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AB6D3">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1370DD2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东莞市水务环境投资控股集团净水有限公司2026-2027年6月保安服务采购项目</w:t>
      </w:r>
    </w:p>
    <w:p w14:paraId="66622386">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46EC8C92">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390C4F72">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2C32D4F6">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7B191430">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3DEF6DE1">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072E35B2">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6308F384">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679E20A8">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号：SSSSSZ12502460</w:t>
      </w:r>
    </w:p>
    <w:p w14:paraId="3379252A">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人：东莞市水务环境投资控股集团净水有限公司</w:t>
      </w:r>
    </w:p>
    <w:p w14:paraId="0B3B2F8F">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招标代理机构：广州宏达工程顾问集团有限公司</w:t>
      </w:r>
    </w:p>
    <w:p w14:paraId="37AE621B">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59E2C345">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7C37247A">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03</w:t>
      </w:r>
      <w:r>
        <w:rPr>
          <w:rFonts w:hint="eastAsia" w:ascii="宋体" w:hAnsi="宋体" w:eastAsia="宋体" w:cs="宋体"/>
          <w:b/>
          <w:bCs/>
          <w:color w:val="auto"/>
          <w:sz w:val="32"/>
          <w:szCs w:val="32"/>
          <w:highlight w:val="none"/>
          <w:lang w:val="zh-CN"/>
        </w:rPr>
        <w:t>日</w:t>
      </w:r>
    </w:p>
    <w:p w14:paraId="58C4BABA">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158CF8A1">
      <w:pPr>
        <w:pageBreakBefore/>
        <w:spacing w:line="360" w:lineRule="auto"/>
        <w:jc w:val="center"/>
        <w:outlineLvl w:val="9"/>
        <w:rPr>
          <w:rFonts w:hint="eastAsia" w:ascii="宋体" w:hAnsi="宋体" w:eastAsia="宋体" w:cs="宋体"/>
          <w:b/>
          <w:color w:val="auto"/>
          <w:sz w:val="36"/>
          <w:szCs w:val="36"/>
          <w:highlight w:val="none"/>
        </w:rPr>
      </w:pPr>
      <w:bookmarkStart w:id="0" w:name="_Toc7755"/>
      <w:bookmarkStart w:id="1" w:name="_Toc16773"/>
      <w:r>
        <w:rPr>
          <w:rFonts w:hint="eastAsia" w:ascii="宋体" w:hAnsi="宋体" w:eastAsia="宋体" w:cs="宋体"/>
          <w:b/>
          <w:color w:val="auto"/>
          <w:sz w:val="36"/>
          <w:szCs w:val="36"/>
          <w:highlight w:val="none"/>
          <w:lang w:bidi="ar"/>
        </w:rPr>
        <w:t>重要提示</w:t>
      </w:r>
      <w:bookmarkEnd w:id="0"/>
      <w:bookmarkEnd w:id="1"/>
    </w:p>
    <w:p w14:paraId="368D3DA8">
      <w:pPr>
        <w:pStyle w:val="33"/>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12698"/>
      <w:bookmarkStart w:id="3" w:name="_Toc22951"/>
      <w:r>
        <w:rPr>
          <w:rFonts w:hint="eastAsia" w:ascii="宋体" w:hAnsi="宋体" w:eastAsia="宋体" w:cs="宋体"/>
          <w:color w:val="auto"/>
          <w:sz w:val="24"/>
          <w:szCs w:val="24"/>
          <w:highlight w:val="none"/>
          <w:lang w:bidi="ar"/>
        </w:rPr>
        <w:t>1.本次招标项目采用电子标书。</w:t>
      </w:r>
      <w:bookmarkEnd w:id="2"/>
      <w:bookmarkEnd w:id="3"/>
    </w:p>
    <w:p w14:paraId="41245515">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5B2DFE9E">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6B0CD49E">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54AA6CFB">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14:paraId="095F50E4">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14:paraId="494B7DA5">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3166D1C4">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71844990">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2C0580C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026BB68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1CC0A71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_Toc11860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_Toc11860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72E24C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_Toc15359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_Toc15359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82FF5D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D6DF9D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90A59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BB687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F9EBB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304B5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_Toc5462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_Toc5462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022CF1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C8A75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67A4A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C82B0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_Toc24583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_Toc24583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D33AE4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7BF3F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CF030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E5DDB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307B1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943CB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7C237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8397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C3BD8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C9716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B6A63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_Toc7829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_Toc7829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7BE2BB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1914C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49321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63C2B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D807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F1543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3ABD1D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E869F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28CBF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58609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2D7C9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A57C8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8</w:t>
      </w:r>
      <w:r>
        <w:rPr>
          <w:rFonts w:hint="eastAsia" w:ascii="宋体" w:hAnsi="宋体" w:eastAsia="宋体" w:cs="宋体"/>
          <w:color w:val="auto"/>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663DC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458B1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87335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_Toc15343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31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A3184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_Toc30599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61C7F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DA751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_Toc32732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_Toc32732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D62425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379C8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30846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_Toc31041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0FBB3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37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AF6DE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EC724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683C6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8A2B7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3E69B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A0DC7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_Toc7329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_Toc7329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B5F83F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_Toc15247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_Toc15247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E749CF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_Toc12626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_Toc12626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F889DD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_Toc25246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_Toc25246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44136E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_Toc22667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_Toc22667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35AC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5A17D7F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44"/>
          <w:sz w:val="32"/>
          <w:szCs w:val="32"/>
          <w:highlight w:val="none"/>
          <w:lang w:val="zh-CN"/>
        </w:rPr>
      </w:pPr>
      <w:bookmarkStart w:id="4" w:name="_Toc20249"/>
      <w:bookmarkStart w:id="5" w:name="_Toc4869"/>
      <w:bookmarkStart w:id="6" w:name="_Toc17326"/>
      <w:bookmarkStart w:id="7" w:name="_Toc11860"/>
      <w:bookmarkStart w:id="8" w:name="_Toc450662846"/>
      <w:bookmarkStart w:id="9" w:name="_Toc142508310"/>
      <w:bookmarkStart w:id="10" w:name="_Toc2723_WPSOffice_Level1"/>
      <w:bookmarkStart w:id="11" w:name="_Toc486167660"/>
      <w:r>
        <w:rPr>
          <w:rFonts w:hint="eastAsia" w:ascii="宋体" w:hAnsi="宋体" w:eastAsia="宋体" w:cs="宋体"/>
          <w:b/>
          <w:bCs/>
          <w:color w:val="auto"/>
          <w:kern w:val="44"/>
          <w:sz w:val="32"/>
          <w:szCs w:val="32"/>
          <w:highlight w:val="none"/>
          <w:lang w:val="zh-CN"/>
        </w:rPr>
        <w:br w:type="page"/>
      </w:r>
    </w:p>
    <w:p w14:paraId="7C68D2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p>
    <w:p w14:paraId="5040D488">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广州宏达工程顾问集团有限公司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szCs w:val="21"/>
          <w:highlight w:val="none"/>
          <w:lang w:val="zh-CN"/>
        </w:rPr>
        <w:t>（以下简称“招标人”）的委托，对</w:t>
      </w:r>
      <w:bookmarkStart w:id="12" w:name="_Hlk41903390"/>
      <w:r>
        <w:rPr>
          <w:rFonts w:hint="eastAsia" w:ascii="宋体" w:hAnsi="宋体" w:eastAsia="宋体" w:cs="宋体"/>
          <w:color w:val="auto"/>
          <w:kern w:val="0"/>
          <w:szCs w:val="21"/>
          <w:highlight w:val="none"/>
          <w:lang w:eastAsia="zh-CN"/>
        </w:rPr>
        <w:t>东莞市水务环境投资控股集团净水有限公司2026-2027年6月保安服务采购项目</w:t>
      </w:r>
      <w:r>
        <w:rPr>
          <w:rFonts w:hint="eastAsia" w:ascii="宋体" w:hAnsi="宋体" w:eastAsia="宋体" w:cs="宋体"/>
          <w:color w:val="auto"/>
          <w:szCs w:val="21"/>
          <w:highlight w:val="none"/>
          <w:lang w:val="zh-CN"/>
        </w:rPr>
        <w:t>(招标编号：SSSSSZ12502460)</w:t>
      </w:r>
      <w:bookmarkEnd w:id="12"/>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24695AE9">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7C4C0BC4">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 w:val="21"/>
          <w:szCs w:val="21"/>
          <w:highlight w:val="none"/>
        </w:rPr>
        <w:t>为保障招标人及权属污水处理厂、提标工程项目及其它运营项目财产安全，招标人拟通过公开招标方式确定1家专业的保安服务单位，为招标人或招标人权属子公司提供专业的保安外包服务</w:t>
      </w:r>
      <w:r>
        <w:rPr>
          <w:rFonts w:hint="eastAsia" w:ascii="宋体" w:hAnsi="宋体" w:eastAsia="宋体" w:cs="宋体"/>
          <w:color w:val="auto"/>
          <w:szCs w:val="21"/>
          <w:highlight w:val="none"/>
          <w:lang w:val="zh-CN"/>
        </w:rPr>
        <w:t>。（具体内容详见：第三篇用户需求书）。</w:t>
      </w:r>
    </w:p>
    <w:p w14:paraId="44FD6518">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6BE1E8D6">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1B788A23">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264284DD">
      <w:pPr>
        <w:pStyle w:val="159"/>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bookmarkStart w:id="13" w:name="_Toc25819"/>
      <w:r>
        <w:rPr>
          <w:rFonts w:hint="eastAsia" w:ascii="宋体" w:hAnsi="宋体" w:eastAsia="宋体" w:cs="宋体"/>
          <w:b/>
          <w:color w:val="auto"/>
          <w:sz w:val="21"/>
          <w:szCs w:val="21"/>
          <w:highlight w:val="none"/>
          <w:lang w:val="zh-CN"/>
        </w:rPr>
        <w:t>2.2 投标人</w:t>
      </w:r>
      <w:r>
        <w:rPr>
          <w:rFonts w:hint="eastAsia" w:hAnsi="宋体" w:eastAsia="宋体" w:cs="宋体"/>
          <w:b/>
          <w:color w:val="auto"/>
          <w:sz w:val="21"/>
          <w:szCs w:val="21"/>
          <w:highlight w:val="none"/>
        </w:rPr>
        <w:t>具有公安机关核发的《保安服务许可证》（非广东省内注册的投标人在东莞市从事保安服务的还应提供东莞市公安局出具的保安从业单位备案回执单）</w:t>
      </w:r>
      <w:r>
        <w:rPr>
          <w:rFonts w:hint="eastAsia" w:ascii="宋体" w:hAnsi="宋体" w:eastAsia="宋体" w:cs="宋体"/>
          <w:b/>
          <w:color w:val="auto"/>
          <w:sz w:val="21"/>
          <w:szCs w:val="21"/>
          <w:highlight w:val="none"/>
          <w:lang w:val="zh-CN"/>
        </w:rPr>
        <w:t>；</w:t>
      </w:r>
    </w:p>
    <w:p w14:paraId="576959ED">
      <w:pPr>
        <w:pStyle w:val="159"/>
        <w:spacing w:line="360" w:lineRule="auto"/>
        <w:ind w:left="422" w:leftChars="0" w:right="-29" w:rightChars="-14" w:hanging="422" w:hanging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投标人</w:t>
      </w:r>
      <w:r>
        <w:rPr>
          <w:rFonts w:hint="eastAsia" w:ascii="宋体" w:hAnsi="宋体" w:eastAsia="宋体" w:cs="宋体"/>
          <w:b/>
          <w:color w:val="auto"/>
          <w:sz w:val="21"/>
          <w:szCs w:val="21"/>
          <w:highlight w:val="none"/>
          <w:lang w:val="en-US" w:eastAsia="zh-CN"/>
        </w:rPr>
        <w:t>2022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w:t>
      </w:r>
      <w:r>
        <w:rPr>
          <w:rFonts w:hint="eastAsia" w:ascii="宋体" w:hAnsi="宋体" w:eastAsia="宋体" w:cs="宋体"/>
          <w:b/>
          <w:color w:val="auto"/>
          <w:sz w:val="21"/>
          <w:szCs w:val="21"/>
          <w:highlight w:val="none"/>
          <w:lang w:val="en-US" w:eastAsia="zh-CN"/>
        </w:rPr>
        <w:t>保安</w:t>
      </w:r>
      <w:r>
        <w:rPr>
          <w:rFonts w:hint="eastAsia" w:ascii="宋体" w:hAnsi="宋体" w:eastAsia="宋体" w:cs="宋体"/>
          <w:b/>
          <w:color w:val="auto"/>
          <w:sz w:val="21"/>
          <w:szCs w:val="21"/>
          <w:highlight w:val="none"/>
        </w:rPr>
        <w:t>服务</w:t>
      </w:r>
      <w:r>
        <w:rPr>
          <w:rFonts w:hint="eastAsia"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lang w:val="zh-CN"/>
        </w:rPr>
        <w:t>业绩（合同签订日期为</w:t>
      </w:r>
      <w:r>
        <w:rPr>
          <w:rFonts w:hint="eastAsia" w:ascii="宋体" w:hAnsi="宋体" w:eastAsia="宋体" w:cs="宋体"/>
          <w:b/>
          <w:color w:val="auto"/>
          <w:sz w:val="21"/>
          <w:szCs w:val="21"/>
          <w:highlight w:val="none"/>
          <w:lang w:val="en-US" w:eastAsia="zh-CN"/>
        </w:rPr>
        <w:t>2022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w:t>
      </w:r>
    </w:p>
    <w:p w14:paraId="7193F7E9">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13"/>
      <w:r>
        <w:rPr>
          <w:rFonts w:hint="eastAsia" w:ascii="宋体" w:hAnsi="宋体" w:eastAsia="宋体" w:cs="宋体"/>
          <w:b/>
          <w:color w:val="auto"/>
          <w:sz w:val="21"/>
          <w:szCs w:val="21"/>
          <w:highlight w:val="none"/>
          <w:lang w:val="zh-CN"/>
        </w:rPr>
        <w:t>；</w:t>
      </w:r>
    </w:p>
    <w:p w14:paraId="5D0E198B">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2.5 </w:t>
      </w:r>
      <w:r>
        <w:rPr>
          <w:rFonts w:hint="eastAsia" w:ascii="宋体" w:hAnsi="宋体" w:eastAsia="宋体" w:cs="宋体"/>
          <w:b/>
          <w:color w:val="auto"/>
          <w:sz w:val="21"/>
          <w:szCs w:val="21"/>
          <w:highlight w:val="none"/>
          <w:lang w:val="zh-CN"/>
        </w:rPr>
        <w:t>其他要求：</w:t>
      </w:r>
    </w:p>
    <w:p w14:paraId="0F449E68">
      <w:pPr>
        <w:pStyle w:val="159"/>
        <w:keepNext w:val="0"/>
        <w:keepLines w:val="0"/>
        <w:pageBreakBefore w:val="0"/>
        <w:kinsoku/>
        <w:overflowPunct/>
        <w:topLinePunct w:val="0"/>
        <w:autoSpaceDE/>
        <w:autoSpaceDN/>
        <w:bidi w:val="0"/>
        <w:spacing w:line="360" w:lineRule="auto"/>
        <w:ind w:left="420" w:leftChars="200" w:firstLine="0" w:firstLineChars="0"/>
        <w:jc w:val="both"/>
        <w:outlineLvl w:val="9"/>
        <w:rPr>
          <w:rFonts w:hint="eastAsia" w:ascii="宋体" w:hAnsi="宋体" w:eastAsia="宋体" w:cs="宋体"/>
          <w:b/>
          <w:color w:val="auto"/>
          <w:sz w:val="21"/>
          <w:szCs w:val="21"/>
          <w:highlight w:val="none"/>
          <w:lang w:val="zh-CN"/>
        </w:rPr>
      </w:pPr>
      <w:bookmarkStart w:id="14" w:name="_Toc26562"/>
      <w:bookmarkStart w:id="15" w:name="_Toc19234"/>
      <w:r>
        <w:rPr>
          <w:rFonts w:hint="eastAsia" w:ascii="宋体" w:hAnsi="宋体" w:eastAsia="宋体" w:cs="宋体"/>
          <w:b/>
          <w:color w:val="auto"/>
          <w:sz w:val="21"/>
          <w:szCs w:val="21"/>
          <w:highlight w:val="none"/>
          <w:lang w:val="zh-CN"/>
        </w:rPr>
        <w:t>（1）投标人应在东莞市公共资源交易企业库建档；</w:t>
      </w:r>
      <w:bookmarkEnd w:id="14"/>
      <w:bookmarkEnd w:id="15"/>
    </w:p>
    <w:p w14:paraId="19583BE6">
      <w:pPr>
        <w:pStyle w:val="159"/>
        <w:keepNext w:val="0"/>
        <w:keepLines w:val="0"/>
        <w:pageBreakBefore w:val="0"/>
        <w:kinsoku/>
        <w:overflowPunct/>
        <w:topLinePunct w:val="0"/>
        <w:autoSpaceDE/>
        <w:autoSpaceDN/>
        <w:bidi w:val="0"/>
        <w:spacing w:line="360" w:lineRule="auto"/>
        <w:ind w:left="420" w:leftChars="200"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2DD156DD">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2C97DE51">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04</w:t>
      </w:r>
      <w:r>
        <w:rPr>
          <w:rFonts w:hint="eastAsia" w:ascii="宋体" w:hAnsi="宋体" w:eastAsia="宋体" w:cs="宋体"/>
          <w:color w:val="auto"/>
          <w:szCs w:val="21"/>
          <w:highlight w:val="none"/>
          <w:lang w:val="zh-CN"/>
        </w:rPr>
        <w:t>日至投标截止时间前登录交易系统下载本次招标项目的招标文件等资料。</w:t>
      </w:r>
    </w:p>
    <w:p w14:paraId="5CC0244D">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402A6728">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7ACAE7F8">
      <w:pPr>
        <w:pStyle w:val="45"/>
        <w:outlineLvl w:val="9"/>
        <w:rPr>
          <w:rFonts w:hint="eastAsia"/>
          <w:color w:val="auto"/>
          <w:highlight w:val="none"/>
          <w:lang w:val="zh-CN"/>
        </w:rPr>
      </w:pPr>
    </w:p>
    <w:p w14:paraId="5FA0C830">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lang w:val="zh-CN"/>
        </w:rPr>
      </w:pPr>
      <w:bookmarkStart w:id="16" w:name="_Toc15579"/>
      <w:bookmarkStart w:id="17" w:name="_Toc10505"/>
      <w:r>
        <w:rPr>
          <w:rFonts w:hint="eastAsia" w:ascii="宋体" w:hAnsi="宋体" w:eastAsia="宋体" w:cs="宋体"/>
          <w:color w:val="auto"/>
          <w:szCs w:val="21"/>
          <w:highlight w:val="none"/>
          <w:lang w:val="zh-CN"/>
        </w:rPr>
        <w:t>投标会时间、地点及投标文件提交截止时间：</w:t>
      </w:r>
      <w:bookmarkEnd w:id="16"/>
      <w:bookmarkEnd w:id="17"/>
    </w:p>
    <w:p w14:paraId="55376F02">
      <w:pPr>
        <w:pStyle w:val="159"/>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 xml:space="preserve">5.1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 xml:space="preserve"> 12 </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 xml:space="preserve"> 24 </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 xml:space="preserve"> 09 </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 xml:space="preserve"> 30 </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 xml:space="preserve"> 3 </w:t>
      </w:r>
      <w:r>
        <w:rPr>
          <w:rFonts w:hint="eastAsia" w:ascii="宋体" w:hAnsi="宋体" w:eastAsia="宋体" w:cs="宋体"/>
          <w:bCs/>
          <w:color w:val="auto"/>
          <w:sz w:val="21"/>
          <w:szCs w:val="21"/>
          <w:highlight w:val="none"/>
          <w:lang w:val="zh-CN"/>
        </w:rPr>
        <w:t>）；</w:t>
      </w:r>
    </w:p>
    <w:p w14:paraId="569137B7">
      <w:pPr>
        <w:pStyle w:val="159"/>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 xml:space="preserve"> 12 </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 xml:space="preserve"> 24 </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 xml:space="preserve"> 09 </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 xml:space="preserve"> 30 </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14:paraId="589CB4EF">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21C08962">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41F51458">
      <w:pPr>
        <w:keepNext w:val="0"/>
        <w:keepLines w:val="0"/>
        <w:pageBreakBefore w:val="0"/>
        <w:numPr>
          <w:ilvl w:val="0"/>
          <w:numId w:val="1"/>
        </w:numPr>
        <w:kinsoku/>
        <w:overflowPunct/>
        <w:topLinePunct w:val="0"/>
        <w:bidi w:val="0"/>
        <w:snapToGrid w:val="0"/>
        <w:spacing w:line="360" w:lineRule="auto"/>
        <w:ind w:right="-34"/>
        <w:outlineLvl w:val="9"/>
        <w:rPr>
          <w:rFonts w:hint="eastAsia" w:ascii="宋体" w:hAnsi="宋体" w:eastAsia="宋体" w:cs="宋体"/>
          <w:bCs/>
          <w:color w:val="auto"/>
          <w:sz w:val="21"/>
          <w:szCs w:val="21"/>
          <w:highlight w:val="none"/>
          <w:lang w:val="zh-CN"/>
        </w:rPr>
      </w:pPr>
      <w:bookmarkStart w:id="18" w:name="_Toc8363"/>
      <w:bookmarkStart w:id="19" w:name="_Toc19461"/>
      <w:r>
        <w:rPr>
          <w:rFonts w:hint="eastAsia" w:ascii="宋体" w:hAnsi="宋体" w:eastAsia="宋体" w:cs="宋体"/>
          <w:bCs/>
          <w:color w:val="auto"/>
          <w:sz w:val="21"/>
          <w:szCs w:val="21"/>
          <w:highlight w:val="none"/>
          <w:lang w:val="zh-CN"/>
        </w:rPr>
        <w:t>开标时间和地点：</w:t>
      </w:r>
      <w:bookmarkEnd w:id="18"/>
      <w:bookmarkEnd w:id="19"/>
    </w:p>
    <w:p w14:paraId="60C56B0F">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0" w:name="_Toc8817"/>
      <w:bookmarkStart w:id="21" w:name="_Toc15059"/>
      <w:r>
        <w:rPr>
          <w:rFonts w:hint="eastAsia" w:ascii="宋体" w:hAnsi="宋体" w:eastAsia="宋体" w:cs="宋体"/>
          <w:bCs/>
          <w:color w:val="auto"/>
          <w:sz w:val="21"/>
          <w:szCs w:val="21"/>
          <w:highlight w:val="none"/>
          <w:lang w:val="zh-CN" w:eastAsia="zh-CN"/>
        </w:rPr>
        <w:t xml:space="preserve">6.1 </w:t>
      </w:r>
      <w:r>
        <w:rPr>
          <w:rFonts w:hint="eastAsia" w:ascii="宋体" w:hAnsi="宋体" w:eastAsia="宋体" w:cs="宋体"/>
          <w:bCs/>
          <w:color w:val="auto"/>
          <w:sz w:val="21"/>
          <w:szCs w:val="21"/>
          <w:highlight w:val="none"/>
          <w:lang w:val="zh-CN"/>
        </w:rPr>
        <w:t>开标时间：同投标截止时间；</w:t>
      </w:r>
      <w:bookmarkEnd w:id="20"/>
      <w:bookmarkEnd w:id="21"/>
    </w:p>
    <w:p w14:paraId="72B3E6EE">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 xml:space="preserve">6.2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 xml:space="preserve"> 3 </w:t>
      </w:r>
      <w:r>
        <w:rPr>
          <w:rFonts w:hint="eastAsia" w:ascii="宋体" w:hAnsi="宋体" w:eastAsia="宋体" w:cs="宋体"/>
          <w:bCs/>
          <w:color w:val="auto"/>
          <w:sz w:val="21"/>
          <w:szCs w:val="21"/>
          <w:highlight w:val="none"/>
          <w:lang w:val="zh-CN"/>
        </w:rPr>
        <w:t>）。</w:t>
      </w:r>
    </w:p>
    <w:p w14:paraId="5C7298F2">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6FD62DA6">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360" w:lineRule="auto"/>
        <w:ind w:left="363" w:right="-34" w:hanging="363"/>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u w:val="none"/>
          <w:lang w:eastAsia="zh-CN"/>
        </w:rPr>
        <w:t>www.wangtat.com.cn</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26CFC9E5">
      <w:pPr>
        <w:pStyle w:val="45"/>
        <w:outlineLvl w:val="9"/>
        <w:rPr>
          <w:rFonts w:hint="eastAsia" w:ascii="宋体" w:hAnsi="宋体" w:eastAsia="宋体" w:cs="宋体"/>
          <w:color w:val="auto"/>
          <w:highlight w:val="none"/>
        </w:rPr>
      </w:pPr>
    </w:p>
    <w:p w14:paraId="774996C7">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rPr>
      </w:pPr>
      <w:bookmarkStart w:id="22" w:name="_Toc16545"/>
      <w:bookmarkStart w:id="23" w:name="_Toc3809"/>
      <w:r>
        <w:rPr>
          <w:rFonts w:hint="eastAsia" w:ascii="宋体" w:hAnsi="宋体" w:eastAsia="宋体" w:cs="宋体"/>
          <w:color w:val="auto"/>
          <w:szCs w:val="21"/>
          <w:highlight w:val="none"/>
        </w:rPr>
        <w:t>投标保证金</w:t>
      </w:r>
      <w:bookmarkEnd w:id="22"/>
      <w:bookmarkEnd w:id="23"/>
    </w:p>
    <w:p w14:paraId="29495239">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.1 本次招标投标人须提交投标保证金金额：</w:t>
      </w:r>
      <w:r>
        <w:rPr>
          <w:rFonts w:hint="default" w:ascii="宋体" w:hAnsi="宋体" w:eastAsia="宋体" w:cs="宋体"/>
          <w:bCs/>
          <w:color w:val="auto"/>
          <w:sz w:val="21"/>
          <w:szCs w:val="21"/>
          <w:highlight w:val="none"/>
          <w:lang w:val="en-US"/>
        </w:rPr>
        <w:t>37</w:t>
      </w:r>
      <w:r>
        <w:rPr>
          <w:rFonts w:hint="eastAsia" w:ascii="宋体" w:hAnsi="宋体" w:eastAsia="宋体" w:cs="宋体"/>
          <w:bCs/>
          <w:color w:val="auto"/>
          <w:sz w:val="21"/>
          <w:szCs w:val="21"/>
          <w:highlight w:val="none"/>
          <w:lang w:val="zh-CN"/>
        </w:rPr>
        <w:t>0,000.00元。</w:t>
      </w:r>
    </w:p>
    <w:p w14:paraId="015F5A0B">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14:paraId="168584C2">
      <w:pPr>
        <w:pStyle w:val="159"/>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      /       。</w:t>
      </w:r>
    </w:p>
    <w:p w14:paraId="2B235053">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4" w:name="_Toc31252"/>
      <w:bookmarkStart w:id="25" w:name="_Toc14886"/>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4"/>
      <w:bookmarkEnd w:id="25"/>
    </w:p>
    <w:p w14:paraId="3B297D74">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6" w:name="_Toc26630"/>
      <w:bookmarkStart w:id="27" w:name="_Toc21912"/>
      <w:r>
        <w:rPr>
          <w:rFonts w:hint="eastAsia" w:ascii="宋体" w:hAnsi="宋体" w:eastAsia="宋体" w:cs="宋体"/>
          <w:bCs/>
          <w:color w:val="auto"/>
          <w:sz w:val="21"/>
          <w:szCs w:val="21"/>
          <w:highlight w:val="none"/>
          <w:lang w:val="zh-CN"/>
        </w:rPr>
        <w:t>（1）投标保证金到账时间应为投标保证金的关联时间。</w:t>
      </w:r>
      <w:bookmarkEnd w:id="26"/>
      <w:bookmarkEnd w:id="27"/>
    </w:p>
    <w:p w14:paraId="119FA40C">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14:paraId="58BF029A">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8" w:name="_Toc2829"/>
      <w:bookmarkStart w:id="29" w:name="_Toc12832"/>
      <w:r>
        <w:rPr>
          <w:rFonts w:hint="eastAsia" w:ascii="宋体" w:hAnsi="宋体" w:eastAsia="宋体" w:cs="宋体"/>
          <w:bCs/>
          <w:color w:val="auto"/>
          <w:sz w:val="21"/>
          <w:szCs w:val="21"/>
          <w:highlight w:val="none"/>
          <w:lang w:val="zh-CN"/>
        </w:rPr>
        <w:t>（3）投标人应提前办理投标保证金手续，自行承担数据延误风险。</w:t>
      </w:r>
      <w:bookmarkEnd w:id="28"/>
      <w:bookmarkEnd w:id="29"/>
    </w:p>
    <w:p w14:paraId="0AB9BA50">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14:paraId="6D61AA8B">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5ACE1B7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东莞市水务环境投资控股集团净水有限公司</w:t>
      </w:r>
    </w:p>
    <w:p w14:paraId="57B9DF7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kern w:val="0"/>
          <w:szCs w:val="21"/>
          <w:highlight w:val="none"/>
        </w:rPr>
        <w:t>广东省东莞市南城街道滨河路100号</w:t>
      </w: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rPr>
        <w:t>期1号楼101室</w:t>
      </w:r>
    </w:p>
    <w:p w14:paraId="4EC0E322">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联系人：</w:t>
      </w:r>
      <w:r>
        <w:rPr>
          <w:rFonts w:hint="eastAsia" w:ascii="宋体" w:hAnsi="宋体" w:eastAsia="宋体" w:cs="Times New Roman"/>
          <w:color w:val="auto"/>
          <w:kern w:val="0"/>
          <w:szCs w:val="21"/>
          <w:highlight w:val="none"/>
        </w:rPr>
        <w:t>万淑婷</w:t>
      </w:r>
    </w:p>
    <w:p w14:paraId="1709E1A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Times New Roman"/>
          <w:color w:val="auto"/>
          <w:kern w:val="0"/>
          <w:szCs w:val="21"/>
          <w:highlight w:val="none"/>
        </w:rPr>
        <w:t>0769-23286160</w:t>
      </w:r>
    </w:p>
    <w:p w14:paraId="48A15CE9">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4DCBC72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Times New Roman"/>
          <w:color w:val="auto"/>
          <w:szCs w:val="21"/>
          <w:highlight w:val="none"/>
        </w:rPr>
        <w:t>及异议受理</w:t>
      </w:r>
      <w:r>
        <w:rPr>
          <w:rFonts w:hint="eastAsia" w:ascii="宋体" w:hAnsi="宋体" w:eastAsia="宋体" w:cs="宋体"/>
          <w:color w:val="auto"/>
          <w:szCs w:val="21"/>
          <w:highlight w:val="none"/>
        </w:rPr>
        <w:t>联系方式</w:t>
      </w:r>
    </w:p>
    <w:p w14:paraId="28B36A49">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0" w:name="_Toc450662847"/>
      <w:bookmarkStart w:id="31" w:name="_Toc486167661"/>
      <w:bookmarkStart w:id="32" w:name="_Toc31764_WPSOffice_Level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广州宏达工程顾问集团有限公司</w:t>
      </w:r>
    </w:p>
    <w:p w14:paraId="555844B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址：广东省东莞市南城街道宏图路105号1栋313室</w:t>
      </w:r>
    </w:p>
    <w:p w14:paraId="605438E8">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联系人：邓晓欣</w:t>
      </w:r>
    </w:p>
    <w:p w14:paraId="26C9E504">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话：0769-28056866-804</w:t>
      </w:r>
    </w:p>
    <w:p w14:paraId="00269C78">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3" w:name="_Toc142508311"/>
      <w:bookmarkStart w:id="34" w:name="_Toc18212"/>
      <w:bookmarkStart w:id="35" w:name="_Toc15359"/>
      <w:bookmarkStart w:id="36" w:name="_Toc151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0"/>
      <w:bookmarkEnd w:id="31"/>
      <w:bookmarkEnd w:id="32"/>
      <w:bookmarkEnd w:id="33"/>
      <w:bookmarkEnd w:id="34"/>
      <w:bookmarkEnd w:id="35"/>
      <w:bookmarkEnd w:id="36"/>
    </w:p>
    <w:p w14:paraId="6E456E41">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 w:name="_Toc140596871"/>
      <w:bookmarkStart w:id="38" w:name="_Toc14832"/>
      <w:bookmarkStart w:id="39" w:name="_Toc15366_WPSOffice_Level2"/>
      <w:bookmarkStart w:id="40" w:name="_Toc486167662"/>
      <w:bookmarkStart w:id="41" w:name="_Toc9555"/>
      <w:bookmarkStart w:id="42" w:name="_Toc142508312"/>
      <w:bookmarkStart w:id="43" w:name="_Toc24479"/>
      <w:bookmarkStart w:id="44" w:name="_Toc450662848"/>
      <w:r>
        <w:rPr>
          <w:rFonts w:hint="eastAsia" w:ascii="宋体" w:hAnsi="宋体" w:eastAsia="宋体" w:cs="宋体"/>
          <w:b/>
          <w:bCs/>
          <w:color w:val="auto"/>
          <w:kern w:val="44"/>
          <w:szCs w:val="21"/>
          <w:highlight w:val="none"/>
          <w:lang w:val="zh-CN"/>
        </w:rPr>
        <w:t>一、总则</w:t>
      </w:r>
      <w:bookmarkEnd w:id="37"/>
      <w:bookmarkEnd w:id="38"/>
      <w:bookmarkEnd w:id="39"/>
      <w:bookmarkEnd w:id="40"/>
      <w:bookmarkEnd w:id="41"/>
      <w:bookmarkEnd w:id="42"/>
      <w:bookmarkEnd w:id="43"/>
      <w:bookmarkEnd w:id="44"/>
    </w:p>
    <w:p w14:paraId="1B3F6B6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 w:name="_Toc142508313"/>
      <w:bookmarkStart w:id="46" w:name="_Toc486167663"/>
      <w:bookmarkStart w:id="47" w:name="_Toc16288"/>
      <w:bookmarkStart w:id="48" w:name="_Toc21710_WPSOffice_Level3"/>
      <w:bookmarkStart w:id="49" w:name="_Toc23333"/>
      <w:bookmarkStart w:id="50" w:name="_Toc9608"/>
      <w:bookmarkStart w:id="51" w:name="_Toc450662849"/>
      <w:r>
        <w:rPr>
          <w:rFonts w:hint="eastAsia" w:ascii="宋体" w:hAnsi="宋体" w:eastAsia="宋体" w:cs="宋体"/>
          <w:color w:val="auto"/>
          <w:szCs w:val="21"/>
          <w:highlight w:val="none"/>
          <w:lang w:val="zh-CN"/>
        </w:rPr>
        <w:t>1 资金来源：企业自筹资金。</w:t>
      </w:r>
      <w:bookmarkEnd w:id="45"/>
      <w:bookmarkEnd w:id="46"/>
      <w:bookmarkEnd w:id="47"/>
      <w:bookmarkEnd w:id="48"/>
      <w:bookmarkEnd w:id="49"/>
      <w:bookmarkEnd w:id="50"/>
      <w:bookmarkEnd w:id="51"/>
    </w:p>
    <w:p w14:paraId="2C510902">
      <w:pPr>
        <w:autoSpaceDE w:val="0"/>
        <w:autoSpaceDN w:val="0"/>
        <w:adjustRightInd w:val="0"/>
        <w:jc w:val="left"/>
        <w:rPr>
          <w:rFonts w:hint="eastAsia" w:ascii="宋体" w:hAnsi="宋体" w:eastAsia="宋体" w:cs="宋体"/>
          <w:color w:val="auto"/>
          <w:kern w:val="0"/>
          <w:sz w:val="24"/>
          <w:szCs w:val="24"/>
          <w:highlight w:val="none"/>
        </w:rPr>
      </w:pPr>
    </w:p>
    <w:p w14:paraId="1E317CA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2" w:name="_Toc18557"/>
      <w:bookmarkStart w:id="53" w:name="_Toc32244"/>
      <w:bookmarkStart w:id="54" w:name="_Toc486167664"/>
      <w:bookmarkStart w:id="55" w:name="_Toc80_WPSOffice_Level3"/>
      <w:bookmarkStart w:id="56" w:name="_Toc450662850"/>
      <w:bookmarkStart w:id="57" w:name="_Toc142508314"/>
      <w:bookmarkStart w:id="58" w:name="_Toc31095"/>
      <w:r>
        <w:rPr>
          <w:rFonts w:hint="eastAsia" w:ascii="宋体" w:hAnsi="宋体" w:eastAsia="宋体" w:cs="宋体"/>
          <w:b/>
          <w:color w:val="auto"/>
          <w:szCs w:val="21"/>
          <w:highlight w:val="none"/>
          <w:lang w:val="zh-CN"/>
        </w:rPr>
        <w:t>2 合格的投标人</w:t>
      </w:r>
      <w:bookmarkEnd w:id="52"/>
      <w:bookmarkEnd w:id="53"/>
      <w:bookmarkEnd w:id="54"/>
      <w:bookmarkEnd w:id="55"/>
      <w:bookmarkEnd w:id="56"/>
      <w:bookmarkEnd w:id="57"/>
      <w:bookmarkEnd w:id="58"/>
    </w:p>
    <w:p w14:paraId="78F4EE41">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06019C7">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691ED58C">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7FD69355">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997AD97">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8E0F464">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3F6877E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9" w:name="_Toc142508315"/>
      <w:bookmarkStart w:id="60" w:name="_Toc23847_WPSOffice_Level3"/>
      <w:bookmarkStart w:id="61" w:name="_Toc19774"/>
      <w:bookmarkStart w:id="62" w:name="_Toc11689"/>
      <w:bookmarkStart w:id="63" w:name="_Toc20209"/>
      <w:bookmarkStart w:id="64" w:name="_Toc486167665"/>
      <w:bookmarkStart w:id="65" w:name="_Toc450662851"/>
      <w:r>
        <w:rPr>
          <w:rFonts w:hint="eastAsia" w:ascii="宋体" w:hAnsi="宋体" w:eastAsia="宋体" w:cs="宋体"/>
          <w:b/>
          <w:color w:val="auto"/>
          <w:szCs w:val="21"/>
          <w:highlight w:val="none"/>
          <w:lang w:val="zh-CN"/>
        </w:rPr>
        <w:t>3 合格的</w:t>
      </w:r>
      <w:bookmarkEnd w:id="59"/>
      <w:bookmarkEnd w:id="60"/>
      <w:r>
        <w:rPr>
          <w:rFonts w:hint="eastAsia" w:ascii="宋体" w:hAnsi="宋体" w:eastAsia="宋体" w:cs="宋体"/>
          <w:b/>
          <w:color w:val="auto"/>
          <w:szCs w:val="21"/>
          <w:highlight w:val="none"/>
          <w:lang w:val="en-US" w:eastAsia="zh-CN"/>
        </w:rPr>
        <w:t>服务</w:t>
      </w:r>
      <w:bookmarkEnd w:id="61"/>
      <w:bookmarkEnd w:id="62"/>
      <w:bookmarkEnd w:id="63"/>
    </w:p>
    <w:p w14:paraId="0766AD73">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“服务”是指投标人按招标文件规定完成的全部服务内容，其中包括完成服务所需的货物和工程，及须承担的技术支持、培训和其它伴随服务。</w:t>
      </w:r>
    </w:p>
    <w:p w14:paraId="52DD138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6" w:name="_Toc1977663"/>
      <w:bookmarkStart w:id="67" w:name="_Toc533708063"/>
      <w:r>
        <w:rPr>
          <w:rFonts w:hint="eastAsia" w:ascii="宋体" w:hAnsi="宋体" w:eastAsia="宋体" w:cs="宋体"/>
          <w:color w:val="auto"/>
          <w:szCs w:val="21"/>
          <w:highlight w:val="none"/>
          <w:lang w:val="zh-CN"/>
        </w:rPr>
        <w:t xml:space="preserve">3.2  </w:t>
      </w:r>
      <w:bookmarkEnd w:id="66"/>
      <w:bookmarkEnd w:id="67"/>
      <w:bookmarkStart w:id="68" w:name="_Toc1977665"/>
      <w:bookmarkStart w:id="69"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68"/>
      <w:bookmarkEnd w:id="69"/>
    </w:p>
    <w:p w14:paraId="32DF7C8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0" w:name="_Toc1977666"/>
      <w:bookmarkStart w:id="71"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70"/>
      <w:bookmarkEnd w:id="71"/>
      <w:bookmarkStart w:id="72" w:name="_Toc1977667"/>
      <w:bookmarkStart w:id="73"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2"/>
      <w:bookmarkEnd w:id="73"/>
    </w:p>
    <w:p w14:paraId="6DC9449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4" w:name="_Toc1977668"/>
      <w:bookmarkStart w:id="7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4"/>
      <w:bookmarkEnd w:id="7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5A9D4CB8">
      <w:pPr>
        <w:autoSpaceDE w:val="0"/>
        <w:autoSpaceDN w:val="0"/>
        <w:adjustRightInd w:val="0"/>
        <w:spacing w:line="360" w:lineRule="auto"/>
        <w:jc w:val="left"/>
        <w:rPr>
          <w:rFonts w:hint="eastAsia" w:ascii="宋体" w:hAnsi="宋体" w:eastAsia="宋体" w:cs="宋体"/>
          <w:color w:val="auto"/>
          <w:szCs w:val="21"/>
          <w:highlight w:val="none"/>
          <w:lang w:val="zh-CN"/>
        </w:rPr>
      </w:pPr>
    </w:p>
    <w:p w14:paraId="70008991">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6" w:name="_Toc3404"/>
      <w:bookmarkStart w:id="77" w:name="_Toc23153"/>
      <w:bookmarkStart w:id="78" w:name="_Toc9658_WPSOffice_Level3"/>
      <w:bookmarkStart w:id="79" w:name="_Toc11533"/>
      <w:bookmarkStart w:id="80" w:name="_Toc142508316"/>
      <w:r>
        <w:rPr>
          <w:rFonts w:hint="eastAsia" w:ascii="宋体" w:hAnsi="宋体" w:eastAsia="宋体" w:cs="宋体"/>
          <w:color w:val="auto"/>
          <w:szCs w:val="21"/>
          <w:highlight w:val="none"/>
          <w:lang w:val="zh-CN"/>
        </w:rPr>
        <w:t>4 其它说明</w:t>
      </w:r>
      <w:bookmarkEnd w:id="76"/>
      <w:bookmarkEnd w:id="77"/>
      <w:bookmarkEnd w:id="78"/>
      <w:bookmarkEnd w:id="79"/>
      <w:bookmarkEnd w:id="80"/>
    </w:p>
    <w:p w14:paraId="4AB6A60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1" w:name="_Toc1977670"/>
      <w:bookmarkStart w:id="82" w:name="_Toc533708070"/>
      <w:r>
        <w:rPr>
          <w:rFonts w:hint="eastAsia" w:ascii="宋体" w:hAnsi="宋体" w:eastAsia="宋体" w:cs="宋体"/>
          <w:color w:val="auto"/>
          <w:szCs w:val="21"/>
          <w:highlight w:val="none"/>
          <w:lang w:val="zh-CN"/>
        </w:rPr>
        <w:t>4.1  投标费用</w:t>
      </w:r>
      <w:bookmarkEnd w:id="81"/>
      <w:bookmarkEnd w:id="82"/>
    </w:p>
    <w:p w14:paraId="1745F728">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83" w:name="_Toc1977672"/>
      <w:bookmarkStart w:id="84"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83"/>
      <w:bookmarkEnd w:id="84"/>
    </w:p>
    <w:p w14:paraId="0F57BEA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5" w:name="_Toc1977673"/>
      <w:bookmarkStart w:id="86" w:name="_Toc533708073"/>
      <w:r>
        <w:rPr>
          <w:rFonts w:hint="eastAsia" w:ascii="宋体" w:hAnsi="宋体" w:eastAsia="宋体" w:cs="宋体"/>
          <w:color w:val="auto"/>
          <w:szCs w:val="21"/>
          <w:highlight w:val="none"/>
          <w:lang w:val="zh-CN"/>
        </w:rPr>
        <w:t>4.2  踏勘现场</w:t>
      </w:r>
      <w:bookmarkEnd w:id="85"/>
      <w:bookmarkEnd w:id="86"/>
    </w:p>
    <w:p w14:paraId="05E47C75">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87" w:name="_Toc533708076"/>
      <w:bookmarkStart w:id="88" w:name="_Toc19776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14:paraId="7698837B">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33853C7A">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504B461">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C986FC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64"/>
      <w:bookmarkEnd w:id="65"/>
      <w:bookmarkEnd w:id="87"/>
      <w:bookmarkEnd w:id="88"/>
    </w:p>
    <w:p w14:paraId="0E85C9E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4353FB9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38CC010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421BB4B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557CDB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1CC415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350A7DB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652A0F7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9" w:name="_Toc486167667"/>
      <w:bookmarkStart w:id="90" w:name="_Toc1565"/>
      <w:bookmarkStart w:id="91" w:name="_Toc140596876"/>
      <w:bookmarkStart w:id="92" w:name="_Toc30507_WPSOffice_Level2"/>
      <w:bookmarkStart w:id="93" w:name="_Toc5395"/>
      <w:bookmarkStart w:id="94" w:name="_Toc142508317"/>
      <w:bookmarkStart w:id="95" w:name="_Toc5462"/>
      <w:bookmarkStart w:id="96" w:name="_Toc450662853"/>
      <w:r>
        <w:rPr>
          <w:rFonts w:hint="eastAsia" w:ascii="宋体" w:hAnsi="宋体" w:eastAsia="宋体" w:cs="宋体"/>
          <w:b/>
          <w:bCs/>
          <w:color w:val="auto"/>
          <w:kern w:val="44"/>
          <w:szCs w:val="21"/>
          <w:highlight w:val="none"/>
          <w:lang w:val="zh-CN"/>
        </w:rPr>
        <w:t>二、招标文件</w:t>
      </w:r>
      <w:bookmarkEnd w:id="89"/>
      <w:bookmarkEnd w:id="90"/>
      <w:bookmarkEnd w:id="91"/>
      <w:bookmarkEnd w:id="92"/>
      <w:bookmarkEnd w:id="93"/>
      <w:bookmarkEnd w:id="94"/>
      <w:bookmarkEnd w:id="95"/>
      <w:bookmarkEnd w:id="96"/>
    </w:p>
    <w:p w14:paraId="7736EBA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7" w:name="_Toc2283"/>
      <w:bookmarkStart w:id="98" w:name="_Toc486167668"/>
      <w:bookmarkStart w:id="99" w:name="_Toc28893"/>
      <w:bookmarkStart w:id="100" w:name="_Toc26635_WPSOffice_Level3"/>
      <w:bookmarkStart w:id="101" w:name="_Toc142508318"/>
      <w:bookmarkStart w:id="102" w:name="_Toc2406"/>
      <w:bookmarkStart w:id="103" w:name="_Toc450662854"/>
      <w:r>
        <w:rPr>
          <w:rFonts w:hint="eastAsia" w:ascii="宋体" w:hAnsi="宋体" w:eastAsia="宋体" w:cs="宋体"/>
          <w:color w:val="auto"/>
          <w:szCs w:val="21"/>
          <w:highlight w:val="none"/>
          <w:lang w:val="zh-CN"/>
        </w:rPr>
        <w:t>5 招标文件的构成</w:t>
      </w:r>
      <w:bookmarkEnd w:id="97"/>
      <w:bookmarkEnd w:id="98"/>
      <w:bookmarkEnd w:id="99"/>
      <w:bookmarkEnd w:id="100"/>
      <w:bookmarkEnd w:id="101"/>
      <w:bookmarkEnd w:id="102"/>
      <w:bookmarkEnd w:id="103"/>
    </w:p>
    <w:p w14:paraId="03ECDB5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14:paraId="3C7E8948">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6C2D4BCB">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318BEB1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56BDF736">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5BBED25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7CBD34D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3882381F">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38F3FFD">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1F1046FC">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6CE005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6083FE8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广州宏达工程顾问集团有限公司</w:t>
      </w:r>
      <w:r>
        <w:rPr>
          <w:rFonts w:hint="eastAsia" w:ascii="宋体" w:hAnsi="宋体" w:eastAsia="宋体" w:cs="宋体"/>
          <w:color w:val="auto"/>
          <w:kern w:val="0"/>
          <w:szCs w:val="21"/>
          <w:highlight w:val="none"/>
        </w:rPr>
        <w:t>；</w:t>
      </w:r>
    </w:p>
    <w:p w14:paraId="68351B5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东莞市水务环境投资控股集团净水有限公司2026-2027年6月保安服务采购项目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w:t>
      </w:r>
      <w:r>
        <w:rPr>
          <w:rFonts w:hint="eastAsia" w:ascii="宋体" w:hAnsi="宋体" w:eastAsia="宋体" w:cs="宋体"/>
          <w:color w:val="auto"/>
          <w:szCs w:val="21"/>
          <w:highlight w:val="none"/>
          <w:lang w:val="zh-CN"/>
        </w:rPr>
        <w:t>交易系统在线上传</w:t>
      </w:r>
      <w:r>
        <w:rPr>
          <w:rFonts w:hint="eastAsia" w:ascii="宋体" w:hAnsi="宋体" w:eastAsia="宋体" w:cs="宋体"/>
          <w:color w:val="auto"/>
          <w:kern w:val="0"/>
          <w:szCs w:val="21"/>
          <w:highlight w:val="none"/>
        </w:rPr>
        <w:t>投标文件的当事人；</w:t>
      </w:r>
    </w:p>
    <w:p w14:paraId="7559120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2A6D938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66AF4C9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（6）“甲方”指在合同条款中指明的购买服务的单位，即东莞市石鼓净水有限公司、东莞市樟村水质净化有限公司、东莞市清源净水科技有限公司；</w:t>
      </w:r>
    </w:p>
    <w:p w14:paraId="474079E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67CE5B4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0D2CCC5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14:paraId="451A3DA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7D5A1CA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6F90A16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35E85D0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75ECDC4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14:paraId="4752C6E8">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4656BAF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4" w:name="_Toc29125_WPSOffice_Level3"/>
      <w:bookmarkStart w:id="105" w:name="_Toc450662855"/>
      <w:bookmarkStart w:id="106" w:name="_Toc11346"/>
      <w:bookmarkStart w:id="107" w:name="_Toc486167669"/>
      <w:bookmarkStart w:id="108" w:name="_Toc19474"/>
      <w:bookmarkStart w:id="109" w:name="_Toc142508319"/>
      <w:bookmarkStart w:id="110" w:name="_Toc3727"/>
      <w:r>
        <w:rPr>
          <w:rFonts w:hint="eastAsia" w:ascii="宋体" w:hAnsi="宋体" w:eastAsia="宋体" w:cs="宋体"/>
          <w:color w:val="auto"/>
          <w:szCs w:val="21"/>
          <w:highlight w:val="none"/>
          <w:lang w:val="zh-CN"/>
        </w:rPr>
        <w:t>6 招标文件的异议</w:t>
      </w:r>
      <w:bookmarkEnd w:id="104"/>
      <w:bookmarkEnd w:id="105"/>
      <w:bookmarkEnd w:id="106"/>
      <w:bookmarkEnd w:id="107"/>
      <w:bookmarkEnd w:id="108"/>
      <w:bookmarkEnd w:id="109"/>
      <w:bookmarkEnd w:id="110"/>
    </w:p>
    <w:p w14:paraId="02468E67">
      <w:pPr>
        <w:autoSpaceDE w:val="0"/>
        <w:autoSpaceDN w:val="0"/>
        <w:adjustRightInd w:val="0"/>
        <w:spacing w:line="360" w:lineRule="auto"/>
        <w:ind w:left="8" w:leftChars="0" w:firstLine="411" w:firstLineChars="196"/>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FB8DF38">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4DB2509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1" w:name="_Toc486167670"/>
      <w:bookmarkStart w:id="112" w:name="_Toc17145"/>
      <w:bookmarkStart w:id="113" w:name="_Toc450662856"/>
      <w:bookmarkStart w:id="114" w:name="_Toc18648"/>
      <w:bookmarkStart w:id="115" w:name="_Toc23483_WPSOffice_Level3"/>
      <w:bookmarkStart w:id="116" w:name="_Toc29864"/>
      <w:bookmarkStart w:id="117" w:name="_Toc142508320"/>
      <w:r>
        <w:rPr>
          <w:rFonts w:hint="eastAsia" w:ascii="宋体" w:hAnsi="宋体" w:eastAsia="宋体" w:cs="宋体"/>
          <w:color w:val="auto"/>
          <w:szCs w:val="21"/>
          <w:highlight w:val="none"/>
          <w:lang w:val="zh-CN"/>
        </w:rPr>
        <w:t>7 招标文件的澄清及修改</w:t>
      </w:r>
      <w:bookmarkEnd w:id="111"/>
      <w:bookmarkEnd w:id="112"/>
      <w:bookmarkEnd w:id="113"/>
      <w:bookmarkEnd w:id="114"/>
      <w:bookmarkEnd w:id="115"/>
      <w:bookmarkEnd w:id="116"/>
      <w:bookmarkEnd w:id="117"/>
    </w:p>
    <w:p w14:paraId="360A002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40964F7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1F9DD1E">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网站（</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www.dgswjt.cn）、招标代理机构网站（</w:t>
      </w:r>
      <w:r>
        <w:rPr>
          <w:rFonts w:hint="eastAsia" w:ascii="宋体" w:hAnsi="宋体" w:eastAsia="宋体" w:cs="宋体"/>
          <w:color w:val="auto"/>
          <w:szCs w:val="21"/>
          <w:highlight w:val="none"/>
          <w:lang w:val="zh-CN" w:eastAsia="zh-CN"/>
        </w:rPr>
        <w:t>www.wangtat.com.cn</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4B8F9401">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6B36543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18" w:name="_Toc24583"/>
      <w:bookmarkStart w:id="119" w:name="_Toc486167671"/>
      <w:bookmarkStart w:id="120" w:name="_Toc8711"/>
      <w:bookmarkStart w:id="121" w:name="_Toc23342"/>
      <w:bookmarkStart w:id="122" w:name="_Toc450662857"/>
      <w:bookmarkStart w:id="123" w:name="_Toc140596880"/>
      <w:bookmarkStart w:id="124" w:name="_Toc142508321"/>
      <w:bookmarkStart w:id="125" w:name="_Toc29659_WPSOffice_Level2"/>
      <w:r>
        <w:rPr>
          <w:rFonts w:hint="eastAsia" w:ascii="宋体" w:hAnsi="宋体" w:eastAsia="宋体" w:cs="宋体"/>
          <w:b/>
          <w:bCs/>
          <w:color w:val="auto"/>
          <w:kern w:val="44"/>
          <w:szCs w:val="21"/>
          <w:highlight w:val="none"/>
          <w:lang w:val="zh-CN"/>
        </w:rPr>
        <w:t>三、投标文件的编制</w:t>
      </w:r>
      <w:bookmarkEnd w:id="118"/>
      <w:bookmarkEnd w:id="119"/>
      <w:bookmarkEnd w:id="120"/>
      <w:bookmarkEnd w:id="121"/>
      <w:bookmarkEnd w:id="122"/>
      <w:bookmarkEnd w:id="123"/>
      <w:bookmarkEnd w:id="124"/>
      <w:bookmarkEnd w:id="125"/>
    </w:p>
    <w:p w14:paraId="483F5F1A">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6" w:name="_Toc142508322"/>
      <w:bookmarkStart w:id="127" w:name="_Toc486167672"/>
      <w:bookmarkStart w:id="128" w:name="_Toc10015_WPSOffice_Level3"/>
      <w:bookmarkStart w:id="129" w:name="_Toc6244"/>
      <w:bookmarkStart w:id="130" w:name="_Toc31162"/>
      <w:bookmarkStart w:id="131" w:name="_Toc450662858"/>
      <w:bookmarkStart w:id="132" w:name="_Toc4453"/>
      <w:r>
        <w:rPr>
          <w:rFonts w:hint="eastAsia" w:ascii="宋体" w:hAnsi="宋体" w:eastAsia="宋体" w:cs="宋体"/>
          <w:color w:val="auto"/>
          <w:szCs w:val="21"/>
          <w:highlight w:val="none"/>
          <w:lang w:val="zh-CN"/>
        </w:rPr>
        <w:t>8 投标使用的文字及度量衡单位</w:t>
      </w:r>
      <w:bookmarkEnd w:id="126"/>
      <w:bookmarkEnd w:id="127"/>
      <w:bookmarkEnd w:id="128"/>
      <w:bookmarkEnd w:id="129"/>
      <w:bookmarkEnd w:id="130"/>
      <w:bookmarkEnd w:id="131"/>
      <w:bookmarkEnd w:id="132"/>
    </w:p>
    <w:p w14:paraId="7300D7A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7C4535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0230578">
      <w:pPr>
        <w:autoSpaceDE w:val="0"/>
        <w:autoSpaceDN w:val="0"/>
        <w:adjustRightInd w:val="0"/>
        <w:spacing w:line="360" w:lineRule="auto"/>
        <w:rPr>
          <w:rFonts w:hint="eastAsia" w:ascii="宋体" w:hAnsi="宋体" w:eastAsia="宋体" w:cs="宋体"/>
          <w:color w:val="auto"/>
          <w:szCs w:val="21"/>
          <w:highlight w:val="none"/>
          <w:lang w:val="zh-CN"/>
        </w:rPr>
      </w:pPr>
    </w:p>
    <w:p w14:paraId="477C20D5">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33" w:name="_Toc450662859"/>
      <w:bookmarkStart w:id="134" w:name="_Toc14943"/>
      <w:bookmarkStart w:id="135" w:name="_Toc7348"/>
      <w:bookmarkStart w:id="136" w:name="_Toc142508323"/>
      <w:bookmarkStart w:id="137" w:name="_Toc24916_WPSOffice_Level3"/>
      <w:bookmarkStart w:id="138" w:name="_Toc486167673"/>
      <w:bookmarkStart w:id="139" w:name="_Toc31286"/>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3"/>
      <w:bookmarkEnd w:id="134"/>
      <w:bookmarkEnd w:id="135"/>
      <w:bookmarkEnd w:id="136"/>
      <w:bookmarkEnd w:id="137"/>
      <w:bookmarkEnd w:id="138"/>
      <w:bookmarkEnd w:id="139"/>
    </w:p>
    <w:p w14:paraId="69ADE7E3">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5F3CD252">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1243BC61">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2D3BE54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5508F4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A2E257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0AA6B05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14:paraId="41C6FB4F">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w:t>
      </w:r>
      <w:r>
        <w:rPr>
          <w:rFonts w:hint="eastAsia" w:ascii="宋体" w:hAnsi="宋体" w:eastAsia="宋体" w:cs="宋体"/>
          <w:color w:val="auto"/>
          <w:szCs w:val="21"/>
          <w:highlight w:val="none"/>
          <w:lang w:val="zh-CN"/>
        </w:rPr>
        <w:t>描件；</w:t>
      </w:r>
    </w:p>
    <w:p w14:paraId="78448B5D">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5031EBCB">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31AEF6F4">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）公安机关核发的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保安服务许可证》原件扫描件（非广东省内注册的投标人在东莞市从事保安服务的还应提供东莞市公安局出具的保安从业单位备案回执单扫描件）</w:t>
      </w:r>
      <w:r>
        <w:rPr>
          <w:rFonts w:hint="eastAsia" w:ascii="宋体" w:hAnsi="宋体" w:eastAsia="宋体" w:cs="宋体"/>
          <w:color w:val="auto"/>
          <w:szCs w:val="21"/>
          <w:highlight w:val="none"/>
          <w:lang w:val="en-US" w:eastAsia="zh-CN"/>
        </w:rPr>
        <w:t>；</w:t>
      </w:r>
    </w:p>
    <w:p w14:paraId="1A325FAE">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b/>
          <w:bCs/>
          <w:color w:val="auto"/>
          <w:szCs w:val="21"/>
          <w:highlight w:val="none"/>
        </w:rPr>
        <w:t>资格业绩</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年1月1日以来具有一份保安服务项目业绩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3FE50DE">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B85F70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3D032DA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672AC4C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744C4F7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66A69AB1">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eastAsia="zh-CN"/>
        </w:rPr>
        <w:t>）投标人保安服务团队实力；</w:t>
      </w:r>
    </w:p>
    <w:p w14:paraId="11006040">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服务便利性响应时间承诺表；</w:t>
      </w:r>
    </w:p>
    <w:p w14:paraId="784F4185">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038FDA7A">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5C1A414B">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4B2162C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3DECEBE0">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（2）管理计划及实施方案（投标人自行编写）</w:t>
      </w:r>
      <w:r>
        <w:rPr>
          <w:rFonts w:hint="eastAsia" w:ascii="宋体" w:hAnsi="宋体" w:eastAsia="宋体" w:cs="宋体"/>
          <w:color w:val="auto"/>
          <w:kern w:val="0"/>
          <w:sz w:val="21"/>
          <w:szCs w:val="21"/>
          <w:highlight w:val="none"/>
          <w:lang w:eastAsia="zh-CN"/>
        </w:rPr>
        <w:t>；</w:t>
      </w:r>
    </w:p>
    <w:p w14:paraId="2687B11B">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）保安人员投入计划及保证措施</w:t>
      </w:r>
      <w:r>
        <w:rPr>
          <w:rFonts w:hint="eastAsia" w:ascii="宋体" w:hAnsi="宋体" w:eastAsia="宋体" w:cs="宋体"/>
          <w:color w:val="auto"/>
          <w:kern w:val="0"/>
          <w:szCs w:val="21"/>
          <w:highlight w:val="none"/>
        </w:rPr>
        <w:t>（投标人自行编写）；</w:t>
      </w:r>
    </w:p>
    <w:p w14:paraId="3EDE9C4E">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）保安人员配套装备的承诺及保证措施（投标人自行编写）；</w:t>
      </w:r>
    </w:p>
    <w:p w14:paraId="6DD4D17C">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（5）应急处理预案（投标人自行编写）；</w:t>
      </w:r>
    </w:p>
    <w:p w14:paraId="62E748A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）培训方案</w:t>
      </w:r>
      <w:r>
        <w:rPr>
          <w:rFonts w:hint="eastAsia" w:ascii="宋体" w:hAnsi="宋体" w:eastAsia="宋体" w:cs="宋体"/>
          <w:color w:val="auto"/>
          <w:kern w:val="0"/>
          <w:szCs w:val="21"/>
          <w:highlight w:val="none"/>
        </w:rPr>
        <w:t>（投标人自行编写）；</w:t>
      </w:r>
    </w:p>
    <w:p w14:paraId="20CE308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（7）管理规章制度（投标人自行编写）；</w:t>
      </w:r>
    </w:p>
    <w:p w14:paraId="315171E0">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（8）投标人认为有必要提供的其它材料（不做强制要求）</w:t>
      </w:r>
      <w:r>
        <w:rPr>
          <w:rFonts w:hint="eastAsia" w:ascii="宋体" w:hAnsi="宋体" w:eastAsia="宋体" w:cs="宋体"/>
          <w:color w:val="auto"/>
          <w:kern w:val="0"/>
          <w:szCs w:val="21"/>
          <w:highlight w:val="none"/>
        </w:rPr>
        <w:t>。</w:t>
      </w:r>
    </w:p>
    <w:p w14:paraId="411A12EE">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bookmarkStart w:id="140" w:name="_Toc27336"/>
      <w:bookmarkStart w:id="141" w:name="_Toc25590"/>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40"/>
      <w:bookmarkEnd w:id="141"/>
    </w:p>
    <w:p w14:paraId="071E2C30">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1D063808">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42" w:name="_Toc10574"/>
      <w:bookmarkStart w:id="143" w:name="_Toc4502"/>
      <w:r>
        <w:rPr>
          <w:rFonts w:hint="eastAsia" w:ascii="宋体" w:hAnsi="宋体" w:eastAsia="宋体" w:cs="宋体"/>
          <w:b/>
          <w:bCs/>
          <w:color w:val="auto"/>
          <w:szCs w:val="21"/>
          <w:highlight w:val="none"/>
        </w:rPr>
        <w:t>9.2  投标文件格式</w:t>
      </w:r>
      <w:bookmarkEnd w:id="142"/>
      <w:bookmarkEnd w:id="143"/>
      <w:r>
        <w:rPr>
          <w:rFonts w:hint="eastAsia" w:ascii="宋体" w:hAnsi="宋体" w:eastAsia="宋体" w:cs="宋体"/>
          <w:b/>
          <w:bCs/>
          <w:color w:val="auto"/>
          <w:szCs w:val="21"/>
          <w:highlight w:val="none"/>
        </w:rPr>
        <w:t xml:space="preserve"> </w:t>
      </w:r>
    </w:p>
    <w:p w14:paraId="1DFA19E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394D8D4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165496B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5FBA64A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w:t>
      </w:r>
      <w:r>
        <w:rPr>
          <w:rFonts w:hint="eastAsia" w:ascii="宋体" w:hAnsi="宋体" w:eastAsia="宋体" w:cs="宋体"/>
          <w:color w:val="auto"/>
          <w:szCs w:val="21"/>
          <w:highlight w:val="none"/>
          <w:lang w:val="en-US" w:eastAsia="zh-CN"/>
        </w:rPr>
        <w:t>原件</w:t>
      </w:r>
      <w:r>
        <w:rPr>
          <w:rFonts w:hint="eastAsia" w:ascii="宋体" w:hAnsi="宋体" w:eastAsia="宋体" w:cs="宋体"/>
          <w:color w:val="auto"/>
          <w:szCs w:val="21"/>
          <w:highlight w:val="none"/>
          <w:lang w:val="zh-CN"/>
        </w:rPr>
        <w:t>、照片可为该资料扫描件。</w:t>
      </w:r>
    </w:p>
    <w:p w14:paraId="3347A42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5FA9A8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003149A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4" w:name="_Toc142508324"/>
      <w:bookmarkStart w:id="145" w:name="_Toc8675_WPSOffice_Level3"/>
      <w:bookmarkStart w:id="146" w:name="_Toc13214"/>
      <w:bookmarkStart w:id="147" w:name="_Toc486167674"/>
      <w:bookmarkStart w:id="148" w:name="_Toc11170"/>
      <w:bookmarkStart w:id="149" w:name="_Toc450662860"/>
      <w:bookmarkStart w:id="150" w:name="_Toc17386"/>
      <w:r>
        <w:rPr>
          <w:rFonts w:hint="eastAsia" w:ascii="宋体" w:hAnsi="宋体" w:eastAsia="宋体" w:cs="宋体"/>
          <w:color w:val="auto"/>
          <w:szCs w:val="21"/>
          <w:highlight w:val="none"/>
          <w:lang w:val="zh-CN"/>
        </w:rPr>
        <w:t>10 投标函</w:t>
      </w:r>
      <w:bookmarkEnd w:id="144"/>
      <w:bookmarkEnd w:id="145"/>
      <w:bookmarkEnd w:id="146"/>
      <w:bookmarkEnd w:id="147"/>
      <w:bookmarkEnd w:id="148"/>
      <w:bookmarkEnd w:id="149"/>
      <w:bookmarkEnd w:id="150"/>
    </w:p>
    <w:p w14:paraId="62F3E99E">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7C3533A4">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6B43EC0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1" w:name="_Toc142508325"/>
      <w:bookmarkStart w:id="152" w:name="_Toc7391"/>
      <w:bookmarkStart w:id="153" w:name="_Toc15427"/>
      <w:bookmarkStart w:id="154" w:name="_Toc450662861"/>
      <w:bookmarkStart w:id="155" w:name="_Toc24311"/>
      <w:bookmarkStart w:id="156" w:name="_Toc4385_WPSOffice_Level3"/>
      <w:bookmarkStart w:id="157" w:name="_Toc486167675"/>
      <w:r>
        <w:rPr>
          <w:rFonts w:hint="eastAsia" w:ascii="宋体" w:hAnsi="宋体" w:eastAsia="宋体" w:cs="宋体"/>
          <w:color w:val="auto"/>
          <w:szCs w:val="21"/>
          <w:highlight w:val="none"/>
          <w:lang w:val="zh-CN"/>
        </w:rPr>
        <w:t>11 投标报价</w:t>
      </w:r>
      <w:bookmarkEnd w:id="151"/>
      <w:bookmarkEnd w:id="152"/>
      <w:bookmarkEnd w:id="153"/>
      <w:bookmarkEnd w:id="154"/>
      <w:bookmarkEnd w:id="155"/>
      <w:bookmarkEnd w:id="156"/>
      <w:bookmarkEnd w:id="157"/>
    </w:p>
    <w:p w14:paraId="5DFDAFF3">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07ED83C">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1DB1A76">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269A969">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采取按以下岗位类型进行统一折扣系数报价的形式：门口守卫巡逻岗（24小时），保安队长岗（12小时）。合同履约过程中，岗位不含税中标综合单价（元/岗/月）=岗位不含税预算综合单价（元/岗/月）×中标折扣系数。不含税中标综合单价出现小数点</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lang w:val="zh-CN"/>
        </w:rPr>
        <w:t>，保留小数点后两位，从小数点后第3位四舍五入。</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w:t>
      </w:r>
      <w:r>
        <w:rPr>
          <w:rFonts w:hint="eastAsia" w:ascii="宋体" w:hAnsi="宋体" w:eastAsia="宋体" w:cs="宋体"/>
          <w:color w:val="auto"/>
          <w:szCs w:val="21"/>
          <w:highlight w:val="none"/>
          <w:lang w:val="en-US" w:eastAsia="zh-CN"/>
        </w:rPr>
        <w:t>或招标人权属子公司</w:t>
      </w:r>
      <w:r>
        <w:rPr>
          <w:rFonts w:hint="eastAsia" w:ascii="宋体" w:hAnsi="宋体" w:eastAsia="宋体" w:cs="宋体"/>
          <w:color w:val="auto"/>
          <w:szCs w:val="21"/>
          <w:highlight w:val="none"/>
          <w:lang w:val="zh-CN"/>
        </w:rPr>
        <w:t>承担，不计入投标报价。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已含投标人履行本招标内容全部义务的一切费用，包括但不限于：</w:t>
      </w:r>
    </w:p>
    <w:p w14:paraId="138A447B">
      <w:pPr>
        <w:autoSpaceDE w:val="0"/>
        <w:autoSpaceDN w:val="0"/>
        <w:adjustRightInd w:val="0"/>
        <w:spacing w:line="360" w:lineRule="auto"/>
        <w:ind w:left="315" w:leftChars="-100" w:hanging="525"/>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1）人工费（工资及加班工资、福利、社保、劳保、服装、膳食、住宿</w:t>
      </w: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意外伤害保险等）、办公费、交通费、管理费用、对讲机、防卫器械、手电筒雨衣水鞋等装备购置费；</w:t>
      </w:r>
    </w:p>
    <w:p w14:paraId="545D7DF2">
      <w:pPr>
        <w:autoSpaceDE w:val="0"/>
        <w:autoSpaceDN w:val="0"/>
        <w:adjustRightInd w:val="0"/>
        <w:spacing w:line="360" w:lineRule="auto"/>
        <w:ind w:left="315" w:leftChars="-100" w:hanging="525"/>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）合理利润、保安服务单位销项税额以外的税费、中标服务费等；</w:t>
      </w:r>
    </w:p>
    <w:p w14:paraId="1FA0E816">
      <w:pPr>
        <w:autoSpaceDE w:val="0"/>
        <w:autoSpaceDN w:val="0"/>
        <w:adjustRightInd w:val="0"/>
        <w:spacing w:line="360" w:lineRule="auto"/>
        <w:ind w:left="315" w:leftChars="-100" w:hanging="52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）法律法规、商业公认、招标文件规定由投标人承担的其他直接及间接费用。</w:t>
      </w:r>
    </w:p>
    <w:p w14:paraId="0E22658A">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56290D5E">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A7BCF11">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0716D034">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投标人的折扣系数报价不得超过1.00，且不能为0.00或负数，折扣系数报价最多保留小数点后两位。投标人未按招标文件要求进行折扣系数报价的，该投标人的投标文件将被视为无效投标。本项目</w:t>
      </w:r>
      <w:r>
        <w:rPr>
          <w:rFonts w:hint="eastAsia" w:ascii="宋体" w:hAnsi="宋体" w:eastAsia="宋体" w:cs="宋体"/>
          <w:b/>
          <w:bCs/>
          <w:color w:val="auto"/>
          <w:szCs w:val="21"/>
          <w:highlight w:val="none"/>
          <w:lang w:val="zh-CN"/>
        </w:rPr>
        <w:t>门口守卫巡逻岗（24小时）不含税预算综合单价</w:t>
      </w:r>
      <w:r>
        <w:rPr>
          <w:rFonts w:hint="eastAsia" w:ascii="宋体" w:hAnsi="宋体" w:eastAsia="宋体" w:cs="宋体"/>
          <w:b/>
          <w:bCs/>
          <w:color w:val="auto"/>
          <w:szCs w:val="21"/>
          <w:highlight w:val="none"/>
          <w:lang w:val="en-US" w:eastAsia="zh-CN"/>
        </w:rPr>
        <w:t>为13,800.00</w:t>
      </w:r>
      <w:r>
        <w:rPr>
          <w:rFonts w:hint="eastAsia" w:ascii="宋体" w:hAnsi="宋体" w:eastAsia="宋体" w:cs="宋体"/>
          <w:b/>
          <w:bCs/>
          <w:color w:val="auto"/>
          <w:szCs w:val="21"/>
          <w:highlight w:val="none"/>
          <w:lang w:val="zh-CN"/>
        </w:rPr>
        <w:t>（元/岗/月），保安队长岗（12小时）不含税预算综合单价</w:t>
      </w:r>
      <w:r>
        <w:rPr>
          <w:rFonts w:hint="eastAsia" w:ascii="宋体" w:hAnsi="宋体" w:eastAsia="宋体" w:cs="宋体"/>
          <w:b/>
          <w:bCs/>
          <w:color w:val="auto"/>
          <w:szCs w:val="21"/>
          <w:highlight w:val="none"/>
          <w:lang w:val="en-US" w:eastAsia="zh-CN"/>
        </w:rPr>
        <w:t>为5,500.00</w:t>
      </w:r>
      <w:r>
        <w:rPr>
          <w:rFonts w:hint="eastAsia" w:ascii="宋体" w:hAnsi="宋体" w:eastAsia="宋体" w:cs="宋体"/>
          <w:b/>
          <w:bCs/>
          <w:color w:val="auto"/>
          <w:szCs w:val="21"/>
          <w:highlight w:val="none"/>
          <w:lang w:val="zh-CN"/>
        </w:rPr>
        <w:t>（元/岗/月）</w:t>
      </w:r>
      <w:r>
        <w:rPr>
          <w:rFonts w:hint="eastAsia" w:ascii="宋体" w:hAnsi="宋体" w:eastAsia="宋体" w:cs="宋体"/>
          <w:b/>
          <w:bCs/>
          <w:color w:val="auto"/>
          <w:szCs w:val="21"/>
          <w:highlight w:val="none"/>
          <w:u w:val="none"/>
        </w:rPr>
        <w:t>。</w:t>
      </w:r>
    </w:p>
    <w:p w14:paraId="56C183E4">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031ABE42">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58" w:name="_Toc7573"/>
      <w:bookmarkStart w:id="159" w:name="_Toc30042_WPSOffice_Level3"/>
      <w:bookmarkStart w:id="160" w:name="_Toc20312"/>
      <w:bookmarkStart w:id="161" w:name="_Toc486167676"/>
      <w:bookmarkStart w:id="162" w:name="_Toc450662862"/>
      <w:bookmarkStart w:id="163" w:name="_Toc3469"/>
      <w:bookmarkStart w:id="164" w:name="_Toc142508326"/>
      <w:r>
        <w:rPr>
          <w:rFonts w:hint="eastAsia" w:ascii="宋体" w:hAnsi="宋体" w:eastAsia="宋体" w:cs="宋体"/>
          <w:b/>
          <w:color w:val="auto"/>
          <w:szCs w:val="21"/>
          <w:highlight w:val="none"/>
          <w:lang w:val="zh-CN"/>
        </w:rPr>
        <w:t>12 投标报价货币</w:t>
      </w:r>
      <w:bookmarkEnd w:id="158"/>
      <w:bookmarkEnd w:id="159"/>
      <w:bookmarkEnd w:id="160"/>
      <w:bookmarkEnd w:id="161"/>
      <w:bookmarkEnd w:id="162"/>
      <w:bookmarkEnd w:id="163"/>
      <w:bookmarkEnd w:id="164"/>
    </w:p>
    <w:p w14:paraId="0AFC8638">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409507E7">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556D5B15">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5" w:name="_Toc450662863"/>
      <w:bookmarkStart w:id="166" w:name="_Toc20031"/>
      <w:bookmarkStart w:id="167" w:name="_Toc9411_WPSOffice_Level3"/>
      <w:bookmarkStart w:id="168" w:name="_Toc486167677"/>
      <w:bookmarkStart w:id="169" w:name="_Toc142508327"/>
      <w:bookmarkStart w:id="170" w:name="_Toc3961"/>
      <w:bookmarkStart w:id="171" w:name="_Toc9955"/>
      <w:r>
        <w:rPr>
          <w:rFonts w:hint="eastAsia" w:ascii="宋体" w:hAnsi="宋体" w:eastAsia="宋体" w:cs="宋体"/>
          <w:color w:val="auto"/>
          <w:szCs w:val="21"/>
          <w:highlight w:val="none"/>
          <w:lang w:val="zh-CN"/>
        </w:rPr>
        <w:t>13 证明投标人的合格性和资格的声明文件</w:t>
      </w:r>
      <w:bookmarkEnd w:id="165"/>
      <w:bookmarkEnd w:id="166"/>
      <w:bookmarkEnd w:id="167"/>
      <w:bookmarkEnd w:id="168"/>
      <w:bookmarkEnd w:id="169"/>
      <w:bookmarkEnd w:id="170"/>
      <w:bookmarkEnd w:id="171"/>
    </w:p>
    <w:p w14:paraId="26C2A1A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BDE89D5">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619A7BC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A4881F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88C69A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19E7AA21">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2C2CCA05">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16219B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2" w:name="_Toc486167678"/>
      <w:bookmarkStart w:id="173" w:name="_Toc27771_WPSOffice_Level3"/>
      <w:bookmarkStart w:id="174" w:name="_Toc7708"/>
      <w:bookmarkStart w:id="175" w:name="_Toc142508328"/>
      <w:bookmarkStart w:id="176" w:name="_Toc450662864"/>
      <w:bookmarkStart w:id="177" w:name="_Toc29754"/>
      <w:bookmarkStart w:id="178" w:name="_Toc8615"/>
      <w:r>
        <w:rPr>
          <w:rFonts w:hint="eastAsia" w:ascii="宋体" w:hAnsi="宋体" w:eastAsia="宋体" w:cs="宋体"/>
          <w:color w:val="auto"/>
          <w:szCs w:val="21"/>
          <w:highlight w:val="none"/>
          <w:lang w:val="zh-CN"/>
        </w:rPr>
        <w:t>14 证明服务的合格性并符合招标文件规定的声明文件</w:t>
      </w:r>
      <w:bookmarkEnd w:id="172"/>
      <w:bookmarkEnd w:id="173"/>
      <w:bookmarkEnd w:id="174"/>
      <w:bookmarkEnd w:id="175"/>
      <w:bookmarkEnd w:id="176"/>
      <w:bookmarkEnd w:id="177"/>
      <w:bookmarkEnd w:id="178"/>
    </w:p>
    <w:p w14:paraId="608158D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34027212">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6CE3C9CC">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0C470FCB">
      <w:pPr>
        <w:autoSpaceDE w:val="0"/>
        <w:autoSpaceDN w:val="0"/>
        <w:adjustRightInd w:val="0"/>
        <w:spacing w:line="360" w:lineRule="auto"/>
        <w:rPr>
          <w:rFonts w:hint="eastAsia" w:ascii="宋体" w:hAnsi="宋体" w:eastAsia="宋体" w:cs="宋体"/>
          <w:color w:val="auto"/>
          <w:kern w:val="0"/>
          <w:sz w:val="24"/>
          <w:szCs w:val="24"/>
          <w:highlight w:val="none"/>
        </w:rPr>
      </w:pPr>
    </w:p>
    <w:p w14:paraId="398ED43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9" w:name="_Toc5356_WPSOffice_Level3"/>
      <w:bookmarkStart w:id="180" w:name="_Toc3206"/>
      <w:bookmarkStart w:id="181" w:name="_Toc486167679"/>
      <w:bookmarkStart w:id="182" w:name="_Toc8644"/>
      <w:bookmarkStart w:id="183" w:name="_Toc195714233"/>
      <w:bookmarkStart w:id="184" w:name="_Toc7860"/>
      <w:bookmarkStart w:id="185" w:name="_Toc142508329"/>
      <w:bookmarkStart w:id="186" w:name="_Toc30555"/>
      <w:r>
        <w:rPr>
          <w:rFonts w:hint="eastAsia" w:ascii="宋体" w:hAnsi="宋体" w:eastAsia="宋体" w:cs="宋体"/>
          <w:color w:val="auto"/>
          <w:szCs w:val="21"/>
          <w:highlight w:val="none"/>
          <w:lang w:val="zh-CN"/>
        </w:rPr>
        <w:t>15 投标保证金</w:t>
      </w:r>
      <w:bookmarkEnd w:id="179"/>
      <w:bookmarkEnd w:id="180"/>
      <w:bookmarkEnd w:id="181"/>
      <w:bookmarkEnd w:id="182"/>
      <w:bookmarkEnd w:id="183"/>
      <w:bookmarkEnd w:id="184"/>
      <w:bookmarkEnd w:id="185"/>
      <w:bookmarkEnd w:id="186"/>
    </w:p>
    <w:p w14:paraId="62F6FDA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6D2B736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2D0A882C">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14:paraId="05D9035B">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7C82F9E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46DACC65">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0D51F4D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2DF265DC">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187" w:name="_Toc3875"/>
      <w:bookmarkStart w:id="188" w:name="_Toc19219"/>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187"/>
      <w:bookmarkEnd w:id="188"/>
    </w:p>
    <w:p w14:paraId="272931F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2EA9790B">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66E6FBC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575D3F1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2D1D8FB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5654098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485C336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70D2CA9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3D6AD91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41B0A72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14:paraId="1DDDD57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2D7AEDD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617B065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189" w:name="_Toc30462"/>
      <w:bookmarkStart w:id="190" w:name="_Toc22708"/>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189"/>
      <w:bookmarkEnd w:id="190"/>
    </w:p>
    <w:p w14:paraId="1384C89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0247938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7B83A2C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22B6E3F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4F8E5CA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14:paraId="7C38C132">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1691A20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1" w:name="_Toc22649_WPSOffice_Level3"/>
      <w:bookmarkStart w:id="192" w:name="_Toc29607"/>
      <w:bookmarkStart w:id="193" w:name="_Toc450662865"/>
      <w:bookmarkStart w:id="194" w:name="_Toc24580"/>
      <w:bookmarkStart w:id="195" w:name="_Toc486167680"/>
      <w:bookmarkStart w:id="196" w:name="_Toc142508330"/>
      <w:bookmarkStart w:id="197" w:name="_Toc1458"/>
      <w:r>
        <w:rPr>
          <w:rFonts w:hint="eastAsia" w:ascii="宋体" w:hAnsi="宋体" w:eastAsia="宋体" w:cs="宋体"/>
          <w:color w:val="auto"/>
          <w:szCs w:val="21"/>
          <w:highlight w:val="none"/>
          <w:lang w:val="zh-CN"/>
        </w:rPr>
        <w:t>16 投标有效期</w:t>
      </w:r>
      <w:bookmarkEnd w:id="191"/>
      <w:bookmarkEnd w:id="192"/>
      <w:bookmarkEnd w:id="193"/>
      <w:bookmarkEnd w:id="194"/>
      <w:bookmarkEnd w:id="195"/>
      <w:bookmarkEnd w:id="196"/>
      <w:bookmarkEnd w:id="197"/>
    </w:p>
    <w:p w14:paraId="43E29D7C">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895200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0484A0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6643FAA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65028A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8" w:name="_Toc25637_WPSOffice_Level3"/>
      <w:bookmarkStart w:id="199" w:name="_Toc16430"/>
      <w:bookmarkStart w:id="200" w:name="_Toc195714235"/>
      <w:bookmarkStart w:id="201" w:name="_Toc450662866"/>
      <w:bookmarkStart w:id="202" w:name="_Toc932"/>
      <w:bookmarkStart w:id="203" w:name="_Toc142508331"/>
      <w:bookmarkStart w:id="204" w:name="_Toc15065"/>
      <w:bookmarkStart w:id="205" w:name="_Toc20422"/>
      <w:bookmarkStart w:id="206" w:name="_Toc486167681"/>
      <w:r>
        <w:rPr>
          <w:rFonts w:hint="eastAsia" w:ascii="宋体" w:hAnsi="宋体" w:eastAsia="宋体" w:cs="宋体"/>
          <w:color w:val="auto"/>
          <w:szCs w:val="21"/>
          <w:highlight w:val="none"/>
          <w:lang w:val="zh-CN"/>
        </w:rPr>
        <w:t>17 投标文件的编制和签署</w:t>
      </w:r>
      <w:bookmarkEnd w:id="198"/>
      <w:bookmarkEnd w:id="199"/>
      <w:bookmarkEnd w:id="200"/>
      <w:bookmarkEnd w:id="201"/>
      <w:bookmarkEnd w:id="202"/>
      <w:bookmarkEnd w:id="203"/>
      <w:bookmarkEnd w:id="204"/>
      <w:bookmarkEnd w:id="205"/>
      <w:bookmarkEnd w:id="206"/>
    </w:p>
    <w:p w14:paraId="0FE12B4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147E9E8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1FB54D3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1D44CA6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2E2A754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72EC2E2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07" w:name="_Toc9587"/>
      <w:bookmarkStart w:id="208" w:name="_Toc2696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207"/>
      <w:bookmarkEnd w:id="208"/>
    </w:p>
    <w:p w14:paraId="2CCC9B18">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480FEE07">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09" w:name="_Toc19767"/>
      <w:bookmarkStart w:id="210" w:name="_Toc3092"/>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209"/>
      <w:bookmarkEnd w:id="210"/>
    </w:p>
    <w:p w14:paraId="73DA5D4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3605C3BC">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09B3850E">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2BF3F86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618E50A4">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0CD267FB">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69EC54BB">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11" w:name="_Toc3854"/>
      <w:bookmarkStart w:id="212" w:name="_Toc26313"/>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11"/>
      <w:bookmarkEnd w:id="212"/>
    </w:p>
    <w:p w14:paraId="2B84C773">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54892A7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（2）投标人应把其“折扣系数报价”填入报价信封的“投标值”中。</w:t>
      </w:r>
    </w:p>
    <w:p w14:paraId="14682E9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65D33DDE">
      <w:pPr>
        <w:autoSpaceDE w:val="0"/>
        <w:autoSpaceDN w:val="0"/>
        <w:adjustRightInd w:val="0"/>
        <w:jc w:val="left"/>
        <w:rPr>
          <w:rFonts w:hint="eastAsia" w:ascii="宋体" w:hAnsi="宋体" w:eastAsia="宋体" w:cs="宋体"/>
          <w:color w:val="auto"/>
          <w:kern w:val="0"/>
          <w:sz w:val="24"/>
          <w:szCs w:val="24"/>
          <w:highlight w:val="none"/>
        </w:rPr>
      </w:pPr>
      <w:bookmarkStart w:id="213" w:name="_Toc450662867"/>
    </w:p>
    <w:bookmarkEnd w:id="213"/>
    <w:p w14:paraId="5DD3397C">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14" w:name="_Toc486167682"/>
      <w:bookmarkStart w:id="215" w:name="_Toc26605"/>
      <w:bookmarkStart w:id="216" w:name="_Toc11307"/>
      <w:bookmarkStart w:id="217" w:name="_Toc142508332"/>
      <w:bookmarkStart w:id="218" w:name="_Toc140596891"/>
      <w:bookmarkStart w:id="219" w:name="_Toc22356_WPSOffice_Level2"/>
      <w:bookmarkStart w:id="220" w:name="_Toc195714236"/>
      <w:bookmarkStart w:id="221" w:name="_Toc17199"/>
      <w:bookmarkStart w:id="222" w:name="_Toc7829"/>
      <w:r>
        <w:rPr>
          <w:rFonts w:hint="eastAsia" w:ascii="宋体" w:hAnsi="宋体" w:eastAsia="宋体" w:cs="宋体"/>
          <w:b/>
          <w:bCs/>
          <w:color w:val="auto"/>
          <w:kern w:val="44"/>
          <w:szCs w:val="21"/>
          <w:highlight w:val="none"/>
          <w:lang w:val="zh-CN"/>
        </w:rPr>
        <w:t>四、投标</w:t>
      </w:r>
      <w:bookmarkEnd w:id="214"/>
      <w:bookmarkEnd w:id="215"/>
      <w:bookmarkEnd w:id="216"/>
      <w:bookmarkEnd w:id="217"/>
      <w:bookmarkEnd w:id="218"/>
      <w:bookmarkEnd w:id="219"/>
      <w:bookmarkEnd w:id="220"/>
      <w:bookmarkEnd w:id="221"/>
      <w:bookmarkEnd w:id="222"/>
    </w:p>
    <w:p w14:paraId="491ADA2C">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23" w:name="_Toc450662868"/>
      <w:bookmarkStart w:id="224" w:name="_Toc142508333"/>
      <w:bookmarkStart w:id="225" w:name="_Toc31551"/>
      <w:bookmarkStart w:id="226" w:name="_Toc12192_WPSOffice_Level3"/>
      <w:bookmarkStart w:id="227" w:name="_Toc195714237"/>
      <w:bookmarkStart w:id="228" w:name="_Toc486167683"/>
      <w:bookmarkStart w:id="229" w:name="_Toc29885"/>
      <w:bookmarkStart w:id="230" w:name="_Toc3466"/>
      <w:bookmarkStart w:id="231" w:name="_Toc22475"/>
      <w:r>
        <w:rPr>
          <w:rFonts w:hint="eastAsia" w:ascii="宋体" w:hAnsi="宋体" w:eastAsia="宋体" w:cs="宋体"/>
          <w:color w:val="auto"/>
          <w:szCs w:val="21"/>
          <w:highlight w:val="none"/>
          <w:lang w:val="zh-CN"/>
        </w:rPr>
        <w:t xml:space="preserve">18 </w:t>
      </w:r>
      <w:bookmarkEnd w:id="223"/>
      <w:bookmarkEnd w:id="224"/>
      <w:bookmarkEnd w:id="225"/>
      <w:bookmarkEnd w:id="226"/>
      <w:bookmarkEnd w:id="227"/>
      <w:bookmarkEnd w:id="228"/>
      <w:bookmarkEnd w:id="229"/>
      <w:r>
        <w:rPr>
          <w:rFonts w:hint="eastAsia" w:ascii="宋体" w:hAnsi="宋体" w:eastAsia="宋体" w:cs="宋体"/>
          <w:color w:val="auto"/>
          <w:szCs w:val="21"/>
          <w:highlight w:val="none"/>
          <w:lang w:val="zh-CN"/>
        </w:rPr>
        <w:t>投标文件的加密</w:t>
      </w:r>
      <w:bookmarkEnd w:id="230"/>
      <w:bookmarkEnd w:id="231"/>
    </w:p>
    <w:p w14:paraId="62F8DBD4">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2C288C7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14:paraId="783FF327">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32" w:name="_Toc32766"/>
      <w:bookmarkStart w:id="233" w:name="_Toc195714238"/>
      <w:bookmarkStart w:id="234" w:name="_Toc3867"/>
      <w:r>
        <w:rPr>
          <w:rFonts w:hint="eastAsia" w:ascii="宋体" w:hAnsi="宋体" w:eastAsia="宋体" w:cs="宋体"/>
          <w:color w:val="auto"/>
          <w:szCs w:val="21"/>
          <w:highlight w:val="none"/>
          <w:lang w:val="zh-CN"/>
        </w:rPr>
        <w:t>19 投标文件的提交</w:t>
      </w:r>
      <w:bookmarkEnd w:id="232"/>
      <w:bookmarkEnd w:id="233"/>
      <w:bookmarkEnd w:id="234"/>
    </w:p>
    <w:p w14:paraId="0883E59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739861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1344E36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463D3298">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35" w:name="_Toc8570"/>
      <w:bookmarkStart w:id="236" w:name="_Toc10837"/>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35"/>
      <w:bookmarkEnd w:id="236"/>
    </w:p>
    <w:p w14:paraId="4BA2062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52A9397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341ADAD3">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37" w:name="_Toc195714239"/>
      <w:bookmarkStart w:id="238" w:name="_Toc10027"/>
      <w:bookmarkStart w:id="239" w:name="_Toc2123"/>
      <w:r>
        <w:rPr>
          <w:rFonts w:hint="eastAsia" w:ascii="宋体" w:hAnsi="宋体" w:eastAsia="宋体" w:cs="宋体"/>
          <w:color w:val="auto"/>
          <w:szCs w:val="21"/>
          <w:highlight w:val="none"/>
          <w:lang w:val="zh-CN"/>
        </w:rPr>
        <w:t>20 投标会时间、地点及投标文件提交的截止时间</w:t>
      </w:r>
      <w:bookmarkEnd w:id="237"/>
      <w:bookmarkEnd w:id="238"/>
      <w:bookmarkEnd w:id="239"/>
    </w:p>
    <w:p w14:paraId="55DBDD3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3058583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1D9F14A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60E4CD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40" w:name="_Toc195714240"/>
      <w:bookmarkStart w:id="241" w:name="_Toc20231"/>
      <w:bookmarkStart w:id="242" w:name="_Toc5699"/>
      <w:r>
        <w:rPr>
          <w:rFonts w:hint="eastAsia" w:ascii="宋体" w:hAnsi="宋体" w:eastAsia="宋体" w:cs="宋体"/>
          <w:color w:val="auto"/>
          <w:szCs w:val="21"/>
          <w:highlight w:val="none"/>
          <w:lang w:val="zh-CN"/>
        </w:rPr>
        <w:t>21 投标文件的拒绝</w:t>
      </w:r>
      <w:bookmarkEnd w:id="240"/>
      <w:bookmarkEnd w:id="241"/>
      <w:bookmarkEnd w:id="242"/>
    </w:p>
    <w:p w14:paraId="7E7895A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09CDCA4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1638FB9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7558A94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7D0C33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3" w:name="_Toc195714241"/>
      <w:bookmarkStart w:id="244" w:name="_Toc1676"/>
      <w:bookmarkStart w:id="245" w:name="_Toc2616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43"/>
      <w:bookmarkEnd w:id="244"/>
      <w:bookmarkEnd w:id="245"/>
    </w:p>
    <w:p w14:paraId="3C0D0D4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0599EF2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36C0A4C9">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4A05237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3ABDDDEC">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46" w:name="_Toc140596896"/>
      <w:bookmarkStart w:id="247" w:name="_Toc5498"/>
      <w:bookmarkStart w:id="248" w:name="_Toc30428"/>
      <w:bookmarkStart w:id="249" w:name="_Toc28824"/>
      <w:bookmarkStart w:id="250" w:name="_Toc195714242"/>
      <w:bookmarkStart w:id="251" w:name="_Toc142508337"/>
      <w:bookmarkStart w:id="252" w:name="_Toc29729"/>
      <w:bookmarkStart w:id="253" w:name="_Toc486167687"/>
      <w:bookmarkStart w:id="254" w:name="_Toc1049_WPSOffice_Level2"/>
      <w:bookmarkStart w:id="255" w:name="_Toc450662872"/>
      <w:bookmarkStart w:id="256" w:name="_Toc450662880"/>
      <w:r>
        <w:rPr>
          <w:rFonts w:hint="eastAsia" w:ascii="宋体" w:hAnsi="宋体" w:eastAsia="宋体" w:cs="宋体"/>
          <w:b/>
          <w:bCs/>
          <w:color w:val="auto"/>
          <w:kern w:val="44"/>
          <w:szCs w:val="21"/>
          <w:highlight w:val="none"/>
          <w:lang w:val="zh-CN"/>
        </w:rPr>
        <w:t>五、开标与评标</w:t>
      </w:r>
      <w:bookmarkEnd w:id="246"/>
      <w:bookmarkEnd w:id="247"/>
      <w:bookmarkEnd w:id="248"/>
      <w:bookmarkEnd w:id="249"/>
      <w:bookmarkEnd w:id="250"/>
      <w:bookmarkEnd w:id="251"/>
      <w:bookmarkEnd w:id="252"/>
      <w:bookmarkEnd w:id="253"/>
      <w:bookmarkEnd w:id="254"/>
      <w:bookmarkEnd w:id="255"/>
    </w:p>
    <w:p w14:paraId="0C49A1A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57" w:name="_Toc19111"/>
      <w:bookmarkStart w:id="258" w:name="_Toc17477"/>
      <w:bookmarkStart w:id="259" w:name="_Toc1957142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57"/>
      <w:bookmarkEnd w:id="258"/>
      <w:bookmarkEnd w:id="259"/>
    </w:p>
    <w:p w14:paraId="5F870E2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4A3BC82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7ED6B1E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701081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5F55242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1233AFF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14:paraId="4C90265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42D9D2E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217051D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39CBDFC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0" w:name="_Toc23059"/>
      <w:bookmarkStart w:id="261" w:name="_Toc5684"/>
      <w:bookmarkStart w:id="262" w:name="_Toc486167689"/>
      <w:bookmarkStart w:id="263" w:name="_Toc450662874"/>
      <w:bookmarkStart w:id="264" w:name="_Toc195714244"/>
      <w:bookmarkStart w:id="265" w:name="_Toc29774"/>
      <w:bookmarkStart w:id="266" w:name="_Toc12165_WPSOffice_Level3"/>
      <w:bookmarkStart w:id="267" w:name="_Toc32534"/>
      <w:bookmarkStart w:id="268" w:name="_Toc142508339"/>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60"/>
      <w:bookmarkEnd w:id="261"/>
      <w:bookmarkEnd w:id="262"/>
      <w:bookmarkEnd w:id="263"/>
      <w:bookmarkEnd w:id="264"/>
      <w:bookmarkEnd w:id="265"/>
      <w:bookmarkEnd w:id="266"/>
      <w:bookmarkEnd w:id="267"/>
      <w:bookmarkEnd w:id="268"/>
    </w:p>
    <w:p w14:paraId="5AC1E8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2C0286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5F6F57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3B2993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9" w:name="_Toc195714245"/>
      <w:bookmarkStart w:id="270" w:name="_Toc16920"/>
      <w:bookmarkStart w:id="271" w:name="_Toc32615"/>
      <w:bookmarkStart w:id="272" w:name="_Toc450662875"/>
      <w:bookmarkStart w:id="273" w:name="_Toc15565_WPSOffice_Level3"/>
      <w:bookmarkStart w:id="274" w:name="_Toc800"/>
      <w:bookmarkStart w:id="275" w:name="_Toc486167690"/>
      <w:bookmarkStart w:id="276" w:name="_Toc14250834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269"/>
      <w:bookmarkEnd w:id="270"/>
      <w:bookmarkEnd w:id="271"/>
      <w:bookmarkEnd w:id="272"/>
      <w:bookmarkEnd w:id="273"/>
      <w:bookmarkEnd w:id="274"/>
      <w:bookmarkEnd w:id="275"/>
      <w:bookmarkEnd w:id="276"/>
    </w:p>
    <w:p w14:paraId="3E4DFCD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1791EFF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1539EF6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2345E56B">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277" w:name="_Toc4946"/>
      <w:bookmarkStart w:id="278" w:name="_Toc29870"/>
      <w:bookmarkStart w:id="279" w:name="_Toc1957142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77"/>
      <w:bookmarkEnd w:id="278"/>
      <w:bookmarkEnd w:id="279"/>
    </w:p>
    <w:p w14:paraId="5B9A288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2893DAE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80"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280"/>
    </w:p>
    <w:p w14:paraId="16CA540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0537603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0582A9BC">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81" w:name="_Toc15371"/>
      <w:r>
        <w:rPr>
          <w:rFonts w:hint="eastAsia" w:ascii="宋体" w:hAnsi="宋体" w:eastAsia="宋体" w:cs="宋体"/>
          <w:color w:val="auto"/>
          <w:szCs w:val="21"/>
          <w:highlight w:val="none"/>
          <w:lang w:val="en-US" w:eastAsia="zh-CN"/>
        </w:rPr>
        <w:t>26.1.4</w:t>
      </w:r>
      <w:r>
        <w:rPr>
          <w:rFonts w:hint="eastAsia" w:ascii="宋体" w:hAnsi="宋体" w:eastAsia="宋体" w:cs="宋体"/>
          <w:color w:val="auto"/>
          <w:szCs w:val="21"/>
          <w:highlight w:val="none"/>
          <w:lang w:val="zh-CN"/>
        </w:rPr>
        <w:t>投标文件未使用企业数字证书签名的；</w:t>
      </w:r>
      <w:bookmarkEnd w:id="281"/>
    </w:p>
    <w:p w14:paraId="20C6E4B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投标文件签名使用的数字证书与签到的投标人名称不一致的；</w:t>
      </w:r>
    </w:p>
    <w:p w14:paraId="2921949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65BBFFE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投标文件附有招标人不能接受的条件的；</w:t>
      </w:r>
    </w:p>
    <w:p w14:paraId="73A961E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14:paraId="153D1F2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投标人未按招标文件要求交纳投标保证金的；</w:t>
      </w:r>
    </w:p>
    <w:p w14:paraId="5960ADF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投标文件报价信封中</w:t>
      </w:r>
      <w:r>
        <w:rPr>
          <w:rFonts w:hint="eastAsia" w:ascii="宋体" w:hAnsi="宋体" w:eastAsia="宋体" w:cs="宋体"/>
          <w:color w:val="auto"/>
          <w:szCs w:val="21"/>
          <w:highlight w:val="none"/>
          <w:lang w:val="en-US" w:eastAsia="zh-CN"/>
        </w:rPr>
        <w:t>未按照招标文件要求</w:t>
      </w:r>
      <w:r>
        <w:rPr>
          <w:rFonts w:hint="eastAsia" w:ascii="宋体" w:hAnsi="宋体" w:eastAsia="宋体" w:cs="宋体"/>
          <w:color w:val="auto"/>
          <w:szCs w:val="21"/>
          <w:highlight w:val="none"/>
          <w:lang w:val="zh-CN"/>
        </w:rPr>
        <w:t>填报</w:t>
      </w:r>
      <w:bookmarkStart w:id="282" w:name="OLE_LINK35"/>
      <w:r>
        <w:rPr>
          <w:rFonts w:hint="eastAsia" w:ascii="宋体" w:hAnsi="宋体" w:eastAsia="宋体" w:cs="宋体"/>
          <w:color w:val="auto"/>
          <w:szCs w:val="21"/>
          <w:highlight w:val="none"/>
          <w:lang w:val="zh-CN"/>
        </w:rPr>
        <w:t>折扣系数报价的</w:t>
      </w:r>
      <w:bookmarkEnd w:id="282"/>
      <w:r>
        <w:rPr>
          <w:rFonts w:hint="eastAsia" w:ascii="宋体" w:hAnsi="宋体" w:eastAsia="宋体" w:cs="宋体"/>
          <w:color w:val="auto"/>
          <w:szCs w:val="21"/>
          <w:highlight w:val="none"/>
          <w:lang w:val="zh-CN"/>
        </w:rPr>
        <w:t>；</w:t>
      </w:r>
    </w:p>
    <w:p w14:paraId="6521905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70DC2FB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6945D6B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14:paraId="1120AEC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83"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投标有效期限不符合要求；</w:t>
      </w:r>
      <w:bookmarkEnd w:id="283"/>
    </w:p>
    <w:p w14:paraId="065F772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投标文件未对招标范围内的全部内容进行投标报价或投标方案不是唯一；</w:t>
      </w:r>
    </w:p>
    <w:p w14:paraId="74B533A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未提供或虚假填写《合同条款偏离表》，或对《合同条款偏离表》有负偏离的；</w:t>
      </w:r>
    </w:p>
    <w:p w14:paraId="2F701D6C">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84"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未填写或虚假填写《用户需求偏离表》的；</w:t>
      </w:r>
      <w:bookmarkEnd w:id="284"/>
    </w:p>
    <w:p w14:paraId="2CAD50D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未响应招标文件提出的实质性要求和条件（标注★的条款）；</w:t>
      </w:r>
    </w:p>
    <w:p w14:paraId="7E0B330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0BDA4B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BEA68C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85" w:name="_Toc142508341"/>
      <w:bookmarkStart w:id="286" w:name="_Toc195714247"/>
      <w:bookmarkStart w:id="287" w:name="_Toc12715"/>
      <w:bookmarkStart w:id="288" w:name="_Toc28910_WPSOffice_Level3"/>
      <w:bookmarkStart w:id="289" w:name="_Toc22266"/>
      <w:bookmarkStart w:id="290" w:name="_Toc450662876"/>
      <w:bookmarkStart w:id="291" w:name="_Toc8692"/>
      <w:bookmarkStart w:id="292" w:name="_Toc486167691"/>
      <w:bookmarkStart w:id="293" w:name="_Toc18668"/>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285"/>
      <w:bookmarkEnd w:id="286"/>
      <w:bookmarkEnd w:id="287"/>
      <w:bookmarkEnd w:id="288"/>
      <w:bookmarkEnd w:id="289"/>
      <w:bookmarkEnd w:id="290"/>
      <w:bookmarkEnd w:id="291"/>
      <w:bookmarkEnd w:id="292"/>
      <w:bookmarkEnd w:id="293"/>
    </w:p>
    <w:p w14:paraId="54866069">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A7AFFDE">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313934F9">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1F9B4D0C">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4" w:name="_Toc195714248"/>
      <w:bookmarkStart w:id="295" w:name="_Toc14701"/>
      <w:bookmarkStart w:id="296" w:name="_Toc142508342"/>
      <w:bookmarkStart w:id="297" w:name="_Toc30225"/>
      <w:bookmarkStart w:id="298" w:name="_Toc338_WPSOffice_Level3"/>
      <w:bookmarkStart w:id="299" w:name="_Toc4837"/>
      <w:bookmarkStart w:id="300" w:name="_Toc486167692"/>
      <w:bookmarkStart w:id="301" w:name="_Toc450662877"/>
      <w:bookmarkStart w:id="302" w:name="_Toc636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294"/>
      <w:bookmarkEnd w:id="295"/>
      <w:bookmarkEnd w:id="296"/>
      <w:bookmarkEnd w:id="297"/>
      <w:bookmarkEnd w:id="298"/>
      <w:bookmarkEnd w:id="299"/>
      <w:bookmarkEnd w:id="300"/>
      <w:bookmarkEnd w:id="301"/>
      <w:bookmarkEnd w:id="302"/>
    </w:p>
    <w:p w14:paraId="67E3B66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1F175E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03"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2E86756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03"/>
    <w:p w14:paraId="23EA530A">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4" w:name="_Toc22065"/>
      <w:bookmarkStart w:id="305" w:name="_Toc6675"/>
      <w:bookmarkStart w:id="306" w:name="_Toc18368_WPSOffice_Level3"/>
      <w:bookmarkStart w:id="307" w:name="_Toc10967"/>
      <w:bookmarkStart w:id="308" w:name="_Toc195714249"/>
      <w:bookmarkStart w:id="309" w:name="_Toc521918096"/>
      <w:bookmarkStart w:id="310" w:name="_Toc522047355"/>
      <w:bookmarkStart w:id="311" w:name="_Toc10292"/>
      <w:bookmarkStart w:id="312" w:name="_Toc1425083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304"/>
      <w:bookmarkEnd w:id="305"/>
      <w:bookmarkEnd w:id="306"/>
      <w:bookmarkEnd w:id="307"/>
      <w:bookmarkEnd w:id="308"/>
      <w:bookmarkEnd w:id="309"/>
      <w:bookmarkEnd w:id="310"/>
      <w:bookmarkEnd w:id="311"/>
      <w:bookmarkEnd w:id="312"/>
    </w:p>
    <w:p w14:paraId="62F67949">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5B036E3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7A4A9B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5FB0CF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14:paraId="33ED682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D1F4CD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9952E79">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13" w:name="_Toc522047356"/>
      <w:bookmarkStart w:id="314" w:name="_Toc521918097"/>
    </w:p>
    <w:p w14:paraId="5627FB1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5" w:name="_Toc21460_WPSOffice_Level3"/>
      <w:bookmarkStart w:id="316" w:name="_Toc14804"/>
      <w:bookmarkStart w:id="317" w:name="_Toc195714250"/>
      <w:bookmarkStart w:id="318" w:name="_Toc27026"/>
      <w:bookmarkStart w:id="319" w:name="_Toc16591"/>
      <w:bookmarkStart w:id="320" w:name="_Toc142508344"/>
      <w:bookmarkStart w:id="321" w:name="_Toc1861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13"/>
      <w:bookmarkEnd w:id="314"/>
      <w:bookmarkEnd w:id="315"/>
      <w:bookmarkEnd w:id="316"/>
      <w:bookmarkEnd w:id="317"/>
      <w:bookmarkEnd w:id="318"/>
      <w:bookmarkEnd w:id="319"/>
      <w:bookmarkEnd w:id="320"/>
      <w:bookmarkEnd w:id="321"/>
    </w:p>
    <w:p w14:paraId="766ED17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3EBECF5">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22"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22"/>
    </w:p>
    <w:p w14:paraId="2F95AA4B">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5824A315">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w:t>
      </w:r>
      <w:r>
        <w:rPr>
          <w:rFonts w:hint="eastAsia" w:ascii="宋体" w:hAnsi="宋体" w:eastAsia="宋体" w:cs="宋体"/>
          <w:b/>
          <w:bCs/>
          <w:color w:val="auto"/>
          <w:szCs w:val="21"/>
          <w:highlight w:val="none"/>
        </w:rPr>
        <w:t>。</w:t>
      </w:r>
    </w:p>
    <w:p w14:paraId="750F63F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36150E20">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3" w:name="_Toc4819"/>
      <w:bookmarkStart w:id="324" w:name="_Toc15217"/>
      <w:bookmarkStart w:id="325" w:name="_Toc32498_WPSOffice_Level3"/>
      <w:bookmarkStart w:id="326" w:name="_Toc142508345"/>
      <w:bookmarkStart w:id="327" w:name="_Toc486167694"/>
      <w:bookmarkStart w:id="328" w:name="_Toc195714251"/>
      <w:bookmarkStart w:id="329" w:name="_Toc11615"/>
      <w:bookmarkStart w:id="330" w:name="_Toc466882017"/>
      <w:bookmarkStart w:id="331" w:name="_Toc465358969"/>
      <w:bookmarkStart w:id="332" w:name="_Toc15343"/>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23"/>
      <w:bookmarkEnd w:id="324"/>
      <w:bookmarkEnd w:id="325"/>
      <w:bookmarkEnd w:id="326"/>
      <w:bookmarkEnd w:id="327"/>
      <w:bookmarkEnd w:id="328"/>
      <w:bookmarkEnd w:id="329"/>
      <w:bookmarkEnd w:id="330"/>
      <w:bookmarkEnd w:id="331"/>
      <w:bookmarkEnd w:id="332"/>
    </w:p>
    <w:p w14:paraId="067AB28E">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5DCEB5AB">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auto"/>
          <w:szCs w:val="21"/>
          <w:highlight w:val="none"/>
          <w:lang w:val="en-US" w:eastAsia="zh-CN"/>
        </w:rPr>
        <w:t>复印件</w:t>
      </w:r>
      <w:r>
        <w:rPr>
          <w:rFonts w:hint="eastAsia" w:ascii="宋体" w:hAnsi="宋体" w:eastAsia="宋体" w:cs="宋体"/>
          <w:color w:val="auto"/>
          <w:szCs w:val="21"/>
          <w:highlight w:val="none"/>
          <w:lang w:val="zh-CN"/>
        </w:rPr>
        <w:t>（加盖法人公章）、以及合法来源的证据证明材料</w:t>
      </w:r>
      <w:r>
        <w:rPr>
          <w:rFonts w:hint="eastAsia" w:ascii="宋体" w:hAnsi="宋体" w:eastAsia="宋体" w:cs="宋体"/>
          <w:color w:val="auto"/>
          <w:kern w:val="0"/>
          <w:szCs w:val="21"/>
          <w:highlight w:val="none"/>
          <w:lang w:val="zh-CN"/>
        </w:rPr>
        <w:t>。</w:t>
      </w:r>
    </w:p>
    <w:p w14:paraId="270D5AA4">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7A919D1D">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69FA671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7017FE6">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6D1081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22C3D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72B0BE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803F2E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8A9BEC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6274D5B">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0DA370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47A3AA2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，联系人：莫先生，联系电话：0769-28823251。</w:t>
      </w:r>
    </w:p>
    <w:p w14:paraId="7B7DED28">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19C2EE99">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33" w:name="_Toc465358970"/>
      <w:bookmarkStart w:id="334" w:name="_Toc26354"/>
      <w:bookmarkStart w:id="335" w:name="_Toc30599"/>
      <w:bookmarkStart w:id="336" w:name="_Toc466882018"/>
      <w:bookmarkStart w:id="337" w:name="_Toc1848_WPSOffice_Level3"/>
      <w:bookmarkStart w:id="338" w:name="_Toc26283"/>
      <w:bookmarkStart w:id="339" w:name="_Toc142508346"/>
      <w:bookmarkStart w:id="340" w:name="_Toc3154"/>
      <w:bookmarkStart w:id="341" w:name="_Toc486167695"/>
      <w:bookmarkStart w:id="342" w:name="_Toc195714252"/>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33"/>
      <w:bookmarkEnd w:id="334"/>
      <w:bookmarkEnd w:id="335"/>
      <w:bookmarkEnd w:id="336"/>
      <w:bookmarkEnd w:id="337"/>
      <w:bookmarkEnd w:id="338"/>
      <w:bookmarkEnd w:id="339"/>
      <w:bookmarkEnd w:id="340"/>
      <w:bookmarkEnd w:id="341"/>
      <w:bookmarkEnd w:id="342"/>
    </w:p>
    <w:p w14:paraId="6273702A">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73F33A7">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3B300E3">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val="zh-CN"/>
        </w:rPr>
        <w:t>撤销</w:t>
      </w:r>
      <w:r>
        <w:rPr>
          <w:rFonts w:hint="eastAsia" w:ascii="宋体" w:hAnsi="宋体" w:eastAsia="宋体" w:cs="宋体"/>
          <w:b/>
          <w:color w:val="auto"/>
          <w:szCs w:val="21"/>
          <w:highlight w:val="none"/>
        </w:rPr>
        <w:t>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53B4C3E">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43" w:name="_Toc466882019"/>
      <w:bookmarkStart w:id="344" w:name="_Toc465358971"/>
    </w:p>
    <w:p w14:paraId="43CFB29A">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45" w:name="_Toc8654"/>
      <w:bookmarkStart w:id="346" w:name="_Toc195714253"/>
      <w:bookmarkStart w:id="347" w:name="_Toc142508347"/>
      <w:bookmarkStart w:id="348" w:name="_Toc8903"/>
      <w:bookmarkStart w:id="349" w:name="_Toc23672"/>
      <w:bookmarkStart w:id="350" w:name="_Toc486167696"/>
      <w:bookmarkStart w:id="351" w:name="_Toc6704"/>
      <w:bookmarkStart w:id="352" w:name="_Toc10867_WPSOffice_Level3"/>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43"/>
      <w:bookmarkEnd w:id="344"/>
      <w:bookmarkEnd w:id="345"/>
      <w:bookmarkEnd w:id="346"/>
      <w:bookmarkEnd w:id="347"/>
      <w:bookmarkEnd w:id="348"/>
      <w:bookmarkEnd w:id="349"/>
      <w:bookmarkEnd w:id="350"/>
      <w:bookmarkEnd w:id="351"/>
      <w:bookmarkEnd w:id="352"/>
    </w:p>
    <w:p w14:paraId="1518C8A8">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D856567">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56"/>
    <w:p w14:paraId="029B4AA3">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53" w:name="_Toc16789"/>
      <w:bookmarkStart w:id="354" w:name="_Toc486167697"/>
      <w:bookmarkStart w:id="355" w:name="_Toc195714254"/>
      <w:bookmarkStart w:id="356" w:name="_Toc25011"/>
      <w:bookmarkStart w:id="357" w:name="_Toc140596907"/>
      <w:bookmarkStart w:id="358" w:name="_Toc32732"/>
      <w:bookmarkStart w:id="359" w:name="_Toc16848_WPSOffice_Level2"/>
      <w:bookmarkStart w:id="360" w:name="_Toc27936"/>
      <w:bookmarkStart w:id="361" w:name="_Toc142508348"/>
      <w:bookmarkStart w:id="362" w:name="_Toc465358977"/>
      <w:bookmarkStart w:id="363" w:name="_Toc466882025"/>
      <w:r>
        <w:rPr>
          <w:rFonts w:hint="eastAsia" w:ascii="宋体" w:hAnsi="宋体" w:eastAsia="宋体" w:cs="宋体"/>
          <w:b/>
          <w:bCs/>
          <w:color w:val="auto"/>
          <w:kern w:val="44"/>
          <w:szCs w:val="21"/>
          <w:highlight w:val="none"/>
          <w:lang w:val="zh-CN"/>
        </w:rPr>
        <w:t>六、授予合同</w:t>
      </w:r>
      <w:bookmarkEnd w:id="353"/>
      <w:bookmarkEnd w:id="354"/>
      <w:bookmarkEnd w:id="355"/>
      <w:bookmarkEnd w:id="356"/>
      <w:bookmarkEnd w:id="357"/>
      <w:bookmarkEnd w:id="358"/>
      <w:bookmarkEnd w:id="359"/>
      <w:bookmarkEnd w:id="360"/>
      <w:bookmarkEnd w:id="361"/>
    </w:p>
    <w:p w14:paraId="2042A89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4" w:name="_Toc6401_WPSOffice_Level3"/>
      <w:bookmarkStart w:id="365" w:name="_Toc195714255"/>
      <w:bookmarkStart w:id="366" w:name="_Toc31713"/>
      <w:bookmarkStart w:id="367" w:name="_Toc29383"/>
      <w:bookmarkStart w:id="368" w:name="_Toc8164"/>
      <w:bookmarkStart w:id="369" w:name="_Toc450662881"/>
      <w:bookmarkStart w:id="370" w:name="_Toc486167698"/>
      <w:bookmarkStart w:id="371" w:name="_Toc142508349"/>
      <w:bookmarkStart w:id="372" w:name="_Toc853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364"/>
      <w:bookmarkEnd w:id="365"/>
      <w:bookmarkEnd w:id="366"/>
      <w:bookmarkEnd w:id="367"/>
      <w:bookmarkEnd w:id="368"/>
      <w:bookmarkEnd w:id="369"/>
      <w:bookmarkEnd w:id="370"/>
      <w:bookmarkEnd w:id="371"/>
      <w:bookmarkEnd w:id="372"/>
    </w:p>
    <w:p w14:paraId="292A20C9">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D4EC249">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20BCB52">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0DD1291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3" w:name="_Toc450662885"/>
    </w:p>
    <w:p w14:paraId="0DC1E739">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4" w:name="_Toc18984"/>
      <w:bookmarkStart w:id="375" w:name="_Toc486167699"/>
      <w:bookmarkStart w:id="376" w:name="_Toc6726_WPSOffice_Level3"/>
      <w:bookmarkStart w:id="377" w:name="_Toc142508350"/>
      <w:bookmarkStart w:id="378" w:name="_Toc13906"/>
      <w:bookmarkStart w:id="379" w:name="_Toc8196"/>
      <w:bookmarkStart w:id="380" w:name="_Toc195714256"/>
      <w:bookmarkStart w:id="381" w:name="_Toc21308"/>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373"/>
      <w:bookmarkEnd w:id="374"/>
      <w:bookmarkEnd w:id="375"/>
      <w:bookmarkEnd w:id="376"/>
      <w:bookmarkEnd w:id="377"/>
      <w:bookmarkEnd w:id="378"/>
      <w:bookmarkEnd w:id="379"/>
      <w:bookmarkEnd w:id="380"/>
      <w:bookmarkEnd w:id="381"/>
    </w:p>
    <w:p w14:paraId="7119D59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82"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2559A36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97F827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66117EC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3" w:name="_Toc31041"/>
      <w:bookmarkStart w:id="384" w:name="_Toc28020"/>
      <w:bookmarkStart w:id="385" w:name="_Toc9694_WPSOffice_Level3"/>
      <w:bookmarkStart w:id="386" w:name="_Toc486167700"/>
      <w:bookmarkStart w:id="387" w:name="_Toc4722"/>
      <w:bookmarkStart w:id="388" w:name="_Toc19127"/>
      <w:bookmarkStart w:id="389" w:name="_Toc142508351"/>
      <w:bookmarkStart w:id="390" w:name="_Toc195714257"/>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382"/>
      <w:bookmarkEnd w:id="383"/>
      <w:bookmarkEnd w:id="384"/>
      <w:bookmarkEnd w:id="385"/>
      <w:bookmarkEnd w:id="386"/>
      <w:bookmarkEnd w:id="387"/>
      <w:bookmarkEnd w:id="388"/>
      <w:bookmarkEnd w:id="389"/>
      <w:bookmarkEnd w:id="390"/>
    </w:p>
    <w:p w14:paraId="367B7B77">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w:t>
      </w:r>
      <w:r>
        <w:rPr>
          <w:rFonts w:hint="eastAsia" w:ascii="宋体" w:hAnsi="宋体" w:eastAsia="宋体" w:cs="宋体"/>
          <w:b/>
          <w:bCs/>
          <w:color w:val="auto"/>
          <w:kern w:val="2"/>
          <w:sz w:val="21"/>
          <w:szCs w:val="21"/>
          <w:highlight w:val="none"/>
          <w:lang w:val="zh-CN"/>
        </w:rPr>
        <w:t>招标人权属子公司</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color w:val="auto"/>
          <w:szCs w:val="21"/>
          <w:highlight w:val="none"/>
          <w:u w:val="single"/>
          <w:lang w:val="zh-CN"/>
        </w:rPr>
        <w:t>东莞市石鼓净水有限公司、东莞市樟村水质净化有限公司、东莞市清源净水科技有限公司</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29B246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 在签署合同前，招标人可对中标人投标报价明细及附表内的计算或表达上的错误进行修正，修正原则为：</w:t>
      </w:r>
    </w:p>
    <w:p w14:paraId="26AC246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w:t>
      </w:r>
    </w:p>
    <w:p w14:paraId="05CFABD1">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（2）按前述修正原则排序依次进行修正至唯一值后的报价表经双方确认后，作为合同文件的组成部分。</w:t>
      </w:r>
    </w:p>
    <w:p w14:paraId="03B67F9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05CDC0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1" w:name="_Toc486167701"/>
      <w:bookmarkStart w:id="392" w:name="_Toc142508352"/>
      <w:bookmarkStart w:id="393" w:name="_Toc195714258"/>
      <w:bookmarkStart w:id="394" w:name="_Toc10513_WPSOffice_Level3"/>
      <w:bookmarkStart w:id="395" w:name="_Toc8181"/>
      <w:bookmarkStart w:id="396" w:name="_Toc6114"/>
      <w:bookmarkStart w:id="397" w:name="_Toc5304"/>
      <w:bookmarkStart w:id="398" w:name="_Toc10371"/>
      <w:bookmarkStart w:id="399" w:name="_Toc450662887"/>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391"/>
      <w:bookmarkEnd w:id="392"/>
      <w:bookmarkEnd w:id="393"/>
      <w:bookmarkEnd w:id="394"/>
      <w:bookmarkEnd w:id="395"/>
      <w:bookmarkEnd w:id="396"/>
      <w:bookmarkEnd w:id="397"/>
      <w:bookmarkEnd w:id="398"/>
      <w:bookmarkEnd w:id="399"/>
    </w:p>
    <w:p w14:paraId="3BE1A2D5">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w:t>
      </w:r>
      <w:r>
        <w:rPr>
          <w:rFonts w:hint="eastAsia" w:ascii="宋体" w:hAnsi="宋体" w:eastAsia="宋体" w:cs="宋体"/>
          <w:b/>
          <w:bCs/>
          <w:color w:val="auto"/>
          <w:szCs w:val="21"/>
          <w:highlight w:val="none"/>
          <w:u w:val="single"/>
          <w:lang w:val="zh-CN"/>
        </w:rPr>
        <w:t>的5%，统一由东莞市石鼓净水有限公司收取；采用不可撤销银行履约保函（或履约保证保险）形式的金额为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w:t>
      </w:r>
      <w:r>
        <w:rPr>
          <w:rFonts w:hint="eastAsia" w:ascii="宋体" w:hAnsi="宋体" w:eastAsia="宋体" w:cs="宋体"/>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rPr>
        <w:t>中标人需开具一份受益人为东莞市石鼓净水有限公司、东莞市樟村水质净化有限公司、东莞市清源净水科技有限公司的不可撤销银行履约保函（或履约保证保险）；</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w:t>
      </w:r>
      <w:r>
        <w:rPr>
          <w:rFonts w:hint="eastAsia" w:ascii="宋体" w:hAnsi="宋体" w:eastAsia="宋体" w:cs="宋体"/>
          <w:b/>
          <w:bCs/>
          <w:color w:val="auto"/>
          <w:szCs w:val="21"/>
          <w:highlight w:val="none"/>
          <w:u w:val="single"/>
          <w:lang w:val="zh-CN"/>
        </w:rPr>
        <w:t>的10%</w:t>
      </w:r>
      <w:bookmarkStart w:id="400" w:name="OLE_LINK387"/>
      <w:r>
        <w:rPr>
          <w:rFonts w:hint="eastAsia" w:ascii="宋体" w:hAnsi="宋体" w:eastAsia="宋体" w:cs="宋体"/>
          <w:b/>
          <w:bCs/>
          <w:color w:val="auto"/>
          <w:szCs w:val="21"/>
          <w:highlight w:val="none"/>
          <w:u w:val="single"/>
          <w:lang w:val="zh-CN"/>
        </w:rPr>
        <w:t>，中标人需开具一份受益人为东莞市石鼓净水有限公司、东莞市樟村水质净化有限公司、东莞市清源净水科技有限公司的履约担保书。任何一个合同甲方均有权就全部的担保金额进行索赔。</w:t>
      </w:r>
      <w:bookmarkEnd w:id="400"/>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5995A911">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p>
    <w:p w14:paraId="51A568F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（1）在合同履行期间，因中标人服务质量问题造成损害、侵权损失</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包括但不限于招标人</w:t>
      </w:r>
      <w:r>
        <w:rPr>
          <w:rFonts w:hint="eastAsia" w:ascii="宋体" w:hAnsi="宋体" w:eastAsia="宋体" w:cs="宋体"/>
          <w:color w:val="auto"/>
          <w:kern w:val="0"/>
          <w:szCs w:val="24"/>
          <w:highlight w:val="none"/>
        </w:rPr>
        <w:t>或招标人权属子公司</w:t>
      </w:r>
      <w:r>
        <w:rPr>
          <w:rFonts w:hint="eastAsia" w:ascii="宋体" w:hAnsi="宋体" w:eastAsia="宋体" w:cs="宋体"/>
          <w:color w:val="auto"/>
          <w:kern w:val="0"/>
          <w:szCs w:val="21"/>
          <w:highlight w:val="none"/>
        </w:rPr>
        <w:t>经济损失、第三人人身财产损失等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、拖欠原材料供应商货款或与其所雇用员工发生劳资纠纷、上访、闹事或其他影响招标人或招标人权属子公司生产经营等情况而其未及时妥善处理的，招标人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3B36367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）在合同履行期间，中标人违约产生的违约金、赔偿、罚款或其他应付费用等款项，招标人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有权直接从未付款项中直接扣除或启用履约担保予以支付。</w:t>
      </w:r>
    </w:p>
    <w:p w14:paraId="0793723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）合同期内，中标人不能及时完成合同某项义务的，招标人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有权提取履约担保用于处理该项工作。</w:t>
      </w:r>
    </w:p>
    <w:p w14:paraId="6864364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）其他根据本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合同约定或法律规定，招标人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可启用履约担保的情形。</w:t>
      </w:r>
    </w:p>
    <w:p w14:paraId="0DECFDB5">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01" w:name="_Toc32290"/>
      <w:r>
        <w:rPr>
          <w:rFonts w:hint="eastAsia" w:ascii="宋体" w:hAnsi="宋体" w:eastAsia="宋体" w:cs="宋体"/>
          <w:color w:val="auto"/>
          <w:kern w:val="0"/>
          <w:szCs w:val="21"/>
          <w:highlight w:val="none"/>
        </w:rPr>
        <w:t>37.3  履约担保应符合如下规定：</w:t>
      </w:r>
      <w:bookmarkEnd w:id="401"/>
    </w:p>
    <w:p w14:paraId="7A04F04E">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（1）出具履约保函的银行必须是境内支行一级以上机构，并经招标人或招标人权属子公司同意，执行本款时所发生的费用由中标人承担。</w:t>
      </w:r>
    </w:p>
    <w:p w14:paraId="687B1C01">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或招标人权属子公司的书面同意。</w:t>
      </w:r>
    </w:p>
    <w:p w14:paraId="3CE65BC1">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p>
    <w:p w14:paraId="7FEF685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或招标人权属子公司要求的履约担保延期手续，否则视为中标人违约，招标人或招标人权属子公司有权在不可撤销银行履约保函或履约保证保险或担保公司履约担保书到期前向出具履约担保的机构提取履约担保金。在不可撤销银行履约保函（或履约保证保险或担保公司履约担保书）到期后中标人未按招标人或招标人权属子公司要求重新提供的，中标人应向招标人或招标人权属子公司支付暂定合同价</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%的违约金，违约金可直接从未付采购合同费用中扣除。在中标人重新提供前招标人权属子公司无需向中标人支付合同款项，且不视为甲方违约。</w:t>
      </w:r>
    </w:p>
    <w:p w14:paraId="56C7992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或招标人权属子公司有权按需补足的金额要求中标人承担违约金，并要求限期补足</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中标人</w:t>
      </w:r>
      <w:r>
        <w:rPr>
          <w:rFonts w:hint="eastAsia" w:ascii="宋体" w:hAnsi="宋体" w:eastAsia="宋体" w:cs="宋体"/>
          <w:color w:val="auto"/>
          <w:szCs w:val="21"/>
          <w:highlight w:val="none"/>
          <w:lang w:eastAsia="zh-CN"/>
        </w:rPr>
        <w:t>补足前</w:t>
      </w:r>
      <w:r>
        <w:rPr>
          <w:rFonts w:hint="eastAsia" w:ascii="宋体" w:hAnsi="宋体" w:eastAsia="宋体" w:cs="宋体"/>
          <w:color w:val="auto"/>
          <w:kern w:val="0"/>
          <w:szCs w:val="21"/>
          <w:highlight w:val="none"/>
        </w:rPr>
        <w:t>招标人或招标人权属子公司</w:t>
      </w:r>
      <w:r>
        <w:rPr>
          <w:rFonts w:hint="eastAsia" w:ascii="宋体" w:hAnsi="宋体" w:eastAsia="宋体" w:cs="宋体"/>
          <w:color w:val="auto"/>
          <w:szCs w:val="21"/>
          <w:highlight w:val="none"/>
          <w:lang w:eastAsia="zh-CN"/>
        </w:rPr>
        <w:t>无需向</w:t>
      </w:r>
      <w:r>
        <w:rPr>
          <w:rFonts w:hint="eastAsia" w:ascii="宋体" w:hAnsi="宋体" w:eastAsia="宋体" w:cs="宋体"/>
          <w:color w:val="auto"/>
          <w:kern w:val="0"/>
          <w:szCs w:val="21"/>
          <w:highlight w:val="none"/>
        </w:rPr>
        <w:t>中标人</w:t>
      </w:r>
      <w:r>
        <w:rPr>
          <w:rFonts w:hint="eastAsia" w:ascii="宋体" w:hAnsi="宋体" w:eastAsia="宋体" w:cs="宋体"/>
          <w:color w:val="auto"/>
          <w:szCs w:val="21"/>
          <w:highlight w:val="none"/>
          <w:lang w:eastAsia="zh-CN"/>
        </w:rPr>
        <w:t>支付合同款项，且不视为</w:t>
      </w:r>
      <w:r>
        <w:rPr>
          <w:rFonts w:hint="eastAsia" w:ascii="宋体" w:hAnsi="宋体" w:eastAsia="宋体" w:cs="宋体"/>
          <w:color w:val="auto"/>
          <w:kern w:val="0"/>
          <w:szCs w:val="21"/>
          <w:highlight w:val="none"/>
        </w:rPr>
        <w:t>招标人或招标人权属子公司</w:t>
      </w:r>
      <w:r>
        <w:rPr>
          <w:rFonts w:hint="eastAsia" w:ascii="宋体" w:hAnsi="宋体" w:eastAsia="宋体" w:cs="宋体"/>
          <w:color w:val="auto"/>
          <w:szCs w:val="21"/>
          <w:highlight w:val="none"/>
          <w:lang w:eastAsia="zh-CN"/>
        </w:rPr>
        <w:t>违约</w:t>
      </w:r>
      <w:r>
        <w:rPr>
          <w:rFonts w:hint="eastAsia" w:ascii="宋体" w:hAnsi="宋体" w:eastAsia="宋体" w:cs="宋体"/>
          <w:color w:val="auto"/>
          <w:kern w:val="0"/>
          <w:szCs w:val="21"/>
          <w:highlight w:val="none"/>
        </w:rPr>
        <w:t>。</w:t>
      </w:r>
    </w:p>
    <w:p w14:paraId="7AC3133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w:t>
      </w:r>
      <w:r>
        <w:rPr>
          <w:rFonts w:hint="eastAsia" w:ascii="宋体" w:hAnsi="宋体" w:eastAsia="宋体" w:cs="宋体"/>
          <w:color w:val="auto"/>
          <w:kern w:val="0"/>
          <w:szCs w:val="21"/>
          <w:highlight w:val="none"/>
          <w:lang w:eastAsia="zh-CN"/>
        </w:rPr>
        <w:t>应从合同签订之日起</w:t>
      </w:r>
      <w:r>
        <w:rPr>
          <w:rFonts w:hint="eastAsia" w:ascii="宋体" w:hAnsi="宋体" w:eastAsia="宋体" w:cs="宋体"/>
          <w:b w:val="0"/>
          <w:bCs/>
          <w:color w:val="auto"/>
          <w:szCs w:val="21"/>
          <w:highlight w:val="none"/>
        </w:rPr>
        <w:t>（或签订合同前）</w:t>
      </w:r>
      <w:r>
        <w:rPr>
          <w:rFonts w:hint="eastAsia" w:ascii="宋体" w:hAnsi="宋体" w:eastAsia="宋体" w:cs="宋体"/>
          <w:color w:val="auto"/>
          <w:kern w:val="0"/>
          <w:szCs w:val="21"/>
          <w:highlight w:val="none"/>
          <w:lang w:eastAsia="zh-CN"/>
        </w:rPr>
        <w:t>至合同期限届满并完成合同及补充协议项下全部服务义务，</w:t>
      </w:r>
      <w:r>
        <w:rPr>
          <w:rFonts w:hint="eastAsia" w:ascii="宋体" w:hAnsi="宋体" w:eastAsia="宋体" w:cs="宋体"/>
          <w:color w:val="auto"/>
          <w:kern w:val="0"/>
          <w:szCs w:val="21"/>
          <w:highlight w:val="none"/>
        </w:rPr>
        <w:t>招标人或招标人权属子公司向中标人</w:t>
      </w:r>
      <w:r>
        <w:rPr>
          <w:rFonts w:hint="eastAsia" w:ascii="宋体" w:hAnsi="宋体" w:eastAsia="宋体" w:cs="宋体"/>
          <w:color w:val="auto"/>
          <w:kern w:val="0"/>
          <w:szCs w:val="21"/>
          <w:highlight w:val="none"/>
          <w:lang w:eastAsia="zh-CN"/>
        </w:rPr>
        <w:t>支付全部款项后二十八（28）日内保持有效</w:t>
      </w:r>
      <w:r>
        <w:rPr>
          <w:rFonts w:hint="eastAsia" w:ascii="宋体" w:hAnsi="宋体" w:eastAsia="宋体" w:cs="宋体"/>
          <w:color w:val="auto"/>
          <w:kern w:val="0"/>
          <w:szCs w:val="21"/>
          <w:highlight w:val="none"/>
        </w:rPr>
        <w:t>。</w:t>
      </w:r>
    </w:p>
    <w:p w14:paraId="02ADA08C">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02" w:name="_Toc26730"/>
      <w:r>
        <w:rPr>
          <w:rFonts w:hint="eastAsia" w:ascii="宋体" w:hAnsi="宋体" w:eastAsia="宋体" w:cs="宋体"/>
          <w:color w:val="auto"/>
          <w:kern w:val="0"/>
          <w:szCs w:val="21"/>
          <w:highlight w:val="none"/>
        </w:rPr>
        <w:t>37.4  履约保证金应用本合同货币。</w:t>
      </w:r>
      <w:bookmarkEnd w:id="402"/>
    </w:p>
    <w:p w14:paraId="7856AEF7">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或招标人权属子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DD38463">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403"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03"/>
    </w:p>
    <w:p w14:paraId="17599858">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开户名称：东莞市石鼓净水有限公司</w:t>
      </w:r>
    </w:p>
    <w:p w14:paraId="40DB6E33">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77F37588">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开户银行：中国邮政储蓄银行股份有限公司东莞市分行</w:t>
      </w:r>
    </w:p>
    <w:p w14:paraId="36DDDE5B">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特别约定：任何一个合同甲方（东莞市石鼓净水有限公司、东莞市樟村水质净化有限公司、东莞市清源净水科技有限公司）均有权就全部的履约保证金金额进行索赔。</w:t>
      </w:r>
    </w:p>
    <w:p w14:paraId="50270CE9">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发生违约行为时，中标人应当按照合同约定和合同甲方的要求向对应的合同甲方支付违约金；否则，相应的合同甲方有权从履约保证金中扣除违约金，并由东莞市石鼓净水有限公司将对应金额转入</w:t>
      </w:r>
      <w:r>
        <w:rPr>
          <w:rFonts w:hint="eastAsia" w:ascii="宋体" w:hAnsi="宋体" w:eastAsia="宋体" w:cs="宋体"/>
          <w:b/>
          <w:color w:val="auto"/>
          <w:kern w:val="0"/>
          <w:szCs w:val="21"/>
          <w:highlight w:val="none"/>
          <w:lang w:val="en-US" w:eastAsia="zh-CN"/>
        </w:rPr>
        <w:t>对</w:t>
      </w:r>
      <w:r>
        <w:rPr>
          <w:rFonts w:hint="eastAsia" w:ascii="宋体" w:hAnsi="宋体" w:eastAsia="宋体" w:cs="宋体"/>
          <w:b/>
          <w:color w:val="auto"/>
          <w:kern w:val="0"/>
          <w:szCs w:val="21"/>
          <w:highlight w:val="none"/>
        </w:rPr>
        <w:t>应</w:t>
      </w:r>
      <w:r>
        <w:rPr>
          <w:rFonts w:hint="eastAsia" w:ascii="宋体" w:hAnsi="宋体" w:eastAsia="宋体" w:cs="宋体"/>
          <w:b/>
          <w:color w:val="auto"/>
          <w:kern w:val="0"/>
          <w:szCs w:val="21"/>
          <w:highlight w:val="none"/>
          <w:lang w:val="en-US" w:eastAsia="zh-CN"/>
        </w:rPr>
        <w:t>索赔方</w:t>
      </w:r>
      <w:r>
        <w:rPr>
          <w:rFonts w:hint="eastAsia" w:ascii="宋体" w:hAnsi="宋体" w:eastAsia="宋体" w:cs="宋体"/>
          <w:b/>
          <w:color w:val="auto"/>
          <w:kern w:val="0"/>
          <w:szCs w:val="21"/>
          <w:highlight w:val="none"/>
        </w:rPr>
        <w:t>的银行账户，同时中标人应在招标人指定期限内及时补足履约保证金金额。</w:t>
      </w:r>
    </w:p>
    <w:bookmarkEnd w:id="362"/>
    <w:bookmarkEnd w:id="363"/>
    <w:p w14:paraId="5C6E7216">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单位提交了履约担保后，当履约保证金转达招标人或招标人权属子公司履约保证金账户后，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交给招标人或招标人权属子公司，由招标人或招标人权属子公司在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B612B8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在合同期限届满并且</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完成</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合同及</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合同下所有补充协议的全部服务义务，</w:t>
      </w:r>
      <w:r>
        <w:rPr>
          <w:rFonts w:hint="eastAsia" w:ascii="宋体" w:hAnsi="宋体" w:eastAsia="宋体" w:cs="宋体"/>
          <w:color w:val="auto"/>
          <w:kern w:val="0"/>
          <w:szCs w:val="21"/>
          <w:highlight w:val="none"/>
          <w:lang w:val="en-US" w:eastAsia="zh-CN"/>
        </w:rPr>
        <w:t>招标人或招标人权属子公司</w:t>
      </w:r>
      <w:r>
        <w:rPr>
          <w:rFonts w:hint="eastAsia" w:ascii="宋体" w:hAnsi="宋体" w:eastAsia="宋体" w:cs="宋体"/>
          <w:color w:val="auto"/>
          <w:kern w:val="0"/>
          <w:szCs w:val="21"/>
          <w:highlight w:val="none"/>
        </w:rPr>
        <w:t>向中标人支付全部款项二十八（28）日后，经招标人</w:t>
      </w:r>
      <w:r>
        <w:rPr>
          <w:rFonts w:hint="eastAsia" w:ascii="宋体" w:hAnsi="宋体" w:eastAsia="宋体" w:cs="Times New Roman"/>
          <w:color w:val="auto"/>
          <w:kern w:val="0"/>
          <w:szCs w:val="24"/>
          <w:highlight w:val="none"/>
        </w:rPr>
        <w:t>或招标人权属子公司</w:t>
      </w:r>
      <w:r>
        <w:rPr>
          <w:rFonts w:hint="eastAsia" w:ascii="宋体" w:hAnsi="宋体" w:eastAsia="宋体" w:cs="宋体"/>
          <w:color w:val="auto"/>
          <w:kern w:val="0"/>
          <w:szCs w:val="21"/>
          <w:highlight w:val="none"/>
        </w:rPr>
        <w:t>确认，中标人可向招标人或招标人权属子公司提交退回履约担保的申请。招标人或招标人权属子公司审核</w:t>
      </w:r>
      <w:r>
        <w:rPr>
          <w:rFonts w:hint="eastAsia" w:ascii="宋体" w:hAnsi="宋体" w:eastAsia="宋体" w:cs="宋体"/>
          <w:color w:val="auto"/>
          <w:szCs w:val="21"/>
          <w:highlight w:val="none"/>
        </w:rPr>
        <w:t>并在扣除相应的费用（若有）</w:t>
      </w:r>
      <w:r>
        <w:rPr>
          <w:rFonts w:hint="eastAsia" w:ascii="宋体" w:hAnsi="宋体" w:eastAsia="宋体" w:cs="宋体"/>
          <w:color w:val="auto"/>
          <w:kern w:val="0"/>
          <w:szCs w:val="21"/>
          <w:highlight w:val="none"/>
        </w:rPr>
        <w:t>后，办理履约担保退还手续，退回时一律以银行转账的形式无息退回到中标人的账户。</w:t>
      </w:r>
    </w:p>
    <w:p w14:paraId="15AB571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32993A4">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4" w:name="_Toc3311"/>
      <w:bookmarkStart w:id="405" w:name="_Toc10548"/>
      <w:bookmarkStart w:id="406" w:name="_Toc486167702"/>
      <w:bookmarkStart w:id="407" w:name="_Toc27162"/>
      <w:bookmarkStart w:id="408" w:name="_Toc195714259"/>
      <w:bookmarkStart w:id="409" w:name="_Toc142508353"/>
      <w:bookmarkStart w:id="410" w:name="_Toc1130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04"/>
      <w:bookmarkEnd w:id="405"/>
      <w:bookmarkEnd w:id="406"/>
      <w:bookmarkEnd w:id="407"/>
      <w:bookmarkEnd w:id="408"/>
      <w:bookmarkEnd w:id="409"/>
      <w:bookmarkEnd w:id="410"/>
    </w:p>
    <w:p w14:paraId="2530B4B3">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w:t>
      </w:r>
      <w:r>
        <w:rPr>
          <w:rFonts w:hint="eastAsia" w:ascii="宋体" w:hAnsi="宋体" w:eastAsia="宋体" w:cs="Times New Roman"/>
          <w:color w:val="auto"/>
          <w:kern w:val="0"/>
          <w:szCs w:val="24"/>
          <w:highlight w:val="none"/>
        </w:rPr>
        <w:t>或招标人权属子公司</w:t>
      </w:r>
      <w:r>
        <w:rPr>
          <w:rFonts w:hint="eastAsia" w:ascii="宋体" w:hAnsi="宋体" w:eastAsia="宋体" w:cs="宋体"/>
          <w:color w:val="auto"/>
          <w:kern w:val="0"/>
          <w:szCs w:val="21"/>
          <w:highlight w:val="none"/>
        </w:rPr>
        <w:t>在合同约定的范围内，招标人或招标人权属子公司有权根据项目实际情况及有关法律法规、政策的规定对采购范围进行变更调整，变更采购范围后，投标人应遵照执行。</w:t>
      </w:r>
    </w:p>
    <w:p w14:paraId="78A6F45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11" w:name="_Toc450662888"/>
    </w:p>
    <w:p w14:paraId="4BCD603E">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2" w:name="_Toc28921_WPSOffice_Level3"/>
      <w:bookmarkStart w:id="413" w:name="_Toc195714260"/>
      <w:bookmarkStart w:id="414" w:name="_Toc142508354"/>
      <w:bookmarkStart w:id="415" w:name="_Toc23218"/>
      <w:bookmarkStart w:id="416" w:name="_Toc486167703"/>
      <w:bookmarkStart w:id="417" w:name="_Toc14850"/>
      <w:bookmarkStart w:id="418" w:name="_Toc22944"/>
      <w:bookmarkStart w:id="419" w:name="_Toc2401"/>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11"/>
      <w:bookmarkEnd w:id="412"/>
      <w:bookmarkEnd w:id="413"/>
      <w:bookmarkEnd w:id="414"/>
      <w:bookmarkEnd w:id="415"/>
      <w:bookmarkEnd w:id="416"/>
      <w:bookmarkEnd w:id="417"/>
      <w:bookmarkEnd w:id="418"/>
      <w:bookmarkEnd w:id="419"/>
    </w:p>
    <w:p w14:paraId="3AC16E8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bookmarkStart w:id="420" w:name="_Toc450662889"/>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不含税暂定总合同价为计费额，本项目业务性质：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类招标代理服务收费）。</w:t>
      </w:r>
    </w:p>
    <w:p w14:paraId="2AF188B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0E70422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55F2311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60B290E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广州宏达工程顾问集团有限公司</w:t>
      </w:r>
      <w:r>
        <w:rPr>
          <w:rFonts w:hint="eastAsia" w:ascii="宋体" w:hAnsi="宋体" w:eastAsia="宋体" w:cs="宋体"/>
          <w:color w:val="auto"/>
          <w:szCs w:val="21"/>
          <w:highlight w:val="none"/>
        </w:rPr>
        <w:t>东莞分公司</w:t>
      </w:r>
    </w:p>
    <w:p w14:paraId="0E9FBD1F">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号：769911939210000</w:t>
      </w:r>
    </w:p>
    <w:p w14:paraId="73829F3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开户银行：招商银行东莞分行营业部</w:t>
      </w:r>
    </w:p>
    <w:p w14:paraId="7E962A06">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75D7F48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5CDF0B0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1" w:name="_Toc6796"/>
      <w:bookmarkStart w:id="422" w:name="_Toc23317"/>
      <w:bookmarkStart w:id="423" w:name="_Toc31030"/>
      <w:bookmarkStart w:id="424" w:name="_Toc486167704"/>
      <w:bookmarkStart w:id="425" w:name="_Toc6764_WPSOffice_Level3"/>
      <w:bookmarkStart w:id="426" w:name="_Toc142508355"/>
      <w:bookmarkStart w:id="427" w:name="_Toc21985"/>
      <w:bookmarkStart w:id="428" w:name="_Toc195714261"/>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20"/>
      <w:bookmarkEnd w:id="421"/>
      <w:bookmarkEnd w:id="422"/>
      <w:bookmarkEnd w:id="423"/>
      <w:bookmarkEnd w:id="424"/>
      <w:bookmarkEnd w:id="425"/>
      <w:bookmarkEnd w:id="426"/>
      <w:bookmarkEnd w:id="427"/>
      <w:bookmarkEnd w:id="428"/>
    </w:p>
    <w:p w14:paraId="532EDF5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29" w:name="_Toc486167705"/>
      <w:bookmarkStart w:id="430"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w:t>
      </w:r>
      <w:r>
        <w:rPr>
          <w:rFonts w:hint="eastAsia" w:ascii="宋体" w:hAnsi="宋体" w:eastAsia="宋体" w:cs="宋体"/>
          <w:color w:val="auto"/>
          <w:kern w:val="0"/>
          <w:szCs w:val="21"/>
          <w:highlight w:val="none"/>
        </w:rPr>
        <w:t>或招标人权属子公司</w:t>
      </w:r>
      <w:r>
        <w:rPr>
          <w:rFonts w:hint="eastAsia" w:ascii="宋体" w:hAnsi="宋体" w:eastAsia="宋体" w:cs="宋体"/>
          <w:color w:val="auto"/>
          <w:szCs w:val="21"/>
          <w:highlight w:val="none"/>
          <w:lang w:val="zh-CN"/>
        </w:rPr>
        <w:t>出具的发票必须是由中标人开具，不得以其他单位或个人名义出具，本项目中标人向招标人或招标人权属子公司出具的发票类型为增值税专用发票。</w:t>
      </w:r>
    </w:p>
    <w:p w14:paraId="7FC6426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C969EA2">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31" w:name="_Toc142508356"/>
      <w:bookmarkStart w:id="432" w:name="_Toc195714262"/>
      <w:bookmarkStart w:id="433" w:name="_Toc24547"/>
      <w:bookmarkStart w:id="434" w:name="_Toc10243"/>
      <w:bookmarkStart w:id="435" w:name="_Toc8619"/>
      <w:bookmarkStart w:id="436" w:name="_Toc5624"/>
      <w:r>
        <w:rPr>
          <w:rFonts w:hint="eastAsia" w:ascii="宋体" w:hAnsi="宋体" w:eastAsia="宋体" w:cs="宋体"/>
          <w:b/>
          <w:color w:val="auto"/>
          <w:szCs w:val="21"/>
          <w:highlight w:val="none"/>
        </w:rPr>
        <w:t>41 招标相关补充约定</w:t>
      </w:r>
      <w:bookmarkEnd w:id="431"/>
      <w:bookmarkEnd w:id="432"/>
      <w:bookmarkEnd w:id="433"/>
      <w:bookmarkEnd w:id="434"/>
      <w:bookmarkEnd w:id="435"/>
      <w:bookmarkEnd w:id="436"/>
    </w:p>
    <w:p w14:paraId="4C91A0E6">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45C54AB0">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66E85F12">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37" w:name="_Toc20859"/>
      <w:bookmarkStart w:id="438" w:name="_Toc22346"/>
      <w:bookmarkStart w:id="439" w:name="_Toc195714263"/>
      <w:bookmarkStart w:id="440" w:name="_Toc142508357"/>
      <w:bookmarkStart w:id="441" w:name="_Toc26594"/>
      <w:bookmarkStart w:id="442" w:name="_Toc29758"/>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29"/>
      <w:bookmarkEnd w:id="430"/>
      <w:bookmarkEnd w:id="437"/>
      <w:bookmarkEnd w:id="438"/>
      <w:bookmarkEnd w:id="439"/>
      <w:bookmarkEnd w:id="440"/>
      <w:bookmarkEnd w:id="441"/>
      <w:bookmarkEnd w:id="442"/>
    </w:p>
    <w:p w14:paraId="16D0F2E4">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43" w:name="_Toc7329"/>
      <w:bookmarkStart w:id="444" w:name="_Toc486167706"/>
      <w:bookmarkStart w:id="445" w:name="_Toc21446"/>
      <w:bookmarkStart w:id="446" w:name="_Toc142508358"/>
      <w:bookmarkStart w:id="447" w:name="_Toc450662891"/>
      <w:bookmarkStart w:id="448" w:name="_Toc27939_WPSOffice_Level1"/>
      <w:bookmarkStart w:id="449" w:name="_Toc14879"/>
      <w:r>
        <w:rPr>
          <w:rFonts w:hint="eastAsia" w:ascii="宋体" w:hAnsi="宋体" w:eastAsia="宋体" w:cs="宋体"/>
          <w:b/>
          <w:bCs/>
          <w:color w:val="auto"/>
          <w:kern w:val="44"/>
          <w:sz w:val="32"/>
          <w:szCs w:val="32"/>
          <w:highlight w:val="none"/>
          <w:lang w:val="zh-CN"/>
        </w:rPr>
        <w:t>第三篇 用户需求书</w:t>
      </w:r>
      <w:bookmarkEnd w:id="443"/>
      <w:bookmarkEnd w:id="444"/>
      <w:bookmarkEnd w:id="445"/>
      <w:bookmarkEnd w:id="446"/>
      <w:bookmarkEnd w:id="447"/>
      <w:bookmarkEnd w:id="448"/>
      <w:bookmarkEnd w:id="449"/>
    </w:p>
    <w:p w14:paraId="45785A01">
      <w:pPr>
        <w:keepNext w:val="0"/>
        <w:keepLines w:val="0"/>
        <w:pageBreakBefore w:val="0"/>
        <w:kinsoku/>
        <w:wordWrap/>
        <w:overflowPunct/>
        <w:topLinePunct w:val="0"/>
        <w:bidi w:val="0"/>
        <w:adjustRightInd/>
        <w:snapToGrid/>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一、公司概况</w:t>
      </w:r>
    </w:p>
    <w:p w14:paraId="59ACB73B">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目前，</w:t>
      </w:r>
      <w:r>
        <w:rPr>
          <w:rFonts w:hint="eastAsia" w:ascii="宋体" w:hAnsi="宋体" w:eastAsia="宋体" w:cs="宋体"/>
          <w:color w:val="auto"/>
          <w:sz w:val="21"/>
          <w:szCs w:val="21"/>
          <w:highlight w:val="none"/>
          <w:lang w:val="en-US" w:eastAsia="zh-CN" w:bidi="ar"/>
        </w:rPr>
        <w:t>招标人及招标人权属子公司</w:t>
      </w:r>
      <w:r>
        <w:rPr>
          <w:rFonts w:hint="eastAsia" w:ascii="宋体" w:hAnsi="宋体" w:eastAsia="宋体" w:cs="宋体"/>
          <w:color w:val="auto"/>
          <w:sz w:val="21"/>
          <w:szCs w:val="21"/>
          <w:highlight w:val="none"/>
          <w:lang w:bidi="ar"/>
        </w:rPr>
        <w:t>现有运营项目</w:t>
      </w:r>
      <w:r>
        <w:rPr>
          <w:rFonts w:hint="eastAsia" w:ascii="宋体" w:hAnsi="宋体" w:eastAsia="宋体" w:cs="宋体"/>
          <w:color w:val="auto"/>
          <w:sz w:val="21"/>
          <w:szCs w:val="21"/>
          <w:highlight w:val="none"/>
          <w:lang w:val="en-US" w:eastAsia="zh-CN" w:bidi="ar"/>
        </w:rPr>
        <w:t>38</w:t>
      </w:r>
      <w:r>
        <w:rPr>
          <w:rFonts w:hint="eastAsia" w:ascii="宋体" w:hAnsi="宋体" w:eastAsia="宋体" w:cs="宋体"/>
          <w:color w:val="auto"/>
          <w:sz w:val="21"/>
          <w:szCs w:val="21"/>
          <w:highlight w:val="none"/>
          <w:lang w:bidi="ar"/>
        </w:rPr>
        <w:t>个</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提标自主运营项目20个。其中东城牛山污水处理厂二期（含一期提标），桥头污水处理厂（含一期提标），樟木头污水处理厂三期（含一、二期提标）因与一期共用一个大门口，不单独设保安。</w:t>
      </w:r>
    </w:p>
    <w:p w14:paraId="20EDA1D6">
      <w:pPr>
        <w:keepNext w:val="0"/>
        <w:keepLines w:val="0"/>
        <w:pageBreakBefore w:val="0"/>
        <w:widowControl/>
        <w:kinsoku/>
        <w:wordWrap/>
        <w:overflowPunct/>
        <w:topLinePunct w:val="0"/>
        <w:bidi w:val="0"/>
        <w:adjustRightInd/>
        <w:snapToGrid/>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二、采购内容 </w:t>
      </w:r>
    </w:p>
    <w:p w14:paraId="3AF5038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（一）采购内容</w:t>
      </w:r>
    </w:p>
    <w:p w14:paraId="13A93B6F">
      <w:pPr>
        <w:keepNext w:val="0"/>
        <w:keepLines w:val="0"/>
        <w:pageBreakBefore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为保障服务的整体质量，本次保安服务单位</w:t>
      </w:r>
      <w:r>
        <w:rPr>
          <w:rFonts w:hint="eastAsia" w:ascii="宋体" w:hAnsi="宋体" w:eastAsia="宋体" w:cs="宋体"/>
          <w:color w:val="auto"/>
          <w:sz w:val="21"/>
          <w:szCs w:val="21"/>
          <w:highlight w:val="none"/>
          <w:lang w:val="en-US" w:eastAsia="zh-CN" w:bidi="ar"/>
        </w:rPr>
        <w:t>为招标人旗下各个运营厂区及提标自主运行项目</w:t>
      </w:r>
      <w:r>
        <w:rPr>
          <w:rFonts w:hint="eastAsia" w:ascii="宋体" w:hAnsi="宋体" w:eastAsia="宋体" w:cs="宋体"/>
          <w:color w:val="auto"/>
          <w:sz w:val="21"/>
          <w:szCs w:val="21"/>
          <w:highlight w:val="none"/>
          <w:lang w:bidi="ar"/>
        </w:rPr>
        <w:t>。服务期暂定为</w:t>
      </w:r>
      <w:r>
        <w:rPr>
          <w:rFonts w:hint="eastAsia" w:ascii="宋体" w:hAnsi="宋体" w:eastAsia="宋体" w:cs="宋体"/>
          <w:color w:val="auto"/>
          <w:sz w:val="21"/>
          <w:szCs w:val="21"/>
          <w:highlight w:val="none"/>
          <w:lang w:val="en-US" w:eastAsia="zh-CN" w:bidi="ar"/>
        </w:rPr>
        <w:t>18个月</w:t>
      </w:r>
      <w:r>
        <w:rPr>
          <w:rFonts w:hint="eastAsia" w:ascii="宋体" w:hAnsi="宋体" w:eastAsia="宋体" w:cs="宋体"/>
          <w:color w:val="auto"/>
          <w:sz w:val="21"/>
          <w:szCs w:val="21"/>
          <w:highlight w:val="none"/>
          <w:lang w:bidi="ar"/>
        </w:rPr>
        <w:t>，按从202</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年1月1日起至202</w:t>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月3</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日止计算</w:t>
      </w:r>
      <w:r>
        <w:rPr>
          <w:rFonts w:hint="eastAsia" w:ascii="宋体" w:hAnsi="宋体" w:eastAsia="宋体" w:cs="宋体"/>
          <w:color w:val="auto"/>
          <w:sz w:val="21"/>
          <w:szCs w:val="21"/>
          <w:highlight w:val="none"/>
          <w:u w:val="none" w:color="auto"/>
          <w:lang w:bidi="ar"/>
        </w:rPr>
        <w:t>。</w:t>
      </w:r>
      <w:r>
        <w:rPr>
          <w:rFonts w:hint="eastAsia" w:ascii="宋体" w:hAnsi="宋体" w:eastAsia="宋体" w:cs="宋体"/>
          <w:color w:val="auto"/>
          <w:sz w:val="21"/>
          <w:szCs w:val="21"/>
          <w:highlight w:val="none"/>
        </w:rPr>
        <w:t>预计需</w:t>
      </w:r>
      <w:r>
        <w:rPr>
          <w:rFonts w:hint="eastAsia" w:ascii="宋体" w:hAnsi="宋体" w:eastAsia="宋体" w:cs="宋体"/>
          <w:color w:val="auto"/>
          <w:sz w:val="21"/>
          <w:szCs w:val="21"/>
          <w:highlight w:val="none"/>
          <w:lang w:val="en-US" w:eastAsia="zh-CN"/>
        </w:rPr>
        <w:t>要76个</w:t>
      </w:r>
      <w:r>
        <w:rPr>
          <w:rFonts w:hint="eastAsia" w:ascii="宋体" w:hAnsi="宋体" w:eastAsia="宋体" w:cs="宋体"/>
          <w:color w:val="auto"/>
          <w:sz w:val="21"/>
          <w:szCs w:val="21"/>
          <w:highlight w:val="none"/>
        </w:rPr>
        <w:t>保安</w:t>
      </w:r>
      <w:r>
        <w:rPr>
          <w:rFonts w:hint="eastAsia" w:ascii="宋体" w:hAnsi="宋体" w:eastAsia="宋体" w:cs="宋体"/>
          <w:color w:val="auto"/>
          <w:sz w:val="21"/>
          <w:szCs w:val="21"/>
          <w:highlight w:val="none"/>
          <w:lang w:val="en-US" w:eastAsia="zh-CN"/>
        </w:rPr>
        <w:t>岗位，其中门口守卫巡逻岗75个，保安队长岗1个。</w:t>
      </w:r>
      <w:r>
        <w:rPr>
          <w:rFonts w:hint="eastAsia" w:ascii="宋体" w:hAnsi="宋体" w:eastAsia="宋体" w:cs="宋体"/>
          <w:color w:val="auto"/>
          <w:sz w:val="21"/>
          <w:szCs w:val="21"/>
          <w:highlight w:val="none"/>
        </w:rPr>
        <w:t>为保障招标人及权属污水处理厂、提标工程项目及其它运营项目财产安全，招标人拟通过公开招标方式确定1家专业的保安服务单位，为招标人或招标人权属子公司提供专业的保安外包服务。</w:t>
      </w:r>
    </w:p>
    <w:p w14:paraId="06376D9D">
      <w:pPr>
        <w:keepNext w:val="0"/>
        <w:keepLines w:val="0"/>
        <w:pageBreakBefore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（二）服务合同期：2026年1月1日-2027年6月30日，（具体起始时间以招标人书面通知为准）。</w:t>
      </w:r>
    </w:p>
    <w:p w14:paraId="35EA221A">
      <w:pPr>
        <w:keepNext w:val="0"/>
        <w:keepLines w:val="0"/>
        <w:pageBreakBefore w:val="0"/>
        <w:widowControl/>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）服务地点：东莞市辖区内，各运营项目所在地。</w:t>
      </w:r>
    </w:p>
    <w:p w14:paraId="5A9E21AF">
      <w:pPr>
        <w:keepNext w:val="0"/>
        <w:keepLines w:val="0"/>
        <w:pageBreakBefore w:val="0"/>
        <w:kinsoku/>
        <w:wordWrap/>
        <w:overflowPunct/>
        <w:topLinePunct w:val="0"/>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（四）岗位工作时间：</w:t>
      </w:r>
    </w:p>
    <w:p w14:paraId="7656218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1、门口守卫巡逻岗（00:00-24:00）</w:t>
      </w:r>
    </w:p>
    <w:p w14:paraId="0092FB1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2、保安队长岗（7:00-19:00）</w:t>
      </w:r>
    </w:p>
    <w:p w14:paraId="45D6C118">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东莞市水务环境投资控股集团净水有限公司2026-2027年</w:t>
      </w:r>
      <w:r>
        <w:rPr>
          <w:rFonts w:hint="eastAsia" w:ascii="宋体" w:hAnsi="宋体" w:eastAsia="宋体" w:cs="宋体"/>
          <w:color w:val="auto"/>
          <w:sz w:val="21"/>
          <w:szCs w:val="21"/>
          <w:highlight w:val="none"/>
          <w:lang w:val="en-US" w:eastAsia="zh-CN" w:bidi="ar"/>
        </w:rPr>
        <w:t>6月</w:t>
      </w:r>
      <w:r>
        <w:rPr>
          <w:rFonts w:hint="eastAsia" w:ascii="宋体" w:hAnsi="宋体" w:eastAsia="宋体" w:cs="宋体"/>
          <w:color w:val="auto"/>
          <w:sz w:val="21"/>
          <w:szCs w:val="21"/>
          <w:highlight w:val="none"/>
          <w:lang w:bidi="ar"/>
        </w:rPr>
        <w:t>保安服务岗位安排及采购预算一览表</w:t>
      </w:r>
      <w:r>
        <w:rPr>
          <w:rFonts w:hint="eastAsia" w:ascii="宋体" w:hAnsi="宋体" w:eastAsia="宋体" w:cs="宋体"/>
          <w:color w:val="auto"/>
          <w:sz w:val="21"/>
          <w:szCs w:val="21"/>
          <w:highlight w:val="none"/>
        </w:rPr>
        <w:t>：</w:t>
      </w:r>
    </w:p>
    <w:tbl>
      <w:tblPr>
        <w:tblStyle w:val="3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081"/>
        <w:gridCol w:w="1141"/>
        <w:gridCol w:w="647"/>
        <w:gridCol w:w="1332"/>
        <w:gridCol w:w="996"/>
        <w:gridCol w:w="1608"/>
        <w:gridCol w:w="1231"/>
        <w:gridCol w:w="1629"/>
      </w:tblGrid>
      <w:tr w14:paraId="4E5A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9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8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2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地址</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2C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暂定配置岗位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6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不含税预算综合单价（元/岗/月）</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F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暂定采购月份（月）</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01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暂定不含税采购预算总价（元）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FAD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所属公司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5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保安配置安排</w:t>
            </w:r>
          </w:p>
        </w:tc>
      </w:tr>
      <w:tr w14:paraId="34BD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87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6D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市区污水处理厂（含一、二、三期提标）</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54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09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EEB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D5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0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1,490,400.00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5D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bookmarkStart w:id="450" w:name="OLE_LINK1"/>
            <w:r>
              <w:rPr>
                <w:rFonts w:hint="eastAsia" w:ascii="宋体" w:hAnsi="宋体" w:eastAsia="宋体" w:cs="宋体"/>
                <w:i w:val="0"/>
                <w:iCs w:val="0"/>
                <w:color w:val="auto"/>
                <w:kern w:val="0"/>
                <w:sz w:val="21"/>
                <w:szCs w:val="21"/>
                <w:highlight w:val="none"/>
                <w:u w:val="none"/>
                <w:lang w:val="en-US" w:eastAsia="zh-CN" w:bidi="ar"/>
              </w:rPr>
              <w:t>石鼓公司</w:t>
            </w:r>
            <w:bookmarkEnd w:id="450"/>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C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净水公司、建设公司、市区厂各门安排门口守卫巡逻岗各</w:t>
            </w:r>
            <w:r>
              <w:rPr>
                <w:rFonts w:hint="eastAsia" w:ascii="宋体" w:hAnsi="宋体" w:eastAsia="宋体" w:cs="宋体"/>
                <w:color w:val="auto"/>
                <w:sz w:val="21"/>
                <w:szCs w:val="21"/>
                <w:highlight w:val="none"/>
                <w:lang w:val="en-US" w:eastAsia="zh-CN"/>
              </w:rPr>
              <w:t>2个</w:t>
            </w:r>
            <w:r>
              <w:rPr>
                <w:rFonts w:hint="eastAsia" w:ascii="宋体" w:hAnsi="宋体" w:eastAsia="宋体" w:cs="宋体"/>
                <w:i w:val="0"/>
                <w:iCs w:val="0"/>
                <w:color w:val="auto"/>
                <w:kern w:val="0"/>
                <w:sz w:val="21"/>
                <w:szCs w:val="21"/>
                <w:highlight w:val="none"/>
                <w:u w:val="none"/>
                <w:lang w:val="en-US" w:eastAsia="zh-CN" w:bidi="ar"/>
              </w:rPr>
              <w:t>（24小时）</w:t>
            </w:r>
          </w:p>
        </w:tc>
      </w:tr>
      <w:tr w14:paraId="34FE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9A54">
            <w:pPr>
              <w:jc w:val="center"/>
              <w:rPr>
                <w:rFonts w:hint="eastAsia" w:ascii="宋体" w:hAnsi="宋体" w:eastAsia="宋体" w:cs="宋体"/>
                <w:i w:val="0"/>
                <w:iCs w:val="0"/>
                <w:color w:val="auto"/>
                <w:sz w:val="21"/>
                <w:szCs w:val="21"/>
                <w:highlight w:val="none"/>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E8F3">
            <w:pPr>
              <w:jc w:val="center"/>
              <w:rPr>
                <w:rFonts w:hint="eastAsia" w:ascii="宋体" w:hAnsi="宋体" w:eastAsia="宋体" w:cs="宋体"/>
                <w:i w:val="0"/>
                <w:iCs w:val="0"/>
                <w:color w:val="auto"/>
                <w:sz w:val="21"/>
                <w:szCs w:val="21"/>
                <w:highlight w:val="none"/>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ABC6D">
            <w:pPr>
              <w:jc w:val="center"/>
              <w:rPr>
                <w:rFonts w:hint="eastAsia" w:ascii="宋体" w:hAnsi="宋体" w:eastAsia="宋体" w:cs="宋体"/>
                <w:i w:val="0"/>
                <w:iCs w:val="0"/>
                <w:color w:val="auto"/>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3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A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B4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A4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99,000.00</w:t>
            </w:r>
          </w:p>
        </w:tc>
        <w:tc>
          <w:tcPr>
            <w:tcW w:w="593" w:type="pct"/>
            <w:tcBorders>
              <w:top w:val="nil"/>
              <w:left w:val="single" w:color="000000" w:sz="4" w:space="0"/>
              <w:bottom w:val="single" w:color="000000" w:sz="4" w:space="0"/>
              <w:right w:val="single" w:color="000000" w:sz="4" w:space="0"/>
            </w:tcBorders>
            <w:shd w:val="clear" w:color="auto" w:fill="auto"/>
            <w:vAlign w:val="center"/>
          </w:tcPr>
          <w:p w14:paraId="5AC137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nil"/>
              <w:left w:val="single" w:color="000000" w:sz="4" w:space="0"/>
              <w:bottom w:val="single" w:color="000000" w:sz="4" w:space="0"/>
              <w:right w:val="single" w:color="000000" w:sz="4" w:space="0"/>
            </w:tcBorders>
            <w:shd w:val="clear" w:color="auto" w:fill="auto"/>
            <w:vAlign w:val="center"/>
          </w:tcPr>
          <w:p w14:paraId="2DBD1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保安队长岗1个（12小时）</w:t>
            </w:r>
          </w:p>
        </w:tc>
      </w:tr>
      <w:tr w14:paraId="1C02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5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6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4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东莞市中堂镇东向村滨河东路68号之一101室(中堂污水处理厂二期）</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CE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46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A4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47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CB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93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w:t>
            </w:r>
            <w:r>
              <w:rPr>
                <w:rFonts w:hint="eastAsia" w:ascii="宋体" w:hAnsi="宋体" w:eastAsia="宋体" w:cs="宋体"/>
                <w:color w:val="auto"/>
                <w:sz w:val="21"/>
                <w:szCs w:val="21"/>
                <w:highlight w:val="none"/>
                <w:lang w:val="en-US" w:eastAsia="zh-CN"/>
              </w:rPr>
              <w:t>2个</w:t>
            </w:r>
            <w:r>
              <w:rPr>
                <w:rFonts w:hint="eastAsia" w:ascii="宋体" w:hAnsi="宋体" w:eastAsia="宋体" w:cs="宋体"/>
                <w:i w:val="0"/>
                <w:iCs w:val="0"/>
                <w:color w:val="auto"/>
                <w:kern w:val="0"/>
                <w:sz w:val="21"/>
                <w:szCs w:val="21"/>
                <w:highlight w:val="none"/>
                <w:u w:val="none"/>
                <w:lang w:val="en-US" w:eastAsia="zh-CN" w:bidi="ar"/>
              </w:rPr>
              <w:t>（24小时）</w:t>
            </w:r>
          </w:p>
        </w:tc>
      </w:tr>
      <w:tr w14:paraId="52DB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4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F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2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东莞市万江流涌尾社区白水涡桥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9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3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4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0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8A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A7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w:t>
            </w:r>
            <w:r>
              <w:rPr>
                <w:rFonts w:hint="eastAsia" w:ascii="宋体" w:hAnsi="宋体" w:eastAsia="宋体" w:cs="宋体"/>
                <w:color w:val="auto"/>
                <w:sz w:val="21"/>
                <w:szCs w:val="21"/>
                <w:highlight w:val="none"/>
                <w:lang w:val="en-US" w:eastAsia="zh-CN"/>
              </w:rPr>
              <w:t>2个</w:t>
            </w:r>
            <w:r>
              <w:rPr>
                <w:rFonts w:hint="eastAsia" w:ascii="宋体" w:hAnsi="宋体" w:eastAsia="宋体" w:cs="宋体"/>
                <w:i w:val="0"/>
                <w:iCs w:val="0"/>
                <w:color w:val="auto"/>
                <w:kern w:val="0"/>
                <w:sz w:val="21"/>
                <w:szCs w:val="21"/>
                <w:highlight w:val="none"/>
                <w:u w:val="none"/>
                <w:lang w:val="en-US" w:eastAsia="zh-CN" w:bidi="ar"/>
              </w:rPr>
              <w:t>（24小时）</w:t>
            </w:r>
          </w:p>
        </w:tc>
      </w:tr>
      <w:tr w14:paraId="3737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05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C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麻涌污水处理厂二期（含提标）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F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东莞市麻涌镇新沙公园南一路9号2号楼202室</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24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25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9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74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6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w:t>
            </w:r>
            <w:r>
              <w:rPr>
                <w:rFonts w:hint="eastAsia" w:ascii="宋体" w:hAnsi="宋体" w:eastAsia="宋体" w:cs="宋体"/>
                <w:color w:val="auto"/>
                <w:sz w:val="21"/>
                <w:szCs w:val="21"/>
                <w:highlight w:val="none"/>
                <w:lang w:val="en-US" w:eastAsia="zh-CN"/>
              </w:rPr>
              <w:t>2个</w:t>
            </w:r>
            <w:r>
              <w:rPr>
                <w:rFonts w:hint="eastAsia" w:ascii="宋体" w:hAnsi="宋体" w:eastAsia="宋体" w:cs="宋体"/>
                <w:i w:val="0"/>
                <w:iCs w:val="0"/>
                <w:color w:val="auto"/>
                <w:kern w:val="0"/>
                <w:sz w:val="21"/>
                <w:szCs w:val="21"/>
                <w:highlight w:val="none"/>
                <w:u w:val="none"/>
                <w:lang w:val="en-US" w:eastAsia="zh-CN" w:bidi="ar"/>
              </w:rPr>
              <w:t>（24小时）</w:t>
            </w:r>
          </w:p>
        </w:tc>
      </w:tr>
      <w:tr w14:paraId="7A76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8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F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石碣沙腰污水处理厂二期（含提标）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B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东莞市石碣镇沿江西路沙腰污水处理厂二期</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8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E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3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FF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F5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3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w:t>
            </w:r>
            <w:r>
              <w:rPr>
                <w:rFonts w:hint="eastAsia" w:ascii="宋体" w:hAnsi="宋体" w:eastAsia="宋体" w:cs="宋体"/>
                <w:color w:val="auto"/>
                <w:sz w:val="21"/>
                <w:szCs w:val="21"/>
                <w:highlight w:val="none"/>
                <w:lang w:val="en-US" w:eastAsia="zh-CN"/>
              </w:rPr>
              <w:t>2个</w:t>
            </w:r>
            <w:r>
              <w:rPr>
                <w:rFonts w:hint="eastAsia" w:ascii="宋体" w:hAnsi="宋体" w:eastAsia="宋体" w:cs="宋体"/>
                <w:i w:val="0"/>
                <w:iCs w:val="0"/>
                <w:color w:val="auto"/>
                <w:kern w:val="0"/>
                <w:sz w:val="21"/>
                <w:szCs w:val="21"/>
                <w:highlight w:val="none"/>
                <w:u w:val="none"/>
                <w:lang w:val="en-US" w:eastAsia="zh-CN" w:bidi="ar"/>
              </w:rPr>
              <w:t>（24小时）</w:t>
            </w:r>
          </w:p>
        </w:tc>
      </w:tr>
      <w:tr w14:paraId="10C3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E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D6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3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6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8D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B8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2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3B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6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w:t>
            </w:r>
            <w:r>
              <w:rPr>
                <w:rFonts w:hint="eastAsia" w:ascii="宋体" w:hAnsi="宋体" w:eastAsia="宋体" w:cs="宋体"/>
                <w:color w:val="auto"/>
                <w:sz w:val="21"/>
                <w:szCs w:val="21"/>
                <w:highlight w:val="none"/>
                <w:lang w:val="en-US" w:eastAsia="zh-CN"/>
              </w:rPr>
              <w:t>2个</w:t>
            </w:r>
            <w:r>
              <w:rPr>
                <w:rFonts w:hint="eastAsia" w:ascii="宋体" w:hAnsi="宋体" w:eastAsia="宋体" w:cs="宋体"/>
                <w:i w:val="0"/>
                <w:iCs w:val="0"/>
                <w:color w:val="auto"/>
                <w:kern w:val="0"/>
                <w:sz w:val="21"/>
                <w:szCs w:val="21"/>
                <w:highlight w:val="none"/>
                <w:u w:val="none"/>
                <w:lang w:val="en-US" w:eastAsia="zh-CN" w:bidi="ar"/>
              </w:rPr>
              <w:t>（24小时）</w:t>
            </w:r>
          </w:p>
        </w:tc>
      </w:tr>
      <w:tr w14:paraId="53F9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1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0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3B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D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0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3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4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12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BF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0182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2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6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2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东莞市石碣镇沿江西路</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87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8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D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F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41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E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0043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C6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4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8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东莞市长安镇乌沙社区兴发南路污水处理厂</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2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3E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AB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A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745,200.00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E2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CC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门口守卫巡逻岗3个（24小时）</w:t>
            </w:r>
          </w:p>
        </w:tc>
      </w:tr>
      <w:tr w14:paraId="2FB4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C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E2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虎门宁洲污水处理厂二三期（含一期提标）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FA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东莞市虎门镇南栅社区民昌路九巷5号(美视达工业园对面)</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28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BE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36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FD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E1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D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5B51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2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C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3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07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1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5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B7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34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D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1170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4D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21" w:type="pct"/>
            <w:tcBorders>
              <w:top w:val="single" w:color="000000" w:sz="4" w:space="0"/>
              <w:left w:val="single" w:color="000000" w:sz="4" w:space="0"/>
              <w:bottom w:val="nil"/>
              <w:right w:val="single" w:color="000000" w:sz="4" w:space="0"/>
            </w:tcBorders>
            <w:shd w:val="clear" w:color="auto" w:fill="auto"/>
            <w:vAlign w:val="center"/>
          </w:tcPr>
          <w:p w14:paraId="52A166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虎门立沙岛污水处理厂</w:t>
            </w:r>
          </w:p>
        </w:tc>
        <w:tc>
          <w:tcPr>
            <w:tcW w:w="550" w:type="pct"/>
            <w:tcBorders>
              <w:top w:val="single" w:color="000000" w:sz="4" w:space="0"/>
              <w:left w:val="single" w:color="000000" w:sz="4" w:space="0"/>
              <w:bottom w:val="nil"/>
              <w:right w:val="single" w:color="000000" w:sz="4" w:space="0"/>
            </w:tcBorders>
            <w:shd w:val="clear" w:color="auto" w:fill="auto"/>
            <w:vAlign w:val="center"/>
          </w:tcPr>
          <w:p w14:paraId="2A1BA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东莞市沙田镇大刘村下涌</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9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9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8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8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2E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9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4084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D7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73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3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东莞市大岭山镇连马路</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E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2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0C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CE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EF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2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75D9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07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D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A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8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E4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E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03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4B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69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34F9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C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5D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海岛污水处理厂提标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B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5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6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A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3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53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86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4AFF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20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F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长安锦厦三洲污水处理厂提标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BB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东莞市长安镇锦厦社区锦隆路1-1号长安锦厦三洲水质净化厂</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B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BF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D0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47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A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495A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E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E3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2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东莞市东城街道樟村社区运河东一路5号樟村水质净化有限公司</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54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4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5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1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51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樟村公司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A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管网公司正门守卫巡逻岗3个，樟村厂正门巡逻岗1个，桥闸门守卫巡逻岗1个（24小时）</w:t>
            </w:r>
          </w:p>
        </w:tc>
      </w:tr>
      <w:tr w14:paraId="4225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4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D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大朗松山湖南部合建污水处理厂二期（含一期提标）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D7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东莞市大朗镇杨沙路153号10栋101室</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F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91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D6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D9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15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9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563C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73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D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东城温塘污水处理厂及二期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F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8D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3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A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04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6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04A0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1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E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松山湖北部污水处理厂二期（含一期提标）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D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东莞市松山湖高新区工业西三路3号松山湖北部污水处理厂二期（天地环科旁边）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46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9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B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0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6C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C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1218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0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D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黄江污水处理厂二期（含一期提标）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5F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东莞市黄江镇合路村创业一路1号之一广东建工环保股份有限公司旁</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E8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15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E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3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47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89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7700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4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F6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常平东部污水处理厂二期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6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A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A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80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1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74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1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43F9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1D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D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常平西部污水处理厂二期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B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34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2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D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A6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B4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7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6254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0F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09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横沥东坑合建污水处理厂二期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B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9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56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1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E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59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DC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2CE9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E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23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B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BF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A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E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8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1B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4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682E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2C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9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黄江梅塘南部污水处理厂一期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1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C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C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9E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06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D5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9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4370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7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9D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松山湖工业废水项目</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D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4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7F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F9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D5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19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749C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2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FE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谢岗污水处理厂二期（含一期提标）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1D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FC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5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21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E6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A7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B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65AF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E9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0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塘厦林村污水处理厂二期（含一期提标）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8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东莞市塘厦镇林村林东路64号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9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9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60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F3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5F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6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3F47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8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E3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凤岗虾公潭污水处理厂（含提标）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68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4A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00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3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EB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B9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18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5389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2B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1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凤岗竹塘污水处理厂一二、三期（含一期提标）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B2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东莞市凤岗镇竹塘村浸校塘组竹塘</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1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5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8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3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1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9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51DB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C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7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樟木头裕丰污水处理厂</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7E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东莞市樟木头镇莞樟路樟木头段710号4栋201室</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D7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8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7B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8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39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C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7017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6C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4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EF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东莞市塘厦镇南横二路6号鑫能源公司正对面</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4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6C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D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74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63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0546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DA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2E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石桥头污水处理厂提标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F9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0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6E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2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1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BB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6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1668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8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34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8A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东莞市清溪镇厦坭村江背路北侧</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1A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5E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6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9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D0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7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3F61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7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8B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D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B3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7F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8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9F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48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4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7905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5B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FB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凤岗雁田污水处理厂提标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71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东莞市凤岗镇雁田村雁田污水处理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4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F3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A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37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E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门口守卫巡逻岗1个（24小时）</w:t>
            </w:r>
          </w:p>
        </w:tc>
      </w:tr>
      <w:tr w14:paraId="50E4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9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9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1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东莞市塘厦镇泗黎路以西、龙潭路以南，泗黎路与珠三角环线高速交界处</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5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A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4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F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E3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清源公司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D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门口守卫巡逻岗2个（24小时）</w:t>
            </w:r>
          </w:p>
        </w:tc>
      </w:tr>
      <w:tr w14:paraId="6455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9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7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C743">
            <w:pPr>
              <w:rPr>
                <w:rFonts w:hint="eastAsia" w:ascii="宋体" w:hAnsi="宋体" w:eastAsia="宋体" w:cs="宋体"/>
                <w:i w:val="0"/>
                <w:iCs w:val="0"/>
                <w:color w:val="auto"/>
                <w:sz w:val="21"/>
                <w:szCs w:val="21"/>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BEE9">
            <w:pPr>
              <w:rPr>
                <w:rFonts w:hint="eastAsia" w:ascii="宋体" w:hAnsi="宋体" w:eastAsia="宋体" w:cs="宋体"/>
                <w:i w:val="0"/>
                <w:iCs w:val="0"/>
                <w:color w:val="auto"/>
                <w:sz w:val="21"/>
                <w:szCs w:val="21"/>
                <w:highlight w:val="none"/>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CF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default" w:ascii="宋体" w:hAnsi="宋体" w:eastAsia="宋体" w:cs="宋体"/>
                <w:b/>
                <w:bCs/>
                <w:i w:val="0"/>
                <w:iCs w:val="0"/>
                <w:color w:val="auto"/>
                <w:kern w:val="0"/>
                <w:sz w:val="21"/>
                <w:szCs w:val="21"/>
                <w:highlight w:val="none"/>
                <w:u w:val="none"/>
                <w:lang w:val="en-US" w:eastAsia="zh-CN" w:bidi="ar"/>
              </w:rPr>
              <w:t>18</w:t>
            </w:r>
            <w:r>
              <w:rPr>
                <w:rFonts w:hint="eastAsia" w:ascii="宋体" w:hAnsi="宋体" w:eastAsia="宋体" w:cs="宋体"/>
                <w:b/>
                <w:bCs/>
                <w:i w:val="0"/>
                <w:iCs w:val="0"/>
                <w:color w:val="auto"/>
                <w:kern w:val="0"/>
                <w:sz w:val="21"/>
                <w:szCs w:val="21"/>
                <w:highlight w:val="none"/>
                <w:u w:val="none"/>
                <w:lang w:val="en-US" w:eastAsia="zh-CN" w:bidi="ar"/>
              </w:rPr>
              <w:t>,</w:t>
            </w:r>
            <w:r>
              <w:rPr>
                <w:rFonts w:hint="default" w:ascii="宋体" w:hAnsi="宋体" w:eastAsia="宋体" w:cs="宋体"/>
                <w:b/>
                <w:bCs/>
                <w:i w:val="0"/>
                <w:iCs w:val="0"/>
                <w:color w:val="auto"/>
                <w:kern w:val="0"/>
                <w:sz w:val="21"/>
                <w:szCs w:val="21"/>
                <w:highlight w:val="none"/>
                <w:u w:val="none"/>
                <w:lang w:val="en-US" w:eastAsia="zh-CN" w:bidi="ar"/>
              </w:rPr>
              <w:t>729</w:t>
            </w:r>
            <w:r>
              <w:rPr>
                <w:rFonts w:hint="eastAsia" w:ascii="宋体" w:hAnsi="宋体" w:eastAsia="宋体" w:cs="宋体"/>
                <w:b/>
                <w:bCs/>
                <w:i w:val="0"/>
                <w:iCs w:val="0"/>
                <w:color w:val="auto"/>
                <w:kern w:val="0"/>
                <w:sz w:val="21"/>
                <w:szCs w:val="21"/>
                <w:highlight w:val="none"/>
                <w:u w:val="none"/>
                <w:lang w:val="en-US" w:eastAsia="zh-CN" w:bidi="ar"/>
              </w:rPr>
              <w:t>,</w:t>
            </w:r>
            <w:r>
              <w:rPr>
                <w:rFonts w:hint="default" w:ascii="宋体" w:hAnsi="宋体" w:eastAsia="宋体" w:cs="宋体"/>
                <w:b/>
                <w:bCs/>
                <w:i w:val="0"/>
                <w:iCs w:val="0"/>
                <w:color w:val="auto"/>
                <w:kern w:val="0"/>
                <w:sz w:val="21"/>
                <w:szCs w:val="21"/>
                <w:highlight w:val="none"/>
                <w:u w:val="none"/>
                <w:lang w:val="en-US" w:eastAsia="zh-CN" w:bidi="ar"/>
              </w:rPr>
              <w:t>000</w:t>
            </w:r>
            <w:r>
              <w:rPr>
                <w:rFonts w:hint="eastAsia" w:ascii="宋体" w:hAnsi="宋体" w:eastAsia="宋体" w:cs="宋体"/>
                <w:b/>
                <w:bCs/>
                <w:i w:val="0"/>
                <w:iCs w:val="0"/>
                <w:color w:val="auto"/>
                <w:kern w:val="0"/>
                <w:sz w:val="21"/>
                <w:szCs w:val="21"/>
                <w:highlight w:val="none"/>
                <w:u w:val="none"/>
                <w:lang w:val="en-US" w:eastAsia="zh-CN" w:bidi="ar"/>
              </w:rPr>
              <w:t>.00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6EF4">
            <w:pPr>
              <w:jc w:val="center"/>
              <w:rPr>
                <w:rFonts w:hint="eastAsia" w:ascii="宋体" w:hAnsi="宋体" w:eastAsia="宋体" w:cs="宋体"/>
                <w:b/>
                <w:bCs/>
                <w:i w:val="0"/>
                <w:iCs w:val="0"/>
                <w:color w:val="auto"/>
                <w:sz w:val="21"/>
                <w:szCs w:val="21"/>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9B0A">
            <w:pPr>
              <w:jc w:val="center"/>
              <w:rPr>
                <w:rFonts w:hint="eastAsia" w:ascii="宋体" w:hAnsi="宋体" w:eastAsia="宋体" w:cs="宋体"/>
                <w:b/>
                <w:bCs/>
                <w:i w:val="0"/>
                <w:iCs w:val="0"/>
                <w:color w:val="auto"/>
                <w:sz w:val="21"/>
                <w:szCs w:val="21"/>
                <w:highlight w:val="none"/>
                <w:u w:val="none"/>
              </w:rPr>
            </w:pPr>
          </w:p>
        </w:tc>
      </w:tr>
    </w:tbl>
    <w:p w14:paraId="181710A3">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E6EC248">
      <w:pPr>
        <w:keepNext w:val="0"/>
        <w:keepLines w:val="0"/>
        <w:pageBreakBefore w:val="0"/>
        <w:widowControl/>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上述服务地点、</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数量及采购月份，均为暂定，具体以</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需求为准。招标人或招标人权属子公司有权根据实际经营情况对服务地点、岗位数量及采购月份进行调整，并不承担</w:t>
      </w:r>
      <w:r>
        <w:rPr>
          <w:rFonts w:hint="eastAsia" w:ascii="宋体" w:hAnsi="宋体" w:eastAsia="宋体" w:cs="宋体"/>
          <w:color w:val="auto"/>
          <w:sz w:val="21"/>
          <w:szCs w:val="21"/>
          <w:highlight w:val="none"/>
          <w:lang w:val="en-US" w:eastAsia="zh-CN"/>
        </w:rPr>
        <w:t>保安服务单位</w:t>
      </w:r>
      <w:r>
        <w:rPr>
          <w:rFonts w:hint="eastAsia" w:ascii="宋体" w:hAnsi="宋体" w:eastAsia="宋体" w:cs="宋体"/>
          <w:color w:val="auto"/>
          <w:sz w:val="21"/>
          <w:szCs w:val="21"/>
          <w:highlight w:val="none"/>
        </w:rPr>
        <w:t>的任何损失，请各投标人在投标报价时充分考虑。</w:t>
      </w:r>
    </w:p>
    <w:p w14:paraId="7151400E">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b/>
          <w:bCs/>
          <w:color w:val="auto"/>
          <w:sz w:val="21"/>
          <w:szCs w:val="21"/>
          <w:highlight w:val="none"/>
        </w:rPr>
      </w:pPr>
    </w:p>
    <w:p w14:paraId="045B7045">
      <w:pPr>
        <w:keepNext w:val="0"/>
        <w:keepLines w:val="0"/>
        <w:pageBreakBefore w:val="0"/>
        <w:widowControl/>
        <w:kinsoku/>
        <w:wordWrap/>
        <w:overflowPunct/>
        <w:topLinePunct w:val="0"/>
        <w:bidi w:val="0"/>
        <w:adjustRightInd/>
        <w:snapToGrid/>
        <w:spacing w:line="360" w:lineRule="auto"/>
        <w:textAlignment w:val="auto"/>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三、保安服务质量要求</w:t>
      </w:r>
      <w:r>
        <w:rPr>
          <w:rFonts w:hint="eastAsia" w:ascii="宋体" w:hAnsi="宋体" w:eastAsia="宋体" w:cs="宋体"/>
          <w:color w:val="auto"/>
          <w:sz w:val="21"/>
          <w:szCs w:val="21"/>
          <w:highlight w:val="none"/>
        </w:rPr>
        <w:t xml:space="preserve"> </w:t>
      </w:r>
    </w:p>
    <w:p w14:paraId="2E8F6F5A">
      <w:pPr>
        <w:keepNext w:val="0"/>
        <w:keepLines w:val="0"/>
        <w:pageBreakBefore w:val="0"/>
        <w:widowControl/>
        <w:kinsoku/>
        <w:wordWrap/>
        <w:overflowPunct/>
        <w:topLinePunct w:val="0"/>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（一）项目采购服务范围</w:t>
      </w:r>
      <w:r>
        <w:rPr>
          <w:rFonts w:hint="eastAsia" w:ascii="宋体" w:hAnsi="宋体" w:eastAsia="宋体" w:cs="宋体"/>
          <w:color w:val="auto"/>
          <w:sz w:val="21"/>
          <w:szCs w:val="21"/>
          <w:highlight w:val="none"/>
          <w:lang w:eastAsia="zh-CN"/>
        </w:rPr>
        <w:t>：</w:t>
      </w:r>
    </w:p>
    <w:p w14:paraId="5433F29A">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本次项目采购一家正规的保安服务专业公司，承担招标人或招标人权属子公司各运营项目的安全保卫工作，保安服务范围包括：</w:t>
      </w:r>
      <w:bookmarkStart w:id="451" w:name="_Hlk114992220"/>
      <w:r>
        <w:rPr>
          <w:rFonts w:hint="eastAsia" w:ascii="宋体" w:hAnsi="宋体" w:eastAsia="宋体" w:cs="宋体"/>
          <w:color w:val="auto"/>
          <w:sz w:val="21"/>
          <w:szCs w:val="21"/>
          <w:highlight w:val="none"/>
        </w:rPr>
        <w:t>招标人</w:t>
      </w:r>
      <w:bookmarkEnd w:id="451"/>
      <w:r>
        <w:rPr>
          <w:rFonts w:hint="eastAsia" w:ascii="宋体" w:hAnsi="宋体" w:eastAsia="宋体" w:cs="宋体"/>
          <w:color w:val="auto"/>
          <w:sz w:val="21"/>
          <w:szCs w:val="21"/>
          <w:highlight w:val="none"/>
        </w:rPr>
        <w:t>各运营项目范围内的防火、防盗、防破坏、防治安灾害事故、消防、应急抢险工作，并配合属地公安部门的反恐工作及突发事件演练。</w:t>
      </w:r>
    </w:p>
    <w:p w14:paraId="07DF144D">
      <w:pPr>
        <w:keepNext w:val="0"/>
        <w:keepLines w:val="0"/>
        <w:pageBreakBefore w:val="0"/>
        <w:widowControl/>
        <w:kinsoku/>
        <w:wordWrap/>
        <w:overflowPunct/>
        <w:topLinePunct w:val="0"/>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（二）保安服务工作内容</w:t>
      </w:r>
      <w:r>
        <w:rPr>
          <w:rFonts w:hint="eastAsia" w:ascii="宋体" w:hAnsi="宋体" w:eastAsia="宋体" w:cs="宋体"/>
          <w:color w:val="auto"/>
          <w:sz w:val="21"/>
          <w:szCs w:val="21"/>
          <w:highlight w:val="none"/>
          <w:lang w:eastAsia="zh-CN"/>
        </w:rPr>
        <w:t>：</w:t>
      </w:r>
    </w:p>
    <w:p w14:paraId="445F4FD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保安员值勤时，必须穿着公司规定的制服，佩带工作证，凡离开保安室时必须戴保安帽，仪态端正、精神充沛、和蔼可亲，形象严肃威武，领导进门时要敬礼；</w:t>
      </w:r>
    </w:p>
    <w:p w14:paraId="3D84F115">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接待来宾、客户、送货人员时一定礼貌热情，不得粗暴待人；</w:t>
      </w:r>
    </w:p>
    <w:p w14:paraId="28DF69B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值勤时不得乱打电话，乱用对讲机，影响勤务；</w:t>
      </w:r>
    </w:p>
    <w:p w14:paraId="5F94A9DF">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值勤时提前10—15分钟交接班，并详细交接未完成事项；</w:t>
      </w:r>
    </w:p>
    <w:p w14:paraId="3616FEE3">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未经队长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组长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同意不得擅自调班、换岗、休假；</w:t>
      </w:r>
    </w:p>
    <w:p w14:paraId="093BB50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值勤保安严格控制闲杂人员进入各自值勤辖区；</w:t>
      </w:r>
    </w:p>
    <w:p w14:paraId="1C879184">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值勤时不得吸烟、喝酒、吃零食、聚众聊天、听音乐、站坐姿不端正、离岗、打磕睡、玩手机或打游戏等影响正常值勤服务的不良行为；</w:t>
      </w:r>
    </w:p>
    <w:p w14:paraId="3B048DE7">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值勤保安接待来访人员，应进行证件检查与登记，拒绝</w:t>
      </w:r>
      <w:r>
        <w:rPr>
          <w:rFonts w:hint="eastAsia" w:ascii="宋体" w:hAnsi="宋体" w:eastAsia="宋体" w:cs="宋体"/>
          <w:color w:val="auto"/>
          <w:sz w:val="21"/>
          <w:szCs w:val="21"/>
          <w:highlight w:val="none"/>
          <w:lang w:val="en-US" w:eastAsia="zh-CN"/>
        </w:rPr>
        <w:t>无预约</w:t>
      </w:r>
      <w:r>
        <w:rPr>
          <w:rFonts w:hint="eastAsia" w:ascii="宋体" w:hAnsi="宋体" w:eastAsia="宋体" w:cs="宋体"/>
          <w:color w:val="auto"/>
          <w:sz w:val="21"/>
          <w:szCs w:val="21"/>
          <w:highlight w:val="none"/>
        </w:rPr>
        <w:t>来访；协助人力资源部检验应聘者的证件真伪；</w:t>
      </w:r>
    </w:p>
    <w:p w14:paraId="342A8C1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严禁对员工、来宾、送货者、应聘者索取好处，贪小便宜；</w:t>
      </w:r>
    </w:p>
    <w:p w14:paraId="17BE6EC4">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值勤保安如遇突发事件，要及时灵活处理，并速报队长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组长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或相关人员，需要备勤保安支援的立即通知，不得拖延时间或误报；</w:t>
      </w:r>
    </w:p>
    <w:p w14:paraId="5C936196">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夜班值勤保安要注意电话来访，不能及时交办的要详细记录以便次日及时转告；</w:t>
      </w:r>
    </w:p>
    <w:p w14:paraId="261F253C">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值勤保安不得监守自盗、营私舞弊、假公济私，若有违法之情节，将依法究办；</w:t>
      </w:r>
    </w:p>
    <w:p w14:paraId="6E657A04">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文明执勤，严禁秽言污语，粗野暴蛮和其它有损保安人员形象之行为；</w:t>
      </w:r>
    </w:p>
    <w:p w14:paraId="66083D3C">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保安员务必服从命令，听从指挥严禁暴行犯上；</w:t>
      </w:r>
    </w:p>
    <w:p w14:paraId="41ABA157">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派驻保安员值班，保障服务范围内工作人员的人身安全和财产安全，维护正常治安秩序，以预防为主，做好防疫、防火、防盗、防破坏、防治安灾害事故工作，提高警惕，尽力避免事故的发生，文明、规范，安全、高效地履行工作职责；</w:t>
      </w:r>
    </w:p>
    <w:p w14:paraId="09FEC056">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熟悉安保设备、设施的安置地点，实行定时定点巡逻检查，如视频监控、110联网防盗报警系统、电子围栏（红外对射）设备检测及巡查，发现问题及时上报相关维修人员；</w:t>
      </w:r>
    </w:p>
    <w:p w14:paraId="3E4CBF13">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熟悉服务场地环境，服务场地内外的巡查（固定或不固定）路线，每天巡查不少于12次，每2个小时巡查一次，包括但不限于按要求定期巡逻定点打卡，如运营项目外墙巡查，提标范围及运营项目内安保巡查；</w:t>
      </w:r>
    </w:p>
    <w:p w14:paraId="588D096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负责服务场地信件、报刊杂志派送工作；</w:t>
      </w:r>
    </w:p>
    <w:p w14:paraId="7B8CF7BF">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对服务范围安全隐患的检查、排查、制止人员破坏行为，清理无关人员逗留招标人或招标人权属子公司物业场所；制止流氓滋事，打架斗殴、敲诈勒索等各类案件；</w:t>
      </w:r>
    </w:p>
    <w:p w14:paraId="7D7A15BD">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承担招标人或招标人权属子公司提供的保安业务使用的办公及安保设施、设备，如桌椅、凳、对讲机、电话等维护保养工作，故意或过失破坏上述设施、设备的，由保安服务单位照价赔偿；</w:t>
      </w:r>
    </w:p>
    <w:p w14:paraId="5A45B226">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配合属地公安部门的巡检、一呼百应、反恐等工作及突发事件演练；</w:t>
      </w:r>
    </w:p>
    <w:p w14:paraId="605BCCE6">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按招标人或招标人权属子公司要求做好外来人员（车辆）出入检查、登记、停放等工作；</w:t>
      </w:r>
    </w:p>
    <w:p w14:paraId="70D0E5C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其它属于保安服务范围内的招标人或招标人权属子公司临时交办的任务。</w:t>
      </w:r>
    </w:p>
    <w:p w14:paraId="62CF072A">
      <w:pPr>
        <w:keepNext w:val="0"/>
        <w:keepLines w:val="0"/>
        <w:pageBreakBefore w:val="0"/>
        <w:widowControl/>
        <w:kinsoku/>
        <w:wordWrap/>
        <w:overflowPunct/>
        <w:topLinePunct w:val="0"/>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（三）工作质量要求</w:t>
      </w:r>
      <w:r>
        <w:rPr>
          <w:rFonts w:hint="eastAsia" w:ascii="宋体" w:hAnsi="宋体" w:eastAsia="宋体" w:cs="宋体"/>
          <w:color w:val="auto"/>
          <w:sz w:val="21"/>
          <w:szCs w:val="21"/>
          <w:highlight w:val="none"/>
          <w:lang w:eastAsia="zh-CN"/>
        </w:rPr>
        <w:t>：</w:t>
      </w:r>
    </w:p>
    <w:p w14:paraId="4C19E982">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安全保卫工作和维持办公秩序的整体设施和应急器械完备、实用；</w:t>
      </w:r>
    </w:p>
    <w:p w14:paraId="65EF933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管理服务中突击性工作与长效管理相结合且有计划性；</w:t>
      </w:r>
    </w:p>
    <w:p w14:paraId="6BC87005">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管理服务质量目标需满足本用户需求规定的标准，并且能够在管理中随时接受行业主管部门的质量审核；</w:t>
      </w:r>
    </w:p>
    <w:p w14:paraId="2A8C35EE">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保安服务单位须对其派驻的保安人员自身在服务期内所发生的安全和交通事故负责，招标人或招标人权属子公司不承担任何责任。</w:t>
      </w:r>
    </w:p>
    <w:p w14:paraId="63528279">
      <w:pPr>
        <w:keepNext w:val="0"/>
        <w:keepLines w:val="0"/>
        <w:pageBreakBefore w:val="0"/>
        <w:widowControl/>
        <w:kinsoku/>
        <w:wordWrap/>
        <w:overflowPunct/>
        <w:topLinePunct w:val="0"/>
        <w:bidi w:val="0"/>
        <w:adjustRightInd/>
        <w:snapToGrid/>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★（四）服务成果要求</w:t>
      </w:r>
      <w:r>
        <w:rPr>
          <w:rFonts w:hint="eastAsia" w:ascii="宋体" w:hAnsi="宋体" w:eastAsia="宋体" w:cs="宋体"/>
          <w:b/>
          <w:bCs/>
          <w:color w:val="auto"/>
          <w:sz w:val="21"/>
          <w:szCs w:val="21"/>
          <w:highlight w:val="none"/>
          <w:lang w:eastAsia="zh-CN"/>
        </w:rPr>
        <w:t>：</w:t>
      </w:r>
    </w:p>
    <w:p w14:paraId="6A7FCB99">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在服务期内无因保安服务单位造成的重大安全事故发生、保安服务单位派驻的保安人员无重大安全事故发生。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重大安全事故是指造成重大人身伤亡或者造成重大经济损失的事故：①一次死亡1人；②一次重伤3人</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以上；③重大火灾事故（着火面积达到300㎡以上）；④一次造成重大直接经济损失的（5万元以上）。</w:t>
      </w:r>
      <w:r>
        <w:rPr>
          <w:rFonts w:hint="eastAsia" w:ascii="宋体" w:hAnsi="宋体" w:eastAsia="宋体" w:cs="宋体"/>
          <w:b/>
          <w:bCs/>
          <w:color w:val="auto"/>
          <w:sz w:val="21"/>
          <w:szCs w:val="21"/>
          <w:highlight w:val="none"/>
          <w:lang w:eastAsia="zh-CN"/>
        </w:rPr>
        <w:t>】</w:t>
      </w:r>
    </w:p>
    <w:p w14:paraId="1B8B0BF8">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保安服务单位要制定保安管理相关管理制度，使招标人满意率达90%以上（即考核取得90分或以上）。</w:t>
      </w:r>
    </w:p>
    <w:p w14:paraId="749017D5">
      <w:pPr>
        <w:keepNext w:val="0"/>
        <w:keepLines w:val="0"/>
        <w:pageBreakBefore w:val="0"/>
        <w:widowControl/>
        <w:kinsoku/>
        <w:wordWrap/>
        <w:overflowPunct/>
        <w:topLinePunct w:val="0"/>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（五）项目参考标准</w:t>
      </w:r>
      <w:r>
        <w:rPr>
          <w:rFonts w:hint="eastAsia" w:ascii="宋体" w:hAnsi="宋体" w:eastAsia="宋体" w:cs="宋体"/>
          <w:color w:val="auto"/>
          <w:sz w:val="21"/>
          <w:szCs w:val="21"/>
          <w:highlight w:val="none"/>
          <w:lang w:eastAsia="zh-CN"/>
        </w:rPr>
        <w:t>：</w:t>
      </w:r>
    </w:p>
    <w:p w14:paraId="6EC149AF">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《保安服务管理条例》《中华人民共和国治安管理处罚法》等法律法规。</w:t>
      </w:r>
    </w:p>
    <w:p w14:paraId="44764457">
      <w:pPr>
        <w:keepNext w:val="0"/>
        <w:keepLines w:val="0"/>
        <w:pageBreakBefore w:val="0"/>
        <w:widowControl/>
        <w:kinsoku/>
        <w:wordWrap/>
        <w:overflowPunct/>
        <w:topLinePunct w:val="0"/>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（六）保安</w:t>
      </w:r>
      <w:r>
        <w:rPr>
          <w:rFonts w:hint="eastAsia" w:ascii="宋体" w:hAnsi="宋体" w:eastAsia="宋体" w:cs="宋体"/>
          <w:b/>
          <w:bCs/>
          <w:color w:val="auto"/>
          <w:sz w:val="21"/>
          <w:szCs w:val="21"/>
          <w:highlight w:val="none"/>
          <w:lang w:val="en-US" w:eastAsia="zh-CN"/>
        </w:rPr>
        <w:t>服务岗位</w:t>
      </w:r>
      <w:r>
        <w:rPr>
          <w:rFonts w:hint="eastAsia" w:ascii="宋体" w:hAnsi="宋体" w:eastAsia="宋体" w:cs="宋体"/>
          <w:b/>
          <w:bCs/>
          <w:color w:val="auto"/>
          <w:sz w:val="21"/>
          <w:szCs w:val="21"/>
          <w:highlight w:val="none"/>
        </w:rPr>
        <w:t>配置说明</w:t>
      </w:r>
      <w:r>
        <w:rPr>
          <w:rFonts w:hint="eastAsia" w:ascii="宋体" w:hAnsi="宋体" w:eastAsia="宋体" w:cs="宋体"/>
          <w:color w:val="auto"/>
          <w:sz w:val="21"/>
          <w:szCs w:val="21"/>
          <w:highlight w:val="none"/>
          <w:lang w:eastAsia="zh-CN"/>
        </w:rPr>
        <w:t>：</w:t>
      </w:r>
    </w:p>
    <w:p w14:paraId="31B43185">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基于</w:t>
      </w:r>
      <w:r>
        <w:rPr>
          <w:rFonts w:hint="eastAsia" w:ascii="宋体" w:hAnsi="宋体" w:eastAsia="宋体" w:cs="宋体"/>
          <w:b/>
          <w:bCs/>
          <w:color w:val="auto"/>
          <w:sz w:val="21"/>
          <w:szCs w:val="21"/>
          <w:highlight w:val="none"/>
          <w:lang w:val="en-US" w:eastAsia="zh-CN"/>
        </w:rPr>
        <w:t>运营项目的</w:t>
      </w:r>
      <w:r>
        <w:rPr>
          <w:rFonts w:hint="eastAsia" w:ascii="宋体" w:hAnsi="宋体" w:eastAsia="宋体" w:cs="宋体"/>
          <w:b/>
          <w:bCs/>
          <w:color w:val="auto"/>
          <w:sz w:val="21"/>
          <w:szCs w:val="21"/>
          <w:highlight w:val="none"/>
        </w:rPr>
        <w:t>实际情况，</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配置按以下安排：</w:t>
      </w:r>
    </w:p>
    <w:p w14:paraId="2F1D4CD5">
      <w:pPr>
        <w:keepNext w:val="0"/>
        <w:keepLines w:val="0"/>
        <w:pageBreakBefore w:val="0"/>
        <w:widowControl/>
        <w:numPr>
          <w:ilvl w:val="0"/>
          <w:numId w:val="0"/>
        </w:numPr>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1、保安队长岗（12小时）：</w:t>
      </w:r>
      <w:r>
        <w:rPr>
          <w:rFonts w:hint="eastAsia" w:ascii="宋体" w:hAnsi="宋体" w:eastAsia="宋体" w:cs="宋体"/>
          <w:b/>
          <w:bCs/>
          <w:color w:val="auto"/>
          <w:sz w:val="21"/>
          <w:szCs w:val="21"/>
          <w:highlight w:val="none"/>
        </w:rPr>
        <w:t>统筹管理保安团队，监督各岗位工作，处理突发事件，对接</w:t>
      </w:r>
      <w:r>
        <w:rPr>
          <w:rFonts w:hint="eastAsia" w:ascii="宋体" w:hAnsi="宋体" w:eastAsia="宋体" w:cs="宋体"/>
          <w:b/>
          <w:bCs/>
          <w:color w:val="auto"/>
          <w:sz w:val="21"/>
          <w:szCs w:val="21"/>
          <w:highlight w:val="none"/>
          <w:lang w:val="en-US" w:eastAsia="zh-CN"/>
        </w:rPr>
        <w:t>运营项目</w:t>
      </w:r>
      <w:r>
        <w:rPr>
          <w:rFonts w:hint="eastAsia" w:ascii="宋体" w:hAnsi="宋体" w:eastAsia="宋体" w:cs="宋体"/>
          <w:b/>
          <w:bCs/>
          <w:color w:val="auto"/>
          <w:sz w:val="21"/>
          <w:szCs w:val="21"/>
          <w:highlight w:val="none"/>
        </w:rPr>
        <w:t>安全管理要求。</w:t>
      </w:r>
    </w:p>
    <w:p w14:paraId="572809BC">
      <w:pPr>
        <w:keepNext w:val="0"/>
        <w:keepLines w:val="0"/>
        <w:pageBreakBefore w:val="0"/>
        <w:widowControl/>
        <w:numPr>
          <w:ilvl w:val="0"/>
          <w:numId w:val="0"/>
        </w:numPr>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门口守卫巡逻岗（</w:t>
      </w:r>
      <w:r>
        <w:rPr>
          <w:rFonts w:hint="eastAsia" w:ascii="宋体" w:hAnsi="宋体" w:eastAsia="宋体" w:cs="宋体"/>
          <w:b/>
          <w:bCs/>
          <w:color w:val="auto"/>
          <w:sz w:val="21"/>
          <w:szCs w:val="21"/>
          <w:highlight w:val="none"/>
          <w:lang w:val="en-US" w:eastAsia="zh-CN"/>
        </w:rPr>
        <w:t>24小时</w:t>
      </w:r>
      <w:r>
        <w:rPr>
          <w:rFonts w:hint="eastAsia" w:ascii="宋体" w:hAnsi="宋体" w:eastAsia="宋体" w:cs="宋体"/>
          <w:b/>
          <w:bCs/>
          <w:color w:val="auto"/>
          <w:sz w:val="21"/>
          <w:szCs w:val="21"/>
          <w:highlight w:val="none"/>
          <w:lang w:eastAsia="zh-CN"/>
        </w:rPr>
        <w:t>）：负责运营项目主出入口管理，登记访客及车辆，检查进出物资，监控周边安全。</w:t>
      </w:r>
      <w:r>
        <w:rPr>
          <w:rFonts w:hint="eastAsia" w:ascii="宋体" w:hAnsi="宋体" w:eastAsia="宋体" w:cs="宋体"/>
          <w:b/>
          <w:bCs/>
          <w:color w:val="auto"/>
          <w:sz w:val="21"/>
          <w:szCs w:val="21"/>
          <w:highlight w:val="none"/>
          <w:lang w:val="en-US" w:eastAsia="zh-CN"/>
        </w:rPr>
        <w:t>每两小时最少一次</w:t>
      </w:r>
      <w:r>
        <w:rPr>
          <w:rFonts w:hint="eastAsia" w:ascii="宋体" w:hAnsi="宋体" w:eastAsia="宋体" w:cs="宋体"/>
          <w:b/>
          <w:bCs/>
          <w:color w:val="auto"/>
          <w:sz w:val="21"/>
          <w:szCs w:val="21"/>
          <w:highlight w:val="none"/>
          <w:lang w:eastAsia="zh-CN"/>
        </w:rPr>
        <w:t>巡查运营项目重点区域（仓库、生产车间、配电房等），记录异常情况，防止盗窃或破坏行为。</w:t>
      </w:r>
    </w:p>
    <w:p w14:paraId="18827854">
      <w:pPr>
        <w:keepNext w:val="0"/>
        <w:keepLines w:val="0"/>
        <w:pageBreakBefore w:val="0"/>
        <w:widowControl/>
        <w:numPr>
          <w:ilvl w:val="0"/>
          <w:numId w:val="0"/>
        </w:numPr>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3、必须保证岗位人员配置满足岗位的值守需求，</w:t>
      </w:r>
      <w:r>
        <w:rPr>
          <w:rFonts w:hint="eastAsia" w:ascii="宋体" w:hAnsi="宋体" w:eastAsia="宋体" w:cs="宋体"/>
          <w:b/>
          <w:bCs/>
          <w:color w:val="auto"/>
          <w:sz w:val="21"/>
          <w:szCs w:val="21"/>
          <w:highlight w:val="none"/>
        </w:rPr>
        <w:t>严格按照保安</w:t>
      </w:r>
      <w:r>
        <w:rPr>
          <w:rFonts w:hint="eastAsia" w:ascii="宋体" w:hAnsi="宋体" w:eastAsia="宋体" w:cs="宋体"/>
          <w:b/>
          <w:bCs/>
          <w:color w:val="auto"/>
          <w:sz w:val="21"/>
          <w:szCs w:val="21"/>
          <w:highlight w:val="none"/>
          <w:lang w:val="en-US" w:eastAsia="zh-CN"/>
        </w:rPr>
        <w:t>服务岗位</w:t>
      </w:r>
      <w:r>
        <w:rPr>
          <w:rFonts w:hint="eastAsia" w:ascii="宋体" w:hAnsi="宋体" w:eastAsia="宋体" w:cs="宋体"/>
          <w:b/>
          <w:bCs/>
          <w:color w:val="auto"/>
          <w:sz w:val="21"/>
          <w:szCs w:val="21"/>
          <w:highlight w:val="none"/>
        </w:rPr>
        <w:t>配置表要求上班，保证服务范围内的人员财产安全，运营项目应设保安</w:t>
      </w:r>
      <w:r>
        <w:rPr>
          <w:rFonts w:hint="eastAsia" w:ascii="宋体" w:hAnsi="宋体" w:eastAsia="宋体" w:cs="宋体"/>
          <w:b/>
          <w:bCs/>
          <w:color w:val="auto"/>
          <w:sz w:val="21"/>
          <w:szCs w:val="21"/>
          <w:highlight w:val="none"/>
          <w:lang w:val="en-US" w:eastAsia="zh-CN"/>
        </w:rPr>
        <w:t>组</w:t>
      </w:r>
      <w:r>
        <w:rPr>
          <w:rFonts w:hint="eastAsia" w:ascii="宋体" w:hAnsi="宋体" w:eastAsia="宋体" w:cs="宋体"/>
          <w:b/>
          <w:bCs/>
          <w:color w:val="auto"/>
          <w:sz w:val="21"/>
          <w:szCs w:val="21"/>
          <w:highlight w:val="none"/>
        </w:rPr>
        <w:t>长</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联络员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1名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市区厂除外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对运营项目上班的保安队员进行管理和处理突发事件</w:t>
      </w:r>
      <w:r>
        <w:rPr>
          <w:rFonts w:hint="eastAsia" w:ascii="宋体" w:hAnsi="宋体" w:eastAsia="宋体" w:cs="宋体"/>
          <w:b/>
          <w:bCs/>
          <w:color w:val="auto"/>
          <w:sz w:val="21"/>
          <w:szCs w:val="21"/>
          <w:highlight w:val="none"/>
        </w:rPr>
        <w:t>。</w:t>
      </w:r>
    </w:p>
    <w:p w14:paraId="0EFFDFE2">
      <w:pPr>
        <w:keepNext w:val="0"/>
        <w:keepLines w:val="0"/>
        <w:pageBreakBefore w:val="0"/>
        <w:widowControl/>
        <w:numPr>
          <w:ilvl w:val="0"/>
          <w:numId w:val="0"/>
        </w:numPr>
        <w:kinsoku/>
        <w:wordWrap/>
        <w:overflowPunct/>
        <w:topLinePunct w:val="0"/>
        <w:bidi w:val="0"/>
        <w:adjustRightInd/>
        <w:snapToGrid/>
        <w:spacing w:line="360" w:lineRule="auto"/>
        <w:ind w:firstLine="420"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保安服务单位提供的保安员素质要求</w:t>
      </w:r>
      <w:r>
        <w:rPr>
          <w:rFonts w:hint="eastAsia" w:ascii="宋体" w:hAnsi="宋体" w:eastAsia="宋体" w:cs="宋体"/>
          <w:b/>
          <w:color w:val="auto"/>
          <w:sz w:val="21"/>
          <w:szCs w:val="21"/>
          <w:highlight w:val="none"/>
          <w:lang w:eastAsia="zh-CN"/>
        </w:rPr>
        <w:t>：</w:t>
      </w:r>
    </w:p>
    <w:p w14:paraId="67039F4D">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、男性身高165cm或以上，女性身高155cm或以上，五官端正，身体健康无残疾，无色盲，双眼裸视 0.8 以上，保安员为招标人提供服务时，距离法定退休年龄至少五年（含）以上</w:t>
      </w:r>
      <w:r>
        <w:rPr>
          <w:rFonts w:hint="eastAsia" w:ascii="宋体" w:hAnsi="宋体" w:eastAsia="宋体" w:cs="宋体"/>
          <w:b/>
          <w:color w:val="auto"/>
          <w:sz w:val="21"/>
          <w:szCs w:val="21"/>
          <w:highlight w:val="none"/>
        </w:rPr>
        <w:t>；</w:t>
      </w:r>
    </w:p>
    <w:p w14:paraId="069EBA14">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无纹身，男性不得留长发、长胡须、不染发；</w:t>
      </w:r>
    </w:p>
    <w:p w14:paraId="40260493">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具备一定语言和文字表达能力；</w:t>
      </w:r>
    </w:p>
    <w:p w14:paraId="30DC8317">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注重仪容仪表，文明执勤，礼貌服务；</w:t>
      </w:r>
    </w:p>
    <w:p w14:paraId="628E6738">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所有人员培训合格并持证上岗；</w:t>
      </w:r>
    </w:p>
    <w:p w14:paraId="1EE2DA6D">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热爱保安工作，具有较强的工作责任心，并具有敏锐的洞察力，具备与岗位职责相应的观察、发现、处置问题能力；</w:t>
      </w:r>
    </w:p>
    <w:p w14:paraId="3FB827D9">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遵纪守法，没有违法犯罪前科；</w:t>
      </w:r>
    </w:p>
    <w:p w14:paraId="08C22CF8">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具备基本法律知识及保安专业相关的政策，纪律性强，保证绝对遵守招标人及各运营项目的工作规章制度与内部管理规定；</w:t>
      </w:r>
    </w:p>
    <w:p w14:paraId="619F805C">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具备使用基本消防设备、通讯器材、技术防范设施设备和相关防卫器械技能；</w:t>
      </w:r>
    </w:p>
    <w:p w14:paraId="54C7BB92">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掌握一定防卫和擒敌技能。</w:t>
      </w:r>
    </w:p>
    <w:p w14:paraId="6526D047">
      <w:pPr>
        <w:keepNext w:val="0"/>
        <w:keepLines w:val="0"/>
        <w:pageBreakBefore w:val="0"/>
        <w:widowControl/>
        <w:kinsoku/>
        <w:wordWrap/>
        <w:overflowPunct/>
        <w:topLinePunct w:val="0"/>
        <w:bidi w:val="0"/>
        <w:adjustRightInd/>
        <w:snapToGrid/>
        <w:spacing w:line="360" w:lineRule="auto"/>
        <w:ind w:firstLine="420"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）保安服务单位派驻服务范围内保安员的保障要求</w:t>
      </w:r>
      <w:r>
        <w:rPr>
          <w:rFonts w:hint="eastAsia" w:ascii="宋体" w:hAnsi="宋体" w:eastAsia="宋体" w:cs="宋体"/>
          <w:b/>
          <w:color w:val="auto"/>
          <w:sz w:val="21"/>
          <w:szCs w:val="21"/>
          <w:highlight w:val="none"/>
          <w:lang w:eastAsia="zh-CN"/>
        </w:rPr>
        <w:t>：</w:t>
      </w:r>
    </w:p>
    <w:p w14:paraId="2DB898F2">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统一配发带中标人标志的保安制服（夜班应备有反光衣）等；</w:t>
      </w:r>
    </w:p>
    <w:p w14:paraId="21ADF3F8">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配备足够的雨伞、</w:t>
      </w:r>
      <w:r>
        <w:rPr>
          <w:rFonts w:hint="eastAsia" w:ascii="宋体" w:hAnsi="宋体" w:eastAsia="宋体" w:cs="宋体"/>
          <w:b/>
          <w:color w:val="auto"/>
          <w:sz w:val="21"/>
          <w:szCs w:val="21"/>
          <w:highlight w:val="none"/>
          <w:lang w:val="en-US" w:eastAsia="zh-CN"/>
        </w:rPr>
        <w:t>反光</w:t>
      </w:r>
      <w:r>
        <w:rPr>
          <w:rFonts w:hint="eastAsia" w:ascii="宋体" w:hAnsi="宋体" w:eastAsia="宋体" w:cs="宋体"/>
          <w:b/>
          <w:color w:val="auto"/>
          <w:sz w:val="21"/>
          <w:szCs w:val="21"/>
          <w:highlight w:val="none"/>
        </w:rPr>
        <w:t>雨衣、雨鞋、</w:t>
      </w:r>
      <w:r>
        <w:rPr>
          <w:rFonts w:hint="eastAsia" w:ascii="宋体" w:hAnsi="宋体" w:eastAsia="宋体" w:cs="宋体"/>
          <w:b/>
          <w:color w:val="auto"/>
          <w:sz w:val="21"/>
          <w:szCs w:val="21"/>
          <w:highlight w:val="none"/>
          <w:lang w:val="en-US" w:eastAsia="zh-CN"/>
        </w:rPr>
        <w:t>强力</w:t>
      </w:r>
      <w:r>
        <w:rPr>
          <w:rFonts w:hint="eastAsia" w:ascii="宋体" w:hAnsi="宋体" w:eastAsia="宋体" w:cs="宋体"/>
          <w:b/>
          <w:color w:val="auto"/>
          <w:sz w:val="21"/>
          <w:szCs w:val="21"/>
          <w:highlight w:val="none"/>
        </w:rPr>
        <w:t>探照灯；</w:t>
      </w:r>
    </w:p>
    <w:p w14:paraId="2FE1D1F6">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配备能适应服务范围内安保工作需要的保安器械</w:t>
      </w:r>
      <w:r>
        <w:rPr>
          <w:rFonts w:hint="eastAsia" w:ascii="宋体" w:hAnsi="宋体" w:eastAsia="宋体" w:cs="宋体"/>
          <w:b/>
          <w:color w:val="auto"/>
          <w:sz w:val="21"/>
          <w:szCs w:val="21"/>
          <w:highlight w:val="none"/>
          <w:lang w:val="en-US" w:eastAsia="zh-CN"/>
        </w:rPr>
        <w:t>等</w:t>
      </w:r>
      <w:r>
        <w:rPr>
          <w:rFonts w:hint="eastAsia" w:ascii="宋体" w:hAnsi="宋体" w:eastAsia="宋体" w:cs="宋体"/>
          <w:b/>
          <w:color w:val="auto"/>
          <w:sz w:val="21"/>
          <w:szCs w:val="21"/>
          <w:highlight w:val="none"/>
        </w:rPr>
        <w:t>；</w:t>
      </w:r>
    </w:p>
    <w:p w14:paraId="47319860">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保安服务单位派驻的保安人员的工作、福利、加班费、社保等不得低于东莞市用工的法定标准，并在报价时应予充分测算；</w:t>
      </w:r>
    </w:p>
    <w:p w14:paraId="4163016F">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保安服务单位派驻的保安人员必须是已</w:t>
      </w:r>
      <w:r>
        <w:rPr>
          <w:rFonts w:hint="eastAsia" w:ascii="宋体" w:hAnsi="宋体" w:eastAsia="宋体" w:cs="宋体"/>
          <w:b/>
          <w:bCs/>
          <w:color w:val="auto"/>
          <w:sz w:val="21"/>
          <w:szCs w:val="21"/>
          <w:highlight w:val="none"/>
          <w:lang w:val="en-US" w:eastAsia="zh-CN"/>
        </w:rPr>
        <w:t>与保安服务单位</w:t>
      </w:r>
      <w:r>
        <w:rPr>
          <w:rFonts w:hint="eastAsia" w:ascii="宋体" w:hAnsi="宋体" w:eastAsia="宋体" w:cs="宋体"/>
          <w:b/>
          <w:bCs/>
          <w:color w:val="auto"/>
          <w:sz w:val="21"/>
          <w:szCs w:val="21"/>
          <w:highlight w:val="none"/>
        </w:rPr>
        <w:t>签订劳动合同的人员，并购买足额的人身意外伤害保险及社会保险；</w:t>
      </w:r>
    </w:p>
    <w:p w14:paraId="450E04D8">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保安员保安服务费、膳食费、住宿费、交通费等应包含</w:t>
      </w:r>
      <w:r>
        <w:rPr>
          <w:rFonts w:hint="eastAsia" w:ascii="宋体" w:hAnsi="宋体" w:eastAsia="宋体" w:cs="宋体"/>
          <w:b/>
          <w:bCs/>
          <w:color w:val="auto"/>
          <w:sz w:val="21"/>
          <w:szCs w:val="21"/>
          <w:highlight w:val="none"/>
          <w:lang w:val="en-US" w:eastAsia="zh-CN"/>
        </w:rPr>
        <w:t>在投标报价中</w:t>
      </w:r>
      <w:r>
        <w:rPr>
          <w:rFonts w:hint="eastAsia" w:ascii="宋体" w:hAnsi="宋体" w:eastAsia="宋体" w:cs="宋体"/>
          <w:b/>
          <w:bCs/>
          <w:color w:val="auto"/>
          <w:sz w:val="21"/>
          <w:szCs w:val="21"/>
          <w:highlight w:val="none"/>
        </w:rPr>
        <w:t>，不得将本管理项目分包给其它单位；保安服务单位应做好元旦、春节、清明、五一、端午、中秋、十一等长假和临时工作任务的加班安排；保安应全勤值班，加班费由保安服务单位承担并保障节假日及重要节点的安保工作。</w:t>
      </w:r>
    </w:p>
    <w:p w14:paraId="3B448CF2">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保安服务单位</w:t>
      </w:r>
      <w:r>
        <w:rPr>
          <w:rFonts w:hint="eastAsia" w:ascii="宋体" w:hAnsi="宋体" w:eastAsia="宋体" w:cs="宋体"/>
          <w:b/>
          <w:bCs/>
          <w:color w:val="auto"/>
          <w:sz w:val="21"/>
          <w:szCs w:val="21"/>
          <w:highlight w:val="none"/>
          <w:lang w:val="en-US" w:eastAsia="zh-CN"/>
        </w:rPr>
        <w:t>须保证保安员为合格的劳动者，满足《劳动合同法》的相关要求，</w:t>
      </w:r>
      <w:r>
        <w:rPr>
          <w:rFonts w:hint="eastAsia" w:ascii="宋体" w:hAnsi="宋体" w:eastAsia="宋体" w:cs="宋体"/>
          <w:b/>
          <w:bCs/>
          <w:color w:val="auto"/>
          <w:sz w:val="21"/>
          <w:szCs w:val="21"/>
          <w:highlight w:val="none"/>
        </w:rPr>
        <w:t>保安服务单位</w:t>
      </w:r>
      <w:r>
        <w:rPr>
          <w:rFonts w:hint="eastAsia" w:ascii="宋体" w:hAnsi="宋体" w:eastAsia="宋体" w:cs="宋体"/>
          <w:b/>
          <w:bCs/>
          <w:color w:val="auto"/>
          <w:sz w:val="21"/>
          <w:szCs w:val="21"/>
          <w:highlight w:val="none"/>
          <w:lang w:val="en-US" w:eastAsia="zh-CN"/>
        </w:rPr>
        <w:t>自行负责与保安员的劳动争议，与招标人无关。</w:t>
      </w:r>
    </w:p>
    <w:p w14:paraId="50E9B081">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p>
    <w:p w14:paraId="0D00AEE1">
      <w:pPr>
        <w:keepNext w:val="0"/>
        <w:keepLines w:val="0"/>
        <w:pageBreakBefore w:val="0"/>
        <w:widowControl/>
        <w:kinsoku/>
        <w:wordWrap/>
        <w:overflowPunct/>
        <w:topLinePunct w:val="0"/>
        <w:bidi w:val="0"/>
        <w:adjustRightInd/>
        <w:snapToGrid/>
        <w:spacing w:line="360" w:lineRule="auto"/>
        <w:textAlignment w:val="auto"/>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四、服务具体要求</w:t>
      </w:r>
      <w:r>
        <w:rPr>
          <w:rFonts w:hint="eastAsia" w:ascii="宋体" w:hAnsi="宋体" w:eastAsia="宋体" w:cs="宋体"/>
          <w:color w:val="auto"/>
          <w:sz w:val="21"/>
          <w:szCs w:val="21"/>
          <w:highlight w:val="none"/>
        </w:rPr>
        <w:t xml:space="preserve"> </w:t>
      </w:r>
    </w:p>
    <w:p w14:paraId="381B5C1F">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（一）保安服务单位应对项目服务人员进行培训及专项指导，待培训合格并经招标人或招标人权属子公司认可后的保安员方可上岗（必须持有公安部门认可的保安员证），</w:t>
      </w:r>
      <w:r>
        <w:rPr>
          <w:rFonts w:hint="eastAsia" w:ascii="宋体" w:hAnsi="宋体" w:eastAsia="宋体" w:cs="宋体"/>
          <w:b/>
          <w:bCs/>
          <w:color w:val="auto"/>
          <w:sz w:val="21"/>
          <w:szCs w:val="21"/>
          <w:highlight w:val="none"/>
          <w:lang w:val="zh-CN"/>
        </w:rPr>
        <w:t>以确保服务场地的</w:t>
      </w:r>
      <w:r>
        <w:rPr>
          <w:rFonts w:hint="eastAsia" w:ascii="宋体" w:hAnsi="宋体" w:eastAsia="宋体" w:cs="宋体"/>
          <w:b/>
          <w:bCs/>
          <w:color w:val="auto"/>
          <w:sz w:val="21"/>
          <w:szCs w:val="21"/>
          <w:highlight w:val="none"/>
        </w:rPr>
        <w:t>安全</w:t>
      </w:r>
      <w:r>
        <w:rPr>
          <w:rFonts w:hint="eastAsia" w:ascii="宋体" w:hAnsi="宋体" w:eastAsia="宋体" w:cs="宋体"/>
          <w:b/>
          <w:bCs/>
          <w:color w:val="auto"/>
          <w:sz w:val="21"/>
          <w:szCs w:val="21"/>
          <w:highlight w:val="none"/>
          <w:lang w:val="zh-CN"/>
        </w:rPr>
        <w:t>保障；</w:t>
      </w:r>
    </w:p>
    <w:p w14:paraId="3086921C">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（二）保安服务单位应加强对保安员的在岗培训、监督和管理，确保保安服务的优质高效，负责保安员的思想教育、业务培训等日常管理和保安员违纪问题的处理；</w:t>
      </w:r>
    </w:p>
    <w:p w14:paraId="5F6F554C">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（三）保安服务单位应切实做好派驻的保安员的日常管理工作；</w:t>
      </w:r>
    </w:p>
    <w:p w14:paraId="69DB63A6">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发生在执勤范围内的刑事案件、治安案件和治安灾害事故，保安服务单位应及时处理并报告招标人或招标人权属子公司相关负责人和当地公安机关，采取措施保护案发现场，协助公安机关侦查各类治安刑事案件，依法妥善处理在责任范围内的其它突发事件；</w:t>
      </w:r>
    </w:p>
    <w:p w14:paraId="7E18824D">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（五）保安服务单位应落实防火、防盗、防破坏等安全防范措施，发现安全隐患，及时报告招标人或招标人权属子公司相关负责人并协助予以处理；</w:t>
      </w:r>
    </w:p>
    <w:p w14:paraId="2AEF7E1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（六）本项目</w:t>
      </w:r>
      <w:r>
        <w:rPr>
          <w:rFonts w:hint="eastAsia" w:ascii="宋体" w:hAnsi="宋体" w:eastAsia="宋体" w:cs="宋体"/>
          <w:color w:val="auto"/>
          <w:sz w:val="21"/>
          <w:szCs w:val="21"/>
          <w:highlight w:val="none"/>
          <w:lang w:val="en-US" w:eastAsia="zh-CN"/>
        </w:rPr>
        <w:t>保安</w:t>
      </w:r>
      <w:r>
        <w:rPr>
          <w:rFonts w:hint="eastAsia" w:ascii="宋体" w:hAnsi="宋体" w:eastAsia="宋体" w:cs="宋体"/>
          <w:color w:val="auto"/>
          <w:sz w:val="21"/>
          <w:szCs w:val="21"/>
          <w:highlight w:val="none"/>
        </w:rPr>
        <w:t>员不得随意更换，如确需更换，须经招标人或招标人权属子公司同意。未经招标人或招标人权属子公司同意，保安服务单位不得调换派驻的保安员，招标人或招标人权属子公司提出的不称职的保安员保安服务单位应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日内撤换；</w:t>
      </w:r>
    </w:p>
    <w:p w14:paraId="5855415C">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（七）保安服务单位及派驻的保安员必须严格按照《中华人民共和国保安服务管理条例》及国家、省、市法律法规、政府规章流程、履行职责，同时应严格遵守招标人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招标人权属子公司的管理规定；</w:t>
      </w:r>
    </w:p>
    <w:p w14:paraId="2260C773">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安服务单位需对招标人或招标人权属子公司运营项目管辖区进行安全防卫，及时发现并制止偷盗、抢劫等其他破坏行为，确保正常的办公秩序、生产秩序和安全秩序，如发生因保安服务单位任何疏忽行为造成招标人或招标人权属子公司及任何第三方设施、设备、其他财产损坏、损失、丢失、被盗等，保安服务单位应照价赔偿；</w:t>
      </w:r>
    </w:p>
    <w:p w14:paraId="03701F5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（九）保安服务单位需对招标人或招标人权属子公司运营项目管辖区域的人员及设备设施进行 24 小时安全护卫，严厉打击偷盗、破坏设施的行为；</w:t>
      </w:r>
    </w:p>
    <w:p w14:paraId="5C647534">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加强对招标人或招标人权属子公司运营项目管辖区内重要设备的安全防范工作，严禁无关人员进入办公楼、生产区和生活区等区域，发现问题及时处理并上报招标人或招标人权属子公司相关负责人，严格按招标人或招标人权属子公司工作制度的要求对来访人员进行登记、引导，指挥车辆停泊等工作；</w:t>
      </w:r>
    </w:p>
    <w:p w14:paraId="5BD3007A">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（十一）对突发事件的处理：1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立即汇报；2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采取有效措施防止事态扩大；3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听从招标人或招标人权属子公司指挥，参加对突发事件的处理，具体按招标人或招标人权属子公司突发事件应急预案执行；</w:t>
      </w:r>
    </w:p>
    <w:p w14:paraId="32414EDE">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（十二）按照岗位安排，</w:t>
      </w:r>
      <w:r>
        <w:rPr>
          <w:rFonts w:hint="eastAsia" w:ascii="宋体" w:hAnsi="宋体" w:eastAsia="宋体" w:cs="宋体"/>
          <w:b/>
          <w:bCs/>
          <w:color w:val="auto"/>
          <w:sz w:val="21"/>
          <w:szCs w:val="21"/>
          <w:highlight w:val="none"/>
          <w:lang w:val="en-US" w:eastAsia="zh-CN"/>
        </w:rPr>
        <w:t>守卫巡逻岗</w:t>
      </w:r>
      <w:r>
        <w:rPr>
          <w:rFonts w:hint="eastAsia" w:ascii="宋体" w:hAnsi="宋体" w:eastAsia="宋体" w:cs="宋体"/>
          <w:b/>
          <w:bCs/>
          <w:color w:val="auto"/>
          <w:sz w:val="21"/>
          <w:szCs w:val="21"/>
          <w:highlight w:val="none"/>
        </w:rPr>
        <w:t>实行 24 小时安全保卫，采取轮班交接的方式进行，确保无漏岗、脱岗、睡岗、酒后上岗等失职现象，保证防卫工作时刻到位，记录完整；</w:t>
      </w:r>
    </w:p>
    <w:p w14:paraId="243EB31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（十三）保安人员入职时须提供身份证原件（现场核验后返还）及复印件，由</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统一存档。如身份证到期或信息变更，需及时提交更新材料。</w:t>
      </w:r>
    </w:p>
    <w:p w14:paraId="424969D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）服从招标人或招标人权属子公司运营项目的其他安全保卫服务工作安排。</w:t>
      </w:r>
    </w:p>
    <w:p w14:paraId="745D709C">
      <w:pPr>
        <w:widowControl/>
        <w:adjustRightInd/>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十五</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eastAsia="zh-CN"/>
        </w:rPr>
        <w:t>合同履行期间</w:t>
      </w:r>
      <w:r>
        <w:rPr>
          <w:rFonts w:hint="eastAsia" w:ascii="宋体" w:hAnsi="宋体" w:eastAsia="宋体" w:cs="宋体"/>
          <w:color w:val="auto"/>
          <w:szCs w:val="21"/>
          <w:highlight w:val="none"/>
          <w:lang w:val="en-US" w:eastAsia="zh-CN"/>
        </w:rPr>
        <w:t>，保安服务单位的项目</w:t>
      </w:r>
      <w:r>
        <w:rPr>
          <w:rFonts w:hint="eastAsia" w:ascii="宋体" w:hAnsi="宋体" w:eastAsia="宋体" w:cs="宋体"/>
          <w:color w:val="auto"/>
          <w:szCs w:val="21"/>
          <w:highlight w:val="none"/>
          <w:lang w:eastAsia="zh-CN"/>
        </w:rPr>
        <w:t>管理人员需开展问题排查、协调</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lang w:eastAsia="zh-CN"/>
        </w:rPr>
        <w:t xml:space="preserve">、提出解决方案并组织实施，确保项目问题得到及时有效处理。本项目管理人员在接到招标人或招标人权属子公司通知后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 小时内响应， </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 xml:space="preserve"> 小时内到达</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lang w:eastAsia="zh-CN"/>
        </w:rPr>
        <w:t>或招标人权属子公司指定地点。本项目</w:t>
      </w:r>
      <w:r>
        <w:rPr>
          <w:rFonts w:hint="eastAsia" w:ascii="宋体" w:hAnsi="宋体" w:eastAsia="宋体" w:cs="宋体"/>
          <w:color w:val="auto"/>
          <w:szCs w:val="21"/>
          <w:highlight w:val="none"/>
          <w:lang w:val="en-US" w:eastAsia="zh-CN"/>
        </w:rPr>
        <w:t>管理人员</w:t>
      </w:r>
      <w:r>
        <w:rPr>
          <w:rFonts w:hint="eastAsia" w:ascii="宋体" w:hAnsi="宋体" w:eastAsia="宋体" w:cs="宋体"/>
          <w:color w:val="auto"/>
          <w:szCs w:val="21"/>
          <w:highlight w:val="none"/>
          <w:lang w:eastAsia="zh-CN"/>
        </w:rPr>
        <w:t>不得随意更换，如确需更换，</w:t>
      </w:r>
      <w:r>
        <w:rPr>
          <w:rFonts w:hint="eastAsia" w:ascii="宋体" w:hAnsi="宋体" w:eastAsia="宋体" w:cs="宋体"/>
          <w:color w:val="auto"/>
          <w:szCs w:val="21"/>
          <w:highlight w:val="none"/>
        </w:rPr>
        <w:t>应提前3日以书面形式通知</w:t>
      </w:r>
      <w:r>
        <w:rPr>
          <w:rFonts w:hint="eastAsia" w:ascii="宋体" w:hAnsi="宋体" w:eastAsia="宋体" w:cs="宋体"/>
          <w:color w:val="auto"/>
          <w:szCs w:val="21"/>
          <w:highlight w:val="none"/>
          <w:lang w:val="en-US" w:eastAsia="zh-CN"/>
        </w:rPr>
        <w:t>招标人且</w:t>
      </w:r>
      <w:r>
        <w:rPr>
          <w:rFonts w:hint="eastAsia" w:ascii="宋体" w:hAnsi="宋体" w:eastAsia="宋体" w:cs="宋体"/>
          <w:color w:val="auto"/>
          <w:szCs w:val="21"/>
          <w:highlight w:val="none"/>
          <w:lang w:eastAsia="zh-CN"/>
        </w:rPr>
        <w:t>须经招标人或招标人权属子公司同意。未经招标人或招标人权属子公司同意，保安服务单位不得调换</w:t>
      </w:r>
      <w:r>
        <w:rPr>
          <w:rFonts w:hint="eastAsia" w:ascii="宋体" w:hAnsi="宋体" w:eastAsia="宋体" w:cs="宋体"/>
          <w:color w:val="auto"/>
          <w:szCs w:val="21"/>
          <w:highlight w:val="none"/>
          <w:lang w:val="en-US" w:eastAsia="zh-CN"/>
        </w:rPr>
        <w:t>项目管理人</w:t>
      </w:r>
      <w:r>
        <w:rPr>
          <w:rFonts w:hint="eastAsia" w:ascii="宋体" w:hAnsi="宋体" w:eastAsia="宋体" w:cs="宋体"/>
          <w:color w:val="auto"/>
          <w:szCs w:val="21"/>
          <w:highlight w:val="none"/>
          <w:lang w:eastAsia="zh-CN"/>
        </w:rPr>
        <w:t>员。</w:t>
      </w:r>
    </w:p>
    <w:p w14:paraId="1AF17396">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p>
    <w:p w14:paraId="0A549245">
      <w:pPr>
        <w:keepNext w:val="0"/>
        <w:keepLines w:val="0"/>
        <w:pageBreakBefore w:val="0"/>
        <w:widowControl/>
        <w:kinsoku/>
        <w:wordWrap/>
        <w:overflowPunct/>
        <w:topLinePunct w:val="0"/>
        <w:bidi w:val="0"/>
        <w:adjustRightInd/>
        <w:snapToGrid/>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五、投标报价及服务费支付 </w:t>
      </w:r>
    </w:p>
    <w:p w14:paraId="5EA6E938">
      <w:pPr>
        <w:pStyle w:val="17"/>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（一）采取按以下岗位类型进行</w:t>
      </w:r>
      <w:r>
        <w:rPr>
          <w:rFonts w:hint="eastAsia" w:ascii="宋体" w:hAnsi="宋体" w:eastAsia="宋体" w:cs="宋体"/>
          <w:color w:val="auto"/>
          <w:sz w:val="21"/>
          <w:szCs w:val="21"/>
          <w:highlight w:val="none"/>
          <w:lang w:val="en-US" w:eastAsia="zh-CN"/>
        </w:rPr>
        <w:t>统一折扣系数</w:t>
      </w:r>
      <w:r>
        <w:rPr>
          <w:rFonts w:hint="eastAsia" w:ascii="宋体" w:hAnsi="宋体" w:eastAsia="宋体" w:cs="宋体"/>
          <w:color w:val="auto"/>
          <w:sz w:val="21"/>
          <w:szCs w:val="21"/>
          <w:highlight w:val="none"/>
        </w:rPr>
        <w:t>报价的形式：门口守卫巡逻岗（24小时）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保安队长岗（12小时）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投标人中标后，由招标人权属子公司与中标的保安服务单位签订服务采购合同，</w:t>
      </w:r>
      <w:r>
        <w:rPr>
          <w:rFonts w:hint="eastAsia" w:ascii="宋体" w:hAnsi="宋体" w:eastAsia="宋体" w:cs="宋体"/>
          <w:color w:val="auto"/>
          <w:sz w:val="21"/>
          <w:szCs w:val="21"/>
          <w:highlight w:val="none"/>
          <w:lang w:val="en-US" w:eastAsia="zh-CN"/>
        </w:rPr>
        <w:t>并按中标折扣系数</w:t>
      </w:r>
      <w:r>
        <w:rPr>
          <w:rFonts w:hint="eastAsia" w:ascii="宋体" w:hAnsi="宋体" w:eastAsia="宋体" w:cs="宋体"/>
          <w:color w:val="auto"/>
          <w:sz w:val="21"/>
          <w:szCs w:val="21"/>
          <w:highlight w:val="none"/>
        </w:rPr>
        <w:t>确定各岗位的</w:t>
      </w:r>
      <w:r>
        <w:rPr>
          <w:rFonts w:hint="eastAsia" w:ascii="宋体" w:hAnsi="宋体" w:eastAsia="宋体" w:cs="宋体"/>
          <w:color w:val="auto"/>
          <w:sz w:val="21"/>
          <w:szCs w:val="21"/>
          <w:highlight w:val="none"/>
          <w:lang w:val="en-US" w:eastAsia="zh-CN"/>
        </w:rPr>
        <w:t>不含税中标</w:t>
      </w:r>
      <w:r>
        <w:rPr>
          <w:rFonts w:hint="eastAsia" w:ascii="宋体" w:hAnsi="宋体" w:eastAsia="宋体" w:cs="宋体"/>
          <w:color w:val="auto"/>
          <w:sz w:val="21"/>
          <w:szCs w:val="21"/>
          <w:highlight w:val="none"/>
        </w:rPr>
        <w:t>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即：岗位不含税中标综合单价（元/岗/月）=岗位不含税预算综合单价（元/岗/月）×中标折扣系数</w:t>
      </w:r>
      <w:r>
        <w:rPr>
          <w:rFonts w:hint="eastAsia" w:ascii="宋体" w:hAnsi="宋体" w:eastAsia="宋体" w:cs="宋体"/>
          <w:color w:val="auto"/>
          <w:sz w:val="21"/>
          <w:szCs w:val="21"/>
          <w:highlight w:val="none"/>
        </w:rPr>
        <w:t>。</w:t>
      </w:r>
    </w:p>
    <w:p w14:paraId="6C96B763">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费（即销售额，不含销项税额，下同）应包括保安服务单位完成本合同服务所需的全部费用，包括但不限于人工费（工资及加班工资、福利、社保、劳保、服装、膳食、住宿、意外伤害保险等）、办公费、交通费、管理费用、对讲机、防卫器械、手电筒雨衣水鞋等装备购置费</w:t>
      </w:r>
      <w:r>
        <w:rPr>
          <w:rFonts w:hint="eastAsia" w:ascii="宋体" w:hAnsi="宋体" w:eastAsia="宋体" w:cs="宋体"/>
          <w:color w:val="auto"/>
          <w:sz w:val="21"/>
          <w:szCs w:val="21"/>
          <w:highlight w:val="none"/>
          <w:lang w:val="en-US" w:eastAsia="zh-CN"/>
        </w:rPr>
        <w:t>；合理</w:t>
      </w:r>
      <w:r>
        <w:rPr>
          <w:rFonts w:hint="eastAsia" w:ascii="宋体" w:hAnsi="宋体" w:eastAsia="宋体" w:cs="宋体"/>
          <w:color w:val="auto"/>
          <w:sz w:val="21"/>
          <w:szCs w:val="21"/>
          <w:highlight w:val="none"/>
        </w:rPr>
        <w:t>利润</w:t>
      </w:r>
      <w:r>
        <w:rPr>
          <w:rFonts w:hint="eastAsia" w:ascii="宋体" w:hAnsi="宋体" w:eastAsia="宋体" w:cs="宋体"/>
          <w:color w:val="auto"/>
          <w:sz w:val="21"/>
          <w:szCs w:val="21"/>
          <w:highlight w:val="none"/>
          <w:lang w:eastAsia="zh-CN"/>
        </w:rPr>
        <w:t>、保安服务单位</w:t>
      </w:r>
      <w:r>
        <w:rPr>
          <w:rFonts w:hint="eastAsia" w:ascii="宋体" w:hAnsi="宋体" w:eastAsia="宋体" w:cs="宋体"/>
          <w:color w:val="auto"/>
          <w:kern w:val="2"/>
          <w:sz w:val="21"/>
          <w:szCs w:val="21"/>
          <w:highlight w:val="none"/>
          <w:lang w:val="zh-CN"/>
        </w:rPr>
        <w:t>销项税额以外的税费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中标服务费</w:t>
      </w:r>
      <w:r>
        <w:rPr>
          <w:rFonts w:hint="eastAsia" w:ascii="宋体" w:hAnsi="宋体" w:eastAsia="宋体" w:cs="宋体"/>
          <w:color w:val="auto"/>
          <w:sz w:val="21"/>
          <w:szCs w:val="21"/>
          <w:highlight w:val="none"/>
        </w:rPr>
        <w:t>等。服务费在服务期内不因最低工资标准上调，劳务成本、物价成本等的变动或其他任何原因而做调整。在合同履行期间，如发生税收政策变动、税率波动等情形，招标人或招标人权属子公司有权调整服务费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A64031C">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（三）服务费按以下方式</w:t>
      </w:r>
      <w:r>
        <w:rPr>
          <w:rFonts w:hint="eastAsia" w:ascii="宋体" w:hAnsi="宋体" w:eastAsia="宋体" w:cs="宋体"/>
          <w:b/>
          <w:color w:val="auto"/>
          <w:sz w:val="21"/>
          <w:szCs w:val="21"/>
          <w:highlight w:val="none"/>
          <w:lang w:val="en-US" w:eastAsia="zh-CN"/>
        </w:rPr>
        <w:t>计</w:t>
      </w:r>
      <w:r>
        <w:rPr>
          <w:rFonts w:hint="eastAsia" w:ascii="宋体" w:hAnsi="宋体" w:eastAsia="宋体" w:cs="宋体"/>
          <w:b/>
          <w:color w:val="auto"/>
          <w:sz w:val="21"/>
          <w:szCs w:val="21"/>
          <w:highlight w:val="none"/>
        </w:rPr>
        <w:t>算：1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若当月实际到岗足一个月的，按每月进行支付</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即当月服务费=岗位不含税中标综合单价（</w:t>
      </w:r>
      <w:r>
        <w:rPr>
          <w:rFonts w:hint="eastAsia" w:ascii="宋体" w:hAnsi="宋体" w:eastAsia="宋体" w:cs="宋体"/>
          <w:b/>
          <w:color w:val="auto"/>
          <w:sz w:val="21"/>
          <w:szCs w:val="21"/>
          <w:highlight w:val="none"/>
          <w:lang w:eastAsia="zh-CN"/>
        </w:rPr>
        <w:t>元/岗/月</w:t>
      </w:r>
      <w:r>
        <w:rPr>
          <w:rFonts w:hint="eastAsia" w:ascii="宋体" w:hAnsi="宋体" w:eastAsia="宋体" w:cs="宋体"/>
          <w:b/>
          <w:color w:val="auto"/>
          <w:sz w:val="21"/>
          <w:szCs w:val="21"/>
          <w:highlight w:val="none"/>
        </w:rPr>
        <w:t>）×实际岗</w:t>
      </w:r>
      <w:r>
        <w:rPr>
          <w:rFonts w:hint="eastAsia" w:ascii="宋体" w:hAnsi="宋体" w:eastAsia="宋体" w:cs="宋体"/>
          <w:b/>
          <w:color w:val="auto"/>
          <w:sz w:val="21"/>
          <w:szCs w:val="21"/>
          <w:highlight w:val="none"/>
          <w:lang w:val="en-US" w:eastAsia="zh-CN"/>
        </w:rPr>
        <w:t>位数量</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若当月实际到岗不足一个月的，按各岗位</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门口守卫巡逻岗（24小时）、保安队长岗（12小时）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实际到岗天数支付，即单个岗位当月服务费=岗位不含税中标综合单价（</w:t>
      </w:r>
      <w:r>
        <w:rPr>
          <w:rFonts w:hint="eastAsia" w:ascii="宋体" w:hAnsi="宋体" w:eastAsia="宋体" w:cs="宋体"/>
          <w:b/>
          <w:color w:val="auto"/>
          <w:sz w:val="21"/>
          <w:szCs w:val="21"/>
          <w:highlight w:val="none"/>
          <w:lang w:eastAsia="zh-CN"/>
        </w:rPr>
        <w:t>元/岗/月</w:t>
      </w:r>
      <w:r>
        <w:rPr>
          <w:rFonts w:hint="eastAsia" w:ascii="宋体" w:hAnsi="宋体" w:eastAsia="宋体" w:cs="宋体"/>
          <w:b/>
          <w:color w:val="auto"/>
          <w:sz w:val="21"/>
          <w:szCs w:val="21"/>
          <w:highlight w:val="none"/>
        </w:rPr>
        <w:t>）÷当月天数×实际到岗天数。服务费出现小数点的，保留小数点后两位，从小数点后第3位四舍五入。</w:t>
      </w:r>
      <w:r>
        <w:rPr>
          <w:rFonts w:hint="eastAsia" w:ascii="宋体" w:hAnsi="宋体" w:eastAsia="宋体" w:cs="宋体"/>
          <w:b/>
          <w:color w:val="auto"/>
          <w:sz w:val="21"/>
          <w:szCs w:val="21"/>
          <w:highlight w:val="none"/>
          <w:lang w:val="en-US" w:eastAsia="zh-CN"/>
        </w:rPr>
        <w:t>招标人或招标人权属子公司</w:t>
      </w:r>
      <w:r>
        <w:rPr>
          <w:rFonts w:hint="eastAsia" w:ascii="宋体" w:hAnsi="宋体" w:eastAsia="宋体" w:cs="宋体"/>
          <w:b/>
          <w:color w:val="auto"/>
          <w:sz w:val="21"/>
          <w:szCs w:val="21"/>
          <w:highlight w:val="none"/>
        </w:rPr>
        <w:t>各运营项目每月按《东莞市水务环境投资控股集团净水有限公司保安服务检查考核评分标准》对</w:t>
      </w:r>
      <w:r>
        <w:rPr>
          <w:rFonts w:hint="eastAsia" w:ascii="宋体" w:hAnsi="宋体" w:eastAsia="宋体" w:cs="宋体"/>
          <w:b/>
          <w:color w:val="auto"/>
          <w:sz w:val="21"/>
          <w:szCs w:val="21"/>
          <w:highlight w:val="none"/>
          <w:lang w:val="en-US" w:eastAsia="zh-CN"/>
        </w:rPr>
        <w:t>保安服务单位</w:t>
      </w:r>
      <w:r>
        <w:rPr>
          <w:rFonts w:hint="eastAsia" w:ascii="宋体" w:hAnsi="宋体" w:eastAsia="宋体" w:cs="宋体"/>
          <w:b/>
          <w:color w:val="auto"/>
          <w:sz w:val="21"/>
          <w:szCs w:val="21"/>
          <w:highlight w:val="none"/>
        </w:rPr>
        <w:t>上月的服务进行检查和验收并经双方确认无误后，</w:t>
      </w:r>
      <w:r>
        <w:rPr>
          <w:rFonts w:hint="eastAsia" w:ascii="宋体" w:hAnsi="宋体" w:eastAsia="宋体" w:cs="宋体"/>
          <w:b/>
          <w:color w:val="auto"/>
          <w:sz w:val="21"/>
          <w:szCs w:val="21"/>
          <w:highlight w:val="none"/>
          <w:lang w:val="en-US" w:eastAsia="zh-CN"/>
        </w:rPr>
        <w:t>保安服务单位</w:t>
      </w:r>
      <w:r>
        <w:rPr>
          <w:rFonts w:hint="eastAsia" w:ascii="宋体" w:hAnsi="宋体" w:eastAsia="宋体" w:cs="宋体"/>
          <w:b/>
          <w:color w:val="auto"/>
          <w:sz w:val="21"/>
          <w:szCs w:val="21"/>
          <w:highlight w:val="none"/>
        </w:rPr>
        <w:t>根据各岗位考评结果及到岗实际情况按</w:t>
      </w:r>
      <w:r>
        <w:rPr>
          <w:rFonts w:hint="eastAsia" w:ascii="宋体" w:hAnsi="宋体" w:eastAsia="宋体" w:cs="宋体"/>
          <w:b/>
          <w:color w:val="auto"/>
          <w:sz w:val="21"/>
          <w:szCs w:val="21"/>
          <w:highlight w:val="none"/>
          <w:lang w:val="en-US" w:eastAsia="zh-CN"/>
        </w:rPr>
        <w:t>招标人或招标人权属子公司对应运营项目</w:t>
      </w:r>
      <w:r>
        <w:rPr>
          <w:rFonts w:hint="eastAsia" w:ascii="宋体" w:hAnsi="宋体" w:eastAsia="宋体" w:cs="宋体"/>
          <w:b/>
          <w:color w:val="auto"/>
          <w:sz w:val="21"/>
          <w:szCs w:val="21"/>
          <w:highlight w:val="none"/>
        </w:rPr>
        <w:t>要求向</w:t>
      </w:r>
      <w:r>
        <w:rPr>
          <w:rFonts w:hint="eastAsia" w:ascii="宋体" w:hAnsi="宋体" w:eastAsia="宋体" w:cs="宋体"/>
          <w:b/>
          <w:color w:val="auto"/>
          <w:sz w:val="21"/>
          <w:szCs w:val="21"/>
          <w:highlight w:val="none"/>
          <w:lang w:val="en-US" w:eastAsia="zh-CN"/>
        </w:rPr>
        <w:t>招标人或招标人权属子公司对应运营项目</w:t>
      </w:r>
      <w:r>
        <w:rPr>
          <w:rFonts w:hint="eastAsia" w:ascii="宋体" w:hAnsi="宋体" w:eastAsia="宋体" w:cs="宋体"/>
          <w:b/>
          <w:color w:val="auto"/>
          <w:sz w:val="21"/>
          <w:szCs w:val="21"/>
          <w:highlight w:val="none"/>
        </w:rPr>
        <w:t>提交请款报告及请款金额等额、合法、有效的增值税专用发票，</w:t>
      </w:r>
      <w:r>
        <w:rPr>
          <w:rFonts w:hint="eastAsia" w:ascii="宋体" w:hAnsi="宋体" w:eastAsia="宋体" w:cs="宋体"/>
          <w:b/>
          <w:color w:val="auto"/>
          <w:sz w:val="21"/>
          <w:szCs w:val="21"/>
          <w:highlight w:val="none"/>
          <w:lang w:val="en-US" w:eastAsia="zh-CN"/>
        </w:rPr>
        <w:t>招标人或招标人权属子公司对应运营项目</w:t>
      </w:r>
      <w:r>
        <w:rPr>
          <w:rFonts w:hint="eastAsia" w:ascii="宋体" w:hAnsi="宋体" w:eastAsia="宋体" w:cs="宋体"/>
          <w:b/>
          <w:color w:val="auto"/>
          <w:sz w:val="21"/>
          <w:szCs w:val="21"/>
          <w:highlight w:val="none"/>
        </w:rPr>
        <w:t>在收到前述材料并确认无误后30个工作日内采用转账或银行承兑汇票（汇票期限不超过三个月,每期款项支付方式由</w:t>
      </w:r>
      <w:r>
        <w:rPr>
          <w:rFonts w:hint="eastAsia" w:ascii="宋体" w:hAnsi="宋体" w:eastAsia="宋体" w:cs="宋体"/>
          <w:b/>
          <w:color w:val="auto"/>
          <w:sz w:val="21"/>
          <w:szCs w:val="21"/>
          <w:highlight w:val="none"/>
          <w:lang w:val="en-US" w:eastAsia="zh-CN"/>
        </w:rPr>
        <w:t>招标人或招标人权属子公司</w:t>
      </w:r>
      <w:r>
        <w:rPr>
          <w:rFonts w:hint="eastAsia" w:ascii="宋体" w:hAnsi="宋体" w:eastAsia="宋体" w:cs="宋体"/>
          <w:b/>
          <w:color w:val="auto"/>
          <w:sz w:val="21"/>
          <w:szCs w:val="21"/>
          <w:highlight w:val="none"/>
        </w:rPr>
        <w:t>决定）向</w:t>
      </w:r>
      <w:r>
        <w:rPr>
          <w:rFonts w:hint="eastAsia" w:ascii="宋体" w:hAnsi="宋体" w:eastAsia="宋体" w:cs="宋体"/>
          <w:b/>
          <w:color w:val="auto"/>
          <w:sz w:val="21"/>
          <w:szCs w:val="21"/>
          <w:highlight w:val="none"/>
          <w:lang w:val="en-US" w:eastAsia="zh-CN"/>
        </w:rPr>
        <w:t>保安服务单位</w:t>
      </w:r>
      <w:r>
        <w:rPr>
          <w:rFonts w:hint="eastAsia" w:ascii="宋体" w:hAnsi="宋体" w:eastAsia="宋体" w:cs="宋体"/>
          <w:b/>
          <w:color w:val="auto"/>
          <w:sz w:val="21"/>
          <w:szCs w:val="21"/>
          <w:highlight w:val="none"/>
        </w:rPr>
        <w:t>支付上月实际应付的保安服务费用。</w:t>
      </w:r>
      <w:r>
        <w:rPr>
          <w:rFonts w:hint="eastAsia" w:ascii="宋体" w:hAnsi="宋体" w:eastAsia="宋体" w:cs="宋体"/>
          <w:b/>
          <w:color w:val="auto"/>
          <w:sz w:val="21"/>
          <w:szCs w:val="21"/>
          <w:highlight w:val="none"/>
          <w:lang w:val="en-US" w:eastAsia="zh-CN"/>
        </w:rPr>
        <w:t>保安服务单位</w:t>
      </w:r>
      <w:r>
        <w:rPr>
          <w:rFonts w:hint="eastAsia" w:ascii="宋体" w:hAnsi="宋体" w:eastAsia="宋体" w:cs="宋体"/>
          <w:b/>
          <w:color w:val="auto"/>
          <w:sz w:val="21"/>
          <w:szCs w:val="21"/>
          <w:highlight w:val="none"/>
        </w:rPr>
        <w:t>迟延提供发票或提供的发票不合格，</w:t>
      </w:r>
      <w:r>
        <w:rPr>
          <w:rFonts w:hint="eastAsia" w:ascii="宋体" w:hAnsi="宋体" w:eastAsia="宋体" w:cs="宋体"/>
          <w:b/>
          <w:color w:val="auto"/>
          <w:sz w:val="21"/>
          <w:szCs w:val="21"/>
          <w:highlight w:val="none"/>
          <w:lang w:val="en-US" w:eastAsia="zh-CN"/>
        </w:rPr>
        <w:t>招标人或招标人权属子公司</w:t>
      </w:r>
      <w:r>
        <w:rPr>
          <w:rFonts w:hint="eastAsia" w:ascii="宋体" w:hAnsi="宋体" w:eastAsia="宋体" w:cs="宋体"/>
          <w:b/>
          <w:color w:val="auto"/>
          <w:sz w:val="21"/>
          <w:szCs w:val="21"/>
          <w:highlight w:val="none"/>
        </w:rPr>
        <w:t>的付款时间可相应顺延，且不视为违约。</w:t>
      </w:r>
    </w:p>
    <w:p w14:paraId="2D481B58">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（四）合同履约过程中，如招标人或招标人权属子公司有需要或有新增的服务场地需要保安服务，可按各岗位的岗位不含税中标综合单价与保安服务单位签订补充协议。</w:t>
      </w:r>
    </w:p>
    <w:p w14:paraId="25703E76">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）本项目的保安服务按照“</w:t>
      </w:r>
      <w:r>
        <w:rPr>
          <w:rFonts w:hint="eastAsia" w:ascii="宋体" w:hAnsi="宋体" w:eastAsia="宋体" w:cs="宋体"/>
          <w:b/>
          <w:bCs/>
          <w:color w:val="auto"/>
          <w:sz w:val="21"/>
          <w:szCs w:val="21"/>
          <w:highlight w:val="none"/>
        </w:rPr>
        <w:t>东莞市水务环境投资控股集团净水有限公司202</w:t>
      </w:r>
      <w:r>
        <w:rPr>
          <w:rFonts w:hint="eastAsia" w:ascii="宋体" w:hAnsi="宋体" w:eastAsia="宋体" w:cs="宋体"/>
          <w:b/>
          <w:bCs/>
          <w:color w:val="auto"/>
          <w:sz w:val="21"/>
          <w:szCs w:val="21"/>
          <w:highlight w:val="none"/>
          <w:lang w:val="en-US" w:eastAsia="zh-CN"/>
        </w:rPr>
        <w:t>6-2027</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6月</w:t>
      </w:r>
      <w:r>
        <w:rPr>
          <w:rFonts w:hint="eastAsia" w:ascii="宋体" w:hAnsi="宋体" w:eastAsia="宋体" w:cs="宋体"/>
          <w:b/>
          <w:bCs/>
          <w:color w:val="auto"/>
          <w:sz w:val="21"/>
          <w:szCs w:val="21"/>
          <w:highlight w:val="none"/>
        </w:rPr>
        <w:t>保安服务</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安排及采购预算一览表</w:t>
      </w:r>
      <w:r>
        <w:rPr>
          <w:rFonts w:hint="eastAsia" w:ascii="宋体" w:hAnsi="宋体" w:eastAsia="宋体" w:cs="宋体"/>
          <w:b/>
          <w:color w:val="auto"/>
          <w:sz w:val="21"/>
          <w:szCs w:val="21"/>
          <w:highlight w:val="none"/>
        </w:rPr>
        <w:t>”进行分区。</w:t>
      </w:r>
    </w:p>
    <w:p w14:paraId="470926C0">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p>
    <w:p w14:paraId="44D48AAC">
      <w:pPr>
        <w:keepNext w:val="0"/>
        <w:keepLines w:val="0"/>
        <w:pageBreakBefore w:val="0"/>
        <w:widowControl/>
        <w:kinsoku/>
        <w:wordWrap/>
        <w:overflowPunct/>
        <w:topLinePunct w:val="0"/>
        <w:bidi w:val="0"/>
        <w:adjustRightInd/>
        <w:snapToGrid/>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六、考核办法 </w:t>
      </w:r>
    </w:p>
    <w:p w14:paraId="2B101DE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保安服务单位每月需与招标人或招标人权属子公司各服务场地主管人员共同对月度保安服务工作进行总结，听取各服务场地意见，完善服务工作，每月10日前，由招标人或招标人权属子公司各</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按照下表对保安服务单位上月的保安服务进行考核，考核结果经双方确认后再行结算相关费用。</w:t>
      </w:r>
    </w:p>
    <w:p w14:paraId="05A013C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详见《东莞市水务环境投资控股集团净水有限公司保安服务检查考核评分标准》</w:t>
      </w:r>
    </w:p>
    <w:tbl>
      <w:tblPr>
        <w:tblStyle w:val="37"/>
        <w:tblW w:w="5072" w:type="pct"/>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653"/>
        <w:gridCol w:w="1008"/>
        <w:gridCol w:w="393"/>
        <w:gridCol w:w="1400"/>
        <w:gridCol w:w="1400"/>
        <w:gridCol w:w="1398"/>
        <w:gridCol w:w="120"/>
        <w:gridCol w:w="1859"/>
        <w:gridCol w:w="816"/>
        <w:gridCol w:w="624"/>
      </w:tblGrid>
      <w:tr w14:paraId="09C1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5000" w:type="pct"/>
            <w:gridSpan w:val="11"/>
            <w:noWrap/>
            <w:tcMar>
              <w:top w:w="57" w:type="dxa"/>
              <w:left w:w="57" w:type="dxa"/>
              <w:bottom w:w="57" w:type="dxa"/>
              <w:right w:w="57" w:type="dxa"/>
            </w:tcMar>
            <w:vAlign w:val="center"/>
          </w:tcPr>
          <w:p w14:paraId="6806035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东莞市水务环境投资控股集团净水有限公司保安服务检查考核评分标准</w:t>
            </w:r>
          </w:p>
        </w:tc>
      </w:tr>
      <w:tr w14:paraId="498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58" w:type="pct"/>
            <w:tcMar>
              <w:top w:w="57" w:type="dxa"/>
              <w:left w:w="57" w:type="dxa"/>
              <w:bottom w:w="57" w:type="dxa"/>
              <w:right w:w="57" w:type="dxa"/>
            </w:tcMar>
          </w:tcPr>
          <w:p w14:paraId="25D800DC">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797" w:type="pct"/>
            <w:gridSpan w:val="2"/>
            <w:tcMar>
              <w:top w:w="57" w:type="dxa"/>
              <w:left w:w="57" w:type="dxa"/>
              <w:bottom w:w="57" w:type="dxa"/>
              <w:right w:w="57" w:type="dxa"/>
            </w:tcMar>
          </w:tcPr>
          <w:p w14:paraId="3C6F4154">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w:t>
            </w:r>
          </w:p>
        </w:tc>
        <w:tc>
          <w:tcPr>
            <w:tcW w:w="2261" w:type="pct"/>
            <w:gridSpan w:val="5"/>
            <w:tcMar>
              <w:top w:w="57" w:type="dxa"/>
              <w:left w:w="57" w:type="dxa"/>
              <w:bottom w:w="57" w:type="dxa"/>
              <w:right w:w="57" w:type="dxa"/>
            </w:tcMar>
          </w:tcPr>
          <w:p w14:paraId="2D38FFA3">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内容</w:t>
            </w:r>
          </w:p>
        </w:tc>
        <w:tc>
          <w:tcPr>
            <w:tcW w:w="892" w:type="pct"/>
            <w:tcMar>
              <w:top w:w="57" w:type="dxa"/>
              <w:left w:w="57" w:type="dxa"/>
              <w:bottom w:w="57" w:type="dxa"/>
              <w:right w:w="57" w:type="dxa"/>
            </w:tcMar>
          </w:tcPr>
          <w:p w14:paraId="05FA7D69">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考核原则</w:t>
            </w:r>
          </w:p>
        </w:tc>
        <w:tc>
          <w:tcPr>
            <w:tcW w:w="391" w:type="pct"/>
            <w:tcMar>
              <w:top w:w="57" w:type="dxa"/>
              <w:left w:w="57" w:type="dxa"/>
              <w:bottom w:w="57" w:type="dxa"/>
              <w:right w:w="57" w:type="dxa"/>
            </w:tcMar>
          </w:tcPr>
          <w:p w14:paraId="716E228A">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分值</w:t>
            </w:r>
          </w:p>
        </w:tc>
        <w:tc>
          <w:tcPr>
            <w:tcW w:w="299" w:type="pct"/>
            <w:tcMar>
              <w:top w:w="57" w:type="dxa"/>
              <w:left w:w="57" w:type="dxa"/>
              <w:bottom w:w="57" w:type="dxa"/>
              <w:right w:w="57" w:type="dxa"/>
            </w:tcMar>
          </w:tcPr>
          <w:p w14:paraId="1C9F0A2D">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得分</w:t>
            </w:r>
          </w:p>
        </w:tc>
      </w:tr>
      <w:tr w14:paraId="4B75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358" w:type="pct"/>
            <w:tcMar>
              <w:top w:w="57" w:type="dxa"/>
              <w:left w:w="57" w:type="dxa"/>
              <w:bottom w:w="57" w:type="dxa"/>
              <w:right w:w="57" w:type="dxa"/>
            </w:tcMar>
            <w:vAlign w:val="center"/>
          </w:tcPr>
          <w:p w14:paraId="1E86D8F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w:t>
            </w:r>
          </w:p>
        </w:tc>
        <w:tc>
          <w:tcPr>
            <w:tcW w:w="797" w:type="pct"/>
            <w:gridSpan w:val="2"/>
            <w:tcMar>
              <w:top w:w="57" w:type="dxa"/>
              <w:left w:w="57" w:type="dxa"/>
              <w:bottom w:w="57" w:type="dxa"/>
              <w:right w:w="57" w:type="dxa"/>
            </w:tcMar>
            <w:vAlign w:val="center"/>
          </w:tcPr>
          <w:p w14:paraId="1E9EBF7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管理制度的制定与实施</w:t>
            </w:r>
          </w:p>
        </w:tc>
        <w:tc>
          <w:tcPr>
            <w:tcW w:w="2261" w:type="pct"/>
            <w:gridSpan w:val="5"/>
            <w:tcMar>
              <w:top w:w="57" w:type="dxa"/>
              <w:left w:w="57" w:type="dxa"/>
              <w:bottom w:w="57" w:type="dxa"/>
              <w:right w:w="57" w:type="dxa"/>
            </w:tcMar>
            <w:vAlign w:val="center"/>
          </w:tcPr>
          <w:p w14:paraId="1F43981D">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《日常管理制度》《人员配置制度》《岗位责任制度》《勤务制度》《档案制度》《人员培训》《节假日管理制度》《突发事件防范预案》《防火预案》《防盗预案》</w:t>
            </w:r>
          </w:p>
        </w:tc>
        <w:tc>
          <w:tcPr>
            <w:tcW w:w="892" w:type="pct"/>
            <w:tcMar>
              <w:top w:w="57" w:type="dxa"/>
              <w:left w:w="57" w:type="dxa"/>
              <w:bottom w:w="57" w:type="dxa"/>
              <w:right w:w="57" w:type="dxa"/>
            </w:tcMar>
            <w:vAlign w:val="center"/>
          </w:tcPr>
          <w:p w14:paraId="49326B3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每项制度 1 分，未建立扣 1 分，制度不完善或实施不力酌情扣分，扣完为止。</w:t>
            </w:r>
          </w:p>
        </w:tc>
        <w:tc>
          <w:tcPr>
            <w:tcW w:w="391" w:type="pct"/>
            <w:tcMar>
              <w:top w:w="57" w:type="dxa"/>
              <w:left w:w="57" w:type="dxa"/>
              <w:bottom w:w="57" w:type="dxa"/>
              <w:right w:w="57" w:type="dxa"/>
            </w:tcMar>
            <w:vAlign w:val="center"/>
          </w:tcPr>
          <w:p w14:paraId="0E58AF1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299" w:type="pct"/>
            <w:tcMar>
              <w:top w:w="57" w:type="dxa"/>
              <w:left w:w="57" w:type="dxa"/>
              <w:bottom w:w="57" w:type="dxa"/>
              <w:right w:w="57" w:type="dxa"/>
            </w:tcMar>
            <w:vAlign w:val="center"/>
          </w:tcPr>
          <w:p w14:paraId="44C0E30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1059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58" w:type="pct"/>
            <w:tcMar>
              <w:top w:w="57" w:type="dxa"/>
              <w:left w:w="57" w:type="dxa"/>
              <w:bottom w:w="57" w:type="dxa"/>
              <w:right w:w="57" w:type="dxa"/>
            </w:tcMar>
            <w:vAlign w:val="center"/>
          </w:tcPr>
          <w:p w14:paraId="1B09C11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w:t>
            </w:r>
          </w:p>
        </w:tc>
        <w:tc>
          <w:tcPr>
            <w:tcW w:w="797" w:type="pct"/>
            <w:gridSpan w:val="2"/>
            <w:tcMar>
              <w:top w:w="57" w:type="dxa"/>
              <w:left w:w="57" w:type="dxa"/>
              <w:bottom w:w="57" w:type="dxa"/>
              <w:right w:w="57" w:type="dxa"/>
            </w:tcMar>
            <w:vAlign w:val="center"/>
          </w:tcPr>
          <w:p w14:paraId="19F1A2F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重大安全事故</w:t>
            </w:r>
          </w:p>
        </w:tc>
        <w:tc>
          <w:tcPr>
            <w:tcW w:w="2261" w:type="pct"/>
            <w:gridSpan w:val="5"/>
            <w:tcMar>
              <w:top w:w="57" w:type="dxa"/>
              <w:left w:w="57" w:type="dxa"/>
              <w:bottom w:w="57" w:type="dxa"/>
              <w:right w:w="57" w:type="dxa"/>
            </w:tcMar>
            <w:vAlign w:val="center"/>
          </w:tcPr>
          <w:p w14:paraId="6D111AA9">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1、一次死亡1人；</w:t>
            </w:r>
          </w:p>
          <w:p w14:paraId="36BA38F8">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2、一次重伤3人</w:t>
            </w:r>
            <w:r>
              <w:rPr>
                <w:rFonts w:hint="eastAsia" w:ascii="宋体" w:hAnsi="宋体" w:eastAsia="宋体" w:cs="宋体"/>
                <w:color w:val="auto"/>
                <w:sz w:val="21"/>
                <w:szCs w:val="21"/>
                <w:highlight w:val="none"/>
                <w:lang w:val="en-US" w:eastAsia="zh-CN" w:bidi="ar"/>
              </w:rPr>
              <w:t>或</w:t>
            </w:r>
            <w:r>
              <w:rPr>
                <w:rFonts w:hint="eastAsia" w:ascii="宋体" w:hAnsi="宋体" w:eastAsia="宋体" w:cs="宋体"/>
                <w:color w:val="auto"/>
                <w:sz w:val="21"/>
                <w:szCs w:val="21"/>
                <w:highlight w:val="none"/>
                <w:lang w:bidi="ar"/>
              </w:rPr>
              <w:t>以上；</w:t>
            </w:r>
          </w:p>
          <w:p w14:paraId="65264EE8">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3、重大火灾事故（着火面积达到300㎡以上）；</w:t>
            </w:r>
          </w:p>
          <w:p w14:paraId="1F1DB3D1">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4、一次造成重大直接经济损失的（5万元以上）。</w:t>
            </w:r>
          </w:p>
        </w:tc>
        <w:tc>
          <w:tcPr>
            <w:tcW w:w="892" w:type="pct"/>
            <w:tcMar>
              <w:top w:w="57" w:type="dxa"/>
              <w:left w:w="57" w:type="dxa"/>
              <w:bottom w:w="57" w:type="dxa"/>
              <w:right w:w="57" w:type="dxa"/>
            </w:tcMar>
            <w:vAlign w:val="center"/>
          </w:tcPr>
          <w:p w14:paraId="227E29B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违反每项扣10分,扣完为止。</w:t>
            </w:r>
          </w:p>
        </w:tc>
        <w:tc>
          <w:tcPr>
            <w:tcW w:w="391" w:type="pct"/>
            <w:tcMar>
              <w:top w:w="57" w:type="dxa"/>
              <w:left w:w="57" w:type="dxa"/>
              <w:bottom w:w="57" w:type="dxa"/>
              <w:right w:w="57" w:type="dxa"/>
            </w:tcMar>
            <w:vAlign w:val="center"/>
          </w:tcPr>
          <w:p w14:paraId="14FEA8D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99" w:type="pct"/>
            <w:tcMar>
              <w:top w:w="57" w:type="dxa"/>
              <w:left w:w="57" w:type="dxa"/>
              <w:bottom w:w="57" w:type="dxa"/>
              <w:right w:w="57" w:type="dxa"/>
            </w:tcMar>
            <w:vAlign w:val="center"/>
          </w:tcPr>
          <w:p w14:paraId="3F311B3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08F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358" w:type="pct"/>
            <w:tcMar>
              <w:top w:w="57" w:type="dxa"/>
              <w:left w:w="57" w:type="dxa"/>
              <w:bottom w:w="57" w:type="dxa"/>
              <w:right w:w="57" w:type="dxa"/>
            </w:tcMar>
            <w:vAlign w:val="center"/>
          </w:tcPr>
          <w:p w14:paraId="4452708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三</w:t>
            </w:r>
          </w:p>
        </w:tc>
        <w:tc>
          <w:tcPr>
            <w:tcW w:w="797" w:type="pct"/>
            <w:gridSpan w:val="2"/>
            <w:tcMar>
              <w:top w:w="57" w:type="dxa"/>
              <w:left w:w="57" w:type="dxa"/>
              <w:bottom w:w="57" w:type="dxa"/>
              <w:right w:w="57" w:type="dxa"/>
            </w:tcMar>
            <w:vAlign w:val="center"/>
          </w:tcPr>
          <w:p w14:paraId="2E37A9D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提供防范性安全服务</w:t>
            </w:r>
          </w:p>
        </w:tc>
        <w:tc>
          <w:tcPr>
            <w:tcW w:w="2261" w:type="pct"/>
            <w:gridSpan w:val="5"/>
            <w:tcMar>
              <w:top w:w="57" w:type="dxa"/>
              <w:left w:w="57" w:type="dxa"/>
              <w:bottom w:w="57" w:type="dxa"/>
              <w:right w:w="57" w:type="dxa"/>
            </w:tcMar>
            <w:vAlign w:val="center"/>
          </w:tcPr>
          <w:p w14:paraId="5F517774">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1、对正在发生的不法侵害行为，应采取相应措施，不予以制止者；</w:t>
            </w:r>
          </w:p>
          <w:p w14:paraId="79085BD6">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2、对已经发生的不法侵害案件或灾害事故，不及时报告公安机关或有关部门者；</w:t>
            </w:r>
          </w:p>
          <w:p w14:paraId="54B3817A">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3、在招标人或招标人权属子公司提出的安全隐患没按要求</w:t>
            </w:r>
            <w:r>
              <w:rPr>
                <w:rFonts w:hint="eastAsia" w:ascii="宋体" w:hAnsi="宋体" w:eastAsia="宋体" w:cs="宋体"/>
                <w:color w:val="auto"/>
                <w:sz w:val="21"/>
                <w:szCs w:val="21"/>
                <w:highlight w:val="none"/>
                <w:lang w:val="en-US" w:eastAsia="zh-CN" w:bidi="ar"/>
              </w:rPr>
              <w:t>3日内</w:t>
            </w:r>
            <w:r>
              <w:rPr>
                <w:rFonts w:hint="eastAsia" w:ascii="宋体" w:hAnsi="宋体" w:eastAsia="宋体" w:cs="宋体"/>
                <w:color w:val="auto"/>
                <w:sz w:val="21"/>
                <w:szCs w:val="21"/>
                <w:highlight w:val="none"/>
                <w:lang w:bidi="ar"/>
              </w:rPr>
              <w:t>整改反馈的；</w:t>
            </w:r>
          </w:p>
          <w:p w14:paraId="04F88CFD">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4、发生火灾，立即切断火灾现场电源，撤离易燃易爆物品，启用灭火器材，全力扑灭初起之火。发现重大火情，值班人员应立即拨 119 报警，讲明单位、路线、门牌、同时派人到路口引导消防车辆进入现场；</w:t>
            </w:r>
          </w:p>
          <w:p w14:paraId="13753C72">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5、保持高度警惕，加强夜间巡逻，按规定开启报警系统，做好夜巡登记；</w:t>
            </w:r>
          </w:p>
          <w:p w14:paraId="468B4F3D">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6、发生盗窃事件后，要迅速向公安机关报警，并保护好现场，协助公安机关破案，并向相关部门报告。</w:t>
            </w:r>
          </w:p>
        </w:tc>
        <w:tc>
          <w:tcPr>
            <w:tcW w:w="892" w:type="pct"/>
            <w:tcMar>
              <w:top w:w="57" w:type="dxa"/>
              <w:left w:w="57" w:type="dxa"/>
              <w:bottom w:w="57" w:type="dxa"/>
              <w:right w:w="57" w:type="dxa"/>
            </w:tcMar>
            <w:vAlign w:val="center"/>
          </w:tcPr>
          <w:p w14:paraId="6669D7F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违反每项扣5分，扣完为止。</w:t>
            </w:r>
          </w:p>
        </w:tc>
        <w:tc>
          <w:tcPr>
            <w:tcW w:w="391" w:type="pct"/>
            <w:tcMar>
              <w:top w:w="57" w:type="dxa"/>
              <w:left w:w="57" w:type="dxa"/>
              <w:bottom w:w="57" w:type="dxa"/>
              <w:right w:w="57" w:type="dxa"/>
            </w:tcMar>
            <w:vAlign w:val="center"/>
          </w:tcPr>
          <w:p w14:paraId="6C51D45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299" w:type="pct"/>
            <w:tcMar>
              <w:top w:w="57" w:type="dxa"/>
              <w:left w:w="57" w:type="dxa"/>
              <w:bottom w:w="57" w:type="dxa"/>
              <w:right w:w="57" w:type="dxa"/>
            </w:tcMar>
            <w:vAlign w:val="center"/>
          </w:tcPr>
          <w:p w14:paraId="3C2D90F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12DB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trPr>
        <w:tc>
          <w:tcPr>
            <w:tcW w:w="358" w:type="pct"/>
            <w:tcMar>
              <w:top w:w="57" w:type="dxa"/>
              <w:left w:w="57" w:type="dxa"/>
              <w:bottom w:w="57" w:type="dxa"/>
              <w:right w:w="57" w:type="dxa"/>
            </w:tcMar>
            <w:vAlign w:val="center"/>
          </w:tcPr>
          <w:p w14:paraId="15C5218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四</w:t>
            </w:r>
          </w:p>
        </w:tc>
        <w:tc>
          <w:tcPr>
            <w:tcW w:w="797" w:type="pct"/>
            <w:gridSpan w:val="2"/>
            <w:tcMar>
              <w:top w:w="57" w:type="dxa"/>
              <w:left w:w="57" w:type="dxa"/>
              <w:bottom w:w="57" w:type="dxa"/>
              <w:right w:w="57" w:type="dxa"/>
            </w:tcMar>
            <w:vAlign w:val="center"/>
          </w:tcPr>
          <w:p w14:paraId="5557B8D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服务标准</w:t>
            </w:r>
          </w:p>
        </w:tc>
        <w:tc>
          <w:tcPr>
            <w:tcW w:w="2261" w:type="pct"/>
            <w:gridSpan w:val="5"/>
            <w:tcMar>
              <w:top w:w="57" w:type="dxa"/>
              <w:left w:w="57" w:type="dxa"/>
              <w:bottom w:w="57" w:type="dxa"/>
              <w:right w:w="57" w:type="dxa"/>
            </w:tcMar>
            <w:vAlign w:val="center"/>
          </w:tcPr>
          <w:p w14:paraId="443B8EC8">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1、仪容仪表整洁、待人有礼；</w:t>
            </w:r>
          </w:p>
          <w:p w14:paraId="67A8C482">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2、工作时间不做与工作无关的其它事情，包括但不限于上班玩手机、上班睡觉等</w:t>
            </w:r>
            <w:r>
              <w:rPr>
                <w:rFonts w:hint="eastAsia" w:ascii="宋体" w:hAnsi="宋体" w:eastAsia="宋体" w:cs="宋体"/>
                <w:color w:val="auto"/>
                <w:sz w:val="21"/>
                <w:szCs w:val="21"/>
                <w:highlight w:val="none"/>
                <w:lang w:eastAsia="zh-CN"/>
              </w:rPr>
              <w:t>；</w:t>
            </w:r>
          </w:p>
          <w:p w14:paraId="7D52B4AE">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3、每岗都严格按保安工作内容执行任务（注：保安工作内容共23项，每违反一项须扣分，详见用户需求书第三条保安服务质量要求（二）保安服务工作内容）；</w:t>
            </w:r>
          </w:p>
          <w:p w14:paraId="312750F3">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4、保安员务必服从命令，听从指挥严禁暴行犯上</w:t>
            </w:r>
            <w:r>
              <w:rPr>
                <w:rFonts w:hint="eastAsia" w:ascii="宋体" w:hAnsi="宋体" w:eastAsia="宋体" w:cs="宋体"/>
                <w:color w:val="auto"/>
                <w:sz w:val="21"/>
                <w:szCs w:val="21"/>
                <w:highlight w:val="none"/>
                <w:lang w:eastAsia="zh-CN"/>
              </w:rPr>
              <w:t>；</w:t>
            </w:r>
          </w:p>
          <w:p w14:paraId="26C48B19">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5、按规定登记《外来人员登记表》、《安保人员进出厂区登记表》等相关表格。</w:t>
            </w:r>
          </w:p>
        </w:tc>
        <w:tc>
          <w:tcPr>
            <w:tcW w:w="892" w:type="pct"/>
            <w:tcMar>
              <w:top w:w="57" w:type="dxa"/>
              <w:left w:w="57" w:type="dxa"/>
              <w:bottom w:w="57" w:type="dxa"/>
              <w:right w:w="57" w:type="dxa"/>
            </w:tcMar>
            <w:vAlign w:val="center"/>
          </w:tcPr>
          <w:p w14:paraId="5B2BD54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违反每项中的任何一项扣5分，扣完为止。</w:t>
            </w:r>
          </w:p>
        </w:tc>
        <w:tc>
          <w:tcPr>
            <w:tcW w:w="391" w:type="pct"/>
            <w:tcMar>
              <w:top w:w="57" w:type="dxa"/>
              <w:left w:w="57" w:type="dxa"/>
              <w:bottom w:w="57" w:type="dxa"/>
              <w:right w:w="57" w:type="dxa"/>
            </w:tcMar>
            <w:vAlign w:val="center"/>
          </w:tcPr>
          <w:p w14:paraId="469EF1F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99" w:type="pct"/>
            <w:tcMar>
              <w:top w:w="57" w:type="dxa"/>
              <w:left w:w="57" w:type="dxa"/>
              <w:bottom w:w="57" w:type="dxa"/>
              <w:right w:w="57" w:type="dxa"/>
            </w:tcMar>
            <w:vAlign w:val="center"/>
          </w:tcPr>
          <w:p w14:paraId="306F070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3C30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358" w:type="pct"/>
            <w:tcMar>
              <w:top w:w="57" w:type="dxa"/>
              <w:left w:w="57" w:type="dxa"/>
              <w:bottom w:w="57" w:type="dxa"/>
              <w:right w:w="57" w:type="dxa"/>
            </w:tcMar>
            <w:vAlign w:val="center"/>
          </w:tcPr>
          <w:p w14:paraId="751A26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五</w:t>
            </w:r>
          </w:p>
        </w:tc>
        <w:tc>
          <w:tcPr>
            <w:tcW w:w="797" w:type="pct"/>
            <w:gridSpan w:val="2"/>
            <w:tcMar>
              <w:top w:w="57" w:type="dxa"/>
              <w:left w:w="57" w:type="dxa"/>
              <w:bottom w:w="57" w:type="dxa"/>
              <w:right w:w="57" w:type="dxa"/>
            </w:tcMar>
            <w:vAlign w:val="center"/>
          </w:tcPr>
          <w:p w14:paraId="10FB890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巡逻管理</w:t>
            </w:r>
          </w:p>
        </w:tc>
        <w:tc>
          <w:tcPr>
            <w:tcW w:w="2261" w:type="pct"/>
            <w:gridSpan w:val="5"/>
            <w:tcMar>
              <w:top w:w="57" w:type="dxa"/>
              <w:left w:w="57" w:type="dxa"/>
              <w:bottom w:w="57" w:type="dxa"/>
              <w:right w:w="57" w:type="dxa"/>
            </w:tcMar>
            <w:vAlign w:val="center"/>
          </w:tcPr>
          <w:p w14:paraId="75185F7E">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不熟悉服务场地环境，服务场地内外的巡查路线，每天巡查不少于12次，每2个小时巡查一次，按要求定期巡逻定点打卡。</w:t>
            </w:r>
          </w:p>
        </w:tc>
        <w:tc>
          <w:tcPr>
            <w:tcW w:w="892" w:type="pct"/>
            <w:tcMar>
              <w:top w:w="57" w:type="dxa"/>
              <w:left w:w="57" w:type="dxa"/>
              <w:bottom w:w="57" w:type="dxa"/>
              <w:right w:w="57" w:type="dxa"/>
            </w:tcMar>
            <w:vAlign w:val="center"/>
          </w:tcPr>
          <w:p w14:paraId="72CD435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每缺少巡逻一次扣1分，扣完为止。</w:t>
            </w:r>
          </w:p>
        </w:tc>
        <w:tc>
          <w:tcPr>
            <w:tcW w:w="391" w:type="pct"/>
            <w:tcMar>
              <w:top w:w="57" w:type="dxa"/>
              <w:left w:w="57" w:type="dxa"/>
              <w:bottom w:w="57" w:type="dxa"/>
              <w:right w:w="57" w:type="dxa"/>
            </w:tcMar>
            <w:vAlign w:val="center"/>
          </w:tcPr>
          <w:p w14:paraId="28E084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299" w:type="pct"/>
            <w:tcMar>
              <w:top w:w="57" w:type="dxa"/>
              <w:left w:w="57" w:type="dxa"/>
              <w:bottom w:w="57" w:type="dxa"/>
              <w:right w:w="57" w:type="dxa"/>
            </w:tcMar>
            <w:vAlign w:val="center"/>
          </w:tcPr>
          <w:p w14:paraId="54B63A0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0DD9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308" w:type="pct"/>
            <w:gridSpan w:val="9"/>
            <w:tcMar>
              <w:top w:w="57" w:type="dxa"/>
              <w:left w:w="57" w:type="dxa"/>
              <w:bottom w:w="57" w:type="dxa"/>
              <w:right w:w="57" w:type="dxa"/>
            </w:tcMar>
            <w:vAlign w:val="center"/>
          </w:tcPr>
          <w:p w14:paraId="2270EEA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分值合计</w:t>
            </w:r>
          </w:p>
        </w:tc>
        <w:tc>
          <w:tcPr>
            <w:tcW w:w="391" w:type="pct"/>
            <w:tcMar>
              <w:top w:w="57" w:type="dxa"/>
              <w:left w:w="57" w:type="dxa"/>
              <w:bottom w:w="57" w:type="dxa"/>
              <w:right w:w="57" w:type="dxa"/>
            </w:tcMar>
            <w:vAlign w:val="center"/>
          </w:tcPr>
          <w:p w14:paraId="60EDC46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299" w:type="pct"/>
            <w:tcMar>
              <w:top w:w="57" w:type="dxa"/>
              <w:left w:w="57" w:type="dxa"/>
              <w:bottom w:w="57" w:type="dxa"/>
              <w:right w:w="57" w:type="dxa"/>
            </w:tcMar>
            <w:vAlign w:val="center"/>
          </w:tcPr>
          <w:p w14:paraId="6BF3D53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7C4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671" w:type="pct"/>
            <w:gridSpan w:val="2"/>
            <w:tcMar>
              <w:top w:w="57" w:type="dxa"/>
              <w:left w:w="57" w:type="dxa"/>
              <w:bottom w:w="57" w:type="dxa"/>
              <w:right w:w="57" w:type="dxa"/>
            </w:tcMar>
            <w:vAlign w:val="center"/>
          </w:tcPr>
          <w:p w14:paraId="41EDB96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考核结果：</w:t>
            </w:r>
          </w:p>
        </w:tc>
        <w:tc>
          <w:tcPr>
            <w:tcW w:w="672" w:type="pct"/>
            <w:gridSpan w:val="2"/>
            <w:tcMar>
              <w:top w:w="57" w:type="dxa"/>
              <w:left w:w="57" w:type="dxa"/>
              <w:bottom w:w="57" w:type="dxa"/>
              <w:right w:w="57" w:type="dxa"/>
            </w:tcMar>
            <w:vAlign w:val="center"/>
          </w:tcPr>
          <w:p w14:paraId="1B743D3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p>
        </w:tc>
        <w:tc>
          <w:tcPr>
            <w:tcW w:w="671" w:type="pct"/>
            <w:tcMar>
              <w:top w:w="57" w:type="dxa"/>
              <w:left w:w="57" w:type="dxa"/>
              <w:bottom w:w="57" w:type="dxa"/>
              <w:right w:w="57" w:type="dxa"/>
            </w:tcMar>
            <w:vAlign w:val="center"/>
          </w:tcPr>
          <w:p w14:paraId="3FB8D6F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671" w:type="pct"/>
            <w:tcMar>
              <w:top w:w="57" w:type="dxa"/>
              <w:left w:w="57" w:type="dxa"/>
              <w:bottom w:w="57" w:type="dxa"/>
              <w:right w:w="57" w:type="dxa"/>
            </w:tcMar>
            <w:vAlign w:val="center"/>
          </w:tcPr>
          <w:p w14:paraId="36DF6C6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p>
        </w:tc>
        <w:tc>
          <w:tcPr>
            <w:tcW w:w="671" w:type="pct"/>
            <w:tcMar>
              <w:top w:w="57" w:type="dxa"/>
              <w:left w:w="57" w:type="dxa"/>
              <w:bottom w:w="57" w:type="dxa"/>
              <w:right w:w="57" w:type="dxa"/>
            </w:tcMar>
            <w:vAlign w:val="center"/>
          </w:tcPr>
          <w:p w14:paraId="35509CC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w:t>
            </w:r>
          </w:p>
        </w:tc>
        <w:tc>
          <w:tcPr>
            <w:tcW w:w="1641" w:type="pct"/>
            <w:gridSpan w:val="4"/>
            <w:tcMar>
              <w:top w:w="57" w:type="dxa"/>
              <w:left w:w="57" w:type="dxa"/>
              <w:bottom w:w="57" w:type="dxa"/>
              <w:right w:w="57" w:type="dxa"/>
            </w:tcMar>
            <w:vAlign w:val="center"/>
          </w:tcPr>
          <w:p w14:paraId="1B04B69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p>
        </w:tc>
      </w:tr>
      <w:tr w14:paraId="57BC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2" w:hRule="atLeast"/>
        </w:trPr>
        <w:tc>
          <w:tcPr>
            <w:tcW w:w="5000" w:type="pct"/>
            <w:gridSpan w:val="11"/>
            <w:tcMar>
              <w:top w:w="57" w:type="dxa"/>
              <w:left w:w="57" w:type="dxa"/>
              <w:bottom w:w="57" w:type="dxa"/>
              <w:right w:w="57" w:type="dxa"/>
            </w:tcMar>
            <w:vAlign w:val="center"/>
          </w:tcPr>
          <w:p w14:paraId="738C2564">
            <w:pPr>
              <w:spacing w:line="360" w:lineRule="auto"/>
              <w:rPr>
                <w:rFonts w:hint="eastAsia"/>
                <w:color w:val="auto"/>
                <w:highlight w:val="none"/>
              </w:rPr>
            </w:pPr>
            <w:r>
              <w:rPr>
                <w:rFonts w:hint="eastAsia" w:ascii="宋体" w:hAnsi="宋体" w:eastAsia="宋体" w:cs="宋体"/>
                <w:color w:val="auto"/>
                <w:sz w:val="21"/>
                <w:szCs w:val="21"/>
                <w:highlight w:val="none"/>
              </w:rPr>
              <w:t>意见</w:t>
            </w:r>
            <w:r>
              <w:rPr>
                <w:rFonts w:hint="eastAsia" w:ascii="宋体" w:hAnsi="宋体" w:eastAsia="宋体" w:cs="宋体"/>
                <w:color w:val="auto"/>
                <w:sz w:val="21"/>
                <w:szCs w:val="21"/>
                <w:highlight w:val="none"/>
                <w:lang w:val="en-US" w:eastAsia="zh-CN"/>
              </w:rPr>
              <w:t>与</w:t>
            </w:r>
            <w:r>
              <w:rPr>
                <w:rFonts w:hint="eastAsia" w:ascii="宋体" w:hAnsi="宋体" w:eastAsia="宋体" w:cs="宋体"/>
                <w:color w:val="auto"/>
                <w:sz w:val="21"/>
                <w:szCs w:val="21"/>
                <w:highlight w:val="none"/>
              </w:rPr>
              <w:t>建议：</w:t>
            </w:r>
          </w:p>
          <w:p w14:paraId="5E6EED0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考核时间：</w:t>
            </w:r>
          </w:p>
        </w:tc>
      </w:tr>
    </w:tbl>
    <w:p w14:paraId="71405CD7">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               考核人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考核人2：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服务单位确认</w:t>
      </w:r>
      <w:r>
        <w:rPr>
          <w:rFonts w:hint="eastAsia" w:ascii="宋体" w:hAnsi="宋体" w:eastAsia="宋体" w:cs="宋体"/>
          <w:color w:val="auto"/>
          <w:sz w:val="21"/>
          <w:szCs w:val="21"/>
          <w:highlight w:val="none"/>
        </w:rPr>
        <w:t>：</w:t>
      </w:r>
    </w:p>
    <w:p w14:paraId="63C9DC35">
      <w:pPr>
        <w:keepNext w:val="0"/>
        <w:keepLines w:val="0"/>
        <w:pageBreakBefore w:val="0"/>
        <w:tabs>
          <w:tab w:val="left" w:pos="2340"/>
        </w:tabs>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8C61C40">
      <w:pPr>
        <w:keepNext w:val="0"/>
        <w:keepLines w:val="0"/>
        <w:pageBreakBefore w:val="0"/>
        <w:tabs>
          <w:tab w:val="left" w:pos="2340"/>
        </w:tabs>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4C730DC5">
      <w:pPr>
        <w:keepNext w:val="0"/>
        <w:keepLines w:val="0"/>
        <w:pageBreakBefore w:val="0"/>
        <w:tabs>
          <w:tab w:val="left" w:pos="2340"/>
        </w:tabs>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69E3BEC7">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3、招标人或招标人权属子公司每月根据各岗位考评结果及到岗实际情况支付实际服务费给中标人：</w:t>
      </w:r>
    </w:p>
    <w:p w14:paraId="061A4B84">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考核得分为90分（含）以上支付当月全额服务费；</w:t>
      </w:r>
    </w:p>
    <w:p w14:paraId="588C47AE">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考核得分为80分（不含）以上90分（不含）以下按当月服务费的90%支付；</w:t>
      </w:r>
    </w:p>
    <w:p w14:paraId="21718DD2">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考核得分为70分（不含）以上80分（含）以下按当月服务费的80%支付；</w:t>
      </w:r>
    </w:p>
    <w:p w14:paraId="3A07BFC1">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考核得分为70分（含）以下按当月服务费的70%支付；</w:t>
      </w:r>
    </w:p>
    <w:p w14:paraId="612785C3">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如发现累计两个月未达到60分时，招标人或招标人权属子公司有权单方解除合同</w:t>
      </w:r>
      <w:r>
        <w:rPr>
          <w:rFonts w:hint="eastAsia" w:ascii="宋体" w:hAnsi="宋体" w:eastAsia="宋体" w:cs="宋体"/>
          <w:color w:val="auto"/>
          <w:sz w:val="21"/>
          <w:szCs w:val="21"/>
          <w:highlight w:val="none"/>
          <w:lang w:eastAsia="zh-CN"/>
        </w:rPr>
        <w:t>。</w:t>
      </w:r>
    </w:p>
    <w:p w14:paraId="3F184794">
      <w:pPr>
        <w:rPr>
          <w:rFonts w:hint="eastAsia" w:ascii="宋体" w:hAnsi="宋体" w:eastAsia="宋体" w:cs="宋体"/>
          <w:color w:val="auto"/>
          <w:sz w:val="21"/>
          <w:szCs w:val="21"/>
          <w:highlight w:val="none"/>
          <w:lang w:val="zh-CN"/>
        </w:rPr>
      </w:pPr>
    </w:p>
    <w:p w14:paraId="3C763668">
      <w:pPr>
        <w:rPr>
          <w:rFonts w:hint="eastAsia" w:ascii="宋体" w:hAnsi="宋体" w:eastAsia="宋体" w:cs="宋体"/>
          <w:color w:val="auto"/>
          <w:sz w:val="21"/>
          <w:szCs w:val="21"/>
          <w:highlight w:val="none"/>
          <w:lang w:val="zh-CN"/>
        </w:rPr>
      </w:pPr>
    </w:p>
    <w:p w14:paraId="0536F455">
      <w:pPr>
        <w:rPr>
          <w:rFonts w:hint="eastAsia"/>
          <w:color w:val="auto"/>
          <w:highlight w:val="none"/>
          <w:lang w:val="zh-CN"/>
        </w:rPr>
      </w:pPr>
    </w:p>
    <w:p w14:paraId="04A6836C">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52" w:name="_Toc450662892"/>
      <w:bookmarkStart w:id="453" w:name="_Toc20401"/>
      <w:bookmarkStart w:id="454" w:name="_Toc142508359"/>
      <w:bookmarkStart w:id="455" w:name="_Toc15247"/>
      <w:bookmarkStart w:id="456" w:name="_Toc25251"/>
      <w:bookmarkStart w:id="457" w:name="_Toc486167707"/>
      <w:bookmarkStart w:id="458" w:name="_Toc11281_WPSOffice_Level1"/>
      <w:r>
        <w:rPr>
          <w:rFonts w:hint="eastAsia" w:ascii="宋体" w:hAnsi="宋体" w:eastAsia="宋体" w:cs="宋体"/>
          <w:b/>
          <w:bCs/>
          <w:color w:val="auto"/>
          <w:kern w:val="44"/>
          <w:sz w:val="32"/>
          <w:szCs w:val="32"/>
          <w:highlight w:val="none"/>
          <w:lang w:val="zh-CN"/>
        </w:rPr>
        <w:t>第四篇 合同条款格式</w:t>
      </w:r>
      <w:bookmarkEnd w:id="452"/>
      <w:bookmarkEnd w:id="453"/>
      <w:bookmarkEnd w:id="454"/>
      <w:bookmarkEnd w:id="455"/>
      <w:bookmarkEnd w:id="456"/>
      <w:bookmarkEnd w:id="457"/>
      <w:bookmarkEnd w:id="458"/>
    </w:p>
    <w:p w14:paraId="4B9EC621">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178D65E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E7DEF28">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285A484A">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东莞市水务环境投资控股集团净水有限公司2026-2027年6月保安服务采购项目</w:t>
      </w:r>
    </w:p>
    <w:p w14:paraId="42E00579">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6605F379">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269C7C86">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0412768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3C740E5">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624660D9">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155DF6BF">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5DE553BE">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p>
    <w:p w14:paraId="220401D1">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2A636DCA">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6AC9C60C">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9B5B071">
      <w:pPr>
        <w:spacing w:line="360" w:lineRule="auto"/>
        <w:ind w:left="-210" w:firstLine="10" w:firstLineChars="0"/>
        <w:rPr>
          <w:rFonts w:ascii="宋体" w:hAnsi="宋体" w:eastAsia="宋体" w:cs="宋体"/>
          <w:color w:val="auto"/>
          <w:szCs w:val="21"/>
          <w:highlight w:val="none"/>
          <w:u w:val="single"/>
        </w:rPr>
      </w:pPr>
      <w:bookmarkStart w:id="459" w:name="_Toc447044479"/>
      <w:bookmarkStart w:id="460" w:name="_Toc24427_WPSOffice_Level1"/>
      <w:bookmarkStart w:id="461" w:name="_Toc512353083"/>
      <w:bookmarkStart w:id="462" w:name="_Toc447045090"/>
      <w:bookmarkStart w:id="463" w:name="_Toc30025"/>
      <w:bookmarkStart w:id="464" w:name="_Toc447044603"/>
      <w:bookmarkStart w:id="465" w:name="_Toc142508360"/>
      <w:bookmarkStart w:id="466" w:name="_Toc25564"/>
      <w:bookmarkStart w:id="467" w:name="_Toc12626"/>
      <w:r>
        <w:rPr>
          <w:rFonts w:hint="eastAsia" w:ascii="宋体" w:hAnsi="宋体" w:eastAsia="宋体" w:cs="宋体"/>
          <w:b/>
          <w:bCs/>
          <w:color w:val="auto"/>
          <w:szCs w:val="21"/>
          <w:highlight w:val="none"/>
        </w:rPr>
        <w:t>甲方</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w:t>
      </w:r>
      <w:r>
        <w:rPr>
          <w:rFonts w:ascii="宋体" w:hAnsi="宋体" w:eastAsia="宋体" w:cs="宋体"/>
          <w:bCs/>
          <w:color w:val="auto"/>
          <w:szCs w:val="21"/>
          <w:highlight w:val="none"/>
          <w:u w:val="single"/>
        </w:rPr>
        <w:t xml:space="preserve">                       </w:t>
      </w:r>
    </w:p>
    <w:p w14:paraId="32E0AA2E">
      <w:pPr>
        <w:spacing w:line="360" w:lineRule="auto"/>
        <w:ind w:left="-210" w:firstLine="1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ascii="宋体" w:hAnsi="宋体" w:eastAsia="宋体" w:cs="宋体"/>
          <w:bCs/>
          <w:color w:val="auto"/>
          <w:szCs w:val="21"/>
          <w:highlight w:val="none"/>
          <w:u w:val="single"/>
        </w:rPr>
        <w:t xml:space="preserve">                       </w:t>
      </w:r>
    </w:p>
    <w:p w14:paraId="724E0E6F">
      <w:pPr>
        <w:spacing w:line="360" w:lineRule="auto"/>
        <w:ind w:left="-210" w:firstLine="1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w:t>
      </w:r>
      <w:r>
        <w:rPr>
          <w:rFonts w:ascii="宋体" w:hAnsi="宋体" w:eastAsia="宋体" w:cs="宋体"/>
          <w:bCs/>
          <w:color w:val="auto"/>
          <w:szCs w:val="21"/>
          <w:highlight w:val="none"/>
          <w:u w:val="single"/>
        </w:rPr>
        <w:t xml:space="preserve">                       </w:t>
      </w:r>
    </w:p>
    <w:p w14:paraId="65166637">
      <w:pPr>
        <w:spacing w:line="360" w:lineRule="auto"/>
        <w:ind w:left="-210" w:firstLine="10" w:firstLineChars="0"/>
        <w:rPr>
          <w:rFonts w:hint="default"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rPr>
        <w:t>乙方：</w:t>
      </w:r>
      <w:r>
        <w:rPr>
          <w:rFonts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p>
    <w:p w14:paraId="5D34AA34">
      <w:pPr>
        <w:spacing w:line="360" w:lineRule="auto"/>
        <w:ind w:left="-210" w:firstLine="10" w:firstLineChars="0"/>
        <w:rPr>
          <w:rFonts w:ascii="宋体" w:hAnsi="宋体" w:eastAsia="宋体" w:cs="宋体"/>
          <w:b/>
          <w:bCs/>
          <w:color w:val="auto"/>
          <w:szCs w:val="21"/>
          <w:highlight w:val="none"/>
          <w:u w:val="single"/>
        </w:rPr>
      </w:pPr>
    </w:p>
    <w:p w14:paraId="41FD55D9">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根据《中华人民共和国民法典》等有关法律法规，经过公开招标，甲、乙双方本着平等互利、友好合作的原则，就乙方获得</w:t>
      </w:r>
      <w:r>
        <w:rPr>
          <w:rFonts w:hint="eastAsia" w:ascii="宋体" w:hAnsi="宋体" w:eastAsia="宋体" w:cs="宋体"/>
          <w:b/>
          <w:color w:val="auto"/>
          <w:szCs w:val="21"/>
          <w:highlight w:val="none"/>
          <w:lang w:eastAsia="zh-CN"/>
        </w:rPr>
        <w:t>东莞市水务环境投资控股集团净水有限公司2026-2027年6月保安服务采购项目</w:t>
      </w:r>
      <w:r>
        <w:rPr>
          <w:rFonts w:hint="eastAsia" w:ascii="宋体" w:hAnsi="宋体" w:eastAsia="宋体" w:cs="宋体"/>
          <w:color w:val="auto"/>
          <w:szCs w:val="21"/>
          <w:highlight w:val="none"/>
        </w:rPr>
        <w:t>的保安服务之事宜，达成如下合同：</w:t>
      </w:r>
    </w:p>
    <w:p w14:paraId="41FD64F6">
      <w:pPr>
        <w:spacing w:line="360" w:lineRule="auto"/>
        <w:ind w:left="-210" w:firstLine="420" w:firstLineChars="200"/>
        <w:outlineLvl w:val="9"/>
        <w:rPr>
          <w:rFonts w:hint="eastAsia" w:ascii="宋体" w:hAnsi="宋体" w:eastAsia="宋体" w:cs="宋体"/>
          <w:b/>
          <w:bCs/>
          <w:color w:val="auto"/>
          <w:szCs w:val="21"/>
          <w:highlight w:val="none"/>
          <w:lang w:bidi="ar"/>
        </w:rPr>
      </w:pPr>
      <w:r>
        <w:rPr>
          <w:rFonts w:hint="eastAsia" w:ascii="宋体" w:hAnsi="宋体" w:eastAsia="宋体" w:cs="宋体"/>
          <w:color w:val="auto"/>
          <w:szCs w:val="21"/>
          <w:highlight w:val="none"/>
          <w:lang w:bidi="ar"/>
        </w:rPr>
        <w:t>“甲方”指东莞市石鼓净水有限公司（甲方1）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樟村水质净化有限公司（甲方2）、东莞市清源净水科技有限公司（甲方3）的统称，共同作为本合同的甲方，共同享有合同项下的权利并承担义务，除付款责任按约定分别承担外，其余条款中“甲方”的表述均涵盖甲方1、甲方2、甲方3。</w:t>
      </w:r>
    </w:p>
    <w:p w14:paraId="5894691C">
      <w:pPr>
        <w:spacing w:line="360" w:lineRule="auto"/>
        <w:ind w:left="-210" w:firstLine="422" w:firstLineChars="20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一、服务内容</w:t>
      </w:r>
    </w:p>
    <w:p w14:paraId="5D8CF65A">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1、乙方向</w:t>
      </w:r>
      <w:r>
        <w:rPr>
          <w:rFonts w:hint="eastAsia" w:ascii="宋体" w:hAnsi="宋体" w:eastAsia="宋体" w:cs="宋体"/>
          <w:color w:val="auto"/>
          <w:szCs w:val="21"/>
          <w:highlight w:val="none"/>
        </w:rPr>
        <w:t>甲方及权属各运营项目提供保安服务。</w:t>
      </w:r>
    </w:p>
    <w:p w14:paraId="015FC568">
      <w:pPr>
        <w:spacing w:line="360" w:lineRule="auto"/>
        <w:ind w:left="-210" w:firstLine="422" w:firstLineChars="200"/>
        <w:rPr>
          <w:rFonts w:ascii="宋体" w:hAnsi="宋体" w:eastAsia="宋体" w:cs="宋体"/>
          <w:b/>
          <w:color w:val="auto"/>
          <w:szCs w:val="21"/>
          <w:highlight w:val="none"/>
          <w:u w:val="single"/>
        </w:rPr>
      </w:pPr>
      <w:r>
        <w:rPr>
          <w:rFonts w:ascii="宋体" w:hAnsi="宋体" w:eastAsia="宋体" w:cs="宋体"/>
          <w:b/>
          <w:color w:val="auto"/>
          <w:szCs w:val="21"/>
          <w:highlight w:val="none"/>
        </w:rPr>
        <w:t>2、服务合同期：</w:t>
      </w:r>
      <w:r>
        <w:rPr>
          <w:rFonts w:hint="eastAsia" w:ascii="宋体" w:hAnsi="宋体" w:eastAsia="宋体" w:cs="宋体"/>
          <w:b/>
          <w:color w:val="auto"/>
          <w:szCs w:val="21"/>
          <w:highlight w:val="none"/>
        </w:rPr>
        <w:t>2026年1月1日-2027年6月30日</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（具体起始时间以</w:t>
      </w:r>
      <w:r>
        <w:rPr>
          <w:rFonts w:hint="eastAsia" w:ascii="宋体" w:hAnsi="宋体" w:eastAsia="宋体" w:cs="宋体"/>
          <w:b/>
          <w:color w:val="auto"/>
          <w:szCs w:val="21"/>
          <w:highlight w:val="none"/>
          <w:lang w:val="en-US" w:eastAsia="zh-CN"/>
        </w:rPr>
        <w:t>甲方</w:t>
      </w:r>
      <w:r>
        <w:rPr>
          <w:rFonts w:hint="eastAsia" w:ascii="宋体" w:hAnsi="宋体" w:eastAsia="宋体" w:cs="宋体"/>
          <w:b/>
          <w:color w:val="auto"/>
          <w:szCs w:val="21"/>
          <w:highlight w:val="none"/>
        </w:rPr>
        <w:t>书面通知为准）。</w:t>
      </w:r>
    </w:p>
    <w:p w14:paraId="17BD8A6C">
      <w:pPr>
        <w:spacing w:line="360" w:lineRule="auto"/>
        <w:ind w:left="-210" w:firstLine="420" w:firstLineChars="200"/>
        <w:rPr>
          <w:rFonts w:ascii="宋体" w:hAnsi="宋体" w:eastAsia="宋体" w:cs="宋体"/>
          <w:color w:val="auto"/>
          <w:szCs w:val="21"/>
          <w:highlight w:val="none"/>
        </w:rPr>
      </w:pPr>
      <w:r>
        <w:rPr>
          <w:rFonts w:ascii="宋体" w:hAnsi="宋体" w:eastAsia="宋体" w:cs="宋体"/>
          <w:bCs/>
          <w:color w:val="auto"/>
          <w:szCs w:val="21"/>
          <w:highlight w:val="none"/>
        </w:rPr>
        <w:t>3、</w:t>
      </w:r>
      <w:r>
        <w:rPr>
          <w:rFonts w:ascii="宋体" w:hAnsi="宋体" w:eastAsia="宋体" w:cs="宋体"/>
          <w:color w:val="auto"/>
          <w:szCs w:val="21"/>
          <w:highlight w:val="none"/>
        </w:rPr>
        <w:t>在合同服务期内，</w:t>
      </w:r>
      <w:r>
        <w:rPr>
          <w:rFonts w:hint="eastAsia" w:ascii="宋体" w:hAnsi="宋体" w:eastAsia="宋体" w:cs="宋体"/>
          <w:color w:val="auto"/>
          <w:szCs w:val="21"/>
          <w:highlight w:val="none"/>
        </w:rPr>
        <w:t>甲方</w:t>
      </w:r>
      <w:r>
        <w:rPr>
          <w:rFonts w:ascii="宋体" w:hAnsi="宋体" w:eastAsia="宋体" w:cs="宋体"/>
          <w:color w:val="auto"/>
          <w:szCs w:val="21"/>
          <w:highlight w:val="none"/>
        </w:rPr>
        <w:t>根据运营项目的实际情况需要，</w:t>
      </w:r>
      <w:r>
        <w:rPr>
          <w:rFonts w:hint="eastAsia" w:ascii="宋体" w:hAnsi="宋体" w:eastAsia="宋体" w:cs="宋体"/>
          <w:color w:val="auto"/>
          <w:szCs w:val="21"/>
          <w:highlight w:val="none"/>
        </w:rPr>
        <w:t>明确该运营项目的具体保安</w:t>
      </w:r>
      <w:r>
        <w:rPr>
          <w:rFonts w:hint="eastAsia" w:ascii="宋体" w:hAnsi="宋体" w:eastAsia="宋体" w:cs="宋体"/>
          <w:color w:val="auto"/>
          <w:szCs w:val="21"/>
          <w:highlight w:val="none"/>
          <w:lang w:val="en-US" w:eastAsia="zh-CN"/>
        </w:rPr>
        <w:t>岗位</w:t>
      </w:r>
      <w:r>
        <w:rPr>
          <w:rFonts w:hint="eastAsia" w:ascii="宋体" w:hAnsi="宋体" w:eastAsia="宋体" w:cs="宋体"/>
          <w:color w:val="auto"/>
          <w:szCs w:val="21"/>
          <w:highlight w:val="none"/>
        </w:rPr>
        <w:t>数量、进驻时间、</w:t>
      </w:r>
      <w:r>
        <w:rPr>
          <w:rFonts w:ascii="宋体" w:hAnsi="宋体" w:eastAsia="宋体" w:cs="宋体"/>
          <w:color w:val="auto"/>
          <w:szCs w:val="21"/>
          <w:highlight w:val="none"/>
        </w:rPr>
        <w:t>服务费用</w:t>
      </w:r>
      <w:r>
        <w:rPr>
          <w:rFonts w:hint="eastAsia" w:ascii="宋体" w:hAnsi="宋体" w:eastAsia="宋体" w:cs="宋体"/>
          <w:color w:val="auto"/>
          <w:szCs w:val="21"/>
          <w:highlight w:val="none"/>
        </w:rPr>
        <w:t>及其</w:t>
      </w:r>
      <w:r>
        <w:rPr>
          <w:rFonts w:ascii="宋体" w:hAnsi="宋体" w:eastAsia="宋体" w:cs="宋体"/>
          <w:color w:val="auto"/>
          <w:szCs w:val="21"/>
          <w:highlight w:val="none"/>
        </w:rPr>
        <w:t>支付事宜</w:t>
      </w:r>
      <w:r>
        <w:rPr>
          <w:rFonts w:hint="eastAsia" w:ascii="宋体" w:hAnsi="宋体" w:eastAsia="宋体" w:cs="宋体"/>
          <w:color w:val="auto"/>
          <w:szCs w:val="21"/>
          <w:highlight w:val="none"/>
        </w:rPr>
        <w:t>。</w:t>
      </w:r>
    </w:p>
    <w:p w14:paraId="387D0D86">
      <w:pPr>
        <w:spacing w:line="360" w:lineRule="auto"/>
        <w:ind w:left="-210"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4、服务地点：东莞市辖区内，各运营项目所在地。</w:t>
      </w:r>
    </w:p>
    <w:p w14:paraId="045F33BD">
      <w:pPr>
        <w:spacing w:line="360" w:lineRule="auto"/>
        <w:ind w:left="-21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5、岗位工作时间：</w:t>
      </w:r>
    </w:p>
    <w:p w14:paraId="4E7AA648">
      <w:pPr>
        <w:spacing w:line="360" w:lineRule="auto"/>
        <w:ind w:left="-21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（1）门口守卫巡逻岗（00:00-24:00）</w:t>
      </w:r>
    </w:p>
    <w:p w14:paraId="288E3E61">
      <w:pPr>
        <w:spacing w:line="360" w:lineRule="auto"/>
        <w:ind w:left="-21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（2）保安队长岗（7:00-19:00）</w:t>
      </w:r>
    </w:p>
    <w:p w14:paraId="7512100D">
      <w:pPr>
        <w:spacing w:line="360" w:lineRule="auto"/>
        <w:ind w:left="-210"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二、保安服务质量要求</w:t>
      </w:r>
      <w:r>
        <w:rPr>
          <w:rFonts w:hint="eastAsia" w:ascii="宋体" w:hAnsi="宋体" w:eastAsia="宋体" w:cs="宋体"/>
          <w:b/>
          <w:color w:val="auto"/>
          <w:szCs w:val="21"/>
          <w:highlight w:val="none"/>
          <w:lang w:eastAsia="zh-CN"/>
        </w:rPr>
        <w:t>、</w:t>
      </w:r>
      <w:r>
        <w:rPr>
          <w:rFonts w:ascii="宋体" w:hAnsi="宋体" w:eastAsia="宋体" w:cs="宋体"/>
          <w:b/>
          <w:color w:val="auto"/>
          <w:szCs w:val="21"/>
          <w:highlight w:val="none"/>
        </w:rPr>
        <w:t>服务</w:t>
      </w:r>
      <w:r>
        <w:rPr>
          <w:rFonts w:hint="eastAsia" w:ascii="宋体" w:hAnsi="宋体" w:eastAsia="宋体" w:cs="宋体"/>
          <w:b/>
          <w:color w:val="auto"/>
          <w:szCs w:val="21"/>
          <w:highlight w:val="none"/>
        </w:rPr>
        <w:t>具体</w:t>
      </w:r>
      <w:r>
        <w:rPr>
          <w:rFonts w:ascii="宋体" w:hAnsi="宋体" w:eastAsia="宋体" w:cs="宋体"/>
          <w:b/>
          <w:color w:val="auto"/>
          <w:szCs w:val="21"/>
          <w:highlight w:val="none"/>
        </w:rPr>
        <w:t>要求</w:t>
      </w:r>
    </w:p>
    <w:p w14:paraId="5DB02273">
      <w:pPr>
        <w:spacing w:line="360" w:lineRule="auto"/>
        <w:ind w:left="-210"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（详见用户需求书）</w:t>
      </w:r>
    </w:p>
    <w:p w14:paraId="3508807E">
      <w:pPr>
        <w:spacing w:line="360" w:lineRule="auto"/>
        <w:ind w:left="-210" w:firstLine="422" w:firstLineChars="200"/>
        <w:outlineLvl w:val="1"/>
        <w:rPr>
          <w:rFonts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、服务费支付</w:t>
      </w:r>
    </w:p>
    <w:p w14:paraId="3F9D0B8A">
      <w:pPr>
        <w:spacing w:line="360" w:lineRule="auto"/>
        <w:ind w:left="-210" w:firstLine="420" w:firstLineChars="200"/>
        <w:rPr>
          <w:rFonts w:hint="eastAsia" w:ascii="宋体" w:hAnsi="宋体" w:eastAsia="宋体" w:cs="宋体"/>
          <w:color w:val="auto"/>
          <w:szCs w:val="21"/>
          <w:highlight w:val="none"/>
          <w:lang w:val="en-US" w:eastAsia="zh-CN"/>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本项目的合同价采用统一折扣系数，本项目执行的中标折扣系数为：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其中：</w:t>
      </w:r>
    </w:p>
    <w:p w14:paraId="4FB40845">
      <w:pPr>
        <w:spacing w:line="360" w:lineRule="auto"/>
        <w:ind w:left="-21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（1）门口守卫巡逻岗（24小时）的</w:t>
      </w:r>
      <w:r>
        <w:rPr>
          <w:rFonts w:hint="eastAsia" w:ascii="宋体" w:hAnsi="宋体" w:eastAsia="宋体" w:cs="宋体"/>
          <w:color w:val="auto"/>
          <w:sz w:val="21"/>
          <w:szCs w:val="21"/>
          <w:highlight w:val="none"/>
          <w:lang w:val="en-US" w:eastAsia="zh-CN"/>
        </w:rPr>
        <w:t>岗位不含税中标综合单价（元/岗/月）=岗位不含税预算综合单价（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元/岗/月）×中标折扣系数（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lang w:val="en-US" w:eastAsia="zh-CN"/>
        </w:rPr>
        <w:t>元/岗/月；</w:t>
      </w:r>
    </w:p>
    <w:p w14:paraId="468C91AC">
      <w:pPr>
        <w:spacing w:line="360" w:lineRule="auto"/>
        <w:ind w:left="-21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（2）保安队长岗（12小时）</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 w:val="21"/>
          <w:szCs w:val="21"/>
          <w:highlight w:val="none"/>
          <w:lang w:val="en-US" w:eastAsia="zh-CN"/>
        </w:rPr>
        <w:t>岗位不含税中标综合单价（元/岗/月）=岗位不含税预算综合单价（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元/岗/月）×中标折扣系数（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lang w:val="en-US" w:eastAsia="zh-CN"/>
        </w:rPr>
        <w:t>元/岗/月。</w:t>
      </w:r>
    </w:p>
    <w:p w14:paraId="44579DC9">
      <w:pPr>
        <w:spacing w:line="360" w:lineRule="auto"/>
        <w:ind w:left="-210" w:firstLine="420" w:firstLineChars="200"/>
        <w:rPr>
          <w:rFonts w:hint="default" w:ascii="宋体" w:hAnsi="宋体" w:eastAsia="宋体" w:cs="宋体"/>
          <w:color w:val="auto"/>
          <w:sz w:val="21"/>
          <w:szCs w:val="21"/>
          <w:highlight w:val="none"/>
          <w:lang w:val="en-US" w:eastAsia="zh-CN"/>
        </w:rPr>
      </w:pPr>
      <w:r>
        <w:rPr>
          <w:rFonts w:ascii="宋体" w:hAnsi="宋体" w:eastAsia="宋体" w:cs="宋体"/>
          <w:color w:val="auto"/>
          <w:szCs w:val="21"/>
          <w:highlight w:val="none"/>
        </w:rPr>
        <w:t>按乙方</w:t>
      </w:r>
      <w:r>
        <w:rPr>
          <w:rFonts w:hint="eastAsia" w:ascii="宋体" w:hAnsi="宋体" w:eastAsia="宋体" w:cs="宋体"/>
          <w:color w:val="auto"/>
          <w:szCs w:val="21"/>
          <w:highlight w:val="none"/>
          <w:lang w:val="en-US" w:eastAsia="zh-CN"/>
        </w:rPr>
        <w:t>各岗位的</w:t>
      </w:r>
      <w:r>
        <w:rPr>
          <w:rFonts w:hint="eastAsia" w:ascii="宋体" w:hAnsi="宋体" w:eastAsia="宋体" w:cs="宋体"/>
          <w:color w:val="auto"/>
          <w:sz w:val="21"/>
          <w:szCs w:val="21"/>
          <w:highlight w:val="none"/>
          <w:lang w:val="en-US" w:eastAsia="zh-CN"/>
        </w:rPr>
        <w:t>不含税中标综合单价、暂定配置岗位数量、暂定采购月份对应的本项目暂定合同价为¥</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lang w:val="en-US" w:eastAsia="zh-CN"/>
        </w:rPr>
        <w:t>（大写人民币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，不含销项税额）。其中，甲方1承担¥</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lang w:val="en-US" w:eastAsia="zh-CN"/>
        </w:rPr>
        <w:t>（大写人民币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）；甲方2承担¥</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lang w:val="en-US" w:eastAsia="zh-CN"/>
        </w:rPr>
        <w:t>（大写人民币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）；甲方3承担为¥</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lang w:val="en-US" w:eastAsia="zh-CN"/>
        </w:rPr>
        <w:t>（大写人民币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37714818">
      <w:pPr>
        <w:pStyle w:val="159"/>
        <w:spacing w:before="0" w:beforeLines="0" w:line="360" w:lineRule="auto"/>
        <w:ind w:left="-2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2、服务费（即销售额，不含销项税额，下同）应包括乙方完成本合同服务所需的全部费用，包括但不限于：</w:t>
      </w:r>
    </w:p>
    <w:p w14:paraId="5EA19BE6">
      <w:pPr>
        <w:pStyle w:val="159"/>
        <w:spacing w:before="0" w:beforeLines="0" w:line="360" w:lineRule="auto"/>
        <w:ind w:left="-2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（1）人工费（工资及加班工资、福利、社保、劳保、服装、膳食、住宿、意外伤害保险等）、办公费、交通费、管理费用、对讲机、防卫器械、手电筒雨衣水鞋等装备购置费；</w:t>
      </w:r>
    </w:p>
    <w:p w14:paraId="4F93CBAE">
      <w:pPr>
        <w:pStyle w:val="159"/>
        <w:spacing w:before="0" w:beforeLines="0" w:line="360" w:lineRule="auto"/>
        <w:ind w:left="-2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（2）合理利润、乙方销项税额以外的税费、中标服务费等；</w:t>
      </w:r>
    </w:p>
    <w:p w14:paraId="3747584B">
      <w:pPr>
        <w:pStyle w:val="159"/>
        <w:spacing w:before="0" w:beforeLines="0" w:line="360" w:lineRule="auto"/>
        <w:ind w:left="-2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（3）法律法规、商业公认、招标文件规定由乙方承担的其他直接及间接费用。</w:t>
      </w:r>
    </w:p>
    <w:p w14:paraId="3D86B2F0">
      <w:pPr>
        <w:pStyle w:val="159"/>
        <w:spacing w:before="0" w:beforeLines="0" w:line="360" w:lineRule="auto"/>
        <w:ind w:left="-2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服务费在服务期内不因最低工资标准上调，劳务成本、物价成本等的变动或其他任何原因而做调整。</w:t>
      </w:r>
    </w:p>
    <w:p w14:paraId="628D25EB">
      <w:pPr>
        <w:pStyle w:val="159"/>
        <w:spacing w:before="0" w:beforeLines="0" w:line="360" w:lineRule="auto"/>
        <w:ind w:left="-2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3、服务费按以下方式计算：</w:t>
      </w:r>
    </w:p>
    <w:p w14:paraId="1D556E87">
      <w:pPr>
        <w:pStyle w:val="159"/>
        <w:spacing w:before="0" w:beforeLines="0" w:line="360" w:lineRule="auto"/>
        <w:ind w:left="-2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（1）若当月实际到岗足一个月的，按每月进行支付，即当月服务费=岗位不含税中标综合单价（元/岗/月）×实际岗位数量；</w:t>
      </w:r>
    </w:p>
    <w:p w14:paraId="37D73BB8">
      <w:pPr>
        <w:pStyle w:val="159"/>
        <w:spacing w:before="0" w:beforeLines="0" w:line="360" w:lineRule="auto"/>
        <w:ind w:left="-2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（2）若当月实际到岗不足一个月的，按各岗位【门口守卫巡逻岗（24小时）、保安队长岗（12小时）】实际到岗天数支付，即单个岗位当月服务费=岗位不含税中标综合单价（元/岗/月）÷当月天数×实际到岗天数。</w:t>
      </w:r>
    </w:p>
    <w:p w14:paraId="5FF76009">
      <w:pPr>
        <w:pStyle w:val="159"/>
        <w:spacing w:before="0" w:beforeLines="0" w:line="360" w:lineRule="auto"/>
        <w:ind w:left="-210"/>
        <w:rPr>
          <w:rFonts w:hint="default" w:hAnsi="宋体" w:eastAsia="宋体" w:cs="宋体"/>
          <w:color w:val="auto"/>
          <w:sz w:val="21"/>
          <w:szCs w:val="21"/>
          <w:highlight w:val="none"/>
          <w:lang w:val="en-US"/>
        </w:rPr>
      </w:pPr>
      <w:r>
        <w:rPr>
          <w:rFonts w:hint="default" w:hAnsi="宋体" w:eastAsia="宋体" w:cs="宋体"/>
          <w:color w:val="auto"/>
          <w:sz w:val="21"/>
          <w:szCs w:val="21"/>
          <w:highlight w:val="none"/>
          <w:lang w:val="en-US"/>
        </w:rPr>
        <w:t>服务费出现小数点的，保留小数点后两位，从小数点后第3位四舍五入。</w:t>
      </w:r>
    </w:p>
    <w:p w14:paraId="3E3AE06E">
      <w:pPr>
        <w:pStyle w:val="159"/>
        <w:spacing w:before="0" w:beforeLines="0" w:line="360" w:lineRule="auto"/>
        <w:ind w:left="-210"/>
        <w:rPr>
          <w:rFonts w:hAnsi="宋体" w:eastAsia="宋体" w:cs="宋体"/>
          <w:color w:val="auto"/>
          <w:sz w:val="21"/>
          <w:szCs w:val="21"/>
          <w:highlight w:val="none"/>
        </w:rPr>
      </w:pPr>
      <w:r>
        <w:rPr>
          <w:rFonts w:hint="eastAsia" w:hAnsi="宋体" w:eastAsia="宋体" w:cs="宋体"/>
          <w:color w:val="auto"/>
          <w:sz w:val="21"/>
          <w:szCs w:val="21"/>
          <w:highlight w:val="none"/>
          <w:lang w:val="en-US" w:eastAsia="zh-CN"/>
        </w:rPr>
        <w:t>4</w:t>
      </w:r>
      <w:r>
        <w:rPr>
          <w:rFonts w:hAnsi="宋体" w:eastAsia="宋体" w:cs="宋体"/>
          <w:color w:val="auto"/>
          <w:sz w:val="21"/>
          <w:szCs w:val="21"/>
          <w:highlight w:val="none"/>
        </w:rPr>
        <w:t>、</w:t>
      </w:r>
      <w:r>
        <w:rPr>
          <w:rFonts w:hint="eastAsia" w:hAnsi="宋体" w:eastAsia="宋体" w:cs="宋体"/>
          <w:color w:val="auto"/>
          <w:sz w:val="21"/>
          <w:szCs w:val="21"/>
          <w:highlight w:val="none"/>
        </w:rPr>
        <w:t>依法计得并根据本合同约定确定的销项税额由甲方承担。根据《中华人民共和国增值税暂行条例》（国务院令第</w:t>
      </w:r>
      <w:r>
        <w:rPr>
          <w:rFonts w:hAnsi="宋体" w:eastAsia="宋体" w:cs="宋体"/>
          <w:color w:val="auto"/>
          <w:sz w:val="21"/>
          <w:szCs w:val="21"/>
          <w:highlight w:val="none"/>
        </w:rPr>
        <w:t>691号修订版）及当前税务部门的相关规定，本合同项目的增值税税率为</w:t>
      </w:r>
      <w:r>
        <w:rPr>
          <w:rFonts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，对应的销项税额</w:t>
      </w:r>
      <w:r>
        <w:rPr>
          <w:rFonts w:hint="eastAsia" w:hAnsi="宋体" w:eastAsia="宋体" w:cs="宋体"/>
          <w:color w:val="auto"/>
          <w:sz w:val="21"/>
          <w:szCs w:val="21"/>
          <w:highlight w:val="none"/>
          <w:lang w:val="en-US" w:eastAsia="zh-CN"/>
        </w:rPr>
        <w:t>暂定</w:t>
      </w:r>
      <w:r>
        <w:rPr>
          <w:rFonts w:hint="eastAsia" w:hAnsi="宋体" w:eastAsia="宋体" w:cs="宋体"/>
          <w:color w:val="auto"/>
          <w:sz w:val="21"/>
          <w:szCs w:val="21"/>
          <w:highlight w:val="none"/>
        </w:rPr>
        <w:t>为</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元（大写人民币</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），其中甲方1承担的暂定销项税额为¥</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元（大写人民币</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），甲方2承担的暂定销项税额为¥</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 xml:space="preserve">元（大写人民币 </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 xml:space="preserve">），甲方3承担的暂定销项税额为¥ </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 xml:space="preserve">元（大写人民币 </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）。乙方的增值税销项税额根据本合同约定按实结算</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51873F61">
      <w:pPr>
        <w:pStyle w:val="159"/>
        <w:spacing w:line="360" w:lineRule="auto"/>
        <w:ind w:left="-210"/>
        <w:rPr>
          <w:rFonts w:hAnsi="宋体" w:eastAsia="宋体" w:cs="宋体"/>
          <w:color w:val="auto"/>
          <w:sz w:val="21"/>
          <w:szCs w:val="21"/>
          <w:highlight w:val="none"/>
        </w:rPr>
      </w:pPr>
      <w:r>
        <w:rPr>
          <w:rFonts w:hint="eastAsia"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07D884C8">
      <w:pPr>
        <w:spacing w:line="360" w:lineRule="auto"/>
        <w:ind w:left="-21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5、暂定</w:t>
      </w:r>
      <w:r>
        <w:rPr>
          <w:rFonts w:hint="eastAsia" w:ascii="宋体" w:hAnsi="宋体" w:eastAsia="宋体" w:cs="宋体"/>
          <w:color w:val="auto"/>
          <w:kern w:val="0"/>
          <w:szCs w:val="21"/>
          <w:highlight w:val="none"/>
          <w:lang w:bidi="ar"/>
        </w:rPr>
        <w:t>合同价税合计为¥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其中，甲方1</w:t>
      </w:r>
      <w:r>
        <w:rPr>
          <w:rFonts w:hint="eastAsia" w:ascii="宋体" w:hAnsi="宋体" w:eastAsia="宋体" w:cs="宋体"/>
          <w:color w:val="auto"/>
          <w:szCs w:val="21"/>
          <w:highlight w:val="none"/>
          <w:lang w:val="en-US" w:eastAsia="zh-CN"/>
        </w:rPr>
        <w:t>承担</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甲方2</w:t>
      </w:r>
      <w:r>
        <w:rPr>
          <w:rFonts w:hint="eastAsia" w:ascii="宋体" w:hAnsi="宋体" w:eastAsia="宋体" w:cs="宋体"/>
          <w:color w:val="auto"/>
          <w:szCs w:val="21"/>
          <w:highlight w:val="none"/>
          <w:lang w:val="en-US" w:eastAsia="zh-CN"/>
        </w:rPr>
        <w:t>承担</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甲方3</w:t>
      </w:r>
      <w:r>
        <w:rPr>
          <w:rFonts w:hint="eastAsia" w:ascii="宋体" w:hAnsi="宋体" w:eastAsia="宋体" w:cs="宋体"/>
          <w:color w:val="auto"/>
          <w:szCs w:val="21"/>
          <w:highlight w:val="none"/>
          <w:lang w:val="en-US" w:eastAsia="zh-CN"/>
        </w:rPr>
        <w:t>承担</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合同履行期间根据本条第</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项规定调整销项税额的，结算合同价税合计对应调整。</w:t>
      </w:r>
    </w:p>
    <w:p w14:paraId="560271A5">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、服务费的支付：</w:t>
      </w:r>
      <w:r>
        <w:rPr>
          <w:rFonts w:hint="eastAsia" w:ascii="宋体" w:hAnsi="宋体" w:eastAsia="宋体" w:cs="宋体"/>
          <w:color w:val="auto"/>
          <w:szCs w:val="21"/>
          <w:highlight w:val="none"/>
          <w:lang w:val="en-US" w:eastAsia="zh-CN"/>
        </w:rPr>
        <w:t>本项目服务费按甲方单个运营项目按月结算，甲方1、甲方2、甲方3分别支付对应服务费。</w:t>
      </w:r>
      <w:r>
        <w:rPr>
          <w:rFonts w:hint="eastAsia" w:ascii="宋体" w:hAnsi="宋体" w:eastAsia="宋体" w:cs="宋体"/>
          <w:color w:val="auto"/>
          <w:szCs w:val="21"/>
          <w:highlight w:val="none"/>
        </w:rPr>
        <w:t>甲方各运营项目每月按《东莞市水务环境投资控股集团净水有限公司保安服务检查考核评分标准》对乙方上月的服务进行检查和验收并经双方确认无误后，乙方根据各岗位考评结果及到岗实际情况按甲方对应运营项目要求向甲方对应运营项目提交请款报告及请款金额等额、合法、有效的增值税专用发票，甲方</w:t>
      </w:r>
      <w:r>
        <w:rPr>
          <w:rFonts w:hint="eastAsia" w:ascii="宋体" w:hAnsi="宋体" w:eastAsia="宋体" w:cs="宋体"/>
          <w:color w:val="auto"/>
          <w:szCs w:val="21"/>
          <w:highlight w:val="none"/>
          <w:lang w:val="en-US" w:eastAsia="zh-CN"/>
        </w:rPr>
        <w:t>对应运营项目</w:t>
      </w:r>
      <w:r>
        <w:rPr>
          <w:rFonts w:hint="eastAsia" w:ascii="宋体" w:hAnsi="宋体" w:eastAsia="宋体" w:cs="宋体"/>
          <w:color w:val="auto"/>
          <w:szCs w:val="21"/>
          <w:highlight w:val="none"/>
        </w:rPr>
        <w:t>在收到前述材料并确认无误后</w:t>
      </w:r>
      <w:r>
        <w:rPr>
          <w:rFonts w:hint="eastAsia" w:ascii="宋体" w:hAnsi="宋体" w:eastAsia="宋体" w:cs="宋体"/>
          <w:color w:val="auto"/>
          <w:szCs w:val="21"/>
          <w:highlight w:val="none"/>
          <w:lang w:val="en-US" w:eastAsia="zh-CN"/>
        </w:rPr>
        <w:t>30</w:t>
      </w:r>
      <w:r>
        <w:rPr>
          <w:rFonts w:ascii="宋体" w:hAnsi="宋体" w:eastAsia="宋体" w:cs="宋体"/>
          <w:color w:val="auto"/>
          <w:szCs w:val="21"/>
          <w:highlight w:val="none"/>
        </w:rPr>
        <w:t>个工作日内采用转账</w:t>
      </w:r>
      <w:r>
        <w:rPr>
          <w:rFonts w:hint="eastAsia" w:ascii="宋体" w:hAnsi="宋体" w:eastAsia="宋体" w:cs="宋体"/>
          <w:color w:val="auto"/>
          <w:szCs w:val="21"/>
          <w:highlight w:val="none"/>
        </w:rPr>
        <w:t>或银行承兑汇票（汇票期限不超过三个月,每期款项支付方式由甲方决定）</w:t>
      </w:r>
      <w:r>
        <w:rPr>
          <w:rFonts w:ascii="宋体" w:hAnsi="宋体" w:eastAsia="宋体" w:cs="宋体"/>
          <w:color w:val="auto"/>
          <w:szCs w:val="21"/>
          <w:highlight w:val="none"/>
        </w:rPr>
        <w:t>向乙方支付上月实际应付的保安服务费用。</w:t>
      </w:r>
      <w:r>
        <w:rPr>
          <w:rFonts w:hint="eastAsia" w:ascii="宋体" w:hAnsi="宋体" w:eastAsia="宋体" w:cs="宋体"/>
          <w:color w:val="auto"/>
          <w:szCs w:val="21"/>
          <w:highlight w:val="none"/>
        </w:rPr>
        <w:t>乙方迟延提供发票或提供的发票不合格，甲方的付款时间可相应顺延，且不视为违约。</w:t>
      </w:r>
    </w:p>
    <w:p w14:paraId="2E146AB4">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（1）考核得分为90分（含）以上支付当月全额服务费；</w:t>
      </w:r>
    </w:p>
    <w:p w14:paraId="7E3F698A">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（2）考核得分为80分（不含）以上90分（不含）以下按当月服务费的90%支付；</w:t>
      </w:r>
    </w:p>
    <w:p w14:paraId="0A250FFF">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（3）考核得分为70分（不含）以上80分（含）以下按当月服务费的80%支付；</w:t>
      </w:r>
    </w:p>
    <w:p w14:paraId="46A8C254">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（4）考核得分为70分（含）以下按当月服务费的70%支付；</w:t>
      </w:r>
    </w:p>
    <w:p w14:paraId="70CC6D78">
      <w:pPr>
        <w:spacing w:line="360" w:lineRule="auto"/>
        <w:ind w:left="-210"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）如发现累计两个月未达到60分时，甲方有权单方解除合同。</w:t>
      </w:r>
    </w:p>
    <w:p w14:paraId="6F16E508">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合同履约过程中，</w:t>
      </w:r>
      <w:r>
        <w:rPr>
          <w:rFonts w:hint="eastAsia" w:ascii="宋体" w:hAnsi="宋体" w:eastAsia="宋体" w:cs="宋体"/>
          <w:color w:val="auto"/>
          <w:szCs w:val="21"/>
          <w:highlight w:val="none"/>
        </w:rPr>
        <w:t>如甲方有需要或有新增的服务场地需要保安服务，可按</w:t>
      </w:r>
      <w:r>
        <w:rPr>
          <w:rFonts w:hint="eastAsia" w:ascii="宋体" w:hAnsi="宋体" w:eastAsia="宋体" w:cs="宋体"/>
          <w:color w:val="auto"/>
          <w:szCs w:val="21"/>
          <w:highlight w:val="none"/>
          <w:lang w:val="en-US" w:eastAsia="zh-CN"/>
        </w:rPr>
        <w:t>各岗位的岗位不含税中标综合单价</w:t>
      </w:r>
      <w:r>
        <w:rPr>
          <w:rFonts w:hint="eastAsia" w:ascii="宋体" w:hAnsi="宋体" w:eastAsia="宋体" w:cs="宋体"/>
          <w:color w:val="auto"/>
          <w:szCs w:val="21"/>
          <w:highlight w:val="none"/>
        </w:rPr>
        <w:t>与乙方签订补充协议。</w:t>
      </w:r>
    </w:p>
    <w:p w14:paraId="4236423C">
      <w:pPr>
        <w:spacing w:line="360" w:lineRule="auto"/>
        <w:ind w:left="-210" w:firstLine="422" w:firstLineChars="20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、履约担保</w:t>
      </w:r>
    </w:p>
    <w:p w14:paraId="3469B40E">
      <w:pPr>
        <w:snapToGrid w:val="0"/>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25055F65">
      <w:pPr>
        <w:spacing w:line="360" w:lineRule="auto"/>
        <w:ind w:left="-210"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履约保证金（银行转账形式）金额</w:t>
      </w:r>
      <w:r>
        <w:rPr>
          <w:rFonts w:hint="eastAsia" w:ascii="宋体" w:hAnsi="宋体" w:eastAsia="宋体" w:cs="宋体"/>
          <w:color w:val="auto"/>
          <w:szCs w:val="21"/>
          <w:highlight w:val="none"/>
          <w:u w:val="single"/>
          <w:lang w:eastAsia="zh-CN"/>
        </w:rPr>
        <w:t>【暂定合同价的5%】</w:t>
      </w:r>
      <w:r>
        <w:rPr>
          <w:rFonts w:hint="eastAsia" w:ascii="宋体" w:hAnsi="宋体" w:eastAsia="宋体" w:cs="宋体"/>
          <w:color w:val="auto"/>
          <w:szCs w:val="21"/>
          <w:highlight w:val="none"/>
          <w:u w:val="single"/>
        </w:rPr>
        <w:t>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元，大写人民币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p>
    <w:p w14:paraId="00A17EF4">
      <w:pPr>
        <w:spacing w:line="360" w:lineRule="auto"/>
        <w:ind w:left="-210"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不可撤销银行履约保函</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金额</w:t>
      </w:r>
      <w:r>
        <w:rPr>
          <w:rFonts w:hint="eastAsia" w:ascii="宋体" w:hAnsi="宋体" w:eastAsia="宋体" w:cs="宋体"/>
          <w:color w:val="auto"/>
          <w:szCs w:val="21"/>
          <w:highlight w:val="none"/>
          <w:u w:val="single"/>
          <w:lang w:eastAsia="zh-CN"/>
        </w:rPr>
        <w:t>【暂定合同价的</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元，大写人民币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p>
    <w:p w14:paraId="5E53E865">
      <w:pPr>
        <w:spacing w:line="360" w:lineRule="auto"/>
        <w:ind w:left="-210"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u w:val="none"/>
        </w:rPr>
        <w:t>□</w:t>
      </w:r>
      <w:r>
        <w:rPr>
          <w:rFonts w:ascii="宋体" w:hAnsi="宋体" w:eastAsia="宋体" w:cs="宋体"/>
          <w:color w:val="auto"/>
          <w:szCs w:val="21"/>
          <w:highlight w:val="none"/>
          <w:u w:val="single"/>
        </w:rPr>
        <w:t>履约保证保险</w:t>
      </w:r>
      <w:r>
        <w:rPr>
          <w:rFonts w:hint="eastAsia" w:ascii="宋体" w:hAnsi="宋体" w:eastAsia="宋体" w:cs="宋体"/>
          <w:color w:val="auto"/>
          <w:szCs w:val="21"/>
          <w:highlight w:val="none"/>
          <w:u w:val="single"/>
        </w:rPr>
        <w:t>金额</w:t>
      </w:r>
      <w:r>
        <w:rPr>
          <w:rFonts w:hint="eastAsia" w:ascii="宋体" w:hAnsi="宋体" w:eastAsia="宋体" w:cs="宋体"/>
          <w:color w:val="auto"/>
          <w:szCs w:val="21"/>
          <w:highlight w:val="none"/>
          <w:u w:val="single"/>
          <w:lang w:eastAsia="zh-CN"/>
        </w:rPr>
        <w:t>【暂定合同价的</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元，大写人民币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p>
    <w:p w14:paraId="4F3FA479">
      <w:pPr>
        <w:spacing w:line="360" w:lineRule="auto"/>
        <w:ind w:left="-210" w:firstLine="371" w:firstLineChars="177"/>
        <w:rPr>
          <w:rFonts w:hint="eastAsia" w:ascii="宋体" w:hAnsi="宋体" w:eastAsia="宋体" w:cs="宋体"/>
          <w:color w:val="auto"/>
          <w:szCs w:val="21"/>
          <w:highlight w:val="none"/>
          <w:u w:val="single"/>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担保公司履约担保书</w:t>
      </w:r>
      <w:r>
        <w:rPr>
          <w:rFonts w:hint="eastAsia" w:ascii="宋体" w:hAnsi="宋体" w:eastAsia="宋体" w:cs="宋体"/>
          <w:color w:val="auto"/>
          <w:szCs w:val="21"/>
          <w:highlight w:val="none"/>
          <w:u w:val="single"/>
        </w:rPr>
        <w:t>金额</w:t>
      </w:r>
      <w:r>
        <w:rPr>
          <w:rFonts w:hint="eastAsia" w:ascii="宋体" w:hAnsi="宋体" w:eastAsia="宋体" w:cs="宋体"/>
          <w:color w:val="auto"/>
          <w:szCs w:val="21"/>
          <w:highlight w:val="none"/>
          <w:u w:val="single"/>
          <w:lang w:eastAsia="zh-CN"/>
        </w:rPr>
        <w:t>【暂定合同价的</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为¥     元，大写人民币      ；</w:t>
      </w:r>
    </w:p>
    <w:p w14:paraId="28173C59">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14:paraId="1BF62DDD">
      <w:pPr>
        <w:spacing w:line="360" w:lineRule="auto"/>
        <w:ind w:left="-210"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zh-CN"/>
        </w:rPr>
        <w:t>采用履约保证金（银行转账形式）的统一由东莞市石鼓净水有限公司收取。</w:t>
      </w:r>
      <w:r>
        <w:rPr>
          <w:rFonts w:hint="eastAsia" w:ascii="宋体" w:hAnsi="宋体" w:eastAsia="宋体" w:cs="宋体"/>
          <w:b/>
          <w:bCs/>
          <w:color w:val="auto"/>
          <w:szCs w:val="21"/>
          <w:highlight w:val="none"/>
          <w:u w:val="single"/>
          <w:lang w:val="en-US" w:eastAsia="zh-CN"/>
        </w:rPr>
        <w:t>存入以下指定银行账户：</w:t>
      </w:r>
    </w:p>
    <w:p w14:paraId="5A0774A4">
      <w:pPr>
        <w:spacing w:line="360" w:lineRule="auto"/>
        <w:ind w:left="-21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开户名称：东莞市石鼓净水有限公司</w:t>
      </w:r>
    </w:p>
    <w:p w14:paraId="1F06F902">
      <w:pPr>
        <w:spacing w:line="360" w:lineRule="auto"/>
        <w:ind w:left="-21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银行账号：944004010000157127</w:t>
      </w:r>
    </w:p>
    <w:p w14:paraId="53C6D56C">
      <w:pPr>
        <w:spacing w:line="360" w:lineRule="auto"/>
        <w:ind w:left="-21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开户银行：中国邮政储蓄银行股份有限公司东莞市分行</w:t>
      </w:r>
    </w:p>
    <w:p w14:paraId="5DB023F3">
      <w:pPr>
        <w:spacing w:line="360" w:lineRule="auto"/>
        <w:ind w:left="-210"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特别约定：任何一个合同甲方（东莞市石鼓净水有限公司、东莞市樟村水质净化有限公司、东莞市清源净水科技有限公司）均有权就全部的履约保证金金额进行索赔。</w:t>
      </w:r>
    </w:p>
    <w:p w14:paraId="3B57170C">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履约担保用于补偿甲方因乙方不能完全履行其合同义务而蒙受的损失或其他合同约定的事项。如发生下列任一情况时，甲方有权依合同追究违约责任外，同时有权提取履约担保并进行相应处理：</w:t>
      </w:r>
    </w:p>
    <w:p w14:paraId="7C9609AB">
      <w:pPr>
        <w:snapToGrid w:val="0"/>
        <w:spacing w:line="360" w:lineRule="auto"/>
        <w:ind w:left="-210"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w:t>
      </w:r>
      <w:r>
        <w:rPr>
          <w:rFonts w:hint="eastAsia" w:ascii="宋体" w:hAnsi="宋体" w:eastAsia="宋体" w:cs="宋体"/>
          <w:color w:val="auto"/>
          <w:szCs w:val="21"/>
          <w:highlight w:val="none"/>
        </w:rPr>
        <w:t>在合同履行期间，因乙方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FB6C031">
      <w:pPr>
        <w:snapToGrid w:val="0"/>
        <w:spacing w:line="360" w:lineRule="auto"/>
        <w:ind w:left="-210"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）在合同履行期间，</w:t>
      </w:r>
      <w:r>
        <w:rPr>
          <w:rFonts w:hint="eastAsia" w:ascii="宋体" w:hAnsi="宋体" w:eastAsia="宋体" w:cs="宋体"/>
          <w:color w:val="auto"/>
          <w:szCs w:val="21"/>
          <w:highlight w:val="none"/>
        </w:rPr>
        <w:t>乙方</w:t>
      </w:r>
      <w:r>
        <w:rPr>
          <w:rFonts w:ascii="宋体" w:hAnsi="宋体" w:eastAsia="宋体" w:cs="宋体"/>
          <w:color w:val="auto"/>
          <w:szCs w:val="21"/>
          <w:highlight w:val="none"/>
        </w:rPr>
        <w:t>违约产生的违约金、赔偿、罚款或其他应付费用等款项，</w:t>
      </w:r>
      <w:r>
        <w:rPr>
          <w:rFonts w:hint="eastAsia" w:ascii="宋体" w:hAnsi="宋体" w:eastAsia="宋体" w:cs="宋体"/>
          <w:color w:val="auto"/>
          <w:szCs w:val="21"/>
          <w:highlight w:val="none"/>
        </w:rPr>
        <w:t>甲方</w:t>
      </w:r>
      <w:r>
        <w:rPr>
          <w:rFonts w:ascii="宋体" w:hAnsi="宋体" w:eastAsia="宋体" w:cs="宋体"/>
          <w:color w:val="auto"/>
          <w:szCs w:val="21"/>
          <w:highlight w:val="none"/>
        </w:rPr>
        <w:t>有权直接从未付款项中直接扣除或启用履约</w:t>
      </w:r>
      <w:r>
        <w:rPr>
          <w:rFonts w:hint="eastAsia" w:ascii="宋体" w:hAnsi="宋体" w:eastAsia="宋体" w:cs="宋体"/>
          <w:color w:val="auto"/>
          <w:szCs w:val="21"/>
          <w:highlight w:val="none"/>
        </w:rPr>
        <w:t>担保</w:t>
      </w:r>
      <w:r>
        <w:rPr>
          <w:rFonts w:ascii="宋体" w:hAnsi="宋体" w:eastAsia="宋体" w:cs="宋体"/>
          <w:color w:val="auto"/>
          <w:szCs w:val="21"/>
          <w:highlight w:val="none"/>
        </w:rPr>
        <w:t>予以支付。</w:t>
      </w:r>
    </w:p>
    <w:p w14:paraId="34852565">
      <w:pPr>
        <w:snapToGrid w:val="0"/>
        <w:spacing w:line="360" w:lineRule="auto"/>
        <w:ind w:left="-210"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）合同期内，</w:t>
      </w:r>
      <w:r>
        <w:rPr>
          <w:rFonts w:hint="eastAsia" w:ascii="宋体" w:hAnsi="宋体" w:eastAsia="宋体" w:cs="宋体"/>
          <w:color w:val="auto"/>
          <w:szCs w:val="21"/>
          <w:highlight w:val="none"/>
        </w:rPr>
        <w:t>乙方</w:t>
      </w:r>
      <w:r>
        <w:rPr>
          <w:rFonts w:ascii="宋体" w:hAnsi="宋体" w:eastAsia="宋体" w:cs="宋体"/>
          <w:color w:val="auto"/>
          <w:szCs w:val="21"/>
          <w:highlight w:val="none"/>
        </w:rPr>
        <w:t>不能及时完成</w:t>
      </w:r>
      <w:r>
        <w:rPr>
          <w:rFonts w:hint="eastAsia" w:ascii="宋体" w:hAnsi="宋体" w:eastAsia="宋体" w:cs="宋体"/>
          <w:color w:val="auto"/>
          <w:szCs w:val="21"/>
          <w:highlight w:val="none"/>
        </w:rPr>
        <w:t>合同</w:t>
      </w:r>
      <w:r>
        <w:rPr>
          <w:rFonts w:ascii="宋体" w:hAnsi="宋体" w:eastAsia="宋体" w:cs="宋体"/>
          <w:color w:val="auto"/>
          <w:szCs w:val="21"/>
          <w:highlight w:val="none"/>
        </w:rPr>
        <w:t>某项义务的，</w:t>
      </w:r>
      <w:r>
        <w:rPr>
          <w:rFonts w:hint="eastAsia" w:ascii="宋体" w:hAnsi="宋体" w:eastAsia="宋体" w:cs="宋体"/>
          <w:color w:val="auto"/>
          <w:szCs w:val="21"/>
          <w:highlight w:val="none"/>
        </w:rPr>
        <w:t>甲方</w:t>
      </w:r>
      <w:r>
        <w:rPr>
          <w:rFonts w:ascii="宋体" w:hAnsi="宋体" w:eastAsia="宋体" w:cs="宋体"/>
          <w:color w:val="auto"/>
          <w:szCs w:val="21"/>
          <w:highlight w:val="none"/>
        </w:rPr>
        <w:t>有权提取履约</w:t>
      </w:r>
      <w:r>
        <w:rPr>
          <w:rFonts w:hint="eastAsia" w:ascii="宋体" w:hAnsi="宋体" w:eastAsia="宋体" w:cs="宋体"/>
          <w:color w:val="auto"/>
          <w:szCs w:val="21"/>
          <w:highlight w:val="none"/>
        </w:rPr>
        <w:t>担保</w:t>
      </w:r>
      <w:r>
        <w:rPr>
          <w:rFonts w:ascii="宋体" w:hAnsi="宋体" w:eastAsia="宋体" w:cs="宋体"/>
          <w:color w:val="auto"/>
          <w:szCs w:val="21"/>
          <w:highlight w:val="none"/>
        </w:rPr>
        <w:t>用于处理该项工作。</w:t>
      </w:r>
    </w:p>
    <w:p w14:paraId="5AC15A5F">
      <w:pPr>
        <w:snapToGrid w:val="0"/>
        <w:spacing w:line="360" w:lineRule="auto"/>
        <w:ind w:left="-210"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）其他根据本合同约定或法律规定，甲方可</w:t>
      </w:r>
      <w:r>
        <w:rPr>
          <w:rFonts w:hint="eastAsia" w:ascii="宋体" w:hAnsi="宋体" w:eastAsia="宋体" w:cs="宋体"/>
          <w:color w:val="auto"/>
          <w:szCs w:val="21"/>
          <w:highlight w:val="none"/>
        </w:rPr>
        <w:t>启</w:t>
      </w:r>
      <w:r>
        <w:rPr>
          <w:rFonts w:ascii="宋体" w:hAnsi="宋体" w:eastAsia="宋体" w:cs="宋体"/>
          <w:color w:val="auto"/>
          <w:szCs w:val="21"/>
          <w:highlight w:val="none"/>
        </w:rPr>
        <w:t>用履约担保的情形。</w:t>
      </w:r>
    </w:p>
    <w:p w14:paraId="4456F8FE">
      <w:pPr>
        <w:snapToGrid w:val="0"/>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乙方以履约保证金（银行转账形式）提供履约担保的，</w:t>
      </w:r>
      <w:r>
        <w:rPr>
          <w:rFonts w:ascii="宋体" w:hAnsi="宋体" w:eastAsia="宋体" w:cs="宋体"/>
          <w:color w:val="auto"/>
          <w:szCs w:val="21"/>
          <w:highlight w:val="none"/>
        </w:rPr>
        <w:t>在</w:t>
      </w:r>
      <w:r>
        <w:rPr>
          <w:rFonts w:hint="eastAsia" w:ascii="宋体" w:hAnsi="宋体" w:eastAsia="宋体" w:cs="宋体"/>
          <w:color w:val="auto"/>
          <w:szCs w:val="21"/>
          <w:highlight w:val="none"/>
        </w:rPr>
        <w:t>合同期限届满并且乙方完成本合同及本合同下所有补充协议的全部服务义务，甲方向乙方支付全部款项二十八（</w:t>
      </w:r>
      <w:r>
        <w:rPr>
          <w:rFonts w:ascii="宋体" w:hAnsi="宋体" w:eastAsia="宋体" w:cs="宋体"/>
          <w:color w:val="auto"/>
          <w:szCs w:val="21"/>
          <w:highlight w:val="none"/>
        </w:rPr>
        <w:t>28）</w:t>
      </w:r>
      <w:r>
        <w:rPr>
          <w:rFonts w:hint="eastAsia" w:ascii="宋体" w:hAnsi="宋体" w:eastAsia="宋体" w:cs="宋体"/>
          <w:color w:val="auto"/>
          <w:szCs w:val="21"/>
          <w:highlight w:val="none"/>
        </w:rPr>
        <w:t>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经甲方确认，乙方可向甲方提交退回履约担保的申请。甲方审核并在扣除相应的费用（若有）后，办理履约担保退还手续，退回时一律以银行转账的形式无息退回到乙方的账户。</w:t>
      </w:r>
    </w:p>
    <w:p w14:paraId="72170597">
      <w:pPr>
        <w:snapToGrid w:val="0"/>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4、如乙方提供不可撤销银行履约保函</w:t>
      </w:r>
      <w:r>
        <w:rPr>
          <w:rFonts w:hint="eastAsia" w:ascii="宋体" w:hAnsi="宋体" w:eastAsia="宋体" w:cs="宋体"/>
          <w:color w:val="auto"/>
          <w:szCs w:val="21"/>
          <w:highlight w:val="none"/>
        </w:rPr>
        <w:t>（或履约保证保险</w:t>
      </w:r>
      <w:r>
        <w:rPr>
          <w:rFonts w:ascii="宋体" w:hAnsi="宋体" w:eastAsia="宋体" w:cs="宋体"/>
          <w:color w:val="auto"/>
          <w:szCs w:val="21"/>
          <w:highlight w:val="none"/>
        </w:rPr>
        <w:t>或担保公司履约担保书</w:t>
      </w:r>
      <w:r>
        <w:rPr>
          <w:rFonts w:hint="eastAsia" w:ascii="宋体" w:hAnsi="宋体" w:eastAsia="宋体" w:cs="宋体"/>
          <w:color w:val="auto"/>
          <w:szCs w:val="21"/>
          <w:highlight w:val="none"/>
        </w:rPr>
        <w:t>）</w:t>
      </w:r>
      <w:r>
        <w:rPr>
          <w:rFonts w:ascii="宋体" w:hAnsi="宋体" w:eastAsia="宋体" w:cs="宋体"/>
          <w:color w:val="auto"/>
          <w:szCs w:val="21"/>
          <w:highlight w:val="none"/>
        </w:rPr>
        <w:t>作为履约担保的，不可撤销银行履约保函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或履约保证保险</w:t>
      </w:r>
      <w:r>
        <w:rPr>
          <w:rFonts w:ascii="宋体" w:hAnsi="宋体" w:eastAsia="宋体" w:cs="宋体"/>
          <w:color w:val="auto"/>
          <w:szCs w:val="21"/>
          <w:highlight w:val="none"/>
        </w:rPr>
        <w:t>或担保公司履约担保书</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应从合同签订之日起</w:t>
      </w:r>
      <w:r>
        <w:rPr>
          <w:rFonts w:hint="eastAsia" w:ascii="宋体" w:hAnsi="宋体" w:eastAsia="宋体" w:cs="宋体"/>
          <w:b/>
          <w:color w:val="auto"/>
          <w:szCs w:val="21"/>
          <w:highlight w:val="none"/>
        </w:rPr>
        <w:t>（或签订合同前）</w:t>
      </w:r>
      <w:r>
        <w:rPr>
          <w:rFonts w:hint="eastAsia" w:ascii="宋体" w:hAnsi="宋体" w:eastAsia="宋体" w:cs="宋体"/>
          <w:color w:val="auto"/>
          <w:szCs w:val="21"/>
          <w:highlight w:val="none"/>
        </w:rPr>
        <w:t>至合同期限届满并完成合同及补充协议项下全部服务义务，甲方向乙方支付全部款项后二十八（</w:t>
      </w:r>
      <w:r>
        <w:rPr>
          <w:rFonts w:ascii="宋体" w:hAnsi="宋体" w:eastAsia="宋体" w:cs="宋体"/>
          <w:color w:val="auto"/>
          <w:szCs w:val="21"/>
          <w:highlight w:val="none"/>
        </w:rPr>
        <w:t>28）日内保持有效。如不可撤销银行履约保函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或履约保证保险</w:t>
      </w:r>
      <w:r>
        <w:rPr>
          <w:rFonts w:ascii="宋体" w:hAnsi="宋体" w:eastAsia="宋体" w:cs="宋体"/>
          <w:color w:val="auto"/>
          <w:szCs w:val="21"/>
          <w:highlight w:val="none"/>
        </w:rPr>
        <w:t>或担保公司履约担保书</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到期时乙方尚未完成合同及补充协议项下全部服务义务或甲方未支付全部款项，乙方必须在不可撤销银行履约保函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或履约保证保险</w:t>
      </w:r>
      <w:r>
        <w:rPr>
          <w:rFonts w:ascii="宋体" w:hAnsi="宋体" w:eastAsia="宋体" w:cs="宋体"/>
          <w:color w:val="auto"/>
          <w:szCs w:val="21"/>
          <w:highlight w:val="none"/>
        </w:rPr>
        <w:t>或担保公司履约担保书</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到期15日前无条件办理办妥符合甲方要求的延期手续或重新提供不可撤销银行履约保函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或履约保证保险</w:t>
      </w:r>
      <w:r>
        <w:rPr>
          <w:rFonts w:ascii="宋体" w:hAnsi="宋体" w:eastAsia="宋体" w:cs="宋体"/>
          <w:color w:val="auto"/>
          <w:szCs w:val="21"/>
          <w:highlight w:val="none"/>
        </w:rPr>
        <w:t>或担保公司履约担保书</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；否则视为乙方违约，甲方有权在不可撤销银行履约保函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或履约保证保险</w:t>
      </w:r>
      <w:r>
        <w:rPr>
          <w:rFonts w:ascii="宋体" w:hAnsi="宋体" w:eastAsia="宋体" w:cs="宋体"/>
          <w:color w:val="auto"/>
          <w:szCs w:val="21"/>
          <w:highlight w:val="none"/>
        </w:rPr>
        <w:t>或担保公司履约担保书</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到期前向出具履约担保的机构提取履约担保金。在不可撤销银行履约保函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或履约保证保险</w:t>
      </w:r>
      <w:r>
        <w:rPr>
          <w:rFonts w:ascii="宋体" w:hAnsi="宋体" w:eastAsia="宋体" w:cs="宋体"/>
          <w:color w:val="auto"/>
          <w:szCs w:val="21"/>
          <w:highlight w:val="none"/>
        </w:rPr>
        <w:t>或担保公司履约担保书</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到期后乙方未按甲方要求重新提供的，</w:t>
      </w:r>
      <w:r>
        <w:rPr>
          <w:rFonts w:hint="eastAsia" w:ascii="宋体" w:hAnsi="宋体" w:eastAsia="宋体" w:cs="宋体"/>
          <w:color w:val="auto"/>
          <w:szCs w:val="21"/>
          <w:highlight w:val="none"/>
        </w:rPr>
        <w:t>乙方应向甲方支付</w:t>
      </w:r>
      <w:r>
        <w:rPr>
          <w:rFonts w:hint="eastAsia" w:ascii="宋体" w:hAnsi="宋体" w:eastAsia="宋体" w:cs="宋体"/>
          <w:color w:val="auto"/>
          <w:szCs w:val="21"/>
          <w:highlight w:val="none"/>
          <w:lang w:val="en-US" w:eastAsia="zh-CN"/>
        </w:rPr>
        <w:t>暂定合同价【10】%的</w:t>
      </w:r>
      <w:r>
        <w:rPr>
          <w:rFonts w:hint="eastAsia" w:ascii="宋体" w:hAnsi="宋体" w:eastAsia="宋体" w:cs="宋体"/>
          <w:color w:val="auto"/>
          <w:szCs w:val="21"/>
          <w:highlight w:val="none"/>
        </w:rPr>
        <w:t>违约金，违约金可直接从未付</w:t>
      </w:r>
      <w:r>
        <w:rPr>
          <w:rFonts w:hint="eastAsia" w:ascii="宋体" w:hAnsi="宋体" w:eastAsia="宋体" w:cs="宋体"/>
          <w:color w:val="auto"/>
          <w:szCs w:val="21"/>
          <w:highlight w:val="none"/>
          <w:lang w:val="en-US" w:eastAsia="zh-CN"/>
        </w:rPr>
        <w:t>服务费</w:t>
      </w:r>
      <w:r>
        <w:rPr>
          <w:rFonts w:hint="eastAsia" w:ascii="宋体" w:hAnsi="宋体" w:eastAsia="宋体" w:cs="宋体"/>
          <w:color w:val="auto"/>
          <w:szCs w:val="21"/>
          <w:highlight w:val="none"/>
        </w:rPr>
        <w:t>中扣除</w:t>
      </w:r>
      <w:r>
        <w:rPr>
          <w:rFonts w:ascii="宋体" w:hAnsi="宋体" w:eastAsia="宋体" w:cs="宋体"/>
          <w:color w:val="auto"/>
          <w:szCs w:val="21"/>
          <w:highlight w:val="none"/>
        </w:rPr>
        <w:t>。</w:t>
      </w:r>
      <w:r>
        <w:rPr>
          <w:rFonts w:hint="eastAsia" w:ascii="宋体" w:hAnsi="宋体" w:eastAsia="宋体" w:cs="宋体"/>
          <w:color w:val="auto"/>
          <w:szCs w:val="21"/>
          <w:highlight w:val="none"/>
        </w:rPr>
        <w:t>在乙方重新提供前甲方无需向乙方支付合同款项，且不视为甲方违约。</w:t>
      </w:r>
    </w:p>
    <w:p w14:paraId="00575F79">
      <w:pPr>
        <w:snapToGrid w:val="0"/>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5、在合同履行过程中，不论何种原因导致履约担保数额不符合招标文件要求的，乙方应当在5日内予以补足。逾期不予补足的，</w:t>
      </w:r>
      <w:r>
        <w:rPr>
          <w:rFonts w:hint="eastAsia" w:ascii="宋体" w:hAnsi="宋体" w:eastAsia="宋体" w:cs="宋体"/>
          <w:color w:val="auto"/>
          <w:szCs w:val="21"/>
          <w:highlight w:val="none"/>
        </w:rPr>
        <w:t>甲方有权按需补足的金额要求乙方承担违约金，并要求限期补足</w:t>
      </w:r>
      <w:r>
        <w:rPr>
          <w:rFonts w:hint="eastAsia" w:ascii="宋体" w:hAnsi="宋体" w:eastAsia="宋体" w:cs="宋体"/>
          <w:color w:val="auto"/>
          <w:szCs w:val="21"/>
          <w:highlight w:val="none"/>
          <w:lang w:eastAsia="zh-CN"/>
        </w:rPr>
        <w:t>，在乙方补足前甲方无需向乙方支付合同款项，且不视为甲方违约</w:t>
      </w:r>
      <w:r>
        <w:rPr>
          <w:rFonts w:hint="eastAsia" w:ascii="宋体" w:hAnsi="宋体" w:eastAsia="宋体" w:cs="宋体"/>
          <w:color w:val="auto"/>
          <w:szCs w:val="21"/>
          <w:highlight w:val="none"/>
        </w:rPr>
        <w:t>。</w:t>
      </w:r>
    </w:p>
    <w:p w14:paraId="6544184A">
      <w:pPr>
        <w:spacing w:line="360" w:lineRule="auto"/>
        <w:ind w:left="-210"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、甲方权利和义务</w:t>
      </w:r>
    </w:p>
    <w:p w14:paraId="62B66C4D">
      <w:pPr>
        <w:spacing w:line="360" w:lineRule="auto"/>
        <w:ind w:left="-210"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本合同不具排他性，甲方对本合同范围内的具体运营项目保安服务选择享有自主选择的权利。根据项目的实际需要，甲方有权将本合同范围内的项目按约定分配给乙方或另行通过其他方式委托其他有资质的第三方进行。</w:t>
      </w:r>
    </w:p>
    <w:p w14:paraId="2341B5B9">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、服务合同期内，如果乙方</w:t>
      </w:r>
      <w:r>
        <w:rPr>
          <w:rFonts w:ascii="宋体" w:hAnsi="宋体" w:eastAsia="宋体" w:cs="宋体"/>
          <w:color w:val="auto"/>
          <w:szCs w:val="21"/>
          <w:highlight w:val="none"/>
        </w:rPr>
        <w:t>存</w:t>
      </w:r>
      <w:r>
        <w:rPr>
          <w:rFonts w:hint="eastAsia" w:ascii="宋体" w:hAnsi="宋体" w:eastAsia="宋体" w:cs="宋体"/>
          <w:color w:val="auto"/>
          <w:szCs w:val="21"/>
          <w:highlight w:val="none"/>
        </w:rPr>
        <w:t>在保安服务质量差，或因为其它特殊原因（如政府部门相关的政策、文件精神要求等），甲方有对新需要采购保安服务的项目另行委托第三方（即在服务合同期内，对新需要采购保安服务的项目不与乙方签订补充协议）的权利。</w:t>
      </w:r>
    </w:p>
    <w:p w14:paraId="0C14EF44">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3、甲方协同乙方共同做好保安人员的思想教育工作，提高保安人员的工作能力；有权对乙方保安人员的工作情况进行监督检查，随时检查保安人员工作是否称职，甲方可对不称职</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例如</w:t>
      </w:r>
      <w:r>
        <w:rPr>
          <w:rFonts w:hint="eastAsia" w:ascii="宋体" w:hAnsi="宋体" w:eastAsia="宋体" w:cs="宋体"/>
          <w:color w:val="auto"/>
          <w:highlight w:val="none"/>
        </w:rPr>
        <w:t>累计 3 次违反执勤规定、被有效投诉 2 次及以上等</w:t>
      </w:r>
      <w:r>
        <w:rPr>
          <w:rFonts w:hint="eastAsia" w:ascii="宋体" w:hAnsi="宋体" w:eastAsia="宋体" w:cs="宋体"/>
          <w:color w:val="auto"/>
          <w:highlight w:val="none"/>
          <w:lang w:val="en-US" w:eastAsia="zh-CN"/>
        </w:rPr>
        <w:t>不称职情形</w:t>
      </w:r>
      <w:r>
        <w:rPr>
          <w:rFonts w:hint="eastAsia" w:ascii="宋体" w:hAnsi="宋体" w:eastAsia="宋体" w:cs="宋体"/>
          <w:color w:val="auto"/>
          <w:highlight w:val="none"/>
          <w:lang w:eastAsia="zh-CN"/>
        </w:rPr>
        <w:t>）</w:t>
      </w:r>
      <w:r>
        <w:rPr>
          <w:rFonts w:ascii="宋体" w:hAnsi="宋体" w:eastAsia="宋体" w:cs="宋体"/>
          <w:color w:val="auto"/>
          <w:szCs w:val="21"/>
          <w:highlight w:val="none"/>
        </w:rPr>
        <w:t>的保安人员进行教育批评并应通知乙方，要求乙方予以调换。</w:t>
      </w:r>
    </w:p>
    <w:p w14:paraId="2C7801DB">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4、对执勤时间内发生的厂区的安全事故，甲方可提请乙方追究当班保安人员的责任，为确保护卫目标的安全，双方应共同努力，密切合作，经常交换意见，协调做好保安工作。</w:t>
      </w:r>
    </w:p>
    <w:p w14:paraId="6BB81E23">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甲方发现乙方违反本合同、招投标</w:t>
      </w:r>
      <w:r>
        <w:rPr>
          <w:rFonts w:ascii="宋体" w:hAnsi="宋体" w:eastAsia="宋体" w:cs="宋体"/>
          <w:color w:val="auto"/>
          <w:szCs w:val="21"/>
          <w:highlight w:val="none"/>
        </w:rPr>
        <w:t>文件</w:t>
      </w:r>
      <w:r>
        <w:rPr>
          <w:rFonts w:hint="eastAsia" w:ascii="宋体" w:hAnsi="宋体" w:eastAsia="宋体" w:cs="宋体"/>
          <w:color w:val="auto"/>
          <w:szCs w:val="21"/>
          <w:highlight w:val="none"/>
        </w:rPr>
        <w:t>或补充协议的有关规定或承诺，甲方有权按本合同约定追究乙方的违约责任。</w:t>
      </w:r>
    </w:p>
    <w:p w14:paraId="5BCACECC">
      <w:pPr>
        <w:spacing w:line="360" w:lineRule="auto"/>
        <w:ind w:left="-210"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、乙方权利和义务</w:t>
      </w:r>
    </w:p>
    <w:p w14:paraId="298AF563">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1、乙方保证具有签订本合同的资质，符合相关法律法规规定</w:t>
      </w:r>
      <w:r>
        <w:rPr>
          <w:rFonts w:hint="eastAsia" w:ascii="宋体" w:hAnsi="宋体" w:eastAsia="宋体" w:cs="宋体"/>
          <w:color w:val="auto"/>
          <w:szCs w:val="21"/>
          <w:highlight w:val="none"/>
          <w:lang w:eastAsia="zh-CN"/>
        </w:rPr>
        <w:t>，且具备在东莞市开展保安服务工作的资格条件。</w:t>
      </w:r>
      <w:r>
        <w:rPr>
          <w:rFonts w:ascii="宋体" w:hAnsi="宋体" w:eastAsia="宋体" w:cs="宋体"/>
          <w:color w:val="auto"/>
          <w:szCs w:val="21"/>
          <w:highlight w:val="none"/>
        </w:rPr>
        <w:t>并承诺在合同履行期间，乙方的资质保证符合招标要求。</w:t>
      </w:r>
    </w:p>
    <w:p w14:paraId="390EF37B">
      <w:pPr>
        <w:spacing w:line="360" w:lineRule="auto"/>
        <w:ind w:left="-210" w:firstLine="420" w:firstLineChars="200"/>
        <w:rPr>
          <w:rFonts w:ascii="宋体" w:hAnsi="宋体" w:eastAsia="宋体" w:cs="宋体"/>
          <w:color w:val="auto"/>
          <w:szCs w:val="21"/>
          <w:highlight w:val="none"/>
          <w:lang w:val="zh-CN"/>
        </w:rPr>
      </w:pPr>
      <w:r>
        <w:rPr>
          <w:rFonts w:ascii="宋体" w:hAnsi="宋体" w:eastAsia="宋体" w:cs="宋体"/>
          <w:color w:val="auto"/>
          <w:szCs w:val="21"/>
          <w:highlight w:val="none"/>
        </w:rPr>
        <w:t>2、乙方应保证根据与甲方约定的保安</w:t>
      </w:r>
      <w:r>
        <w:rPr>
          <w:rFonts w:hint="eastAsia" w:ascii="宋体" w:hAnsi="宋体" w:eastAsia="宋体" w:cs="宋体"/>
          <w:color w:val="auto"/>
          <w:szCs w:val="21"/>
          <w:highlight w:val="none"/>
          <w:lang w:val="en-US" w:eastAsia="zh-CN"/>
        </w:rPr>
        <w:t>服务岗位数量</w:t>
      </w:r>
      <w:r>
        <w:rPr>
          <w:rFonts w:ascii="宋体" w:hAnsi="宋体" w:eastAsia="宋体" w:cs="宋体"/>
          <w:color w:val="auto"/>
          <w:szCs w:val="21"/>
          <w:highlight w:val="none"/>
        </w:rPr>
        <w:t>、进驻时间安排选派保安。</w:t>
      </w:r>
    </w:p>
    <w:p w14:paraId="34512B39">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确保，在服务期内无因乙方造成的重大安全事故发生、乙方派驻的保安人员无重大安全事故发生。（重大安全事故是指造成重大人身伤亡或者造成重大经济损失的事故：①一次死亡1人；②一次重伤3人或以上；③重大火灾事故（着火面积达到300㎡以上）；④一次造成重大直接经济损失的（5万元以上）。）</w:t>
      </w:r>
    </w:p>
    <w:p w14:paraId="21E9E729">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承诺遵守《劳动合同法》相关规定，全面履行用人单位的全部义务，包括但不限于：与选派至甲方的保安人员建立合法的劳动关系、签订劳动合同、按时足额支付工资及加班费、承担岗前及在岗培训、服装装备、体检等费用，并依法缴纳社会保险（工伤、养老、医疗、失业等）及购买意外伤害保险。乙方应向甲方提供相关证明资料。如乙方未履行上述用人单位义务，给选派至甲方的保安人员造成损失或引发劳动争议的，由乙方承担全部责任。</w:t>
      </w:r>
    </w:p>
    <w:p w14:paraId="20A30828">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乙方应保持派驻人员队伍的稳定性，并全权负责其保安人员的休息、休假、日常管理及全部用工责任。乙方必须确保所有服务岗位符合合同约定的在岗人数和时间要求，同时保障保安人员的法定休息权利。出现任何可能影响岗位正常执勤的人员变动时，乙方均须按以下规定执行：</w:t>
      </w:r>
    </w:p>
    <w:p w14:paraId="62124353">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（1）乙方如需对现有在岗保安人员进行抽离、更换或补充，应至少提前【 3 】日向甲方提交书面申请并充分说明理由，经甲方书面同意后方可执行。未经甲方同意，乙方不得擅自进行人员调整。</w:t>
      </w:r>
    </w:p>
    <w:p w14:paraId="762C927F">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（2）对于选派保安人员休息、休假或病休，乙方须提前3日书面通知甲方备案，并派遣符合合同要求的替代人员上岗，保证服务不间断；</w:t>
      </w:r>
    </w:p>
    <w:p w14:paraId="479BE09A">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）若保安人员中途离职造成岗位空缺，乙方必须在24小时内无条件补充合格人员；</w:t>
      </w:r>
    </w:p>
    <w:p w14:paraId="1CD0CAB3">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派驻的保安人员应接受甲方的检查、指导与监督。如保安人员不符合本合同及用户需求书约定任职条件或违反投标文件承诺或违反甲方规章制度或甲方认定其存在违规、渎职或责任心不强等不称职情形或甲方认为其不适应工作，甲方有权书面要求乙方调换，乙方应在收到调换通知后3日内完成人员调换。</w:t>
      </w:r>
    </w:p>
    <w:p w14:paraId="756205C8">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乙方违反本条规定，擅自调整人员或未在规定时限内完成人员补充、调换的，应承担本合同约定的违约责任。因履行本合同所产生的所有人员加班、顶班、替换等费用，均由乙方承担。</w:t>
      </w:r>
    </w:p>
    <w:p w14:paraId="175AE05A">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、服务期内，乙方须对其派驻的保安人员自身所发生的安全和交通等事故负责，以及对保安人员在甲方厂区出现的任何非甲方原因造成的工伤等事故，全部由乙方负责，甲方无需承担任何责任。</w:t>
      </w:r>
    </w:p>
    <w:p w14:paraId="6122A038">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、在本合同履行期间，对乙方</w:t>
      </w:r>
      <w:r>
        <w:rPr>
          <w:rFonts w:hint="eastAsia" w:ascii="宋体" w:hAnsi="宋体" w:eastAsia="宋体" w:cs="宋体"/>
          <w:color w:val="auto"/>
          <w:szCs w:val="21"/>
          <w:highlight w:val="none"/>
          <w:lang w:val="en-US" w:eastAsia="zh-CN"/>
        </w:rPr>
        <w:t>原因</w:t>
      </w:r>
      <w:r>
        <w:rPr>
          <w:rFonts w:hint="eastAsia" w:ascii="宋体" w:hAnsi="宋体" w:eastAsia="宋体" w:cs="宋体"/>
          <w:color w:val="auto"/>
          <w:szCs w:val="21"/>
          <w:highlight w:val="none"/>
        </w:rPr>
        <w:t>以及其保安人员失职等原因造成甲方及第三方设施设备、其他财产损坏、损失、丢失、被盗等经济损失的，由乙方承担赔偿责任。乙方可就双方保安服务合同为甲方向相关保险公司投保，对乙方应当承担的损害赔偿，可由乙方向保险公司按扩展第三者责任保险申请理赔以分散责任承担。对保险理赔后不足以弥补甲方损失的，乙方仍应承担赔偿责任。</w:t>
      </w:r>
    </w:p>
    <w:p w14:paraId="1A346B1F">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在工作时间内，乙方选派的保安人员应严格执勤，仪容整洁，举止端庄，热情大方，文明礼貌地处理日常保安护卫事务，在护卫责任范围内，对故意损害甲方利益的行为要机智、勇敢地去维护甲方利益，如属一般性的违纪，保安人员要耐心地做好解释工作，妥善处理，防止矛盾激化，如遇上确实无法处理的事件，应及时将情况上报甲乙双方领导和公安机关，采取措施保护发案现场，依法妥善处理发生在责任范围内的相关突发事件。如选派保安人员有虚报、瞒报或延迟报告等行为的，由乙方依法承担相应责任，因上述行为造成甲方扩大损失的，乙方应对扩大损失部分承担赔偿责任。</w:t>
      </w:r>
    </w:p>
    <w:p w14:paraId="389A18D6">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除本合同另有约定外，乙方应为保安人员配备全国统一的保安制服和基本的保安装备等劳动保护用具，并承担费用。保安人员值勤时必须着装整齐，举止端庄，文明礼貌，忠于职守，严格遵守各方的各项规章制度，服从甲方监督安排。 </w:t>
      </w:r>
    </w:p>
    <w:p w14:paraId="22C27F76">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、乙方应落实防火、防盗、防破坏等安全防范措施，发现责任区域内的安全隐患，及时报告甲方并协助予以处理。</w:t>
      </w:r>
    </w:p>
    <w:p w14:paraId="57FDD8E8">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、乙方应每月定期检查甲方运营项目区域内安全情况，若发现异常情况及安全隐患应及时向甲方报告并提出整改措施与建议，并跟踪整改结果。</w:t>
      </w:r>
    </w:p>
    <w:p w14:paraId="16DAFBA7">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、乙方应负责每月召开一次保安人员会议，加强保安人员的思想教育及日常管理工作，且每天定期与不定期检查保安人员的执勤上岗情况；并于每月定期向甲方上报本月的工作检查情况。</w:t>
      </w:r>
    </w:p>
    <w:p w14:paraId="17086CD5">
      <w:pPr>
        <w:spacing w:line="360" w:lineRule="auto"/>
        <w:ind w:left="-210" w:firstLine="420" w:firstLineChars="200"/>
        <w:rPr>
          <w:rFonts w:hint="default"/>
          <w:color w:val="auto"/>
          <w:highlight w:val="none"/>
          <w:lang w:val="en-US" w:eastAsia="zh-CN"/>
        </w:rPr>
      </w:pPr>
      <w:r>
        <w:rPr>
          <w:rFonts w:hint="eastAsia" w:ascii="宋体" w:hAnsi="宋体" w:eastAsia="宋体" w:cs="宋体"/>
          <w:color w:val="auto"/>
          <w:szCs w:val="21"/>
          <w:highlight w:val="none"/>
          <w:lang w:val="en-US" w:eastAsia="zh-CN"/>
        </w:rPr>
        <w:t>13</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在合同履行期间，乙方项目管理人员需开展问题排查、协调人员、提出解决方案并组织实施，确保项目问题得到及时有效处理。</w:t>
      </w:r>
      <w:r>
        <w:rPr>
          <w:rFonts w:hint="default" w:ascii="宋体" w:hAnsi="宋体" w:eastAsia="宋体" w:cs="宋体"/>
          <w:color w:val="auto"/>
          <w:szCs w:val="21"/>
          <w:highlight w:val="none"/>
        </w:rPr>
        <w:t>本项目管理人员在接到</w:t>
      </w:r>
      <w:r>
        <w:rPr>
          <w:rFonts w:hint="eastAsia" w:ascii="宋体" w:hAnsi="宋体" w:eastAsia="宋体" w:cs="宋体"/>
          <w:color w:val="auto"/>
          <w:szCs w:val="21"/>
          <w:highlight w:val="none"/>
          <w:lang w:val="en-US" w:eastAsia="zh-CN"/>
        </w:rPr>
        <w:t>甲方</w:t>
      </w:r>
      <w:r>
        <w:rPr>
          <w:rFonts w:hint="default" w:ascii="宋体" w:hAnsi="宋体" w:eastAsia="宋体" w:cs="宋体"/>
          <w:color w:val="auto"/>
          <w:szCs w:val="21"/>
          <w:highlight w:val="none"/>
        </w:rPr>
        <w:t>通知后</w:t>
      </w:r>
      <w:r>
        <w:rPr>
          <w:rFonts w:hint="default" w:ascii="宋体" w:hAnsi="宋体" w:eastAsia="宋体" w:cs="宋体"/>
          <w:color w:val="auto"/>
          <w:szCs w:val="21"/>
          <w:highlight w:val="none"/>
          <w:u w:val="single"/>
        </w:rPr>
        <w:t xml:space="preserve">      </w:t>
      </w:r>
      <w:r>
        <w:rPr>
          <w:rFonts w:hint="default" w:ascii="宋体" w:hAnsi="宋体" w:eastAsia="宋体" w:cs="宋体"/>
          <w:color w:val="auto"/>
          <w:szCs w:val="21"/>
          <w:highlight w:val="none"/>
        </w:rPr>
        <w:t>小时内响应，</w:t>
      </w:r>
      <w:r>
        <w:rPr>
          <w:rFonts w:hint="default" w:ascii="宋体" w:hAnsi="宋体" w:eastAsia="宋体" w:cs="宋体"/>
          <w:color w:val="auto"/>
          <w:szCs w:val="21"/>
          <w:highlight w:val="none"/>
          <w:u w:val="single"/>
        </w:rPr>
        <w:t xml:space="preserve">      </w:t>
      </w:r>
      <w:r>
        <w:rPr>
          <w:rFonts w:hint="default" w:ascii="宋体" w:hAnsi="宋体" w:eastAsia="宋体" w:cs="宋体"/>
          <w:color w:val="auto"/>
          <w:szCs w:val="21"/>
          <w:highlight w:val="none"/>
        </w:rPr>
        <w:t>小时内到达</w:t>
      </w:r>
      <w:r>
        <w:rPr>
          <w:rFonts w:hint="eastAsia" w:ascii="宋体" w:hAnsi="宋体" w:eastAsia="宋体" w:cs="宋体"/>
          <w:color w:val="auto"/>
          <w:szCs w:val="21"/>
          <w:highlight w:val="none"/>
          <w:lang w:val="en-US" w:eastAsia="zh-CN"/>
        </w:rPr>
        <w:t>甲方</w:t>
      </w:r>
      <w:r>
        <w:rPr>
          <w:rFonts w:hint="default" w:ascii="宋体" w:hAnsi="宋体" w:eastAsia="宋体" w:cs="宋体"/>
          <w:color w:val="auto"/>
          <w:szCs w:val="21"/>
          <w:highlight w:val="none"/>
        </w:rPr>
        <w:t>指定地点。本项目乙方管理人员明确为：</w:t>
      </w:r>
      <w:r>
        <w:rPr>
          <w:rFonts w:hint="default" w:ascii="宋体" w:hAnsi="宋体" w:eastAsia="宋体" w:cs="宋体"/>
          <w:color w:val="auto"/>
          <w:szCs w:val="21"/>
          <w:highlight w:val="none"/>
          <w:u w:val="single"/>
        </w:rPr>
        <w:t xml:space="preserve">       </w:t>
      </w:r>
      <w:r>
        <w:rPr>
          <w:rFonts w:hint="default" w:ascii="宋体" w:hAnsi="宋体" w:eastAsia="宋体" w:cs="宋体"/>
          <w:color w:val="auto"/>
          <w:szCs w:val="21"/>
          <w:highlight w:val="none"/>
        </w:rPr>
        <w:t>（联系方式：</w:t>
      </w:r>
      <w:r>
        <w:rPr>
          <w:rFonts w:hint="default" w:ascii="宋体" w:hAnsi="宋体" w:eastAsia="宋体" w:cs="宋体"/>
          <w:color w:val="auto"/>
          <w:szCs w:val="21"/>
          <w:highlight w:val="none"/>
          <w:u w:val="single"/>
        </w:rPr>
        <w:t xml:space="preserve">     </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eastAsia="zh-CN"/>
        </w:rPr>
        <w:t>，本项目管理人员不得随意更换，如确需更换，</w:t>
      </w:r>
      <w:r>
        <w:rPr>
          <w:rFonts w:hint="eastAsia" w:ascii="宋体" w:hAnsi="宋体" w:eastAsia="宋体" w:cs="宋体"/>
          <w:color w:val="auto"/>
          <w:highlight w:val="none"/>
          <w:lang w:val="en-US" w:eastAsia="zh-CN"/>
        </w:rPr>
        <w:t>应提前3日以书面形式通知甲方且须经甲方同意。未经甲方同意，乙方不得调换项目管理人员，</w:t>
      </w:r>
    </w:p>
    <w:p w14:paraId="6BA4F3F5">
      <w:pPr>
        <w:spacing w:line="360" w:lineRule="auto"/>
        <w:ind w:left="-210" w:firstLine="422" w:firstLineChars="20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、违约责任</w:t>
      </w:r>
    </w:p>
    <w:p w14:paraId="2FF2452C">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1、乙方拒绝就具体运营项目签署补充协议或提供服务的，甲方有权单方解除本合同，乙方不得提出任何异议，</w:t>
      </w:r>
      <w:r>
        <w:rPr>
          <w:rFonts w:hint="eastAsia" w:ascii="宋体" w:hAnsi="宋体" w:eastAsia="宋体" w:cs="宋体"/>
          <w:color w:val="auto"/>
          <w:szCs w:val="21"/>
          <w:highlight w:val="none"/>
        </w:rPr>
        <w:t>并由乙方承担暂定合同价的【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】%的违约金。</w:t>
      </w:r>
    </w:p>
    <w:p w14:paraId="0CF4B8A2">
      <w:pPr>
        <w:spacing w:line="360" w:lineRule="auto"/>
        <w:ind w:left="-210"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若乙方在合同期内有关资质不符合合同及招投标文件要求，甲方有权单方解除本合同，并由乙方承担暂定合同价的【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】%的违约金。同时，造成甲方经济损失（包括但不限于重新招标、委托第三方的费用），由乙方承担全部赔偿责任。</w:t>
      </w:r>
    </w:p>
    <w:p w14:paraId="441F6C2B">
      <w:pPr>
        <w:spacing w:line="360" w:lineRule="auto"/>
        <w:ind w:left="-2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乙方未根据与甲方约定的保安服务岗位数量、进驻时间安排选派保安的，每发生一次，甲方有权按缺岗数量及天数，扣减相应服务费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按照每缺1岗扣发服务费 </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000 元/日的标准扣减服务费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若扣减的服务费金额超出首月应付服务费用的，超出部分可顺延至下月继续扣减，直至扣减完毕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，并要求乙方立即补足。同时，甲方有权要求乙方支付当月该运营项目保安服务费【10】%的违约金。</w:t>
      </w:r>
      <w:r>
        <w:rPr>
          <w:rFonts w:hint="eastAsia" w:ascii="宋体" w:hAnsi="宋体" w:eastAsia="宋体" w:cs="宋体"/>
          <w:color w:val="auto"/>
          <w:szCs w:val="21"/>
          <w:highlight w:val="none"/>
          <w:lang w:val="en-US" w:eastAsia="zh-CN"/>
        </w:rPr>
        <w:t>以上违约金总额不超过暂定合同价的【10】%。</w:t>
      </w:r>
      <w:r>
        <w:rPr>
          <w:rFonts w:hint="eastAsia" w:ascii="宋体" w:hAnsi="宋体" w:eastAsia="宋体" w:cs="宋体"/>
          <w:color w:val="auto"/>
          <w:szCs w:val="21"/>
          <w:highlight w:val="none"/>
        </w:rPr>
        <w:t>如在本合同期限内，乙方就同一运营项目连续或累计3次发生此类违约的，甲方有权单方解除</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合同。</w:t>
      </w:r>
    </w:p>
    <w:p w14:paraId="39053BA0">
      <w:pPr>
        <w:spacing w:line="360" w:lineRule="auto"/>
        <w:ind w:left="-21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未履行用人单位义务给选派的保安人员造成损失或发生劳资纠纷或引发劳动争议，对甲方工作造成影响的，乙方应向甲方承担暂定合同价【10】%的违约金，且甲方有权要求乙方限期整改。影响严重的，甲方有权单方解除本合同，如造成甲方经济损失的，乙方应当予以赔偿。</w:t>
      </w:r>
    </w:p>
    <w:p w14:paraId="55975678">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乙方违反人员稳定性与调换规定（包括但不限于未按时限要求调换不称职人员、擅自调整人员等）或发生保安人员被投诉事件，甲方有权要求乙方限期改正。逾期未改正的，每延迟一日，甲方有权要求乙方支付【1000】元/人的违约金，但该项违约金累计总额不超过暂定合同价的【10】%。因乙方人员不当行为给甲方造成损失的，乙方应承担赔偿责任。</w:t>
      </w:r>
    </w:p>
    <w:p w14:paraId="7F816D30">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、乙方保安人员的装备配置不符合本合同或用户需求书约定要求或投标文件承诺的，甲方有权要求乙方</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日内进行整改。如拒不整改或未能按期整改达到合同规定的，</w:t>
      </w:r>
      <w:r>
        <w:rPr>
          <w:rFonts w:hint="eastAsia" w:ascii="宋体" w:hAnsi="宋体" w:eastAsia="宋体" w:cs="宋体"/>
          <w:color w:val="auto"/>
          <w:szCs w:val="21"/>
          <w:highlight w:val="none"/>
        </w:rPr>
        <w:t>每发生一次，甲方有权要求乙方支付【</w:t>
      </w:r>
      <w:r>
        <w:rPr>
          <w:rFonts w:hint="eastAsia" w:ascii="宋体" w:hAnsi="宋体" w:eastAsia="宋体" w:cs="宋体"/>
          <w:color w:val="auto"/>
          <w:szCs w:val="21"/>
          <w:highlight w:val="none"/>
          <w:lang w:val="en-US" w:eastAsia="zh-CN"/>
        </w:rPr>
        <w:t>1000</w:t>
      </w:r>
      <w:r>
        <w:rPr>
          <w:rFonts w:hint="eastAsia" w:ascii="宋体" w:hAnsi="宋体" w:eastAsia="宋体" w:cs="宋体"/>
          <w:color w:val="auto"/>
          <w:szCs w:val="21"/>
          <w:highlight w:val="none"/>
        </w:rPr>
        <w:t>】元的违约金。以上违约金总额不超过暂定合同价的【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ascii="宋体" w:hAnsi="宋体" w:eastAsia="宋体" w:cs="宋体"/>
          <w:color w:val="auto"/>
          <w:szCs w:val="21"/>
          <w:highlight w:val="none"/>
        </w:rPr>
        <w:t>。如由此造成甲方经济损失的，由乙方全部承担。</w:t>
      </w:r>
    </w:p>
    <w:p w14:paraId="4F8739AC">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乙方管理人员</w:t>
      </w:r>
      <w:r>
        <w:rPr>
          <w:rFonts w:hint="eastAsia" w:ascii="宋体" w:hAnsi="宋体" w:eastAsia="宋体" w:cs="宋体"/>
          <w:color w:val="auto"/>
          <w:szCs w:val="21"/>
          <w:highlight w:val="none"/>
          <w:lang w:val="en-US" w:eastAsia="zh-CN"/>
        </w:rPr>
        <w:t>违反本</w:t>
      </w:r>
      <w:r>
        <w:rPr>
          <w:rFonts w:hint="eastAsia" w:ascii="宋体" w:hAnsi="宋体" w:eastAsia="宋体" w:cs="宋体"/>
          <w:color w:val="auto"/>
          <w:szCs w:val="21"/>
          <w:highlight w:val="none"/>
        </w:rPr>
        <w:t>合同第六条第13款</w:t>
      </w:r>
      <w:r>
        <w:rPr>
          <w:rFonts w:hint="eastAsia" w:ascii="宋体" w:hAnsi="宋体" w:eastAsia="宋体" w:cs="宋体"/>
          <w:color w:val="auto"/>
          <w:szCs w:val="21"/>
          <w:highlight w:val="none"/>
          <w:lang w:val="en-US" w:eastAsia="zh-CN"/>
        </w:rPr>
        <w:t>要求的</w:t>
      </w:r>
      <w:r>
        <w:rPr>
          <w:rFonts w:hint="eastAsia" w:ascii="宋体" w:hAnsi="宋体" w:eastAsia="宋体" w:cs="宋体"/>
          <w:color w:val="auto"/>
          <w:szCs w:val="21"/>
          <w:highlight w:val="none"/>
        </w:rPr>
        <w:t>，每发生一次，甲方有权要求乙方支付【</w:t>
      </w:r>
      <w:r>
        <w:rPr>
          <w:rFonts w:hint="eastAsia" w:ascii="宋体" w:hAnsi="宋体" w:eastAsia="宋体" w:cs="宋体"/>
          <w:color w:val="auto"/>
          <w:szCs w:val="21"/>
          <w:highlight w:val="none"/>
          <w:lang w:val="en-US" w:eastAsia="zh-CN"/>
        </w:rPr>
        <w:t>1000</w:t>
      </w:r>
      <w:r>
        <w:rPr>
          <w:rFonts w:hint="eastAsia" w:ascii="宋体" w:hAnsi="宋体" w:eastAsia="宋体" w:cs="宋体"/>
          <w:color w:val="auto"/>
          <w:szCs w:val="21"/>
          <w:highlight w:val="none"/>
        </w:rPr>
        <w:t>】元的违约金。以上违约金总额不超过暂定合同价的【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p>
    <w:p w14:paraId="62B583BC">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、乙方存在如下任一情形之一，</w:t>
      </w:r>
      <w:r>
        <w:rPr>
          <w:rFonts w:hint="eastAsia" w:ascii="宋体" w:hAnsi="宋体" w:eastAsia="宋体" w:cs="宋体"/>
          <w:color w:val="auto"/>
          <w:szCs w:val="21"/>
          <w:highlight w:val="none"/>
          <w:lang w:val="en-US" w:eastAsia="zh-CN"/>
        </w:rPr>
        <w:t>合同中已对该种违约情形的违约责任有特别约定的，按其约定；无特别约定的，</w:t>
      </w:r>
      <w:r>
        <w:rPr>
          <w:rFonts w:ascii="宋体" w:hAnsi="宋体" w:eastAsia="宋体" w:cs="宋体"/>
          <w:color w:val="auto"/>
          <w:szCs w:val="21"/>
          <w:highlight w:val="none"/>
        </w:rPr>
        <w:t>甲方有权书面通知乙方单方解除本合同，取消乙方服务资格</w:t>
      </w:r>
      <w:r>
        <w:rPr>
          <w:rFonts w:hint="eastAsia" w:ascii="宋体" w:hAnsi="宋体" w:eastAsia="宋体" w:cs="宋体"/>
          <w:color w:val="auto"/>
          <w:szCs w:val="21"/>
          <w:highlight w:val="none"/>
          <w:lang w:eastAsia="zh-CN"/>
        </w:rPr>
        <w:t>，并由乙方承担暂定合同价【</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】%的违约金；该违约金不足以弥补甲方损失的，乙方应另行赔偿</w:t>
      </w:r>
      <w:r>
        <w:rPr>
          <w:rFonts w:hint="eastAsia" w:ascii="宋体" w:hAnsi="宋体" w:eastAsia="宋体" w:cs="宋体"/>
          <w:color w:val="auto"/>
          <w:szCs w:val="21"/>
          <w:highlight w:val="none"/>
        </w:rPr>
        <w:t>：</w:t>
      </w:r>
    </w:p>
    <w:p w14:paraId="46678EC1">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1）提供虚假信息、误导或欺骗甲方，以谋取非法利益的；</w:t>
      </w:r>
    </w:p>
    <w:p w14:paraId="0347FFE2">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2）拒绝接受甲方及相关部门监督、检查的；</w:t>
      </w:r>
    </w:p>
    <w:p w14:paraId="6D7EA7B3">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3）资质被降，吊销或出现不具有履约能力情况的；</w:t>
      </w:r>
    </w:p>
    <w:p w14:paraId="6AD506C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4）出现经营危机甚至破产、倒闭，无法继续履行本合同的；</w:t>
      </w:r>
    </w:p>
    <w:p w14:paraId="2AF24E73">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5）违反本合同约定，泄露甲方或具体运营项目内部信息的；</w:t>
      </w:r>
    </w:p>
    <w:p w14:paraId="1B666A00">
      <w:pPr>
        <w:spacing w:line="360" w:lineRule="auto"/>
        <w:ind w:left="-210"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6</w:t>
      </w:r>
      <w:r>
        <w:rPr>
          <w:rFonts w:ascii="宋体" w:hAnsi="宋体" w:eastAsia="宋体" w:cs="宋体"/>
          <w:b/>
          <w:bCs/>
          <w:color w:val="auto"/>
          <w:szCs w:val="21"/>
          <w:highlight w:val="none"/>
        </w:rPr>
        <w:t>）乙方提供的保安服务未符合合同约定，在甲方限定期限内未整改或整改后仍未符合合同约定的；</w:t>
      </w:r>
    </w:p>
    <w:p w14:paraId="6BF0B555">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w:t>
      </w:r>
      <w:r>
        <w:rPr>
          <w:rFonts w:hint="eastAsia" w:ascii="宋体" w:hAnsi="宋体" w:eastAsia="宋体" w:cs="宋体"/>
          <w:color w:val="auto"/>
          <w:szCs w:val="21"/>
          <w:highlight w:val="none"/>
        </w:rPr>
        <w:t>因乙方造成重大安全事故发生，或因乙方派驻的保安人员造成重大安全事故发生的。</w:t>
      </w:r>
    </w:p>
    <w:p w14:paraId="1871B52C">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ascii="宋体" w:hAnsi="宋体" w:eastAsia="宋体" w:cs="宋体"/>
          <w:color w:val="auto"/>
          <w:szCs w:val="21"/>
          <w:highlight w:val="none"/>
        </w:rPr>
        <w:t>、合同期内，甲方若有被盗、治安事件或其他突发情况的，甲方有权要求乙方所有人员配合工作。甲方有权统一调动乙方的保安员，乙方必须予以配合。如有违反，</w:t>
      </w:r>
      <w:r>
        <w:rPr>
          <w:rFonts w:hint="eastAsia" w:ascii="宋体" w:hAnsi="宋体" w:eastAsia="宋体" w:cs="宋体"/>
          <w:color w:val="auto"/>
          <w:szCs w:val="21"/>
          <w:highlight w:val="none"/>
          <w:lang w:val="en-US" w:eastAsia="zh-CN"/>
        </w:rPr>
        <w:t>每发生一次，</w:t>
      </w:r>
      <w:r>
        <w:rPr>
          <w:rFonts w:ascii="宋体" w:hAnsi="宋体" w:eastAsia="宋体" w:cs="宋体"/>
          <w:color w:val="auto"/>
          <w:szCs w:val="21"/>
          <w:highlight w:val="none"/>
        </w:rPr>
        <w:t>甲方有权</w:t>
      </w:r>
      <w:r>
        <w:rPr>
          <w:rFonts w:hint="eastAsia" w:ascii="宋体" w:hAnsi="宋体" w:eastAsia="宋体" w:cs="宋体"/>
          <w:color w:val="auto"/>
          <w:szCs w:val="21"/>
          <w:highlight w:val="none"/>
          <w:lang w:val="en-US" w:eastAsia="zh-CN"/>
        </w:rPr>
        <w:t>要求乙方</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1000</w:t>
      </w:r>
      <w:r>
        <w:rPr>
          <w:rFonts w:hint="eastAsia" w:ascii="宋体" w:hAnsi="宋体" w:eastAsia="宋体" w:cs="宋体"/>
          <w:color w:val="auto"/>
          <w:szCs w:val="21"/>
          <w:highlight w:val="none"/>
        </w:rPr>
        <w:t>】元的违约金。但每月该项违约金总额不超过【</w:t>
      </w:r>
      <w:r>
        <w:rPr>
          <w:rFonts w:hint="eastAsia" w:ascii="宋体" w:hAnsi="宋体" w:eastAsia="宋体" w:cs="宋体"/>
          <w:color w:val="auto"/>
          <w:szCs w:val="21"/>
          <w:highlight w:val="none"/>
          <w:lang w:val="en-US" w:eastAsia="zh-CN"/>
        </w:rPr>
        <w:t>10000</w:t>
      </w:r>
      <w:r>
        <w:rPr>
          <w:rFonts w:hint="eastAsia" w:ascii="宋体" w:hAnsi="宋体" w:eastAsia="宋体" w:cs="宋体"/>
          <w:color w:val="auto"/>
          <w:szCs w:val="21"/>
          <w:highlight w:val="none"/>
        </w:rPr>
        <w:t>】元</w:t>
      </w:r>
      <w:r>
        <w:rPr>
          <w:rFonts w:ascii="宋体" w:hAnsi="宋体" w:eastAsia="宋体" w:cs="宋体"/>
          <w:color w:val="auto"/>
          <w:szCs w:val="21"/>
          <w:highlight w:val="none"/>
        </w:rPr>
        <w:t>，由此造成甲方人身财产损失的，由乙方全部承担。</w:t>
      </w:r>
    </w:p>
    <w:p w14:paraId="49FDC7D5">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ascii="宋体" w:hAnsi="宋体" w:eastAsia="宋体" w:cs="宋体"/>
          <w:color w:val="auto"/>
          <w:szCs w:val="21"/>
          <w:highlight w:val="none"/>
        </w:rPr>
        <w:t>、乙方应按时足额向保安人员发放工资待遇以及其他劳动待遇等，不得无故拖欠或克扣，如有违反的，由乙方全部负责。如对甲方工作造成影响的，根据保安人员诉求，甲方有权直接从未付服务费用中直接扣除予以支付，由此导致的法律后果由乙方全部承担，</w:t>
      </w:r>
      <w:r>
        <w:rPr>
          <w:rFonts w:hint="eastAsia" w:ascii="宋体" w:hAnsi="宋体" w:eastAsia="宋体" w:cs="宋体"/>
          <w:color w:val="auto"/>
          <w:szCs w:val="21"/>
          <w:highlight w:val="none"/>
        </w:rPr>
        <w:t>并由乙方承担暂定合同价【</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】%的违约金。</w:t>
      </w:r>
    </w:p>
    <w:p w14:paraId="3D33428A">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、乙方违反本合同约定下的任意一项义务性约定，应承担甲方为维护自身权益所支付的全部费用（包括但不限于甲方为此支付的律师费、诉讼费、担保费、保全费、鉴定费等）。</w:t>
      </w:r>
    </w:p>
    <w:p w14:paraId="19881D25">
      <w:pPr>
        <w:spacing w:line="360" w:lineRule="auto"/>
        <w:ind w:left="-21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乙方违反约定将合同项下乙方的权利义务全部转让给第三方，或未经甲方书面同意将部分权利义务转让给第三方的，甲方有权要求乙方支付</w:t>
      </w:r>
      <w:r>
        <w:rPr>
          <w:rFonts w:hint="eastAsia" w:ascii="宋体" w:hAnsi="宋体" w:eastAsia="宋体" w:cs="宋体"/>
          <w:color w:val="auto"/>
          <w:szCs w:val="21"/>
          <w:highlight w:val="none"/>
          <w:lang w:val="en-US" w:eastAsia="zh-CN"/>
        </w:rPr>
        <w:t>暂定合同价【20】%的违约金</w:t>
      </w:r>
      <w:r>
        <w:rPr>
          <w:rFonts w:hint="eastAsia" w:ascii="宋体" w:hAnsi="宋体" w:eastAsia="宋体" w:cs="宋体"/>
          <w:color w:val="auto"/>
          <w:szCs w:val="21"/>
          <w:highlight w:val="none"/>
        </w:rPr>
        <w:t>，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w:t>
      </w:r>
      <w:r>
        <w:rPr>
          <w:rFonts w:hint="eastAsia" w:ascii="宋体" w:hAnsi="宋体" w:eastAsia="宋体" w:cs="宋体"/>
          <w:color w:val="auto"/>
          <w:szCs w:val="21"/>
          <w:highlight w:val="none"/>
          <w:lang w:val="en-US" w:eastAsia="zh-CN"/>
        </w:rPr>
        <w:t>暂定合同价【20】%的</w:t>
      </w:r>
      <w:r>
        <w:rPr>
          <w:rFonts w:hint="eastAsia" w:ascii="宋体" w:hAnsi="宋体" w:eastAsia="宋体" w:cs="宋体"/>
          <w:color w:val="auto"/>
          <w:szCs w:val="21"/>
          <w:highlight w:val="none"/>
        </w:rPr>
        <w:t>违约金，前述违约金不足以弥补甲方损失的，乙方还需足额赔偿。</w:t>
      </w:r>
      <w:r>
        <w:rPr>
          <w:rFonts w:hint="eastAsia" w:ascii="宋体" w:hAnsi="宋体" w:eastAsia="宋体" w:cs="宋体"/>
          <w:color w:val="auto"/>
          <w:szCs w:val="21"/>
          <w:highlight w:val="none"/>
          <w:lang w:val="en-US" w:eastAsia="zh-CN"/>
        </w:rPr>
        <w:t xml:space="preserve">  </w:t>
      </w:r>
    </w:p>
    <w:p w14:paraId="4F360B82">
      <w:pPr>
        <w:spacing w:line="360" w:lineRule="auto"/>
        <w:ind w:left="-21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13、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10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1EB97CB9">
      <w:pPr>
        <w:spacing w:line="360" w:lineRule="auto"/>
        <w:ind w:left="-21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乙方违反本合同约定或未按投标时投标文件中承诺的事项履约，合同对违约责任有特别约定的，适用该特别约定；无特别约定的，甲方有权要求乙方向甲方支付暂定合同价【10】%作为违约金。违约金不足以弥补甲方因此所受损失的，乙方应予以补足。</w:t>
      </w:r>
    </w:p>
    <w:p w14:paraId="073B69B0">
      <w:pPr>
        <w:spacing w:line="360" w:lineRule="auto"/>
        <w:ind w:left="-210" w:firstLine="422" w:firstLineChars="200"/>
        <w:outlineLvl w:val="1"/>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val="en-US" w:eastAsia="zh-CN"/>
        </w:rPr>
        <w:t>不可抗力</w:t>
      </w:r>
    </w:p>
    <w:p w14:paraId="184D9EEB">
      <w:pPr>
        <w:spacing w:line="360" w:lineRule="auto"/>
        <w:ind w:left="-210" w:firstLine="420" w:firstLineChars="200"/>
        <w:outlineLvl w:val="9"/>
        <w:rPr>
          <w:rFonts w:hint="default" w:ascii="宋体" w:hAnsi="宋体" w:eastAsia="宋体" w:cs="宋体"/>
          <w:b/>
          <w:bCs/>
          <w:color w:val="auto"/>
          <w:szCs w:val="21"/>
          <w:highlight w:val="none"/>
          <w:lang w:val="en-US"/>
        </w:rPr>
      </w:pPr>
      <w:r>
        <w:rPr>
          <w:rFonts w:hint="eastAsia" w:ascii="宋体" w:hAnsi="宋体" w:eastAsia="宋体" w:cs="宋体"/>
          <w:b w:val="0"/>
          <w:bCs w:val="0"/>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FDD8B22">
      <w:pPr>
        <w:spacing w:line="360" w:lineRule="auto"/>
        <w:ind w:left="-210" w:firstLine="422" w:firstLineChars="20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、其他约定</w:t>
      </w:r>
    </w:p>
    <w:p w14:paraId="17D8ACE6">
      <w:pPr>
        <w:spacing w:line="360" w:lineRule="auto"/>
        <w:ind w:left="-210"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乙方必须清楚理解：本合同仅作为乙方在本合同期限内取得甲方就具体运营项目委托保安服务工作的资格，但并不代表乙方必然取得具体运营项目保安服务工作的权利。甲方根据乙方资质条件、履约能力和实际履约情况、甲方具体运营项目安保等级需求仍有权另行委托其他第三方进行本合同范围内的保安服务工作。</w:t>
      </w:r>
    </w:p>
    <w:p w14:paraId="4271E90F">
      <w:pPr>
        <w:spacing w:line="360" w:lineRule="auto"/>
        <w:ind w:left="-210" w:firstLine="424" w:firstLineChars="202"/>
        <w:rPr>
          <w:rFonts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2</w:t>
      </w:r>
      <w:r>
        <w:rPr>
          <w:rFonts w:ascii="宋体" w:hAnsi="宋体" w:eastAsia="宋体" w:cs="宋体"/>
          <w:bCs/>
          <w:color w:val="auto"/>
          <w:szCs w:val="21"/>
          <w:highlight w:val="none"/>
        </w:rPr>
        <w:t>、甲方招标文件中预计的运营项目数量、运营计划测算的保安</w:t>
      </w:r>
      <w:r>
        <w:rPr>
          <w:rFonts w:hint="eastAsia" w:ascii="宋体" w:hAnsi="宋体" w:eastAsia="宋体" w:cs="宋体"/>
          <w:bCs/>
          <w:color w:val="auto"/>
          <w:szCs w:val="21"/>
          <w:highlight w:val="none"/>
          <w:lang w:val="en-US" w:eastAsia="zh-CN"/>
        </w:rPr>
        <w:t>岗位</w:t>
      </w:r>
      <w:r>
        <w:rPr>
          <w:rFonts w:ascii="宋体" w:hAnsi="宋体" w:eastAsia="宋体" w:cs="宋体"/>
          <w:bCs/>
          <w:color w:val="auto"/>
          <w:szCs w:val="21"/>
          <w:highlight w:val="none"/>
        </w:rPr>
        <w:t>需求，仅</w:t>
      </w:r>
      <w:r>
        <w:rPr>
          <w:rFonts w:hint="eastAsia" w:ascii="宋体" w:hAnsi="宋体" w:eastAsia="宋体" w:cs="宋体"/>
          <w:color w:val="auto"/>
          <w:szCs w:val="21"/>
          <w:highlight w:val="none"/>
        </w:rPr>
        <w:t>供乙方投标时了解甲方当时的物业情况使用，不作为甲方实际保安岗位需求的保证。实际保安</w:t>
      </w:r>
      <w:r>
        <w:rPr>
          <w:rFonts w:hint="eastAsia" w:ascii="宋体" w:hAnsi="宋体" w:eastAsia="宋体" w:cs="宋体"/>
          <w:bCs/>
          <w:color w:val="auto"/>
          <w:szCs w:val="21"/>
          <w:highlight w:val="none"/>
          <w:lang w:val="en-US" w:eastAsia="zh-CN"/>
        </w:rPr>
        <w:t>岗位</w:t>
      </w:r>
      <w:r>
        <w:rPr>
          <w:rFonts w:hint="eastAsia" w:ascii="宋体" w:hAnsi="宋体" w:eastAsia="宋体" w:cs="宋体"/>
          <w:color w:val="auto"/>
          <w:szCs w:val="21"/>
          <w:highlight w:val="none"/>
        </w:rPr>
        <w:t>需求以甲方根据各具体运营项目安保方案、项目投产进度、实际运营保安</w:t>
      </w:r>
      <w:r>
        <w:rPr>
          <w:rFonts w:hint="eastAsia" w:ascii="宋体" w:hAnsi="宋体" w:eastAsia="宋体" w:cs="宋体"/>
          <w:bCs/>
          <w:color w:val="auto"/>
          <w:szCs w:val="21"/>
          <w:highlight w:val="none"/>
          <w:lang w:val="en-US" w:eastAsia="zh-CN"/>
        </w:rPr>
        <w:t>岗位</w:t>
      </w:r>
      <w:r>
        <w:rPr>
          <w:rFonts w:hint="eastAsia" w:ascii="宋体" w:hAnsi="宋体" w:eastAsia="宋体" w:cs="宋体"/>
          <w:color w:val="auto"/>
          <w:szCs w:val="21"/>
          <w:highlight w:val="none"/>
        </w:rPr>
        <w:t>投入数量需求为准。乙方不得因甲方实际需求的保安</w:t>
      </w:r>
      <w:r>
        <w:rPr>
          <w:rFonts w:hint="eastAsia" w:ascii="宋体" w:hAnsi="宋体" w:eastAsia="宋体" w:cs="宋体"/>
          <w:bCs/>
          <w:color w:val="auto"/>
          <w:szCs w:val="21"/>
          <w:highlight w:val="none"/>
          <w:lang w:val="en-US" w:eastAsia="zh-CN"/>
        </w:rPr>
        <w:t>岗位</w:t>
      </w:r>
      <w:r>
        <w:rPr>
          <w:rFonts w:hint="eastAsia" w:ascii="宋体" w:hAnsi="宋体" w:eastAsia="宋体" w:cs="宋体"/>
          <w:color w:val="auto"/>
          <w:szCs w:val="21"/>
          <w:highlight w:val="none"/>
        </w:rPr>
        <w:t>数量、运营项目的减少或增加而要求提供任何形式的补偿或赔偿。</w:t>
      </w:r>
    </w:p>
    <w:p w14:paraId="299F257D">
      <w:pPr>
        <w:spacing w:line="360" w:lineRule="auto"/>
        <w:ind w:left="-210" w:firstLine="422" w:firstLineChars="20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十</w:t>
      </w:r>
      <w:r>
        <w:rPr>
          <w:rFonts w:hint="eastAsia" w:ascii="宋体" w:hAnsi="宋体" w:eastAsia="宋体" w:cs="宋体"/>
          <w:b/>
          <w:bCs/>
          <w:color w:val="auto"/>
          <w:szCs w:val="21"/>
          <w:highlight w:val="none"/>
        </w:rPr>
        <w:t>、争议解决</w:t>
      </w:r>
    </w:p>
    <w:p w14:paraId="1F581F6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双方因合同履行相关事宜发生争议的，由双方友好协商解决，若协商不成，任何一方有权向甲方住所地有管辖权的人民法院提出诉讼解决。</w:t>
      </w:r>
    </w:p>
    <w:p w14:paraId="6DEA90F9">
      <w:pPr>
        <w:spacing w:line="360" w:lineRule="auto"/>
        <w:ind w:left="-210" w:firstLine="422" w:firstLineChars="20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、送达地址及送达地址的约定</w:t>
      </w:r>
    </w:p>
    <w:p w14:paraId="11EF85FB">
      <w:pPr>
        <w:spacing w:line="360" w:lineRule="auto"/>
        <w:ind w:left="-210"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w:t>
      </w:r>
      <w:r>
        <w:rPr>
          <w:rFonts w:ascii="宋体" w:hAnsi="宋体" w:eastAsia="宋体" w:cs="宋体"/>
          <w:bCs/>
          <w:color w:val="auto"/>
          <w:szCs w:val="21"/>
          <w:highlight w:val="none"/>
        </w:rPr>
        <w:t xml:space="preserve">本单位 / </w:t>
      </w:r>
      <w:r>
        <w:rPr>
          <w:rFonts w:hint="eastAsia" w:ascii="宋体" w:hAnsi="宋体" w:eastAsia="宋体" w:cs="宋体"/>
          <w:bCs/>
          <w:color w:val="auto"/>
          <w:szCs w:val="21"/>
          <w:highlight w:val="none"/>
        </w:rPr>
        <w:t>人确认并声明以下送达信息为本单位负责人（代理人）</w:t>
      </w:r>
      <w:r>
        <w:rPr>
          <w:rFonts w:ascii="宋体" w:hAnsi="宋体" w:eastAsia="宋体" w:cs="宋体"/>
          <w:bCs/>
          <w:color w:val="auto"/>
          <w:szCs w:val="21"/>
          <w:highlight w:val="none"/>
        </w:rPr>
        <w:t xml:space="preserve"> / </w:t>
      </w:r>
      <w:r>
        <w:rPr>
          <w:rFonts w:hint="eastAsia" w:ascii="宋体" w:hAnsi="宋体" w:eastAsia="宋体" w:cs="宋体"/>
          <w:bCs/>
          <w:color w:val="auto"/>
          <w:szCs w:val="21"/>
          <w:highlight w:val="none"/>
        </w:rPr>
        <w:t>本人所提供，且为协议项下所涉债务催收、法律文书送达地址和联系方式：</w:t>
      </w:r>
    </w:p>
    <w:p w14:paraId="2DE3DBF5">
      <w:pPr>
        <w:spacing w:line="360" w:lineRule="auto"/>
        <w:ind w:left="-210"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：送达地址：</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收件人（或代收人）：</w:t>
      </w:r>
    </w:p>
    <w:p w14:paraId="6B91BD41">
      <w:pPr>
        <w:spacing w:line="360" w:lineRule="auto"/>
        <w:ind w:left="-210"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联系电话：</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电子邮箱：</w:t>
      </w:r>
    </w:p>
    <w:p w14:paraId="01AE1363">
      <w:pPr>
        <w:spacing w:line="360" w:lineRule="auto"/>
        <w:ind w:left="-210"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：送达地址：</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收件人（或代收人）：</w:t>
      </w:r>
    </w:p>
    <w:p w14:paraId="30EF1B84">
      <w:pPr>
        <w:spacing w:line="360" w:lineRule="auto"/>
        <w:ind w:left="-21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电子邮箱：</w:t>
      </w:r>
    </w:p>
    <w:p w14:paraId="7DE020F4">
      <w:pPr>
        <w:spacing w:line="360" w:lineRule="auto"/>
        <w:ind w:left="-210"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：送达地址：</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收件人（或代收人）：</w:t>
      </w:r>
    </w:p>
    <w:p w14:paraId="5EC0FDBD">
      <w:pPr>
        <w:spacing w:line="360" w:lineRule="auto"/>
        <w:ind w:left="-21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电子邮箱：</w:t>
      </w:r>
    </w:p>
    <w:p w14:paraId="0E9DE0E4">
      <w:pPr>
        <w:spacing w:line="360" w:lineRule="auto"/>
        <w:ind w:left="-210"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乙方：送达地址：</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收件人（或代收人）：</w:t>
      </w:r>
    </w:p>
    <w:p w14:paraId="0C9B1B38">
      <w:pPr>
        <w:spacing w:line="360" w:lineRule="auto"/>
        <w:ind w:left="-210"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联系电话：</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电子邮箱：</w:t>
      </w:r>
    </w:p>
    <w:p w14:paraId="578FF69C">
      <w:pPr>
        <w:spacing w:line="360" w:lineRule="auto"/>
        <w:ind w:left="-210"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w:t>
      </w:r>
      <w:r>
        <w:rPr>
          <w:rFonts w:ascii="宋体" w:hAnsi="宋体" w:eastAsia="宋体" w:cs="宋体"/>
          <w:bCs/>
          <w:color w:val="auto"/>
          <w:szCs w:val="21"/>
          <w:highlight w:val="none"/>
        </w:rPr>
        <w:t>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69513680">
      <w:pPr>
        <w:spacing w:line="360" w:lineRule="auto"/>
        <w:ind w:left="-210" w:firstLine="422" w:firstLineChars="20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、补充说明</w:t>
      </w:r>
    </w:p>
    <w:p w14:paraId="4587571D">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1、本</w:t>
      </w:r>
      <w:r>
        <w:rPr>
          <w:rFonts w:hint="eastAsia" w:ascii="宋体" w:hAnsi="宋体" w:eastAsia="宋体" w:cs="宋体"/>
          <w:color w:val="auto"/>
          <w:szCs w:val="21"/>
          <w:highlight w:val="none"/>
        </w:rPr>
        <w:t>合同</w:t>
      </w:r>
      <w:r>
        <w:rPr>
          <w:rFonts w:ascii="宋体" w:hAnsi="宋体" w:eastAsia="宋体" w:cs="宋体"/>
          <w:color w:val="auto"/>
          <w:szCs w:val="21"/>
          <w:highlight w:val="none"/>
        </w:rPr>
        <w:t>如有未尽事宜，由甲</w:t>
      </w:r>
      <w:r>
        <w:rPr>
          <w:rFonts w:hint="eastAsia" w:ascii="宋体" w:hAnsi="宋体" w:eastAsia="宋体" w:cs="宋体"/>
          <w:color w:val="auto"/>
          <w:szCs w:val="21"/>
          <w:highlight w:val="none"/>
        </w:rPr>
        <w:t>、</w:t>
      </w:r>
      <w:r>
        <w:rPr>
          <w:rFonts w:ascii="宋体" w:hAnsi="宋体" w:eastAsia="宋体" w:cs="宋体"/>
          <w:color w:val="auto"/>
          <w:szCs w:val="21"/>
          <w:highlight w:val="none"/>
        </w:rPr>
        <w:t>乙双方签订补充协议，补充协议与本</w:t>
      </w:r>
      <w:r>
        <w:rPr>
          <w:rFonts w:hint="eastAsia" w:ascii="宋体" w:hAnsi="宋体" w:eastAsia="宋体" w:cs="宋体"/>
          <w:color w:val="auto"/>
          <w:szCs w:val="21"/>
          <w:highlight w:val="none"/>
        </w:rPr>
        <w:t>合同</w:t>
      </w:r>
      <w:r>
        <w:rPr>
          <w:rFonts w:ascii="宋体" w:hAnsi="宋体" w:eastAsia="宋体" w:cs="宋体"/>
          <w:color w:val="auto"/>
          <w:szCs w:val="21"/>
          <w:highlight w:val="none"/>
        </w:rPr>
        <w:t>具有同等的法律效力。</w:t>
      </w:r>
    </w:p>
    <w:p w14:paraId="50D53D4E">
      <w:pPr>
        <w:spacing w:line="360" w:lineRule="auto"/>
        <w:ind w:left="-210"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b/>
          <w:bCs/>
          <w:color w:val="auto"/>
          <w:szCs w:val="21"/>
          <w:highlight w:val="none"/>
        </w:rPr>
        <w:t>合同履约过程中，若发现同一种货物或服务存在有选择性的报价或不是固定的报价的，或存在多种理解方式的情况发生时，按最有利甲方的方式解释。</w:t>
      </w:r>
      <w:r>
        <w:rPr>
          <w:rFonts w:ascii="宋体" w:hAnsi="宋体" w:eastAsia="宋体" w:cs="宋体"/>
          <w:b/>
          <w:bCs/>
          <w:color w:val="auto"/>
          <w:szCs w:val="21"/>
          <w:highlight w:val="none"/>
        </w:rPr>
        <w:t>合同所有附件及本项目的招标文件、答疑文件、投标文件、补充通知及相关承诺、协议等均为本合同有效组成部分，与本合同同具法律效力，该等文件与本合同正文约定不一致的，以有利于甲方的约定为准。</w:t>
      </w:r>
    </w:p>
    <w:p w14:paraId="6546C7B7">
      <w:pPr>
        <w:spacing w:line="360" w:lineRule="auto"/>
        <w:ind w:left="-210"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9B7EAB4">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本合同一式</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份，招标代理机构执壹份，均具有同等效力。本合同自双方盖章、并经甲方法定代表人或负责人或授权代表及乙方法定代表人签字之日起生效。</w:t>
      </w:r>
    </w:p>
    <w:p w14:paraId="461DB70D">
      <w:pPr>
        <w:spacing w:line="360" w:lineRule="auto"/>
        <w:ind w:left="-210"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color w:val="auto"/>
          <w:szCs w:val="21"/>
          <w:highlight w:val="none"/>
        </w:rPr>
        <w:t>1.</w:t>
      </w:r>
      <w:r>
        <w:rPr>
          <w:rFonts w:hint="eastAsia" w:ascii="宋体" w:hAnsi="宋体" w:eastAsia="宋体" w:cs="宋体"/>
          <w:color w:val="auto"/>
          <w:szCs w:val="21"/>
          <w:highlight w:val="none"/>
        </w:rPr>
        <w:t>用户需求书；</w:t>
      </w:r>
      <w:r>
        <w:rPr>
          <w:rFonts w:ascii="宋体" w:hAnsi="宋体" w:eastAsia="宋体" w:cs="宋体"/>
          <w:color w:val="auto"/>
          <w:szCs w:val="21"/>
          <w:highlight w:val="none"/>
        </w:rPr>
        <w:t>2.</w:t>
      </w:r>
      <w:r>
        <w:rPr>
          <w:rFonts w:hint="eastAsia" w:ascii="宋体" w:hAnsi="宋体" w:eastAsia="宋体" w:cs="宋体"/>
          <w:color w:val="auto"/>
          <w:szCs w:val="21"/>
          <w:highlight w:val="none"/>
        </w:rPr>
        <w:t>东莞市水务环境投资控股集团净水有限公司保安服务检查考核评分标准；</w:t>
      </w:r>
      <w:r>
        <w:rPr>
          <w:rFonts w:ascii="宋体" w:hAnsi="宋体" w:eastAsia="宋体" w:cs="宋体"/>
          <w:color w:val="auto"/>
          <w:szCs w:val="21"/>
          <w:highlight w:val="none"/>
        </w:rPr>
        <w:t>3.</w:t>
      </w:r>
      <w:r>
        <w:rPr>
          <w:rFonts w:hint="eastAsia" w:ascii="宋体" w:hAnsi="宋体" w:eastAsia="宋体" w:cs="宋体"/>
          <w:color w:val="auto"/>
          <w:szCs w:val="21"/>
          <w:highlight w:val="none"/>
        </w:rPr>
        <w:t>廉洁协议书；</w:t>
      </w:r>
      <w:r>
        <w:rPr>
          <w:rFonts w:ascii="宋体" w:hAnsi="宋体" w:eastAsia="宋体" w:cs="宋体"/>
          <w:color w:val="auto"/>
          <w:szCs w:val="21"/>
          <w:highlight w:val="none"/>
        </w:rPr>
        <w:t>4.</w:t>
      </w:r>
      <w:r>
        <w:rPr>
          <w:rFonts w:hint="eastAsia" w:ascii="宋体" w:hAnsi="宋体" w:eastAsia="宋体" w:cs="宋体"/>
          <w:color w:val="auto"/>
          <w:szCs w:val="21"/>
          <w:highlight w:val="none"/>
        </w:rPr>
        <w:t>安全生产管理协议。</w:t>
      </w:r>
    </w:p>
    <w:p w14:paraId="12F47D40">
      <w:pPr>
        <w:spacing w:line="360" w:lineRule="auto"/>
        <w:rPr>
          <w:rFonts w:ascii="宋体" w:hAnsi="宋体" w:eastAsia="宋体" w:cs="宋体"/>
          <w:color w:val="auto"/>
          <w:szCs w:val="21"/>
          <w:highlight w:val="none"/>
        </w:rPr>
      </w:pPr>
    </w:p>
    <w:p w14:paraId="2A32D773">
      <w:pPr>
        <w:spacing w:line="360" w:lineRule="auto"/>
        <w:ind w:left="317" w:hanging="527"/>
        <w:rPr>
          <w:rFonts w:ascii="宋体" w:hAnsi="宋体" w:eastAsia="宋体" w:cs="宋体"/>
          <w:b/>
          <w:bCs/>
          <w:color w:val="auto"/>
          <w:szCs w:val="21"/>
          <w:highlight w:val="none"/>
        </w:rPr>
      </w:pPr>
      <w:r>
        <w:rPr>
          <w:rFonts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t>内容为签字盖章页</w:t>
      </w:r>
      <w:r>
        <w:rPr>
          <w:rFonts w:ascii="宋体" w:hAnsi="宋体" w:eastAsia="宋体" w:cs="宋体"/>
          <w:b/>
          <w:bCs/>
          <w:color w:val="auto"/>
          <w:szCs w:val="21"/>
          <w:highlight w:val="none"/>
        </w:rPr>
        <w:t>）</w:t>
      </w:r>
    </w:p>
    <w:p w14:paraId="4278ED2A">
      <w:pPr>
        <w:spacing w:line="360" w:lineRule="auto"/>
        <w:rPr>
          <w:rFonts w:ascii="宋体" w:hAnsi="宋体" w:eastAsia="宋体" w:cs="宋体"/>
          <w:bCs/>
          <w:color w:val="auto"/>
          <w:szCs w:val="21"/>
          <w:highlight w:val="none"/>
        </w:rPr>
      </w:pPr>
    </w:p>
    <w:tbl>
      <w:tblPr>
        <w:tblStyle w:val="38"/>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3D79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3E7BC92">
            <w:pPr>
              <w:spacing w:line="360" w:lineRule="auto"/>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5398E0D5">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5073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77FDBAA">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70609E87">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法定代表人或负责人或授权代表：</w:t>
            </w:r>
          </w:p>
        </w:tc>
      </w:tr>
      <w:tr w14:paraId="663C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4F636A3">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地址：</w:t>
            </w:r>
          </w:p>
        </w:tc>
        <w:tc>
          <w:tcPr>
            <w:tcW w:w="5102" w:type="dxa"/>
            <w:tcBorders>
              <w:tl2br w:val="nil"/>
              <w:tr2bl w:val="nil"/>
            </w:tcBorders>
            <w:shd w:val="clear" w:color="auto" w:fill="auto"/>
            <w:tcMar>
              <w:top w:w="0" w:type="dxa"/>
              <w:left w:w="57" w:type="dxa"/>
              <w:bottom w:w="0" w:type="dxa"/>
              <w:right w:w="57" w:type="dxa"/>
            </w:tcMar>
            <w:vAlign w:val="top"/>
          </w:tcPr>
          <w:p w14:paraId="00FAD8FE">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地址：</w:t>
            </w:r>
          </w:p>
        </w:tc>
      </w:tr>
      <w:tr w14:paraId="7D6D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79934C0">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电话：</w:t>
            </w:r>
          </w:p>
        </w:tc>
        <w:tc>
          <w:tcPr>
            <w:tcW w:w="5102" w:type="dxa"/>
            <w:tcBorders>
              <w:tl2br w:val="nil"/>
              <w:tr2bl w:val="nil"/>
            </w:tcBorders>
            <w:shd w:val="clear" w:color="auto" w:fill="auto"/>
            <w:tcMar>
              <w:top w:w="0" w:type="dxa"/>
              <w:left w:w="57" w:type="dxa"/>
              <w:bottom w:w="0" w:type="dxa"/>
              <w:right w:w="57" w:type="dxa"/>
            </w:tcMar>
            <w:vAlign w:val="top"/>
          </w:tcPr>
          <w:p w14:paraId="6D064E7D">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电话：</w:t>
            </w:r>
          </w:p>
        </w:tc>
      </w:tr>
      <w:tr w14:paraId="4E5D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A884283">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名称：</w:t>
            </w:r>
          </w:p>
        </w:tc>
        <w:tc>
          <w:tcPr>
            <w:tcW w:w="5102" w:type="dxa"/>
            <w:tcBorders>
              <w:tl2br w:val="nil"/>
              <w:tr2bl w:val="nil"/>
            </w:tcBorders>
            <w:shd w:val="clear" w:color="auto" w:fill="auto"/>
            <w:tcMar>
              <w:top w:w="0" w:type="dxa"/>
              <w:left w:w="57" w:type="dxa"/>
              <w:bottom w:w="0" w:type="dxa"/>
              <w:right w:w="57" w:type="dxa"/>
            </w:tcMar>
            <w:vAlign w:val="top"/>
          </w:tcPr>
          <w:p w14:paraId="6829E6CA">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名称：</w:t>
            </w:r>
          </w:p>
        </w:tc>
      </w:tr>
      <w:tr w14:paraId="78CC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DDFBF59">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开户银行：</w:t>
            </w:r>
          </w:p>
        </w:tc>
        <w:tc>
          <w:tcPr>
            <w:tcW w:w="5102" w:type="dxa"/>
            <w:tcBorders>
              <w:tl2br w:val="nil"/>
              <w:tr2bl w:val="nil"/>
            </w:tcBorders>
            <w:shd w:val="clear" w:color="auto" w:fill="auto"/>
            <w:tcMar>
              <w:top w:w="0" w:type="dxa"/>
              <w:left w:w="57" w:type="dxa"/>
              <w:bottom w:w="0" w:type="dxa"/>
              <w:right w:w="57" w:type="dxa"/>
            </w:tcMar>
            <w:vAlign w:val="top"/>
          </w:tcPr>
          <w:p w14:paraId="792A0D27">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开户银行：</w:t>
            </w:r>
          </w:p>
        </w:tc>
      </w:tr>
      <w:tr w14:paraId="511B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8A4F1EE">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银行账号：</w:t>
            </w:r>
          </w:p>
        </w:tc>
        <w:tc>
          <w:tcPr>
            <w:tcW w:w="5102" w:type="dxa"/>
            <w:tcBorders>
              <w:tl2br w:val="nil"/>
              <w:tr2bl w:val="nil"/>
            </w:tcBorders>
            <w:shd w:val="clear" w:color="auto" w:fill="auto"/>
            <w:tcMar>
              <w:top w:w="0" w:type="dxa"/>
              <w:left w:w="57" w:type="dxa"/>
              <w:bottom w:w="0" w:type="dxa"/>
              <w:right w:w="57" w:type="dxa"/>
            </w:tcMar>
            <w:vAlign w:val="top"/>
          </w:tcPr>
          <w:p w14:paraId="3173C1D6">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银行账号：</w:t>
            </w:r>
          </w:p>
        </w:tc>
      </w:tr>
      <w:tr w14:paraId="34D3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6F52CDC">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税号：</w:t>
            </w:r>
          </w:p>
        </w:tc>
        <w:tc>
          <w:tcPr>
            <w:tcW w:w="5102" w:type="dxa"/>
            <w:tcBorders>
              <w:tl2br w:val="nil"/>
              <w:tr2bl w:val="nil"/>
            </w:tcBorders>
            <w:shd w:val="clear" w:color="auto" w:fill="auto"/>
            <w:tcMar>
              <w:top w:w="0" w:type="dxa"/>
              <w:left w:w="57" w:type="dxa"/>
              <w:bottom w:w="0" w:type="dxa"/>
              <w:right w:w="57" w:type="dxa"/>
            </w:tcMar>
            <w:vAlign w:val="top"/>
          </w:tcPr>
          <w:p w14:paraId="7DA59847">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税号：</w:t>
            </w:r>
          </w:p>
        </w:tc>
      </w:tr>
      <w:tr w14:paraId="732D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D6D88DB">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5C78D9C4">
            <w:pPr>
              <w:spacing w:line="360" w:lineRule="auto"/>
              <w:jc w:val="both"/>
              <w:rPr>
                <w:rFonts w:hint="eastAsia" w:ascii="宋体" w:hAnsi="宋体" w:eastAsia="宋体" w:cs="宋体"/>
                <w:color w:val="auto"/>
                <w:sz w:val="21"/>
                <w:szCs w:val="21"/>
                <w:highlight w:val="none"/>
                <w:vertAlign w:val="baseline"/>
              </w:rPr>
            </w:pPr>
          </w:p>
        </w:tc>
      </w:tr>
      <w:tr w14:paraId="74B3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752D5C3">
            <w:pPr>
              <w:spacing w:line="360" w:lineRule="auto"/>
              <w:jc w:val="both"/>
              <w:rPr>
                <w:rFonts w:hint="eastAsia" w:ascii="宋体" w:hAnsi="宋体" w:eastAsia="宋体" w:cs="宋体"/>
                <w:color w:val="auto"/>
                <w:sz w:val="21"/>
                <w:szCs w:val="21"/>
                <w:highlight w:val="none"/>
                <w:vertAlign w:val="baseline"/>
                <w:lang w:val="en-US" w:eastAsia="zh-CN" w:bidi="ar-SA"/>
              </w:rPr>
            </w:pPr>
            <w:bookmarkStart w:id="468" w:name="OLE_LINK5" w:colFirst="0" w:colLast="0"/>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38FCD7E2">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62E6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95096C0">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024CD7CF">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法定代表人：</w:t>
            </w:r>
          </w:p>
        </w:tc>
      </w:tr>
      <w:tr w14:paraId="59FC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AE4C7A2">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地址：</w:t>
            </w:r>
          </w:p>
        </w:tc>
        <w:tc>
          <w:tcPr>
            <w:tcW w:w="5102" w:type="dxa"/>
            <w:tcBorders>
              <w:tl2br w:val="nil"/>
              <w:tr2bl w:val="nil"/>
            </w:tcBorders>
            <w:shd w:val="clear" w:color="auto" w:fill="auto"/>
            <w:tcMar>
              <w:top w:w="0" w:type="dxa"/>
              <w:left w:w="57" w:type="dxa"/>
              <w:bottom w:w="0" w:type="dxa"/>
              <w:right w:w="57" w:type="dxa"/>
            </w:tcMar>
            <w:vAlign w:val="top"/>
          </w:tcPr>
          <w:p w14:paraId="1A4DCF1F">
            <w:pPr>
              <w:spacing w:line="360" w:lineRule="auto"/>
              <w:ind w:left="630" w:leftChars="0" w:hanging="630" w:hangingChars="30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地址：</w:t>
            </w:r>
          </w:p>
        </w:tc>
      </w:tr>
      <w:tr w14:paraId="3F7C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096F7CE">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电话：</w:t>
            </w:r>
          </w:p>
        </w:tc>
        <w:tc>
          <w:tcPr>
            <w:tcW w:w="5102" w:type="dxa"/>
            <w:tcBorders>
              <w:tl2br w:val="nil"/>
              <w:tr2bl w:val="nil"/>
            </w:tcBorders>
            <w:shd w:val="clear" w:color="auto" w:fill="auto"/>
            <w:tcMar>
              <w:top w:w="0" w:type="dxa"/>
              <w:left w:w="57" w:type="dxa"/>
              <w:bottom w:w="0" w:type="dxa"/>
              <w:right w:w="57" w:type="dxa"/>
            </w:tcMar>
            <w:vAlign w:val="top"/>
          </w:tcPr>
          <w:p w14:paraId="051216E7">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电话：</w:t>
            </w:r>
          </w:p>
        </w:tc>
      </w:tr>
      <w:tr w14:paraId="4CF4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2D48D26">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名称：</w:t>
            </w:r>
          </w:p>
        </w:tc>
        <w:tc>
          <w:tcPr>
            <w:tcW w:w="5102" w:type="dxa"/>
            <w:tcBorders>
              <w:tl2br w:val="nil"/>
              <w:tr2bl w:val="nil"/>
            </w:tcBorders>
            <w:shd w:val="clear" w:color="auto" w:fill="auto"/>
            <w:tcMar>
              <w:top w:w="0" w:type="dxa"/>
              <w:left w:w="57" w:type="dxa"/>
              <w:bottom w:w="0" w:type="dxa"/>
              <w:right w:w="57" w:type="dxa"/>
            </w:tcMar>
            <w:vAlign w:val="top"/>
          </w:tcPr>
          <w:p w14:paraId="7E27CC5A">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名称：</w:t>
            </w:r>
          </w:p>
        </w:tc>
      </w:tr>
      <w:tr w14:paraId="2355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05FB171">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开户银行：</w:t>
            </w:r>
          </w:p>
        </w:tc>
        <w:tc>
          <w:tcPr>
            <w:tcW w:w="5102" w:type="dxa"/>
            <w:tcBorders>
              <w:tl2br w:val="nil"/>
              <w:tr2bl w:val="nil"/>
            </w:tcBorders>
            <w:shd w:val="clear" w:color="auto" w:fill="auto"/>
            <w:tcMar>
              <w:top w:w="0" w:type="dxa"/>
              <w:left w:w="57" w:type="dxa"/>
              <w:bottom w:w="0" w:type="dxa"/>
              <w:right w:w="57" w:type="dxa"/>
            </w:tcMar>
            <w:vAlign w:val="top"/>
          </w:tcPr>
          <w:p w14:paraId="7840709A">
            <w:pPr>
              <w:spacing w:line="360" w:lineRule="auto"/>
              <w:ind w:left="1050" w:leftChars="0" w:hanging="1050" w:hangingChars="50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开户银行：</w:t>
            </w:r>
          </w:p>
        </w:tc>
      </w:tr>
      <w:tr w14:paraId="198B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18955FD">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银行账号：</w:t>
            </w:r>
          </w:p>
        </w:tc>
        <w:tc>
          <w:tcPr>
            <w:tcW w:w="5102" w:type="dxa"/>
            <w:tcBorders>
              <w:tl2br w:val="nil"/>
              <w:tr2bl w:val="nil"/>
            </w:tcBorders>
            <w:shd w:val="clear" w:color="auto" w:fill="auto"/>
            <w:tcMar>
              <w:top w:w="0" w:type="dxa"/>
              <w:left w:w="57" w:type="dxa"/>
              <w:bottom w:w="0" w:type="dxa"/>
              <w:right w:w="57" w:type="dxa"/>
            </w:tcMar>
            <w:vAlign w:val="top"/>
          </w:tcPr>
          <w:p w14:paraId="385E44BC">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银行账号：</w:t>
            </w:r>
          </w:p>
        </w:tc>
      </w:tr>
      <w:tr w14:paraId="0DF0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C346FE1">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税号：</w:t>
            </w:r>
          </w:p>
        </w:tc>
        <w:tc>
          <w:tcPr>
            <w:tcW w:w="5102" w:type="dxa"/>
            <w:tcBorders>
              <w:tl2br w:val="nil"/>
              <w:tr2bl w:val="nil"/>
            </w:tcBorders>
            <w:shd w:val="clear" w:color="auto" w:fill="auto"/>
            <w:tcMar>
              <w:top w:w="0" w:type="dxa"/>
              <w:left w:w="57" w:type="dxa"/>
              <w:bottom w:w="0" w:type="dxa"/>
              <w:right w:w="57" w:type="dxa"/>
            </w:tcMar>
            <w:vAlign w:val="top"/>
          </w:tcPr>
          <w:p w14:paraId="77267F9B">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税号：</w:t>
            </w:r>
          </w:p>
        </w:tc>
      </w:tr>
      <w:bookmarkEnd w:id="468"/>
    </w:tbl>
    <w:p w14:paraId="053C7162">
      <w:pPr>
        <w:spacing w:line="360" w:lineRule="auto"/>
        <w:rPr>
          <w:rFonts w:ascii="宋体" w:hAnsi="宋体" w:eastAsia="宋体" w:cs="宋体"/>
          <w:bCs/>
          <w:color w:val="auto"/>
          <w:szCs w:val="21"/>
          <w:highlight w:val="none"/>
        </w:rPr>
      </w:pPr>
    </w:p>
    <w:p w14:paraId="6CB4DCA5">
      <w:pPr>
        <w:spacing w:line="360" w:lineRule="auto"/>
        <w:ind w:left="-210"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u w:val="single"/>
        </w:rPr>
        <w:br w:type="page"/>
      </w:r>
    </w:p>
    <w:p w14:paraId="386185F7">
      <w:pPr>
        <w:snapToGrid/>
        <w:spacing w:line="360" w:lineRule="auto"/>
        <w:ind w:left="-210" w:firstLine="422" w:firstLineChars="200"/>
        <w:outlineLvl w:val="1"/>
        <w:rPr>
          <w:rFonts w:ascii="宋体" w:hAnsi="宋体" w:eastAsia="宋体" w:cs="宋体"/>
          <w:color w:val="auto"/>
          <w:highlight w:val="none"/>
        </w:rPr>
      </w:pPr>
      <w:r>
        <w:rPr>
          <w:rFonts w:hint="eastAsia" w:ascii="宋体" w:hAnsi="宋体" w:eastAsia="宋体" w:cs="宋体"/>
          <w:b/>
          <w:color w:val="auto"/>
          <w:sz w:val="21"/>
          <w:szCs w:val="22"/>
          <w:highlight w:val="none"/>
        </w:rPr>
        <w:t>附件2：东莞市水务环境投资控股集团净水有限公司保安服务检查考核评分标准</w:t>
      </w:r>
    </w:p>
    <w:tbl>
      <w:tblPr>
        <w:tblStyle w:val="37"/>
        <w:tblW w:w="5112" w:type="pct"/>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9"/>
        <w:gridCol w:w="655"/>
        <w:gridCol w:w="1014"/>
        <w:gridCol w:w="393"/>
        <w:gridCol w:w="1405"/>
        <w:gridCol w:w="1405"/>
        <w:gridCol w:w="1405"/>
        <w:gridCol w:w="134"/>
        <w:gridCol w:w="1879"/>
        <w:gridCol w:w="817"/>
        <w:gridCol w:w="642"/>
      </w:tblGrid>
      <w:tr w14:paraId="5765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5000" w:type="pct"/>
            <w:gridSpan w:val="11"/>
            <w:noWrap/>
            <w:tcMar>
              <w:top w:w="57" w:type="dxa"/>
              <w:left w:w="57" w:type="dxa"/>
              <w:bottom w:w="57" w:type="dxa"/>
              <w:right w:w="57" w:type="dxa"/>
            </w:tcMar>
            <w:vAlign w:val="center"/>
          </w:tcPr>
          <w:p w14:paraId="2D423CA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东莞市水务环境投资控股集团净水有限公司保安服务检查考核评分标准</w:t>
            </w:r>
          </w:p>
        </w:tc>
      </w:tr>
      <w:tr w14:paraId="7952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57" w:type="pct"/>
            <w:tcMar>
              <w:top w:w="57" w:type="dxa"/>
              <w:left w:w="57" w:type="dxa"/>
              <w:bottom w:w="57" w:type="dxa"/>
              <w:right w:w="57" w:type="dxa"/>
            </w:tcMar>
          </w:tcPr>
          <w:p w14:paraId="44B55A1A">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795" w:type="pct"/>
            <w:gridSpan w:val="2"/>
            <w:tcMar>
              <w:top w:w="57" w:type="dxa"/>
              <w:left w:w="57" w:type="dxa"/>
              <w:bottom w:w="57" w:type="dxa"/>
              <w:right w:w="57" w:type="dxa"/>
            </w:tcMar>
          </w:tcPr>
          <w:p w14:paraId="7909205E">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w:t>
            </w:r>
          </w:p>
        </w:tc>
        <w:tc>
          <w:tcPr>
            <w:tcW w:w="2258" w:type="pct"/>
            <w:gridSpan w:val="5"/>
            <w:tcMar>
              <w:top w:w="57" w:type="dxa"/>
              <w:left w:w="57" w:type="dxa"/>
              <w:bottom w:w="57" w:type="dxa"/>
              <w:right w:w="57" w:type="dxa"/>
            </w:tcMar>
          </w:tcPr>
          <w:p w14:paraId="4289FA0C">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内容</w:t>
            </w:r>
          </w:p>
        </w:tc>
        <w:tc>
          <w:tcPr>
            <w:tcW w:w="893" w:type="pct"/>
            <w:tcMar>
              <w:top w:w="57" w:type="dxa"/>
              <w:left w:w="57" w:type="dxa"/>
              <w:bottom w:w="57" w:type="dxa"/>
              <w:right w:w="57" w:type="dxa"/>
            </w:tcMar>
          </w:tcPr>
          <w:p w14:paraId="3FE7C5C1">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考核原则</w:t>
            </w:r>
          </w:p>
        </w:tc>
        <w:tc>
          <w:tcPr>
            <w:tcW w:w="389" w:type="pct"/>
            <w:tcMar>
              <w:top w:w="57" w:type="dxa"/>
              <w:left w:w="57" w:type="dxa"/>
              <w:bottom w:w="57" w:type="dxa"/>
              <w:right w:w="57" w:type="dxa"/>
            </w:tcMar>
          </w:tcPr>
          <w:p w14:paraId="7A663C73">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分值</w:t>
            </w:r>
          </w:p>
        </w:tc>
        <w:tc>
          <w:tcPr>
            <w:tcW w:w="305" w:type="pct"/>
            <w:tcMar>
              <w:top w:w="57" w:type="dxa"/>
              <w:left w:w="57" w:type="dxa"/>
              <w:bottom w:w="57" w:type="dxa"/>
              <w:right w:w="57" w:type="dxa"/>
            </w:tcMar>
          </w:tcPr>
          <w:p w14:paraId="6685DEE2">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得分</w:t>
            </w:r>
          </w:p>
        </w:tc>
      </w:tr>
      <w:tr w14:paraId="6A04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357" w:type="pct"/>
            <w:tcMar>
              <w:top w:w="57" w:type="dxa"/>
              <w:left w:w="57" w:type="dxa"/>
              <w:bottom w:w="57" w:type="dxa"/>
              <w:right w:w="57" w:type="dxa"/>
            </w:tcMar>
            <w:vAlign w:val="center"/>
          </w:tcPr>
          <w:p w14:paraId="2902260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w:t>
            </w:r>
          </w:p>
        </w:tc>
        <w:tc>
          <w:tcPr>
            <w:tcW w:w="795" w:type="pct"/>
            <w:gridSpan w:val="2"/>
            <w:tcMar>
              <w:top w:w="57" w:type="dxa"/>
              <w:left w:w="57" w:type="dxa"/>
              <w:bottom w:w="57" w:type="dxa"/>
              <w:right w:w="57" w:type="dxa"/>
            </w:tcMar>
            <w:vAlign w:val="center"/>
          </w:tcPr>
          <w:p w14:paraId="1FA5261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管理制度的制定与实施</w:t>
            </w:r>
          </w:p>
        </w:tc>
        <w:tc>
          <w:tcPr>
            <w:tcW w:w="2258" w:type="pct"/>
            <w:gridSpan w:val="5"/>
            <w:tcMar>
              <w:top w:w="57" w:type="dxa"/>
              <w:left w:w="57" w:type="dxa"/>
              <w:bottom w:w="57" w:type="dxa"/>
              <w:right w:w="57" w:type="dxa"/>
            </w:tcMar>
            <w:vAlign w:val="center"/>
          </w:tcPr>
          <w:p w14:paraId="1EFCB3B0">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《日常管理制度》《人员配置制度》《岗位责任制度》《勤务制度》《档案制度》《人员培训》《节假日管理制度》《突发事件防范预案》《防火预案》《防盗预案》</w:t>
            </w:r>
          </w:p>
        </w:tc>
        <w:tc>
          <w:tcPr>
            <w:tcW w:w="893" w:type="pct"/>
            <w:tcMar>
              <w:top w:w="57" w:type="dxa"/>
              <w:left w:w="57" w:type="dxa"/>
              <w:bottom w:w="57" w:type="dxa"/>
              <w:right w:w="57" w:type="dxa"/>
            </w:tcMar>
            <w:vAlign w:val="center"/>
          </w:tcPr>
          <w:p w14:paraId="256D26B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每项制度 1 分，未建立扣 1 分，制度不完善或实施不力酌情扣分，扣完为止。</w:t>
            </w:r>
          </w:p>
        </w:tc>
        <w:tc>
          <w:tcPr>
            <w:tcW w:w="389" w:type="pct"/>
            <w:tcMar>
              <w:top w:w="57" w:type="dxa"/>
              <w:left w:w="57" w:type="dxa"/>
              <w:bottom w:w="57" w:type="dxa"/>
              <w:right w:w="57" w:type="dxa"/>
            </w:tcMar>
            <w:vAlign w:val="center"/>
          </w:tcPr>
          <w:p w14:paraId="19088F0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305" w:type="pct"/>
            <w:tcMar>
              <w:top w:w="57" w:type="dxa"/>
              <w:left w:w="57" w:type="dxa"/>
              <w:bottom w:w="57" w:type="dxa"/>
              <w:right w:w="57" w:type="dxa"/>
            </w:tcMar>
            <w:vAlign w:val="center"/>
          </w:tcPr>
          <w:p w14:paraId="0E11C8D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5DED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trPr>
        <w:tc>
          <w:tcPr>
            <w:tcW w:w="357" w:type="pct"/>
            <w:tcMar>
              <w:top w:w="57" w:type="dxa"/>
              <w:left w:w="57" w:type="dxa"/>
              <w:bottom w:w="57" w:type="dxa"/>
              <w:right w:w="57" w:type="dxa"/>
            </w:tcMar>
            <w:vAlign w:val="center"/>
          </w:tcPr>
          <w:p w14:paraId="3F2B60D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w:t>
            </w:r>
          </w:p>
        </w:tc>
        <w:tc>
          <w:tcPr>
            <w:tcW w:w="795" w:type="pct"/>
            <w:gridSpan w:val="2"/>
            <w:tcMar>
              <w:top w:w="57" w:type="dxa"/>
              <w:left w:w="57" w:type="dxa"/>
              <w:bottom w:w="57" w:type="dxa"/>
              <w:right w:w="57" w:type="dxa"/>
            </w:tcMar>
            <w:vAlign w:val="center"/>
          </w:tcPr>
          <w:p w14:paraId="7052AE0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重大安全事故</w:t>
            </w:r>
          </w:p>
        </w:tc>
        <w:tc>
          <w:tcPr>
            <w:tcW w:w="2258" w:type="pct"/>
            <w:gridSpan w:val="5"/>
            <w:tcMar>
              <w:top w:w="57" w:type="dxa"/>
              <w:left w:w="57" w:type="dxa"/>
              <w:bottom w:w="57" w:type="dxa"/>
              <w:right w:w="57" w:type="dxa"/>
            </w:tcMar>
            <w:vAlign w:val="center"/>
          </w:tcPr>
          <w:p w14:paraId="50CD7A65">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1、一次死亡1人；</w:t>
            </w:r>
          </w:p>
          <w:p w14:paraId="6290D317">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2、一次重伤3人</w:t>
            </w:r>
            <w:r>
              <w:rPr>
                <w:rFonts w:hint="eastAsia" w:ascii="宋体" w:hAnsi="宋体" w:eastAsia="宋体" w:cs="宋体"/>
                <w:color w:val="auto"/>
                <w:sz w:val="21"/>
                <w:szCs w:val="21"/>
                <w:highlight w:val="none"/>
                <w:lang w:val="en-US" w:eastAsia="zh-CN" w:bidi="ar"/>
              </w:rPr>
              <w:t>或</w:t>
            </w:r>
            <w:r>
              <w:rPr>
                <w:rFonts w:hint="eastAsia" w:ascii="宋体" w:hAnsi="宋体" w:eastAsia="宋体" w:cs="宋体"/>
                <w:color w:val="auto"/>
                <w:sz w:val="21"/>
                <w:szCs w:val="21"/>
                <w:highlight w:val="none"/>
                <w:lang w:bidi="ar"/>
              </w:rPr>
              <w:t>以上；</w:t>
            </w:r>
          </w:p>
          <w:p w14:paraId="0A86DE7E">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3、重大火灾事故（着火面积达到300㎡以上）；</w:t>
            </w:r>
          </w:p>
          <w:p w14:paraId="632F40A1">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4、一次造成重大直接经济损失的（5万元以上）。</w:t>
            </w:r>
          </w:p>
        </w:tc>
        <w:tc>
          <w:tcPr>
            <w:tcW w:w="893" w:type="pct"/>
            <w:tcMar>
              <w:top w:w="57" w:type="dxa"/>
              <w:left w:w="57" w:type="dxa"/>
              <w:bottom w:w="57" w:type="dxa"/>
              <w:right w:w="57" w:type="dxa"/>
            </w:tcMar>
            <w:vAlign w:val="center"/>
          </w:tcPr>
          <w:p w14:paraId="6CA46DE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违反每项扣10分,扣完为止。</w:t>
            </w:r>
          </w:p>
        </w:tc>
        <w:tc>
          <w:tcPr>
            <w:tcW w:w="389" w:type="pct"/>
            <w:tcMar>
              <w:top w:w="57" w:type="dxa"/>
              <w:left w:w="57" w:type="dxa"/>
              <w:bottom w:w="57" w:type="dxa"/>
              <w:right w:w="57" w:type="dxa"/>
            </w:tcMar>
            <w:vAlign w:val="center"/>
          </w:tcPr>
          <w:p w14:paraId="7CDF08C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305" w:type="pct"/>
            <w:tcMar>
              <w:top w:w="57" w:type="dxa"/>
              <w:left w:w="57" w:type="dxa"/>
              <w:bottom w:w="57" w:type="dxa"/>
              <w:right w:w="57" w:type="dxa"/>
            </w:tcMar>
            <w:vAlign w:val="center"/>
          </w:tcPr>
          <w:p w14:paraId="092AA49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7553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357" w:type="pct"/>
            <w:tcMar>
              <w:top w:w="57" w:type="dxa"/>
              <w:left w:w="57" w:type="dxa"/>
              <w:bottom w:w="57" w:type="dxa"/>
              <w:right w:w="57" w:type="dxa"/>
            </w:tcMar>
            <w:vAlign w:val="center"/>
          </w:tcPr>
          <w:p w14:paraId="558CFDC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三</w:t>
            </w:r>
          </w:p>
        </w:tc>
        <w:tc>
          <w:tcPr>
            <w:tcW w:w="795" w:type="pct"/>
            <w:gridSpan w:val="2"/>
            <w:tcMar>
              <w:top w:w="57" w:type="dxa"/>
              <w:left w:w="57" w:type="dxa"/>
              <w:bottom w:w="57" w:type="dxa"/>
              <w:right w:w="57" w:type="dxa"/>
            </w:tcMar>
            <w:vAlign w:val="center"/>
          </w:tcPr>
          <w:p w14:paraId="5B793F5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提供防范性安全服务</w:t>
            </w:r>
          </w:p>
        </w:tc>
        <w:tc>
          <w:tcPr>
            <w:tcW w:w="2258" w:type="pct"/>
            <w:gridSpan w:val="5"/>
            <w:tcMar>
              <w:top w:w="57" w:type="dxa"/>
              <w:left w:w="57" w:type="dxa"/>
              <w:bottom w:w="57" w:type="dxa"/>
              <w:right w:w="57" w:type="dxa"/>
            </w:tcMar>
            <w:vAlign w:val="center"/>
          </w:tcPr>
          <w:p w14:paraId="21794C91">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1、对正在发生的不法侵害行为，应采取相应措施，不予以制止者；</w:t>
            </w:r>
          </w:p>
          <w:p w14:paraId="58727167">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2、对已经发生的不法侵害案件或灾害事故，不及时报告公安机关或有关部门者；</w:t>
            </w:r>
          </w:p>
          <w:p w14:paraId="67109093">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3、在</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提出的安全隐患没按要求</w:t>
            </w:r>
            <w:r>
              <w:rPr>
                <w:rFonts w:hint="eastAsia" w:ascii="宋体" w:hAnsi="宋体" w:eastAsia="宋体" w:cs="宋体"/>
                <w:color w:val="auto"/>
                <w:sz w:val="21"/>
                <w:szCs w:val="21"/>
                <w:highlight w:val="none"/>
                <w:lang w:val="en-US" w:eastAsia="zh-CN" w:bidi="ar"/>
              </w:rPr>
              <w:t>3日内</w:t>
            </w:r>
            <w:r>
              <w:rPr>
                <w:rFonts w:hint="eastAsia" w:ascii="宋体" w:hAnsi="宋体" w:eastAsia="宋体" w:cs="宋体"/>
                <w:color w:val="auto"/>
                <w:sz w:val="21"/>
                <w:szCs w:val="21"/>
                <w:highlight w:val="none"/>
                <w:lang w:bidi="ar"/>
              </w:rPr>
              <w:t>整改反馈的；</w:t>
            </w:r>
          </w:p>
          <w:p w14:paraId="413A8DC4">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4、发生火灾，立即切断火灾现场电源，撤离易燃易爆物品，启用灭火器材，全力扑灭初起之火。发现重大火情，值班人员应立即拨 119 报警，讲明单位、路线、门牌、同时派人到路口引导消防车辆进入现场；</w:t>
            </w:r>
          </w:p>
          <w:p w14:paraId="4179D0B6">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5、保持高度警惕，加强夜间巡逻，按规定开启报警系统，做好夜巡登记；</w:t>
            </w:r>
          </w:p>
          <w:p w14:paraId="3EF08EEE">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6、发生盗窃事件后，要迅速向公安机关报警，并保护好现场，协助公安机关破案，并向相关部门报告。</w:t>
            </w:r>
          </w:p>
        </w:tc>
        <w:tc>
          <w:tcPr>
            <w:tcW w:w="893" w:type="pct"/>
            <w:tcMar>
              <w:top w:w="57" w:type="dxa"/>
              <w:left w:w="57" w:type="dxa"/>
              <w:bottom w:w="57" w:type="dxa"/>
              <w:right w:w="57" w:type="dxa"/>
            </w:tcMar>
            <w:vAlign w:val="center"/>
          </w:tcPr>
          <w:p w14:paraId="2F207AE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违反每项扣5分，扣完为止。</w:t>
            </w:r>
          </w:p>
        </w:tc>
        <w:tc>
          <w:tcPr>
            <w:tcW w:w="389" w:type="pct"/>
            <w:tcMar>
              <w:top w:w="57" w:type="dxa"/>
              <w:left w:w="57" w:type="dxa"/>
              <w:bottom w:w="57" w:type="dxa"/>
              <w:right w:w="57" w:type="dxa"/>
            </w:tcMar>
            <w:vAlign w:val="center"/>
          </w:tcPr>
          <w:p w14:paraId="3C839BE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305" w:type="pct"/>
            <w:tcMar>
              <w:top w:w="57" w:type="dxa"/>
              <w:left w:w="57" w:type="dxa"/>
              <w:bottom w:w="57" w:type="dxa"/>
              <w:right w:w="57" w:type="dxa"/>
            </w:tcMar>
            <w:vAlign w:val="center"/>
          </w:tcPr>
          <w:p w14:paraId="23F9641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259B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trPr>
        <w:tc>
          <w:tcPr>
            <w:tcW w:w="357" w:type="pct"/>
            <w:tcMar>
              <w:top w:w="57" w:type="dxa"/>
              <w:left w:w="57" w:type="dxa"/>
              <w:bottom w:w="57" w:type="dxa"/>
              <w:right w:w="57" w:type="dxa"/>
            </w:tcMar>
            <w:vAlign w:val="center"/>
          </w:tcPr>
          <w:p w14:paraId="74099C4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四</w:t>
            </w:r>
          </w:p>
        </w:tc>
        <w:tc>
          <w:tcPr>
            <w:tcW w:w="795" w:type="pct"/>
            <w:gridSpan w:val="2"/>
            <w:tcMar>
              <w:top w:w="57" w:type="dxa"/>
              <w:left w:w="57" w:type="dxa"/>
              <w:bottom w:w="57" w:type="dxa"/>
              <w:right w:w="57" w:type="dxa"/>
            </w:tcMar>
            <w:vAlign w:val="center"/>
          </w:tcPr>
          <w:p w14:paraId="430B0FD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服务标准</w:t>
            </w:r>
          </w:p>
        </w:tc>
        <w:tc>
          <w:tcPr>
            <w:tcW w:w="2258" w:type="pct"/>
            <w:gridSpan w:val="5"/>
            <w:tcMar>
              <w:top w:w="57" w:type="dxa"/>
              <w:left w:w="57" w:type="dxa"/>
              <w:bottom w:w="57" w:type="dxa"/>
              <w:right w:w="57" w:type="dxa"/>
            </w:tcMar>
            <w:vAlign w:val="center"/>
          </w:tcPr>
          <w:p w14:paraId="094114D4">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1、仪容仪表整洁、待人有礼；</w:t>
            </w:r>
          </w:p>
          <w:p w14:paraId="423F7536">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2、工作时间不做与工作无关的其它事情，包括但不限于上班玩手机、上班睡觉等</w:t>
            </w:r>
            <w:r>
              <w:rPr>
                <w:rFonts w:hint="eastAsia" w:ascii="宋体" w:hAnsi="宋体" w:eastAsia="宋体" w:cs="宋体"/>
                <w:color w:val="auto"/>
                <w:sz w:val="21"/>
                <w:szCs w:val="21"/>
                <w:highlight w:val="none"/>
                <w:lang w:eastAsia="zh-CN"/>
              </w:rPr>
              <w:t>；</w:t>
            </w:r>
          </w:p>
          <w:p w14:paraId="2AAD6943">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3、每岗都严格按保安工作内容执行任务（注：保安工作内容共23项，每违反一项须扣分，详见用户需求书第三条保安服务质量要求（二）保安服务工作内容）；</w:t>
            </w:r>
          </w:p>
          <w:p w14:paraId="32915787">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4、保安员务必服从命令，听从指挥严禁暴行犯上</w:t>
            </w:r>
            <w:r>
              <w:rPr>
                <w:rFonts w:hint="eastAsia" w:ascii="宋体" w:hAnsi="宋体" w:eastAsia="宋体" w:cs="宋体"/>
                <w:color w:val="auto"/>
                <w:sz w:val="21"/>
                <w:szCs w:val="21"/>
                <w:highlight w:val="none"/>
                <w:lang w:eastAsia="zh-CN"/>
              </w:rPr>
              <w:t>；</w:t>
            </w:r>
          </w:p>
          <w:p w14:paraId="2097058A">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5、按规定登记《外来人员登记表》、《安保人员进出厂区登记表》等相关表格。</w:t>
            </w:r>
          </w:p>
        </w:tc>
        <w:tc>
          <w:tcPr>
            <w:tcW w:w="893" w:type="pct"/>
            <w:tcMar>
              <w:top w:w="57" w:type="dxa"/>
              <w:left w:w="57" w:type="dxa"/>
              <w:bottom w:w="57" w:type="dxa"/>
              <w:right w:w="57" w:type="dxa"/>
            </w:tcMar>
            <w:vAlign w:val="center"/>
          </w:tcPr>
          <w:p w14:paraId="6194E4A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违反每项中的任何一项扣5分，扣完为止。</w:t>
            </w:r>
          </w:p>
        </w:tc>
        <w:tc>
          <w:tcPr>
            <w:tcW w:w="389" w:type="pct"/>
            <w:tcMar>
              <w:top w:w="57" w:type="dxa"/>
              <w:left w:w="57" w:type="dxa"/>
              <w:bottom w:w="57" w:type="dxa"/>
              <w:right w:w="57" w:type="dxa"/>
            </w:tcMar>
            <w:vAlign w:val="center"/>
          </w:tcPr>
          <w:p w14:paraId="5A632FE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305" w:type="pct"/>
            <w:tcMar>
              <w:top w:w="57" w:type="dxa"/>
              <w:left w:w="57" w:type="dxa"/>
              <w:bottom w:w="57" w:type="dxa"/>
              <w:right w:w="57" w:type="dxa"/>
            </w:tcMar>
            <w:vAlign w:val="center"/>
          </w:tcPr>
          <w:p w14:paraId="649A448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6CE0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357" w:type="pct"/>
            <w:tcMar>
              <w:top w:w="57" w:type="dxa"/>
              <w:left w:w="57" w:type="dxa"/>
              <w:bottom w:w="57" w:type="dxa"/>
              <w:right w:w="57" w:type="dxa"/>
            </w:tcMar>
            <w:vAlign w:val="center"/>
          </w:tcPr>
          <w:p w14:paraId="3645EFA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五</w:t>
            </w:r>
          </w:p>
        </w:tc>
        <w:tc>
          <w:tcPr>
            <w:tcW w:w="795" w:type="pct"/>
            <w:gridSpan w:val="2"/>
            <w:tcMar>
              <w:top w:w="57" w:type="dxa"/>
              <w:left w:w="57" w:type="dxa"/>
              <w:bottom w:w="57" w:type="dxa"/>
              <w:right w:w="57" w:type="dxa"/>
            </w:tcMar>
            <w:vAlign w:val="center"/>
          </w:tcPr>
          <w:p w14:paraId="64E2EC7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巡逻管理</w:t>
            </w:r>
          </w:p>
        </w:tc>
        <w:tc>
          <w:tcPr>
            <w:tcW w:w="2258" w:type="pct"/>
            <w:gridSpan w:val="5"/>
            <w:tcMar>
              <w:top w:w="57" w:type="dxa"/>
              <w:left w:w="57" w:type="dxa"/>
              <w:bottom w:w="57" w:type="dxa"/>
              <w:right w:w="57" w:type="dxa"/>
            </w:tcMar>
            <w:vAlign w:val="center"/>
          </w:tcPr>
          <w:p w14:paraId="7EEC058D">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不熟悉服务场地环境，服务场地内外的巡查路线，每天巡查不少于12次，每2个小时巡查一次，按要求定期巡逻定点打卡。</w:t>
            </w:r>
          </w:p>
        </w:tc>
        <w:tc>
          <w:tcPr>
            <w:tcW w:w="893" w:type="pct"/>
            <w:tcMar>
              <w:top w:w="57" w:type="dxa"/>
              <w:left w:w="57" w:type="dxa"/>
              <w:bottom w:w="57" w:type="dxa"/>
              <w:right w:w="57" w:type="dxa"/>
            </w:tcMar>
            <w:vAlign w:val="center"/>
          </w:tcPr>
          <w:p w14:paraId="020A3EB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每缺少巡逻一次扣1分，扣完为止。</w:t>
            </w:r>
          </w:p>
        </w:tc>
        <w:tc>
          <w:tcPr>
            <w:tcW w:w="389" w:type="pct"/>
            <w:tcMar>
              <w:top w:w="57" w:type="dxa"/>
              <w:left w:w="57" w:type="dxa"/>
              <w:bottom w:w="57" w:type="dxa"/>
              <w:right w:w="57" w:type="dxa"/>
            </w:tcMar>
            <w:vAlign w:val="center"/>
          </w:tcPr>
          <w:p w14:paraId="78B8FC5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305" w:type="pct"/>
            <w:tcMar>
              <w:top w:w="57" w:type="dxa"/>
              <w:left w:w="57" w:type="dxa"/>
              <w:bottom w:w="57" w:type="dxa"/>
              <w:right w:w="57" w:type="dxa"/>
            </w:tcMar>
            <w:vAlign w:val="center"/>
          </w:tcPr>
          <w:p w14:paraId="1323850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769F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305" w:type="pct"/>
            <w:gridSpan w:val="9"/>
            <w:tcMar>
              <w:top w:w="57" w:type="dxa"/>
              <w:left w:w="57" w:type="dxa"/>
              <w:bottom w:w="57" w:type="dxa"/>
              <w:right w:w="57" w:type="dxa"/>
            </w:tcMar>
            <w:vAlign w:val="center"/>
          </w:tcPr>
          <w:p w14:paraId="5230E45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分值合计</w:t>
            </w:r>
          </w:p>
        </w:tc>
        <w:tc>
          <w:tcPr>
            <w:tcW w:w="389" w:type="pct"/>
            <w:tcMar>
              <w:top w:w="57" w:type="dxa"/>
              <w:left w:w="57" w:type="dxa"/>
              <w:bottom w:w="57" w:type="dxa"/>
              <w:right w:w="57" w:type="dxa"/>
            </w:tcMar>
            <w:vAlign w:val="center"/>
          </w:tcPr>
          <w:p w14:paraId="5DA9E8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305" w:type="pct"/>
            <w:tcMar>
              <w:top w:w="57" w:type="dxa"/>
              <w:left w:w="57" w:type="dxa"/>
              <w:bottom w:w="57" w:type="dxa"/>
              <w:right w:w="57" w:type="dxa"/>
            </w:tcMar>
            <w:vAlign w:val="center"/>
          </w:tcPr>
          <w:p w14:paraId="13FFFE7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p>
        </w:tc>
      </w:tr>
      <w:tr w14:paraId="0514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669" w:type="pct"/>
            <w:gridSpan w:val="2"/>
            <w:tcMar>
              <w:top w:w="57" w:type="dxa"/>
              <w:left w:w="57" w:type="dxa"/>
              <w:bottom w:w="57" w:type="dxa"/>
              <w:right w:w="57" w:type="dxa"/>
            </w:tcMar>
            <w:vAlign w:val="center"/>
          </w:tcPr>
          <w:p w14:paraId="397069C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考核结果：</w:t>
            </w:r>
          </w:p>
        </w:tc>
        <w:tc>
          <w:tcPr>
            <w:tcW w:w="670" w:type="pct"/>
            <w:gridSpan w:val="2"/>
            <w:tcMar>
              <w:top w:w="57" w:type="dxa"/>
              <w:left w:w="57" w:type="dxa"/>
              <w:bottom w:w="57" w:type="dxa"/>
              <w:right w:w="57" w:type="dxa"/>
            </w:tcMar>
            <w:vAlign w:val="center"/>
          </w:tcPr>
          <w:p w14:paraId="221EEE1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p>
        </w:tc>
        <w:tc>
          <w:tcPr>
            <w:tcW w:w="669" w:type="pct"/>
            <w:tcMar>
              <w:top w:w="57" w:type="dxa"/>
              <w:left w:w="57" w:type="dxa"/>
              <w:bottom w:w="57" w:type="dxa"/>
              <w:right w:w="57" w:type="dxa"/>
            </w:tcMar>
            <w:vAlign w:val="center"/>
          </w:tcPr>
          <w:p w14:paraId="57F5144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669" w:type="pct"/>
            <w:tcMar>
              <w:top w:w="57" w:type="dxa"/>
              <w:left w:w="57" w:type="dxa"/>
              <w:bottom w:w="57" w:type="dxa"/>
              <w:right w:w="57" w:type="dxa"/>
            </w:tcMar>
            <w:vAlign w:val="center"/>
          </w:tcPr>
          <w:p w14:paraId="740096D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p>
        </w:tc>
        <w:tc>
          <w:tcPr>
            <w:tcW w:w="669" w:type="pct"/>
            <w:tcMar>
              <w:top w:w="57" w:type="dxa"/>
              <w:left w:w="57" w:type="dxa"/>
              <w:bottom w:w="57" w:type="dxa"/>
              <w:right w:w="57" w:type="dxa"/>
            </w:tcMar>
            <w:vAlign w:val="center"/>
          </w:tcPr>
          <w:p w14:paraId="0EDDC31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w:t>
            </w:r>
          </w:p>
        </w:tc>
        <w:tc>
          <w:tcPr>
            <w:tcW w:w="1652" w:type="pct"/>
            <w:gridSpan w:val="4"/>
            <w:tcMar>
              <w:top w:w="57" w:type="dxa"/>
              <w:left w:w="57" w:type="dxa"/>
              <w:bottom w:w="57" w:type="dxa"/>
              <w:right w:w="57" w:type="dxa"/>
            </w:tcMar>
            <w:vAlign w:val="center"/>
          </w:tcPr>
          <w:p w14:paraId="0F08461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p>
        </w:tc>
      </w:tr>
      <w:tr w14:paraId="79F5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5000" w:type="pct"/>
            <w:gridSpan w:val="11"/>
            <w:tcMar>
              <w:top w:w="57" w:type="dxa"/>
              <w:left w:w="57" w:type="dxa"/>
              <w:bottom w:w="57" w:type="dxa"/>
              <w:right w:w="57" w:type="dxa"/>
            </w:tcMar>
            <w:vAlign w:val="center"/>
          </w:tcPr>
          <w:p w14:paraId="6A4FE64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意见</w:t>
            </w:r>
            <w:r>
              <w:rPr>
                <w:rFonts w:hint="eastAsia" w:ascii="宋体" w:hAnsi="宋体" w:eastAsia="宋体" w:cs="宋体"/>
                <w:color w:val="auto"/>
                <w:sz w:val="21"/>
                <w:szCs w:val="21"/>
                <w:highlight w:val="none"/>
                <w:lang w:val="en-US" w:eastAsia="zh-CN"/>
              </w:rPr>
              <w:t>与</w:t>
            </w:r>
            <w:r>
              <w:rPr>
                <w:rFonts w:hint="eastAsia" w:ascii="宋体" w:hAnsi="宋体" w:eastAsia="宋体" w:cs="宋体"/>
                <w:color w:val="auto"/>
                <w:sz w:val="21"/>
                <w:szCs w:val="21"/>
                <w:highlight w:val="none"/>
              </w:rPr>
              <w:t>建议：</w:t>
            </w:r>
          </w:p>
        </w:tc>
      </w:tr>
      <w:tr w14:paraId="2656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11"/>
            <w:tcMar>
              <w:top w:w="57" w:type="dxa"/>
              <w:left w:w="57" w:type="dxa"/>
              <w:bottom w:w="57" w:type="dxa"/>
              <w:right w:w="57" w:type="dxa"/>
            </w:tcMar>
            <w:vAlign w:val="center"/>
          </w:tcPr>
          <w:p w14:paraId="0EC1343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考核时间：</w:t>
            </w:r>
          </w:p>
        </w:tc>
      </w:tr>
    </w:tbl>
    <w:p w14:paraId="10B41074">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                考核人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考核人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服务单位确认</w:t>
      </w:r>
      <w:r>
        <w:rPr>
          <w:rFonts w:hint="eastAsia" w:ascii="宋体" w:hAnsi="宋体" w:eastAsia="宋体" w:cs="宋体"/>
          <w:color w:val="auto"/>
          <w:sz w:val="21"/>
          <w:szCs w:val="21"/>
          <w:highlight w:val="none"/>
        </w:rPr>
        <w:t>：</w:t>
      </w:r>
    </w:p>
    <w:p w14:paraId="238F8E8D">
      <w:pPr>
        <w:tabs>
          <w:tab w:val="left" w:pos="2340"/>
        </w:tabs>
        <w:spacing w:line="276" w:lineRule="auto"/>
        <w:rPr>
          <w:rFonts w:ascii="宋体" w:hAnsi="宋体" w:eastAsia="宋体" w:cs="宋体"/>
          <w:color w:val="auto"/>
          <w:szCs w:val="21"/>
          <w:highlight w:val="none"/>
        </w:rPr>
      </w:pPr>
    </w:p>
    <w:p w14:paraId="7A30A934">
      <w:pPr>
        <w:tabs>
          <w:tab w:val="left" w:pos="2340"/>
        </w:tabs>
        <w:spacing w:line="276" w:lineRule="auto"/>
        <w:rPr>
          <w:rFonts w:ascii="宋体" w:hAnsi="宋体" w:eastAsia="宋体" w:cs="宋体"/>
          <w:color w:val="auto"/>
          <w:szCs w:val="21"/>
          <w:highlight w:val="none"/>
        </w:rPr>
      </w:pPr>
      <w:r>
        <w:rPr>
          <w:rFonts w:ascii="宋体" w:hAnsi="宋体" w:eastAsia="宋体" w:cs="宋体"/>
          <w:color w:val="auto"/>
          <w:szCs w:val="21"/>
          <w:highlight w:val="none"/>
        </w:rPr>
        <w:t>注：</w:t>
      </w:r>
    </w:p>
    <w:p w14:paraId="07C80C58">
      <w:pPr>
        <w:keepNext w:val="0"/>
        <w:keepLines w:val="0"/>
        <w:pageBreakBefore w:val="0"/>
        <w:tabs>
          <w:tab w:val="left" w:pos="2340"/>
        </w:tabs>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12C041FF">
      <w:pPr>
        <w:keepNext w:val="0"/>
        <w:keepLines w:val="0"/>
        <w:pageBreakBefore w:val="0"/>
        <w:tabs>
          <w:tab w:val="left" w:pos="2340"/>
        </w:tabs>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7B51D42D">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每月根据各岗位考评结果及到岗实际情况支付实际服务费给</w:t>
      </w:r>
      <w:r>
        <w:rPr>
          <w:rFonts w:hint="eastAsia" w:ascii="宋体" w:hAnsi="宋体" w:eastAsia="宋体" w:cs="宋体"/>
          <w:b/>
          <w:color w:val="auto"/>
          <w:sz w:val="21"/>
          <w:szCs w:val="21"/>
          <w:highlight w:val="none"/>
          <w:lang w:val="en-US" w:eastAsia="zh-CN"/>
        </w:rPr>
        <w:t>乙方</w:t>
      </w:r>
      <w:r>
        <w:rPr>
          <w:rFonts w:hint="eastAsia" w:ascii="宋体" w:hAnsi="宋体" w:eastAsia="宋体" w:cs="宋体"/>
          <w:b/>
          <w:color w:val="auto"/>
          <w:sz w:val="21"/>
          <w:szCs w:val="21"/>
          <w:highlight w:val="none"/>
        </w:rPr>
        <w:t>：</w:t>
      </w:r>
    </w:p>
    <w:p w14:paraId="2D7A60AD">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考核得分为90分（含）以上支付当月全额服务费；</w:t>
      </w:r>
    </w:p>
    <w:p w14:paraId="13A3D11C">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考核得分为80分（不含）以上90分（不含）以下按当月服务费的90%支付；</w:t>
      </w:r>
    </w:p>
    <w:p w14:paraId="7A41AB67">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考核得分为70分（不含）以上80分（含）以下按当月服务费的80%支付；</w:t>
      </w:r>
    </w:p>
    <w:p w14:paraId="5D894D6A">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考核得分为70分（含）以下按当月服务费的70%支付；</w:t>
      </w:r>
    </w:p>
    <w:p w14:paraId="54DFAB88">
      <w:pPr>
        <w:pStyle w:val="2"/>
        <w:keepNext w:val="0"/>
        <w:keepLines w:val="0"/>
        <w:pageBreakBefore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如发现累计两个月未达到60分时，</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有权单方解除合同</w:t>
      </w:r>
      <w:r>
        <w:rPr>
          <w:rFonts w:hint="eastAsia" w:ascii="宋体" w:hAnsi="宋体" w:eastAsia="宋体" w:cs="宋体"/>
          <w:color w:val="auto"/>
          <w:sz w:val="21"/>
          <w:szCs w:val="21"/>
          <w:highlight w:val="none"/>
          <w:lang w:eastAsia="zh-CN"/>
        </w:rPr>
        <w:t>。</w:t>
      </w:r>
    </w:p>
    <w:p w14:paraId="7198AA9E">
      <w:pPr>
        <w:pageBreakBefore w:val="0"/>
        <w:spacing w:line="240" w:lineRule="auto"/>
        <w:ind w:left="0"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75CEE5">
      <w:pPr>
        <w:pageBreakBefore w:val="0"/>
        <w:spacing w:line="240" w:lineRule="auto"/>
        <w:ind w:left="317" w:hanging="527"/>
        <w:outlineLvl w:val="1"/>
        <w:rPr>
          <w:rFonts w:hint="eastAsia" w:ascii="宋体" w:hAnsi="宋体" w:eastAsia="宋体" w:cs="宋体"/>
          <w:b/>
          <w:color w:val="auto"/>
          <w:sz w:val="21"/>
          <w:szCs w:val="22"/>
          <w:highlight w:val="none"/>
        </w:rPr>
      </w:pPr>
      <w:r>
        <w:rPr>
          <w:rFonts w:hint="eastAsia" w:ascii="宋体" w:hAnsi="宋体" w:eastAsia="宋体" w:cs="宋体"/>
          <w:b/>
          <w:color w:val="auto"/>
          <w:sz w:val="21"/>
          <w:szCs w:val="22"/>
          <w:highlight w:val="none"/>
        </w:rPr>
        <w:t>附件3：廉洁协议书</w:t>
      </w:r>
    </w:p>
    <w:p w14:paraId="6CDD641D">
      <w:pPr>
        <w:spacing w:line="360" w:lineRule="auto"/>
        <w:ind w:left="543" w:hanging="753"/>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廉洁协议书</w:t>
      </w:r>
    </w:p>
    <w:p w14:paraId="6949E8F6">
      <w:pPr>
        <w:spacing w:line="360" w:lineRule="auto"/>
        <w:ind w:left="-199" w:leftChars="-95" w:firstLine="0" w:firstLineChars="0"/>
        <w:rPr>
          <w:rFonts w:ascii="宋体" w:hAnsi="宋体" w:eastAsia="宋体" w:cs="宋体"/>
          <w:color w:val="auto"/>
          <w:szCs w:val="21"/>
          <w:highlight w:val="none"/>
        </w:rPr>
      </w:pPr>
    </w:p>
    <w:p w14:paraId="3D2CB84F">
      <w:pPr>
        <w:spacing w:line="360" w:lineRule="auto"/>
        <w:ind w:left="-199" w:leftChars="-95"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：东莞市水务环境投资控股集团净水有限公司2026-2027年6月保安服务采购项目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65946F78">
      <w:pPr>
        <w:spacing w:line="360" w:lineRule="auto"/>
        <w:ind w:left="-199" w:leftChars="-95"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（业主单位）：</w:t>
      </w:r>
    </w:p>
    <w:p w14:paraId="6BFEBFA3">
      <w:pPr>
        <w:spacing w:line="360" w:lineRule="auto"/>
        <w:ind w:left="-199" w:leftChars="-95"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（业主单位）：</w:t>
      </w:r>
    </w:p>
    <w:p w14:paraId="5153D42F">
      <w:pPr>
        <w:spacing w:line="360" w:lineRule="auto"/>
        <w:ind w:left="-199" w:leftChars="-95"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（业主单位）：</w:t>
      </w:r>
    </w:p>
    <w:p w14:paraId="23EC3A82">
      <w:pPr>
        <w:spacing w:line="360" w:lineRule="auto"/>
        <w:ind w:left="-199" w:leftChars="-95"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（以下统称为“甲方”）</w:t>
      </w:r>
    </w:p>
    <w:p w14:paraId="5D232983">
      <w:pPr>
        <w:spacing w:line="360" w:lineRule="auto"/>
        <w:ind w:left="-199" w:leftChars="-95"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48089A39">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0AC3851">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第一条  甲乙双方的权利和义务</w:t>
      </w:r>
    </w:p>
    <w:p w14:paraId="47DEB515">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1C178321">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0663B1F7">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6E95B9AA">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766DBC66">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251F4CCB">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2361B918">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  甲方的义务</w:t>
      </w:r>
    </w:p>
    <w:p w14:paraId="7705F91A">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1D754A8D">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7D78FEB1">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3078F365">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7CEB4AA2">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4F93F087">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3C457A56">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FBB9F0B">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第三条  乙方义务</w:t>
      </w:r>
    </w:p>
    <w:p w14:paraId="284F47FF">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2695EFEB">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3F22EC11">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129E8F0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5F44155C">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1493D163">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262668E1">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0F52783">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第四条  违约责任</w:t>
      </w:r>
    </w:p>
    <w:p w14:paraId="163AF3F4">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18B6A6E4">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6A6F0DEF">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第五条  监督检查</w:t>
      </w:r>
    </w:p>
    <w:p w14:paraId="079C8DF6">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甲乙双方的廉洁从业行为由双方或双方上级单位的纪检、监察负责监督，对本协议履行情况进行检查。</w:t>
      </w:r>
    </w:p>
    <w:p w14:paraId="628A61E3">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第六条  举报信访受理</w:t>
      </w:r>
    </w:p>
    <w:p w14:paraId="76FDF97D">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东莞市水务环境投资控股集团有限公司纪检监察部。</w:t>
      </w:r>
    </w:p>
    <w:p w14:paraId="3FD4D1C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( 0769 ) 23076092</w:t>
      </w:r>
    </w:p>
    <w:p w14:paraId="11D6C3E5">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szCs w:val="21"/>
          <w:highlight w:val="none"/>
          <w:lang w:eastAsia="zh-CN"/>
        </w:rPr>
        <w:t>：jcsj@dgswjt.cn</w:t>
      </w:r>
    </w:p>
    <w:p w14:paraId="7E4091D8">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广东省东莞市东城街道育华路 1 号 </w:t>
      </w:r>
    </w:p>
    <w:p w14:paraId="040D76A6">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  其他</w:t>
      </w:r>
    </w:p>
    <w:p w14:paraId="54D16963">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本协议有效期为甲乙双方盖章、并经甲方法定代表人或负责人或授权代表及乙方法定代表人签字之日起生效之日起至该工程/采购项目竣工验收完毕，质保期/服务期满后止。本协议一式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09A1C200">
      <w:pPr>
        <w:spacing w:line="360" w:lineRule="auto"/>
        <w:ind w:left="-210" w:firstLine="424" w:firstLineChars="202"/>
        <w:rPr>
          <w:rFonts w:hAnsi="宋体" w:cs="宋体"/>
          <w:color w:val="auto"/>
          <w:sz w:val="21"/>
          <w:szCs w:val="21"/>
          <w:highlight w:val="none"/>
          <w:lang w:val="en-US"/>
        </w:rPr>
      </w:pPr>
    </w:p>
    <w:tbl>
      <w:tblPr>
        <w:tblStyle w:val="38"/>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304B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43340A2">
            <w:pPr>
              <w:spacing w:line="360" w:lineRule="auto"/>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16F58BFF">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6E01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EB0754E">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73C558DA">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法定代表人或负责人或授权代表：</w:t>
            </w:r>
          </w:p>
        </w:tc>
      </w:tr>
      <w:tr w14:paraId="05CD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F956F4">
            <w:pPr>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甲方代表</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0F574BCF">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甲方代表</w:t>
            </w:r>
            <w:r>
              <w:rPr>
                <w:rFonts w:hint="eastAsia" w:ascii="宋体" w:hAnsi="宋体" w:eastAsia="宋体" w:cs="宋体"/>
                <w:color w:val="auto"/>
                <w:sz w:val="21"/>
                <w:szCs w:val="21"/>
                <w:highlight w:val="none"/>
                <w:vertAlign w:val="baseline"/>
                <w:lang w:eastAsia="zh-CN"/>
              </w:rPr>
              <w:t>：</w:t>
            </w:r>
          </w:p>
        </w:tc>
      </w:tr>
      <w:tr w14:paraId="62F5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F79B0FA">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4522C43B">
            <w:pPr>
              <w:spacing w:line="360" w:lineRule="auto"/>
              <w:jc w:val="both"/>
              <w:rPr>
                <w:rFonts w:hint="eastAsia" w:ascii="宋体" w:hAnsi="宋体" w:eastAsia="宋体" w:cs="宋体"/>
                <w:color w:val="auto"/>
                <w:sz w:val="21"/>
                <w:szCs w:val="21"/>
                <w:highlight w:val="none"/>
                <w:vertAlign w:val="baseline"/>
              </w:rPr>
            </w:pPr>
          </w:p>
        </w:tc>
      </w:tr>
      <w:tr w14:paraId="4EB4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2628688">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268B0DD1">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057B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9FAE28E">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1870347D">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6D1A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ED4D6D6">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甲方代表</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3FFC24FB">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乙</w:t>
            </w:r>
            <w:r>
              <w:rPr>
                <w:rFonts w:hint="eastAsia" w:ascii="宋体" w:hAnsi="宋体" w:eastAsia="宋体" w:cs="宋体"/>
                <w:color w:val="auto"/>
                <w:sz w:val="21"/>
                <w:szCs w:val="21"/>
                <w:highlight w:val="none"/>
                <w:vertAlign w:val="baseline"/>
              </w:rPr>
              <w:t>方代表</w:t>
            </w:r>
            <w:r>
              <w:rPr>
                <w:rFonts w:hint="eastAsia" w:ascii="宋体" w:hAnsi="宋体" w:eastAsia="宋体" w:cs="宋体"/>
                <w:color w:val="auto"/>
                <w:sz w:val="21"/>
                <w:szCs w:val="21"/>
                <w:highlight w:val="none"/>
                <w:vertAlign w:val="baseline"/>
                <w:lang w:eastAsia="zh-CN"/>
              </w:rPr>
              <w:t>：</w:t>
            </w:r>
          </w:p>
        </w:tc>
      </w:tr>
      <w:tr w14:paraId="1835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0221DE9">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3BE9A047">
            <w:pPr>
              <w:spacing w:line="360" w:lineRule="auto"/>
              <w:jc w:val="both"/>
              <w:rPr>
                <w:rFonts w:hint="eastAsia" w:ascii="宋体" w:hAnsi="宋体" w:eastAsia="宋体" w:cs="宋体"/>
                <w:color w:val="auto"/>
                <w:sz w:val="21"/>
                <w:szCs w:val="21"/>
                <w:highlight w:val="none"/>
                <w:vertAlign w:val="baseline"/>
              </w:rPr>
            </w:pPr>
          </w:p>
        </w:tc>
      </w:tr>
    </w:tbl>
    <w:p w14:paraId="5508E33D">
      <w:pPr>
        <w:spacing w:line="360" w:lineRule="auto"/>
        <w:ind w:left="-210" w:firstLine="424" w:firstLineChars="202"/>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签订日期：    年  月  日</w:t>
      </w:r>
    </w:p>
    <w:p w14:paraId="3D28C27B">
      <w:pPr>
        <w:pageBreakBefore w:val="0"/>
        <w:ind w:left="0" w:firstLine="0"/>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02A07E0A">
      <w:pPr>
        <w:pageBreakBefore w:val="0"/>
        <w:ind w:left="317" w:hanging="527"/>
        <w:outlineLvl w:val="1"/>
        <w:rPr>
          <w:rFonts w:ascii="宋体" w:hAnsi="宋体" w:eastAsia="宋体" w:cs="宋体"/>
          <w:b/>
          <w:color w:val="auto"/>
          <w:highlight w:val="none"/>
        </w:rPr>
      </w:pPr>
      <w:r>
        <w:rPr>
          <w:rFonts w:hint="eastAsia" w:ascii="宋体" w:hAnsi="宋体" w:eastAsia="宋体" w:cs="宋体"/>
          <w:b/>
          <w:color w:val="auto"/>
          <w:highlight w:val="none"/>
        </w:rPr>
        <w:t>附件</w:t>
      </w:r>
      <w:r>
        <w:rPr>
          <w:rFonts w:ascii="宋体" w:hAnsi="宋体" w:eastAsia="宋体" w:cs="宋体"/>
          <w:b/>
          <w:color w:val="auto"/>
          <w:highlight w:val="none"/>
        </w:rPr>
        <w:t>4</w:t>
      </w:r>
      <w:r>
        <w:rPr>
          <w:rFonts w:hint="eastAsia" w:ascii="宋体" w:hAnsi="宋体" w:eastAsia="宋体" w:cs="宋体"/>
          <w:b/>
          <w:color w:val="auto"/>
          <w:highlight w:val="none"/>
        </w:rPr>
        <w:t>：安全生产管理协议</w:t>
      </w:r>
    </w:p>
    <w:p w14:paraId="026B3488">
      <w:pPr>
        <w:ind w:left="543" w:hanging="753"/>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75A54F37">
      <w:pPr>
        <w:ind w:left="493" w:hanging="703"/>
        <w:jc w:val="center"/>
        <w:rPr>
          <w:rFonts w:ascii="宋体" w:hAnsi="宋体" w:eastAsia="宋体" w:cs="宋体"/>
          <w:b/>
          <w:bCs/>
          <w:color w:val="auto"/>
          <w:sz w:val="28"/>
          <w:szCs w:val="28"/>
          <w:highlight w:val="none"/>
        </w:rPr>
      </w:pPr>
    </w:p>
    <w:p w14:paraId="08789BE0">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p w14:paraId="054F50C1">
      <w:pPr>
        <w:spacing w:line="360" w:lineRule="auto"/>
        <w:ind w:left="0" w:leftChars="-95" w:hanging="199" w:hangingChars="9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22EACACD">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22005FE7">
      <w:pPr>
        <w:spacing w:line="360" w:lineRule="auto"/>
        <w:ind w:left="0" w:leftChars="-95" w:hanging="199" w:hangingChars="9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7CECD3FF">
      <w:pPr>
        <w:spacing w:line="360" w:lineRule="auto"/>
        <w:ind w:left="0" w:leftChars="-95" w:hanging="199" w:hangingChars="95"/>
        <w:rPr>
          <w:rFonts w:ascii="宋体" w:hAnsi="宋体" w:eastAsia="宋体" w:cs="宋体"/>
          <w:color w:val="auto"/>
          <w:szCs w:val="21"/>
          <w:highlight w:val="none"/>
        </w:rPr>
      </w:pPr>
    </w:p>
    <w:p w14:paraId="73663119">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14:paraId="3E6883EF">
      <w:pPr>
        <w:spacing w:line="360" w:lineRule="auto"/>
        <w:ind w:left="0" w:leftChars="-95" w:hanging="199" w:hangingChars="9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56674B24">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52B995FA">
      <w:pPr>
        <w:spacing w:line="360" w:lineRule="auto"/>
        <w:ind w:left="0" w:leftChars="-95" w:hanging="199" w:hangingChars="9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5BEDF27A">
      <w:pPr>
        <w:spacing w:line="360" w:lineRule="auto"/>
        <w:ind w:left="0" w:leftChars="-95" w:hanging="199" w:hangingChars="95"/>
        <w:rPr>
          <w:rFonts w:hint="eastAsia" w:ascii="宋体" w:hAnsi="宋体" w:eastAsia="宋体" w:cs="宋体"/>
          <w:color w:val="auto"/>
          <w:szCs w:val="21"/>
          <w:highlight w:val="none"/>
        </w:rPr>
      </w:pPr>
    </w:p>
    <w:p w14:paraId="5788772A">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14:paraId="2CB5CABA">
      <w:pPr>
        <w:spacing w:line="360" w:lineRule="auto"/>
        <w:ind w:left="0" w:leftChars="-95" w:hanging="199" w:hangingChars="9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45356FBD">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75F3B44A">
      <w:pPr>
        <w:spacing w:line="360" w:lineRule="auto"/>
        <w:ind w:left="0" w:leftChars="-95" w:hanging="199" w:hangingChars="9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21651DFB">
      <w:pPr>
        <w:spacing w:line="360" w:lineRule="auto"/>
        <w:ind w:left="0" w:leftChars="-95" w:hanging="199" w:hangingChars="95"/>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（以下统称为“甲方”）</w:t>
      </w:r>
    </w:p>
    <w:p w14:paraId="0D10D91A">
      <w:pPr>
        <w:spacing w:line="360" w:lineRule="auto"/>
        <w:ind w:left="0" w:leftChars="-95" w:hanging="199" w:hangingChars="95"/>
        <w:rPr>
          <w:rFonts w:hint="eastAsia" w:ascii="宋体" w:hAnsi="宋体" w:eastAsia="宋体" w:cs="宋体"/>
          <w:color w:val="auto"/>
          <w:szCs w:val="21"/>
          <w:highlight w:val="none"/>
        </w:rPr>
      </w:pPr>
    </w:p>
    <w:p w14:paraId="0D630330">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3D29FD10">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ascii="宋体" w:hAnsi="宋体" w:eastAsia="宋体" w:cs="宋体"/>
          <w:color w:val="auto"/>
          <w:szCs w:val="21"/>
          <w:highlight w:val="none"/>
        </w:rPr>
        <w:t>:</w:t>
      </w:r>
    </w:p>
    <w:p w14:paraId="504D0060">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rPr>
        <w:t>:</w:t>
      </w:r>
    </w:p>
    <w:p w14:paraId="58DD22BF">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54D664AC">
      <w:pPr>
        <w:spacing w:line="360" w:lineRule="auto"/>
        <w:ind w:left="0" w:leftChars="-95" w:hanging="199" w:hangingChars="95"/>
        <w:rPr>
          <w:rFonts w:ascii="宋体" w:hAnsi="宋体" w:eastAsia="宋体" w:cs="宋体"/>
          <w:color w:val="auto"/>
          <w:szCs w:val="21"/>
          <w:highlight w:val="none"/>
        </w:rPr>
      </w:pPr>
    </w:p>
    <w:p w14:paraId="4941EEE9">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22459CBD">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57FB6637">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56343378">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514FA16B">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73391E1C">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6F0114D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424403EC">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33567158">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01B7D1B8">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49B8A44">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6C9A58CF">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5C9898AA">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94C6B5D">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524E0328">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25B115B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23A3CDA6">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4833786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7F997315">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78593C65">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78351C2E">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7B9CF831">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7E05B859">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745C1D2C">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72A25772">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3A1C253">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B5ED4A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F3830AF">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17、乙方必须接受甲方的检查与监督，并应主动配合，做好安全工作，凡有违反上述协议的即视为乙方违约，甲方有权视情况从工程结算款/服务价款中扣除2000元/次作为违约金。</w:t>
      </w:r>
    </w:p>
    <w:p w14:paraId="43D11BEB">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18、如乙方因违反本条款规定，造成甲方损失或被第三方追偿的，甲方有权向乙方追偿，甲方可直接从应付款项中扣除。同时，乙方应按照暂定</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合同价（含销项税额）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0D9EEA7D">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343B977E">
      <w:pPr>
        <w:spacing w:line="360" w:lineRule="auto"/>
        <w:ind w:left="-210"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20、本协议自双方盖章、并经甲方法定代表人或负责人或授权代表及乙方法定代表人签字之日起生效。</w:t>
      </w:r>
    </w:p>
    <w:p w14:paraId="6313CC73">
      <w:pPr>
        <w:spacing w:line="360" w:lineRule="auto"/>
        <w:ind w:left="317" w:hanging="527"/>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7B6406F8">
      <w:pPr>
        <w:spacing w:line="360" w:lineRule="auto"/>
        <w:ind w:left="-210" w:firstLine="481" w:firstLineChars="2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rPr>
        <w:t>东莞市水务环境投资控股集团净水有限公司2026-2027年6月保安服务</w:t>
      </w:r>
      <w:r>
        <w:rPr>
          <w:rFonts w:ascii="宋体" w:hAnsi="宋体" w:eastAsia="宋体" w:cs="宋体"/>
          <w:b/>
          <w:bCs/>
          <w:color w:val="auto"/>
          <w:szCs w:val="21"/>
          <w:highlight w:val="none"/>
          <w:u w:val="single"/>
        </w:rPr>
        <w:t>采购项目</w:t>
      </w:r>
      <w:r>
        <w:rPr>
          <w:rFonts w:hint="eastAsia" w:ascii="宋体" w:hAnsi="宋体" w:eastAsia="宋体" w:cs="宋体"/>
          <w:b/>
          <w:bCs/>
          <w:color w:val="auto"/>
          <w:szCs w:val="21"/>
          <w:highlight w:val="none"/>
        </w:rPr>
        <w:t>的安全管理要求、安全风险充分理解，并自愿承担因违约造成的一切后果。</w:t>
      </w:r>
    </w:p>
    <w:p w14:paraId="37DFA2A0">
      <w:pPr>
        <w:spacing w:line="360" w:lineRule="auto"/>
        <w:ind w:left="-210" w:firstLine="424" w:firstLineChars="202"/>
        <w:rPr>
          <w:rFonts w:ascii="宋体" w:hAnsi="宋体" w:eastAsia="宋体" w:cs="宋体"/>
          <w:color w:val="auto"/>
          <w:szCs w:val="21"/>
          <w:highlight w:val="none"/>
        </w:rPr>
      </w:pPr>
    </w:p>
    <w:tbl>
      <w:tblPr>
        <w:tblStyle w:val="38"/>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C91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4128122">
            <w:pPr>
              <w:spacing w:line="360" w:lineRule="auto"/>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26EFB2C5">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3276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1B78B6F">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3CF273E4">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法定代表人或负责人或授权代表：</w:t>
            </w:r>
          </w:p>
        </w:tc>
      </w:tr>
      <w:tr w14:paraId="2ADB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4B99F62">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1E1817C7">
            <w:pPr>
              <w:spacing w:line="360" w:lineRule="auto"/>
              <w:jc w:val="both"/>
              <w:rPr>
                <w:rFonts w:hint="eastAsia" w:ascii="宋体" w:hAnsi="宋体" w:eastAsia="宋体" w:cs="宋体"/>
                <w:color w:val="auto"/>
                <w:sz w:val="21"/>
                <w:szCs w:val="21"/>
                <w:highlight w:val="none"/>
                <w:vertAlign w:val="baseline"/>
              </w:rPr>
            </w:pPr>
          </w:p>
        </w:tc>
      </w:tr>
      <w:tr w14:paraId="20DF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81B07E3">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242B89CD">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0021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F07435D">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2D55458A">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5DBE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954B22C">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13BE1268">
            <w:pPr>
              <w:spacing w:line="360" w:lineRule="auto"/>
              <w:jc w:val="both"/>
              <w:rPr>
                <w:rFonts w:hint="eastAsia" w:ascii="宋体" w:hAnsi="宋体" w:eastAsia="宋体" w:cs="宋体"/>
                <w:color w:val="auto"/>
                <w:sz w:val="21"/>
                <w:szCs w:val="21"/>
                <w:highlight w:val="none"/>
                <w:vertAlign w:val="baseline"/>
              </w:rPr>
            </w:pPr>
          </w:p>
        </w:tc>
      </w:tr>
    </w:tbl>
    <w:p w14:paraId="67A4F049">
      <w:pPr>
        <w:spacing w:line="360" w:lineRule="auto"/>
        <w:ind w:left="-210" w:firstLine="478" w:firstLineChars="228"/>
        <w:rPr>
          <w:rFonts w:ascii="宋体" w:hAnsi="宋体" w:eastAsia="宋体" w:cs="宋体"/>
          <w:color w:val="auto"/>
          <w:szCs w:val="21"/>
          <w:highlight w:val="none"/>
        </w:rPr>
      </w:pPr>
      <w:r>
        <w:rPr>
          <w:rFonts w:ascii="宋体" w:hAnsi="宋体" w:eastAsia="宋体" w:cs="宋体"/>
          <w:color w:val="auto"/>
          <w:szCs w:val="21"/>
          <w:highlight w:val="none"/>
        </w:rPr>
        <w:t xml:space="preserve">   </w:t>
      </w:r>
    </w:p>
    <w:p w14:paraId="27E2E072">
      <w:pPr>
        <w:spacing w:line="360" w:lineRule="auto"/>
        <w:ind w:left="-210"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649A32DE">
      <w:pPr>
        <w:spacing w:line="360" w:lineRule="auto"/>
        <w:ind w:left="-210"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5BA9FF84">
      <w:pPr>
        <w:spacing w:line="360" w:lineRule="auto"/>
        <w:ind w:left="-210" w:firstLine="478" w:firstLineChars="228"/>
        <w:rPr>
          <w:rFonts w:ascii="宋体" w:hAnsi="宋体" w:eastAsia="宋体" w:cs="宋体"/>
          <w:color w:val="auto"/>
          <w:szCs w:val="21"/>
          <w:highlight w:val="none"/>
        </w:rPr>
      </w:pPr>
      <w:r>
        <w:rPr>
          <w:rFonts w:ascii="宋体" w:hAnsi="宋体" w:eastAsia="宋体" w:cs="宋体"/>
          <w:color w:val="auto"/>
          <w:szCs w:val="21"/>
          <w:highlight w:val="none"/>
        </w:rPr>
        <w:br w:type="page"/>
      </w:r>
    </w:p>
    <w:p w14:paraId="236C1540">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第五篇 相关保函格式</w:t>
      </w:r>
      <w:bookmarkEnd w:id="459"/>
      <w:bookmarkEnd w:id="460"/>
      <w:bookmarkEnd w:id="461"/>
      <w:bookmarkEnd w:id="462"/>
      <w:bookmarkEnd w:id="463"/>
      <w:bookmarkEnd w:id="464"/>
      <w:bookmarkEnd w:id="465"/>
      <w:bookmarkEnd w:id="466"/>
      <w:bookmarkEnd w:id="467"/>
      <w:bookmarkStart w:id="469" w:name="_Toc447044604"/>
      <w:bookmarkStart w:id="470" w:name="_Toc447044480"/>
      <w:bookmarkStart w:id="471" w:name="_Toc447045091"/>
    </w:p>
    <w:p w14:paraId="66FC8600">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bookmarkStart w:id="472" w:name="_Toc26521_WPSOffice_Level2"/>
      <w:r>
        <w:rPr>
          <w:rFonts w:hint="eastAsia" w:ascii="宋体" w:hAnsi="宋体" w:eastAsia="宋体" w:cs="宋体"/>
          <w:b/>
          <w:color w:val="auto"/>
          <w:kern w:val="0"/>
          <w:sz w:val="28"/>
          <w:szCs w:val="28"/>
          <w:highlight w:val="none"/>
        </w:rPr>
        <w:t>一、不可撤销银行履约保函格式</w:t>
      </w:r>
      <w:bookmarkEnd w:id="469"/>
      <w:bookmarkEnd w:id="470"/>
      <w:bookmarkEnd w:id="471"/>
      <w:bookmarkEnd w:id="472"/>
    </w:p>
    <w:p w14:paraId="2693B43A">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1DAA52D4">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0511CFAC">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D5A04D3">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9307758">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6BFE629">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20E87181">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DCE8241">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D2D5BF6">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222A49D">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本保函应从合同签订之日起至合同期限届满并完成合同及补充协议项下全部服务义务，受益人向申请人支付全部款项后二十八（28）日内保持有效。</w:t>
      </w:r>
    </w:p>
    <w:p w14:paraId="4E6720CC">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59B72A2D">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7DE010B7">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3E2D8013">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66D738AB">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0F119A05">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C379757">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7B2A0658">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10354EC5">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5367580C">
      <w:pPr>
        <w:numPr>
          <w:ilvl w:val="0"/>
          <w:numId w:val="0"/>
        </w:numPr>
        <w:outlineLvl w:val="1"/>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08B6E95C">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3A625981">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1D210E0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8E359B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6224B4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5A934B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8E5C70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3D34C99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C2B973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47A61A1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661F37E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6DEC17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95E3F9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029DC6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0C9DAE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87D3E7C">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65FC7BF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应从合同签订之日起至合同期限届满并完成合同及补充协议项下全部服务义务，受益人向申请人支付全部款项后二十八（28）日内保持有效。</w:t>
      </w:r>
    </w:p>
    <w:p w14:paraId="1CCDEF68">
      <w:pPr>
        <w:numPr>
          <w:ilvl w:val="0"/>
          <w:numId w:val="0"/>
        </w:numPr>
        <w:outlineLvl w:val="9"/>
        <w:rPr>
          <w:rFonts w:hint="eastAsia" w:ascii="宋体" w:hAnsi="宋体" w:eastAsia="宋体" w:cs="宋体"/>
          <w:color w:val="auto"/>
          <w:highlight w:val="none"/>
          <w:lang w:val="en-US" w:eastAsia="zh-CN"/>
        </w:rPr>
      </w:pPr>
    </w:p>
    <w:p w14:paraId="140206E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63C2AB5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518019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67E345E5">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55906B88">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77E0BE3D">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062B4DA">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459B0369">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00BA071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2943E2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1BB8F34B">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F491F1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006F371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01293FC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本担保书应从合同签订之日起至合同期限届满并完成合同及补充协议项下全部服务义务，受益人向申请人支付全部款项后二十八（28）日内保持有效。</w:t>
      </w:r>
    </w:p>
    <w:p w14:paraId="34A684A1">
      <w:pPr>
        <w:autoSpaceDE w:val="0"/>
        <w:autoSpaceDN w:val="0"/>
        <w:adjustRightInd w:val="0"/>
        <w:spacing w:line="360" w:lineRule="auto"/>
        <w:jc w:val="left"/>
        <w:rPr>
          <w:rFonts w:hint="eastAsia" w:ascii="宋体" w:hAnsi="宋体" w:eastAsia="宋体" w:cs="宋体"/>
          <w:color w:val="auto"/>
          <w:kern w:val="0"/>
          <w:szCs w:val="21"/>
          <w:highlight w:val="none"/>
        </w:rPr>
      </w:pPr>
    </w:p>
    <w:p w14:paraId="0F1D7E8D">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21699B2D">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4D860F18">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1949170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730E2DC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BCAB753">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308938C1">
      <w:pPr>
        <w:autoSpaceDE w:val="0"/>
        <w:autoSpaceDN w:val="0"/>
        <w:adjustRightInd w:val="0"/>
        <w:spacing w:line="360" w:lineRule="auto"/>
        <w:jc w:val="left"/>
        <w:rPr>
          <w:rFonts w:hint="eastAsia" w:ascii="宋体" w:hAnsi="宋体" w:eastAsia="宋体" w:cs="宋体"/>
          <w:color w:val="auto"/>
          <w:kern w:val="0"/>
          <w:szCs w:val="21"/>
          <w:highlight w:val="none"/>
        </w:rPr>
      </w:pPr>
    </w:p>
    <w:p w14:paraId="05BED357">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E7E862C">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1027769">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C6C10BB">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FAD6EAD">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C50D52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4B4A1A72">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4DAD876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64E89323">
      <w:pPr>
        <w:pageBreakBefore/>
        <w:numPr>
          <w:ilvl w:val="0"/>
          <w:numId w:val="0"/>
        </w:numPr>
        <w:tabs>
          <w:tab w:val="left" w:pos="1080"/>
        </w:tabs>
        <w:autoSpaceDE w:val="0"/>
        <w:autoSpaceDN w:val="0"/>
        <w:adjustRightInd w:val="0"/>
        <w:spacing w:line="360" w:lineRule="auto"/>
        <w:ind w:left="357" w:leftChars="-100" w:hanging="567" w:firstLineChars="0"/>
        <w:jc w:val="center"/>
        <w:outlineLvl w:val="0"/>
        <w:rPr>
          <w:rFonts w:hint="eastAsia" w:ascii="宋体" w:hAnsi="宋体" w:eastAsia="宋体" w:cs="宋体"/>
          <w:b/>
          <w:bCs/>
          <w:color w:val="auto"/>
          <w:kern w:val="44"/>
          <w:sz w:val="32"/>
          <w:szCs w:val="32"/>
          <w:highlight w:val="none"/>
          <w:lang w:val="zh-CN"/>
        </w:rPr>
      </w:pPr>
      <w:bookmarkStart w:id="473" w:name="_Toc32761_WPSOffice_Level1"/>
      <w:bookmarkStart w:id="474" w:name="_Toc486167708"/>
      <w:bookmarkStart w:id="475" w:name="_Toc450662895"/>
      <w:bookmarkStart w:id="476" w:name="_Toc9840"/>
      <w:bookmarkStart w:id="477" w:name="_Toc142508361"/>
      <w:bookmarkStart w:id="478" w:name="_Toc25246"/>
      <w:bookmarkStart w:id="479" w:name="_Toc15817"/>
      <w:r>
        <w:rPr>
          <w:rFonts w:hint="eastAsia" w:ascii="宋体" w:hAnsi="宋体" w:eastAsia="宋体" w:cs="宋体"/>
          <w:b/>
          <w:bCs/>
          <w:color w:val="auto"/>
          <w:kern w:val="44"/>
          <w:sz w:val="32"/>
          <w:szCs w:val="32"/>
          <w:highlight w:val="none"/>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473"/>
      <w:bookmarkEnd w:id="474"/>
      <w:bookmarkEnd w:id="475"/>
      <w:bookmarkEnd w:id="476"/>
      <w:bookmarkEnd w:id="477"/>
      <w:bookmarkEnd w:id="478"/>
      <w:bookmarkEnd w:id="479"/>
    </w:p>
    <w:p w14:paraId="763EF991">
      <w:pPr>
        <w:pStyle w:val="45"/>
        <w:numPr>
          <w:ilvl w:val="0"/>
          <w:numId w:val="0"/>
        </w:numPr>
        <w:jc w:val="center"/>
        <w:outlineLvl w:val="1"/>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一 商务标格式</w:t>
      </w:r>
    </w:p>
    <w:p w14:paraId="7EF4D553">
      <w:pPr>
        <w:rPr>
          <w:rFonts w:hint="eastAsia" w:ascii="宋体" w:hAnsi="宋体" w:eastAsia="宋体" w:cs="宋体"/>
          <w:color w:val="auto"/>
          <w:sz w:val="84"/>
          <w:highlight w:val="none"/>
        </w:rPr>
      </w:pPr>
      <w:bookmarkStart w:id="480" w:name="_Toc21133_WPSOffice_Level2"/>
      <w:bookmarkStart w:id="481" w:name="_Toc533708121"/>
      <w:bookmarkStart w:id="482" w:name="_Toc140596921"/>
      <w:bookmarkStart w:id="483" w:name="_Toc104991868"/>
      <w:bookmarkStart w:id="484" w:name="_Toc1977721"/>
      <w:bookmarkStart w:id="485" w:name="_Toc486167709"/>
      <w:bookmarkStart w:id="486" w:name="_Toc102860067"/>
      <w:bookmarkStart w:id="487" w:name="_Toc142508362"/>
      <w:bookmarkStart w:id="488" w:name="_Toc94107202"/>
      <w:bookmarkStart w:id="489" w:name="_Toc102860411"/>
      <w:r>
        <w:rPr>
          <w:rFonts w:hint="eastAsia" w:ascii="宋体" w:hAnsi="宋体" w:eastAsia="宋体" w:cs="宋体"/>
          <w:b/>
          <w:color w:val="auto"/>
          <w:kern w:val="0"/>
          <w:sz w:val="32"/>
          <w:szCs w:val="32"/>
          <w:highlight w:val="none"/>
        </w:rPr>
        <w:br w:type="page"/>
      </w:r>
    </w:p>
    <w:p w14:paraId="0D4D9C60">
      <w:pPr>
        <w:pStyle w:val="19"/>
        <w:spacing w:line="360" w:lineRule="auto"/>
        <w:jc w:val="center"/>
        <w:rPr>
          <w:rFonts w:hint="eastAsia" w:ascii="宋体" w:hAnsi="宋体" w:eastAsia="宋体" w:cs="宋体"/>
          <w:color w:val="auto"/>
          <w:sz w:val="84"/>
          <w:highlight w:val="none"/>
        </w:rPr>
      </w:pPr>
    </w:p>
    <w:p w14:paraId="012D7A89">
      <w:pPr>
        <w:pStyle w:val="19"/>
        <w:spacing w:line="360" w:lineRule="auto"/>
        <w:jc w:val="center"/>
        <w:rPr>
          <w:rFonts w:hint="eastAsia" w:ascii="宋体" w:hAnsi="宋体" w:eastAsia="宋体" w:cs="宋体"/>
          <w:color w:val="auto"/>
          <w:sz w:val="84"/>
          <w:highlight w:val="none"/>
        </w:rPr>
      </w:pPr>
    </w:p>
    <w:p w14:paraId="592ED84E">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4E34734">
      <w:pPr>
        <w:pStyle w:val="19"/>
        <w:spacing w:line="360" w:lineRule="auto"/>
        <w:rPr>
          <w:rFonts w:hint="eastAsia" w:ascii="宋体" w:hAnsi="宋体" w:eastAsia="宋体" w:cs="宋体"/>
          <w:color w:val="auto"/>
          <w:highlight w:val="none"/>
        </w:rPr>
      </w:pPr>
    </w:p>
    <w:p w14:paraId="58AC559E">
      <w:pPr>
        <w:pStyle w:val="19"/>
        <w:spacing w:line="360" w:lineRule="auto"/>
        <w:rPr>
          <w:rFonts w:hint="eastAsia" w:ascii="宋体" w:hAnsi="宋体" w:eastAsia="宋体" w:cs="宋体"/>
          <w:color w:val="auto"/>
          <w:highlight w:val="none"/>
        </w:rPr>
      </w:pPr>
    </w:p>
    <w:p w14:paraId="0AE80C70">
      <w:pPr>
        <w:pStyle w:val="19"/>
        <w:spacing w:line="360" w:lineRule="auto"/>
        <w:rPr>
          <w:rFonts w:hint="eastAsia" w:ascii="宋体" w:hAnsi="宋体" w:eastAsia="宋体" w:cs="宋体"/>
          <w:color w:val="auto"/>
          <w:highlight w:val="none"/>
        </w:rPr>
      </w:pPr>
    </w:p>
    <w:p w14:paraId="5D85054B">
      <w:pPr>
        <w:pStyle w:val="19"/>
        <w:spacing w:line="360" w:lineRule="auto"/>
        <w:rPr>
          <w:rFonts w:hint="eastAsia" w:ascii="宋体" w:hAnsi="宋体" w:eastAsia="宋体" w:cs="宋体"/>
          <w:color w:val="auto"/>
          <w:highlight w:val="none"/>
        </w:rPr>
      </w:pPr>
    </w:p>
    <w:p w14:paraId="7F4C0070">
      <w:pPr>
        <w:pStyle w:val="19"/>
        <w:spacing w:line="360" w:lineRule="auto"/>
        <w:rPr>
          <w:rFonts w:hint="eastAsia" w:ascii="宋体" w:hAnsi="宋体" w:eastAsia="宋体" w:cs="宋体"/>
          <w:color w:val="auto"/>
          <w:highlight w:val="none"/>
        </w:rPr>
      </w:pPr>
    </w:p>
    <w:p w14:paraId="6C87B1FD">
      <w:pPr>
        <w:pStyle w:val="19"/>
        <w:spacing w:line="360" w:lineRule="auto"/>
        <w:rPr>
          <w:rFonts w:hint="eastAsia" w:ascii="宋体" w:hAnsi="宋体" w:eastAsia="宋体" w:cs="宋体"/>
          <w:color w:val="auto"/>
          <w:highlight w:val="none"/>
        </w:rPr>
      </w:pPr>
    </w:p>
    <w:p w14:paraId="7371B45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F430F9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013E0B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4A41D70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CC8FD1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2024254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36BB2E8">
      <w:pPr>
        <w:pStyle w:val="19"/>
        <w:spacing w:line="360" w:lineRule="auto"/>
        <w:rPr>
          <w:rFonts w:hint="eastAsia" w:ascii="宋体" w:hAnsi="宋体" w:eastAsia="宋体" w:cs="宋体"/>
          <w:color w:val="auto"/>
          <w:highlight w:val="none"/>
        </w:rPr>
      </w:pPr>
    </w:p>
    <w:p w14:paraId="0573A3B7">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2E58FBA">
      <w:pPr>
        <w:pStyle w:val="19"/>
        <w:spacing w:line="500" w:lineRule="exact"/>
        <w:jc w:val="center"/>
        <w:outlineLvl w:val="1"/>
        <w:rPr>
          <w:rFonts w:hint="eastAsia" w:ascii="宋体" w:hAnsi="宋体" w:eastAsia="宋体" w:cs="宋体"/>
          <w:b/>
          <w:bCs/>
          <w:color w:val="auto"/>
          <w:sz w:val="24"/>
          <w:szCs w:val="24"/>
          <w:highlight w:val="none"/>
        </w:rPr>
      </w:pPr>
      <w:bookmarkStart w:id="490" w:name="_Toc17612"/>
      <w:bookmarkStart w:id="491" w:name="_Toc25406"/>
      <w:bookmarkStart w:id="492" w:name="_Toc31361"/>
      <w:bookmarkStart w:id="493" w:name="_Toc195714374"/>
      <w:bookmarkStart w:id="494" w:name="_Toc16205"/>
      <w:bookmarkStart w:id="495" w:name="_Toc10999"/>
      <w:r>
        <w:rPr>
          <w:rFonts w:hint="eastAsia" w:ascii="宋体" w:hAnsi="宋体" w:eastAsia="宋体" w:cs="宋体"/>
          <w:b/>
          <w:bCs/>
          <w:color w:val="auto"/>
          <w:sz w:val="24"/>
          <w:szCs w:val="24"/>
          <w:highlight w:val="none"/>
        </w:rPr>
        <w:t>目录</w:t>
      </w:r>
      <w:bookmarkEnd w:id="490"/>
      <w:bookmarkEnd w:id="491"/>
      <w:bookmarkEnd w:id="492"/>
      <w:bookmarkEnd w:id="493"/>
      <w:bookmarkEnd w:id="494"/>
      <w:bookmarkEnd w:id="495"/>
    </w:p>
    <w:p w14:paraId="66E41DB2">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081B83D7">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3155066C">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13E2F0C7">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、投标人资格证明文件：</w:t>
      </w:r>
    </w:p>
    <w:p w14:paraId="09EF9184">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、投标人基本情况一览表；</w:t>
      </w:r>
    </w:p>
    <w:p w14:paraId="0F902FD2">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、投标人财务状况表；</w:t>
      </w:r>
    </w:p>
    <w:p w14:paraId="10FAF8E1">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、合同条款响应程度（合同条款偏离表）；</w:t>
      </w:r>
    </w:p>
    <w:p w14:paraId="11497A1F">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、业绩表；</w:t>
      </w:r>
    </w:p>
    <w:p w14:paraId="4BFD88FB">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九、投标人保安服务团队实力；</w:t>
      </w:r>
    </w:p>
    <w:p w14:paraId="756EB79B">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十、服务便利性响应时间承诺表；</w:t>
      </w:r>
    </w:p>
    <w:p w14:paraId="53CE6366">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7FA32FFF">
      <w:pPr>
        <w:pBdr>
          <w:bottom w:val="single" w:color="auto" w:sz="6" w:space="0"/>
        </w:pBdr>
        <w:spacing w:line="500" w:lineRule="exact"/>
        <w:ind w:firstLine="720" w:firstLineChars="224"/>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3FA18E5">
      <w:pPr>
        <w:rPr>
          <w:rFonts w:hint="eastAsia" w:ascii="宋体" w:hAnsi="宋体" w:eastAsia="宋体" w:cs="宋体"/>
          <w:b/>
          <w:color w:val="auto"/>
          <w:kern w:val="0"/>
          <w:sz w:val="32"/>
          <w:szCs w:val="32"/>
          <w:highlight w:val="none"/>
        </w:rPr>
      </w:pPr>
    </w:p>
    <w:p w14:paraId="33CD2368">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496" w:name="_Toc23782"/>
      <w:bookmarkStart w:id="497" w:name="_Toc27679"/>
      <w:bookmarkStart w:id="498" w:name="_Toc13281"/>
      <w:r>
        <w:rPr>
          <w:rFonts w:hint="eastAsia" w:ascii="宋体" w:hAnsi="宋体" w:eastAsia="宋体" w:cs="宋体"/>
          <w:b/>
          <w:color w:val="auto"/>
          <w:kern w:val="0"/>
          <w:sz w:val="32"/>
          <w:szCs w:val="32"/>
          <w:highlight w:val="none"/>
        </w:rPr>
        <w:t>一、投标函格式</w:t>
      </w:r>
      <w:bookmarkEnd w:id="480"/>
      <w:bookmarkEnd w:id="481"/>
      <w:bookmarkEnd w:id="482"/>
      <w:bookmarkEnd w:id="483"/>
      <w:bookmarkEnd w:id="484"/>
      <w:bookmarkEnd w:id="485"/>
      <w:bookmarkEnd w:id="486"/>
      <w:bookmarkEnd w:id="487"/>
      <w:bookmarkEnd w:id="488"/>
      <w:bookmarkEnd w:id="489"/>
      <w:bookmarkEnd w:id="496"/>
      <w:bookmarkEnd w:id="497"/>
      <w:bookmarkEnd w:id="498"/>
    </w:p>
    <w:p w14:paraId="5745A09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99" w:name="_Toc16695_WPSOffice_Level3"/>
      <w:r>
        <w:rPr>
          <w:rFonts w:hint="eastAsia" w:ascii="宋体" w:hAnsi="宋体" w:eastAsia="宋体" w:cs="宋体"/>
          <w:b/>
          <w:bCs/>
          <w:color w:val="auto"/>
          <w:sz w:val="30"/>
          <w:szCs w:val="30"/>
          <w:highlight w:val="none"/>
          <w:lang w:val="zh-CN"/>
        </w:rPr>
        <w:t>投 标 函</w:t>
      </w:r>
      <w:bookmarkEnd w:id="499"/>
    </w:p>
    <w:p w14:paraId="132C9405">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2661C6A7">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东莞市水务环境投资控股集团净水有限公司</w:t>
      </w:r>
    </w:p>
    <w:p w14:paraId="183C0243">
      <w:pPr>
        <w:autoSpaceDE w:val="0"/>
        <w:autoSpaceDN w:val="0"/>
        <w:adjustRightInd w:val="0"/>
        <w:spacing w:line="360" w:lineRule="auto"/>
        <w:outlineLvl w:val="9"/>
        <w:rPr>
          <w:rFonts w:hint="eastAsia" w:ascii="宋体" w:hAnsi="宋体" w:eastAsia="宋体" w:cs="宋体"/>
          <w:color w:val="auto"/>
          <w:szCs w:val="21"/>
          <w:highlight w:val="none"/>
        </w:rPr>
      </w:pPr>
    </w:p>
    <w:p w14:paraId="236F9503">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东莞市水务环境投资控股集团净水有限公司2026-2027年6月保安服务采购项目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0A53EDF">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302B504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6BAC662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A2EE05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F1E6CFE">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45A0C48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3F43A9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0C97A1C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610346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B0E673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BBCF5D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321E84B">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500" w:name="_Toc3743"/>
      <w:r>
        <w:rPr>
          <w:rFonts w:hint="eastAsia" w:ascii="宋体" w:hAnsi="宋体" w:eastAsia="宋体" w:cs="宋体"/>
          <w:color w:val="auto"/>
          <w:szCs w:val="21"/>
          <w:highlight w:val="none"/>
          <w:lang w:val="zh-CN"/>
        </w:rPr>
        <w:t>（十一）所有与本投标有关的函件请发往下列地址：</w:t>
      </w:r>
      <w:bookmarkEnd w:id="500"/>
    </w:p>
    <w:p w14:paraId="6631627C">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0C315F1F">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F5F77DB">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226CDB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9CD26AD">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FCCE37F">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10EE362F">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C24B273">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0CA24130">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42A82BE">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1995AB3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501" w:name="_Toc1977722"/>
      <w:bookmarkStart w:id="502" w:name="_Toc3104"/>
      <w:bookmarkStart w:id="503" w:name="_Toc94107203"/>
      <w:bookmarkStart w:id="504" w:name="_Toc102860412"/>
      <w:bookmarkStart w:id="505" w:name="_Toc142508363"/>
      <w:bookmarkStart w:id="506" w:name="_Toc533708122"/>
      <w:bookmarkStart w:id="507" w:name="_Toc12417"/>
      <w:bookmarkStart w:id="508" w:name="_Toc102860068"/>
      <w:bookmarkStart w:id="509" w:name="_Toc28613_WPSOffice_Level2"/>
      <w:bookmarkStart w:id="510" w:name="_Toc30995"/>
      <w:bookmarkStart w:id="511" w:name="_Toc104991869"/>
      <w:bookmarkStart w:id="512" w:name="_Toc140596922"/>
      <w:bookmarkStart w:id="513" w:name="_Toc486167710"/>
    </w:p>
    <w:p w14:paraId="5D1EC885">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二、投标承诺书格式</w:t>
      </w:r>
      <w:bookmarkEnd w:id="501"/>
      <w:bookmarkEnd w:id="502"/>
      <w:bookmarkEnd w:id="503"/>
      <w:bookmarkEnd w:id="504"/>
      <w:bookmarkEnd w:id="505"/>
      <w:bookmarkEnd w:id="506"/>
      <w:bookmarkEnd w:id="507"/>
      <w:bookmarkEnd w:id="508"/>
      <w:bookmarkEnd w:id="509"/>
      <w:bookmarkEnd w:id="510"/>
      <w:bookmarkEnd w:id="511"/>
      <w:bookmarkEnd w:id="512"/>
      <w:bookmarkEnd w:id="513"/>
    </w:p>
    <w:p w14:paraId="49D1F62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9391B5E">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24C71B57">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东莞市水务环境投资控股集团净水有限公司2026-2027年6月保安服务采购项目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3C645BDD">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w:t>
      </w: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3A9B58F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1FCF578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0E83AE55">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A7F674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61F88C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5F5957E">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E2DF8C2">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5FBDD992">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057F34F6">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7A45FE27">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8D5F1F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514" w:name="_Toc316896755"/>
      <w:bookmarkStart w:id="515" w:name="_Toc311032584"/>
      <w:bookmarkStart w:id="516" w:name="_Toc326768876"/>
    </w:p>
    <w:p w14:paraId="7DA83DDE">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517" w:name="_Toc82182546"/>
      <w:bookmarkStart w:id="518" w:name="_Toc140596923"/>
      <w:bookmarkStart w:id="519" w:name="_Toc94107204"/>
      <w:bookmarkStart w:id="520" w:name="_Toc102860069"/>
      <w:bookmarkStart w:id="521" w:name="_Toc86764083"/>
      <w:bookmarkStart w:id="522" w:name="_Toc142508364"/>
      <w:bookmarkStart w:id="523" w:name="_Toc5075"/>
      <w:bookmarkStart w:id="524" w:name="_Toc24336"/>
      <w:bookmarkStart w:id="525" w:name="_Toc102860413"/>
      <w:bookmarkStart w:id="526" w:name="_Toc104991870"/>
      <w:bookmarkStart w:id="527" w:name="_Toc29910"/>
      <w:bookmarkStart w:id="528" w:name="_Toc1977723"/>
      <w:bookmarkStart w:id="529" w:name="_Toc533708123"/>
      <w:bookmarkStart w:id="530" w:name="_Toc7024_WPSOffice_Level2"/>
      <w:bookmarkStart w:id="531" w:name="_Toc486167711"/>
      <w:r>
        <w:rPr>
          <w:rFonts w:hint="eastAsia" w:ascii="宋体" w:hAnsi="宋体" w:eastAsia="宋体" w:cs="宋体"/>
          <w:b/>
          <w:color w:val="auto"/>
          <w:kern w:val="44"/>
          <w:sz w:val="32"/>
          <w:szCs w:val="32"/>
          <w:highlight w:val="none"/>
        </w:rPr>
        <w:t>三、供货及/或提供服务过程承诺函格式</w:t>
      </w:r>
      <w:bookmarkEnd w:id="517"/>
      <w:bookmarkEnd w:id="518"/>
      <w:bookmarkEnd w:id="519"/>
      <w:bookmarkEnd w:id="520"/>
      <w:bookmarkEnd w:id="521"/>
      <w:bookmarkEnd w:id="522"/>
      <w:bookmarkEnd w:id="523"/>
      <w:bookmarkEnd w:id="524"/>
      <w:bookmarkEnd w:id="525"/>
      <w:bookmarkEnd w:id="526"/>
      <w:bookmarkEnd w:id="527"/>
    </w:p>
    <w:p w14:paraId="07F0A5A9">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8FE3651">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4BE032D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东莞市水务环境投资控股集团净水有限公司2026-2027年6月保安服务采购项目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71B0CF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3143DC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31446A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D6BC42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546AD7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9912B2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F11688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CCB18C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FB47BF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9F90D9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9D2336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7AF80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573182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ABB8E2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4590FA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BC657C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A91783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534A6F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1FE86C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EDC185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3F1DEB9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CD51A43">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532" w:name="_Toc142508366"/>
      <w:bookmarkStart w:id="533" w:name="_Toc94107206"/>
      <w:bookmarkStart w:id="534" w:name="_Toc18346"/>
      <w:bookmarkStart w:id="535" w:name="_Toc1140"/>
      <w:bookmarkStart w:id="536" w:name="_Toc140596925"/>
      <w:bookmarkStart w:id="537" w:name="_Toc13416"/>
      <w:bookmarkStart w:id="538" w:name="_Toc104991872"/>
      <w:bookmarkStart w:id="539" w:name="_Toc102860415"/>
      <w:bookmarkStart w:id="540" w:name="_Toc102860071"/>
      <w:r>
        <w:rPr>
          <w:rFonts w:hint="eastAsia" w:ascii="宋体" w:hAnsi="宋体" w:eastAsia="宋体" w:cs="宋体"/>
          <w:color w:val="auto"/>
          <w:kern w:val="0"/>
          <w:szCs w:val="21"/>
          <w:highlight w:val="none"/>
        </w:rPr>
        <w:t xml:space="preserve">                                 </w:t>
      </w:r>
    </w:p>
    <w:p w14:paraId="0B37DE7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01F7BE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884DDB8">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044E35E">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69F288DD">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w:t>
      </w:r>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23083"/>
      <w:bookmarkStart w:id="542" w:name="_Toc104991875"/>
      <w:bookmarkStart w:id="543" w:name="_Toc6190"/>
      <w:bookmarkStart w:id="544" w:name="_Toc102860418"/>
      <w:bookmarkStart w:id="545" w:name="_Toc94107209"/>
      <w:bookmarkStart w:id="546" w:name="_Toc140596928"/>
      <w:bookmarkStart w:id="547" w:name="_Toc102860074"/>
      <w:bookmarkStart w:id="548" w:name="_Toc1977725"/>
      <w:bookmarkStart w:id="549" w:name="_Toc142508369"/>
      <w:bookmarkStart w:id="550" w:name="_Toc26516"/>
      <w:bookmarkStart w:id="551" w:name="_Toc486167712"/>
      <w:bookmarkStart w:id="552" w:name="_Toc533708124"/>
      <w:bookmarkStart w:id="553" w:name="_Toc20759_WPSOffice_Level2"/>
      <w:r>
        <w:rPr>
          <w:rFonts w:hint="eastAsia" w:ascii="宋体" w:hAnsi="宋体" w:eastAsia="宋体" w:cs="宋体"/>
          <w:b/>
          <w:color w:val="auto"/>
          <w:kern w:val="0"/>
          <w:sz w:val="32"/>
          <w:szCs w:val="32"/>
          <w:highlight w:val="none"/>
        </w:rPr>
        <w:t>投标人资格证明文件</w:t>
      </w:r>
      <w:bookmarkEnd w:id="541"/>
      <w:bookmarkEnd w:id="542"/>
      <w:bookmarkEnd w:id="543"/>
      <w:bookmarkEnd w:id="544"/>
      <w:bookmarkEnd w:id="545"/>
      <w:bookmarkEnd w:id="546"/>
      <w:bookmarkEnd w:id="547"/>
      <w:bookmarkEnd w:id="548"/>
      <w:bookmarkEnd w:id="549"/>
      <w:bookmarkEnd w:id="550"/>
    </w:p>
    <w:p w14:paraId="085FCBB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54" w:name="_Toc102860419"/>
      <w:bookmarkStart w:id="555" w:name="_Toc17358"/>
      <w:bookmarkStart w:id="556" w:name="_Toc25267"/>
      <w:bookmarkStart w:id="557" w:name="_Toc140596929"/>
      <w:bookmarkStart w:id="558" w:name="_Toc104991876"/>
      <w:bookmarkStart w:id="559" w:name="_Toc102860075"/>
      <w:bookmarkStart w:id="560" w:name="_Toc94107210"/>
      <w:bookmarkStart w:id="561" w:name="_Toc142508370"/>
      <w:bookmarkStart w:id="562" w:name="_Toc29874"/>
      <w:bookmarkStart w:id="563"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w:t>
      </w:r>
      <w:bookmarkEnd w:id="554"/>
      <w:bookmarkEnd w:id="555"/>
      <w:bookmarkEnd w:id="556"/>
      <w:bookmarkEnd w:id="557"/>
      <w:bookmarkEnd w:id="558"/>
      <w:bookmarkEnd w:id="559"/>
      <w:bookmarkEnd w:id="560"/>
      <w:bookmarkEnd w:id="561"/>
      <w:bookmarkEnd w:id="562"/>
      <w:r>
        <w:rPr>
          <w:rFonts w:hint="eastAsia" w:ascii="宋体" w:hAnsi="宋体" w:eastAsia="宋体" w:cs="宋体"/>
          <w:b/>
          <w:color w:val="auto"/>
          <w:kern w:val="0"/>
          <w:sz w:val="30"/>
          <w:szCs w:val="30"/>
          <w:highlight w:val="none"/>
        </w:rPr>
        <w:t>原件扫描件</w:t>
      </w:r>
    </w:p>
    <w:p w14:paraId="228C439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9787760">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2CFE854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64" w:name="_Toc102860076"/>
      <w:bookmarkStart w:id="565" w:name="_Toc25013"/>
      <w:bookmarkStart w:id="566" w:name="_Toc142508371"/>
      <w:bookmarkStart w:id="567" w:name="_Toc102860420"/>
      <w:bookmarkStart w:id="568" w:name="_Toc94107211"/>
      <w:bookmarkStart w:id="569" w:name="_Toc27861"/>
      <w:bookmarkStart w:id="570" w:name="_Toc7756"/>
      <w:bookmarkStart w:id="571" w:name="_Toc104991877"/>
      <w:bookmarkStart w:id="572" w:name="_Toc140596930"/>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564"/>
      <w:bookmarkEnd w:id="565"/>
      <w:bookmarkEnd w:id="566"/>
      <w:bookmarkEnd w:id="567"/>
      <w:bookmarkEnd w:id="568"/>
      <w:bookmarkEnd w:id="569"/>
      <w:bookmarkEnd w:id="570"/>
      <w:bookmarkEnd w:id="571"/>
      <w:bookmarkEnd w:id="572"/>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5ED22AF1">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73" w:name="_Toc17499"/>
      <w:bookmarkStart w:id="574" w:name="_Toc9132"/>
      <w:bookmarkStart w:id="575" w:name="_Toc142508372"/>
      <w:bookmarkStart w:id="576" w:name="_Toc102860421"/>
      <w:bookmarkStart w:id="577" w:name="_Toc94107212"/>
      <w:bookmarkStart w:id="578" w:name="_Toc104991878"/>
      <w:bookmarkStart w:id="579" w:name="_Toc7441"/>
      <w:bookmarkStart w:id="580" w:name="_Toc140596931"/>
      <w:bookmarkStart w:id="581" w:name="_Toc10286007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573"/>
      <w:bookmarkEnd w:id="574"/>
      <w:bookmarkEnd w:id="575"/>
      <w:bookmarkEnd w:id="576"/>
      <w:bookmarkEnd w:id="577"/>
      <w:bookmarkEnd w:id="578"/>
      <w:bookmarkEnd w:id="579"/>
      <w:bookmarkEnd w:id="580"/>
      <w:bookmarkEnd w:id="581"/>
    </w:p>
    <w:p w14:paraId="167EE7F6">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1"/>
      <w:bookmarkEnd w:id="552"/>
      <w:bookmarkEnd w:id="553"/>
      <w:bookmarkEnd w:id="563"/>
    </w:p>
    <w:p w14:paraId="460CC08D">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82" w:name="_Toc11033_WPSOffice_Level3"/>
      <w:r>
        <w:rPr>
          <w:rFonts w:hint="eastAsia" w:ascii="宋体" w:hAnsi="宋体" w:eastAsia="宋体" w:cs="宋体"/>
          <w:b/>
          <w:color w:val="auto"/>
          <w:sz w:val="30"/>
          <w:szCs w:val="30"/>
          <w:highlight w:val="none"/>
        </w:rPr>
        <w:t>法定代</w:t>
      </w:r>
      <w:bookmarkStart w:id="583" w:name="_Toc36971359"/>
      <w:bookmarkStart w:id="584" w:name="_Toc45995270"/>
      <w:r>
        <w:rPr>
          <w:rFonts w:hint="eastAsia" w:ascii="宋体" w:hAnsi="宋体" w:eastAsia="宋体" w:cs="宋体"/>
          <w:b/>
          <w:color w:val="auto"/>
          <w:sz w:val="30"/>
          <w:szCs w:val="30"/>
          <w:highlight w:val="none"/>
        </w:rPr>
        <w:t>表人身份证明书</w:t>
      </w:r>
      <w:bookmarkEnd w:id="582"/>
    </w:p>
    <w:bookmarkEnd w:id="583"/>
    <w:bookmarkEnd w:id="584"/>
    <w:p w14:paraId="53A00368">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81101AD">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8153FCF">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3AC8B1C">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4F570ED">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86EDA7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5B9535B">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4D4CC58C">
      <w:pPr>
        <w:snapToGrid w:val="0"/>
        <w:spacing w:line="360" w:lineRule="auto"/>
        <w:ind w:firstLine="3465" w:firstLineChars="1650"/>
        <w:rPr>
          <w:rFonts w:hint="eastAsia" w:ascii="宋体" w:hAnsi="宋体" w:eastAsia="宋体" w:cs="宋体"/>
          <w:color w:val="auto"/>
          <w:kern w:val="3"/>
          <w:szCs w:val="24"/>
          <w:highlight w:val="none"/>
        </w:rPr>
      </w:pPr>
    </w:p>
    <w:p w14:paraId="7B21938E">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2D6EABEE">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88F3ECA">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3F61BC0"/>
                          <w:p w14:paraId="1D7EEA80"/>
                          <w:p w14:paraId="18B3B644"/>
                          <w:p w14:paraId="68A800C6"/>
                          <w:p w14:paraId="6819721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3F61BC0"/>
                    <w:p w14:paraId="1D7EEA80"/>
                    <w:p w14:paraId="18B3B644"/>
                    <w:p w14:paraId="68A800C6"/>
                    <w:p w14:paraId="68197212">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FBF53AD"/>
                          <w:p w14:paraId="2DA87A9B"/>
                          <w:p w14:paraId="7BD60C63"/>
                          <w:p w14:paraId="100AD4A0"/>
                          <w:p w14:paraId="2C1C7932">
                            <w:pPr>
                              <w:jc w:val="center"/>
                              <w:rPr>
                                <w:szCs w:val="21"/>
                              </w:rPr>
                            </w:pPr>
                            <w:r>
                              <w:rPr>
                                <w:rFonts w:hint="eastAsia"/>
                                <w:szCs w:val="21"/>
                              </w:rPr>
                              <w:t>法定代表人身份证反面</w:t>
                            </w:r>
                          </w:p>
                          <w:p w14:paraId="76A3254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FBF53AD"/>
                    <w:p w14:paraId="2DA87A9B"/>
                    <w:p w14:paraId="7BD60C63"/>
                    <w:p w14:paraId="100AD4A0"/>
                    <w:p w14:paraId="2C1C7932">
                      <w:pPr>
                        <w:jc w:val="center"/>
                        <w:rPr>
                          <w:szCs w:val="21"/>
                        </w:rPr>
                      </w:pPr>
                      <w:r>
                        <w:rPr>
                          <w:rFonts w:hint="eastAsia"/>
                          <w:szCs w:val="21"/>
                        </w:rPr>
                        <w:t>法定代表人身份证反面</w:t>
                      </w:r>
                    </w:p>
                    <w:p w14:paraId="76A32543">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11282E7"/>
                          <w:p w14:paraId="107D1F03"/>
                          <w:p w14:paraId="7640E07E"/>
                          <w:p w14:paraId="373A0F85"/>
                          <w:p w14:paraId="39A84D7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11282E7"/>
                    <w:p w14:paraId="107D1F03"/>
                    <w:p w14:paraId="7640E07E"/>
                    <w:p w14:paraId="373A0F85"/>
                    <w:p w14:paraId="39A84D7E">
                      <w:pPr>
                        <w:jc w:val="center"/>
                      </w:pPr>
                      <w:r>
                        <w:rPr>
                          <w:rFonts w:hint="eastAsia"/>
                        </w:rPr>
                        <w:t>身份证正面</w:t>
                      </w:r>
                    </w:p>
                  </w:txbxContent>
                </v:textbox>
              </v:shape>
            </w:pict>
          </mc:Fallback>
        </mc:AlternateContent>
      </w:r>
    </w:p>
    <w:p w14:paraId="1496D6AB">
      <w:pPr>
        <w:autoSpaceDE w:val="0"/>
        <w:autoSpaceDN w:val="0"/>
        <w:adjustRightInd w:val="0"/>
        <w:jc w:val="left"/>
        <w:rPr>
          <w:rFonts w:hint="eastAsia" w:ascii="宋体" w:hAnsi="宋体" w:eastAsia="宋体" w:cs="宋体"/>
          <w:color w:val="auto"/>
          <w:kern w:val="0"/>
          <w:sz w:val="24"/>
          <w:szCs w:val="24"/>
          <w:highlight w:val="none"/>
        </w:rPr>
      </w:pPr>
    </w:p>
    <w:p w14:paraId="47AFCA85">
      <w:pPr>
        <w:autoSpaceDE w:val="0"/>
        <w:autoSpaceDN w:val="0"/>
        <w:adjustRightInd w:val="0"/>
        <w:jc w:val="left"/>
        <w:rPr>
          <w:rFonts w:hint="eastAsia" w:ascii="宋体" w:hAnsi="宋体" w:eastAsia="宋体" w:cs="宋体"/>
          <w:color w:val="auto"/>
          <w:kern w:val="0"/>
          <w:sz w:val="24"/>
          <w:szCs w:val="24"/>
          <w:highlight w:val="none"/>
        </w:rPr>
      </w:pPr>
    </w:p>
    <w:p w14:paraId="0E4B137C">
      <w:pPr>
        <w:autoSpaceDE w:val="0"/>
        <w:autoSpaceDN w:val="0"/>
        <w:adjustRightInd w:val="0"/>
        <w:jc w:val="left"/>
        <w:rPr>
          <w:rFonts w:hint="eastAsia" w:ascii="宋体" w:hAnsi="宋体" w:eastAsia="宋体" w:cs="宋体"/>
          <w:color w:val="auto"/>
          <w:kern w:val="0"/>
          <w:sz w:val="24"/>
          <w:szCs w:val="24"/>
          <w:highlight w:val="none"/>
        </w:rPr>
      </w:pPr>
    </w:p>
    <w:p w14:paraId="3CD86D90">
      <w:pPr>
        <w:autoSpaceDE w:val="0"/>
        <w:autoSpaceDN w:val="0"/>
        <w:adjustRightInd w:val="0"/>
        <w:jc w:val="left"/>
        <w:rPr>
          <w:rFonts w:hint="eastAsia" w:ascii="宋体" w:hAnsi="宋体" w:eastAsia="宋体" w:cs="宋体"/>
          <w:color w:val="auto"/>
          <w:kern w:val="0"/>
          <w:sz w:val="24"/>
          <w:szCs w:val="24"/>
          <w:highlight w:val="none"/>
        </w:rPr>
      </w:pPr>
    </w:p>
    <w:p w14:paraId="605E204A">
      <w:pPr>
        <w:autoSpaceDE w:val="0"/>
        <w:autoSpaceDN w:val="0"/>
        <w:adjustRightInd w:val="0"/>
        <w:jc w:val="left"/>
        <w:rPr>
          <w:rFonts w:hint="eastAsia" w:ascii="宋体" w:hAnsi="宋体" w:eastAsia="宋体" w:cs="宋体"/>
          <w:color w:val="auto"/>
          <w:kern w:val="0"/>
          <w:sz w:val="24"/>
          <w:szCs w:val="24"/>
          <w:highlight w:val="none"/>
        </w:rPr>
      </w:pPr>
    </w:p>
    <w:p w14:paraId="376AB00B">
      <w:pPr>
        <w:autoSpaceDE w:val="0"/>
        <w:autoSpaceDN w:val="0"/>
        <w:adjustRightInd w:val="0"/>
        <w:jc w:val="left"/>
        <w:rPr>
          <w:rFonts w:hint="eastAsia" w:ascii="宋体" w:hAnsi="宋体" w:eastAsia="宋体" w:cs="宋体"/>
          <w:color w:val="auto"/>
          <w:kern w:val="0"/>
          <w:sz w:val="24"/>
          <w:szCs w:val="24"/>
          <w:highlight w:val="none"/>
        </w:rPr>
      </w:pPr>
    </w:p>
    <w:p w14:paraId="5BB37391">
      <w:pPr>
        <w:autoSpaceDE w:val="0"/>
        <w:autoSpaceDN w:val="0"/>
        <w:adjustRightInd w:val="0"/>
        <w:jc w:val="left"/>
        <w:rPr>
          <w:rFonts w:hint="eastAsia" w:ascii="宋体" w:hAnsi="宋体" w:eastAsia="宋体" w:cs="宋体"/>
          <w:color w:val="auto"/>
          <w:kern w:val="0"/>
          <w:sz w:val="24"/>
          <w:szCs w:val="24"/>
          <w:highlight w:val="none"/>
        </w:rPr>
      </w:pPr>
    </w:p>
    <w:p w14:paraId="25D989B1">
      <w:pPr>
        <w:autoSpaceDE w:val="0"/>
        <w:autoSpaceDN w:val="0"/>
        <w:adjustRightInd w:val="0"/>
        <w:jc w:val="left"/>
        <w:rPr>
          <w:rFonts w:hint="eastAsia" w:ascii="宋体" w:hAnsi="宋体" w:eastAsia="宋体" w:cs="宋体"/>
          <w:color w:val="auto"/>
          <w:kern w:val="0"/>
          <w:sz w:val="24"/>
          <w:szCs w:val="24"/>
          <w:highlight w:val="none"/>
        </w:rPr>
      </w:pPr>
    </w:p>
    <w:p w14:paraId="78ED0A1E">
      <w:pPr>
        <w:autoSpaceDE w:val="0"/>
        <w:autoSpaceDN w:val="0"/>
        <w:adjustRightInd w:val="0"/>
        <w:jc w:val="left"/>
        <w:rPr>
          <w:rFonts w:hint="eastAsia" w:ascii="宋体" w:hAnsi="宋体" w:eastAsia="宋体" w:cs="宋体"/>
          <w:color w:val="auto"/>
          <w:kern w:val="0"/>
          <w:sz w:val="24"/>
          <w:szCs w:val="24"/>
          <w:highlight w:val="none"/>
        </w:rPr>
      </w:pPr>
    </w:p>
    <w:p w14:paraId="7716C2D5">
      <w:pPr>
        <w:autoSpaceDE w:val="0"/>
        <w:autoSpaceDN w:val="0"/>
        <w:adjustRightInd w:val="0"/>
        <w:jc w:val="left"/>
        <w:rPr>
          <w:rFonts w:hint="eastAsia" w:ascii="宋体" w:hAnsi="宋体" w:eastAsia="宋体" w:cs="宋体"/>
          <w:b/>
          <w:color w:val="auto"/>
          <w:kern w:val="0"/>
          <w:szCs w:val="21"/>
          <w:highlight w:val="none"/>
        </w:rPr>
      </w:pPr>
    </w:p>
    <w:p w14:paraId="10A92F74">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5FD2B48B">
      <w:pPr>
        <w:autoSpaceDE w:val="0"/>
        <w:autoSpaceDN w:val="0"/>
        <w:adjustRightInd w:val="0"/>
        <w:jc w:val="left"/>
        <w:rPr>
          <w:rFonts w:hint="eastAsia" w:ascii="宋体" w:hAnsi="宋体" w:eastAsia="宋体" w:cs="宋体"/>
          <w:color w:val="auto"/>
          <w:kern w:val="0"/>
          <w:szCs w:val="21"/>
          <w:highlight w:val="none"/>
        </w:rPr>
      </w:pPr>
    </w:p>
    <w:p w14:paraId="501698FA">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12C6D921">
      <w:pPr>
        <w:autoSpaceDE w:val="0"/>
        <w:autoSpaceDN w:val="0"/>
        <w:adjustRightInd w:val="0"/>
        <w:jc w:val="left"/>
        <w:outlineLvl w:val="9"/>
        <w:rPr>
          <w:rFonts w:hint="eastAsia" w:ascii="宋体" w:hAnsi="宋体" w:eastAsia="宋体" w:cs="宋体"/>
          <w:color w:val="auto"/>
          <w:kern w:val="0"/>
          <w:szCs w:val="21"/>
          <w:highlight w:val="none"/>
        </w:rPr>
      </w:pPr>
    </w:p>
    <w:p w14:paraId="36509EB8">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14"/>
      <w:bookmarkEnd w:id="515"/>
      <w:bookmarkEnd w:id="516"/>
      <w:bookmarkStart w:id="585" w:name="_Toc1977727"/>
      <w:bookmarkStart w:id="586" w:name="_Toc533708125"/>
      <w:bookmarkStart w:id="587" w:name="_Toc6240_WPSOffice_Level2"/>
      <w:bookmarkStart w:id="588" w:name="_Toc486167713"/>
      <w:r>
        <w:rPr>
          <w:rFonts w:hint="eastAsia" w:ascii="宋体" w:hAnsi="宋体" w:eastAsia="宋体" w:cs="宋体"/>
          <w:b/>
          <w:color w:val="auto"/>
          <w:szCs w:val="24"/>
          <w:highlight w:val="none"/>
        </w:rPr>
        <w:t>（2）法定代表人授权书格式</w:t>
      </w:r>
      <w:bookmarkEnd w:id="585"/>
      <w:bookmarkEnd w:id="586"/>
      <w:bookmarkEnd w:id="587"/>
      <w:bookmarkEnd w:id="588"/>
    </w:p>
    <w:p w14:paraId="74B7E56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709F32FE">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89" w:name="_Toc29146_WPSOffice_Level3"/>
      <w:r>
        <w:rPr>
          <w:rFonts w:hint="eastAsia" w:ascii="宋体" w:hAnsi="宋体" w:eastAsia="宋体" w:cs="宋体"/>
          <w:b/>
          <w:bCs/>
          <w:color w:val="auto"/>
          <w:sz w:val="30"/>
          <w:szCs w:val="30"/>
          <w:highlight w:val="none"/>
          <w:lang w:val="zh-CN"/>
        </w:rPr>
        <w:t>法定代表人授权书</w:t>
      </w:r>
      <w:bookmarkEnd w:id="589"/>
    </w:p>
    <w:p w14:paraId="2AF67980">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2166CBF5">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14:paraId="601A9728">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东莞市水务环境投资控股集团净水有限公司2026-2027年6月保安服务采购项目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AAF1E34">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1F4893E">
      <w:pPr>
        <w:spacing w:before="120" w:after="120" w:line="360" w:lineRule="auto"/>
        <w:ind w:left="348" w:leftChars="136" w:hanging="62"/>
        <w:outlineLvl w:val="9"/>
        <w:rPr>
          <w:rFonts w:hint="eastAsia" w:ascii="宋体" w:hAnsi="宋体" w:eastAsia="宋体" w:cs="宋体"/>
          <w:color w:val="auto"/>
          <w:szCs w:val="24"/>
          <w:highlight w:val="none"/>
        </w:rPr>
      </w:pPr>
    </w:p>
    <w:p w14:paraId="41EDC862">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07C6443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C9AE7F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304BD49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3D6EF0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49B7613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E988E6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FB4E51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A2DC5F2">
      <w:pPr>
        <w:pStyle w:val="33"/>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55E2D3D1">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14:paraId="5B70F9C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3360081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2007039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BD38568"/>
                          <w:p w14:paraId="50FE7F5D"/>
                          <w:p w14:paraId="268D0445"/>
                          <w:p w14:paraId="2BAAE67C"/>
                          <w:p w14:paraId="3C5DE244">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BD38568"/>
                    <w:p w14:paraId="50FE7F5D"/>
                    <w:p w14:paraId="268D0445"/>
                    <w:p w14:paraId="2BAAE67C"/>
                    <w:p w14:paraId="3C5DE244">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4BAA4E3"/>
                          <w:p w14:paraId="7AA43FAB"/>
                          <w:p w14:paraId="62AD739C"/>
                          <w:p w14:paraId="717FF7C4"/>
                          <w:p w14:paraId="4FBC06D2">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4BAA4E3"/>
                    <w:p w14:paraId="7AA43FAB"/>
                    <w:p w14:paraId="62AD739C"/>
                    <w:p w14:paraId="717FF7C4"/>
                    <w:p w14:paraId="4FBC06D2">
                      <w:pPr>
                        <w:jc w:val="center"/>
                        <w:rPr>
                          <w:rFonts w:hAnsi="宋体"/>
                        </w:rPr>
                      </w:pPr>
                      <w:r>
                        <w:rPr>
                          <w:rFonts w:hint="eastAsia" w:hAnsi="宋体"/>
                        </w:rPr>
                        <w:t>法定代表人身份证正面</w:t>
                      </w:r>
                    </w:p>
                  </w:txbxContent>
                </v:textbox>
              </v:shape>
            </w:pict>
          </mc:Fallback>
        </mc:AlternateContent>
      </w:r>
    </w:p>
    <w:p w14:paraId="3A89E74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406204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997277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7C57CC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1D8E63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F31217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B754FD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C45149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3D4088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06E30EA"/>
                          <w:p w14:paraId="4AA43FCC">
                            <w:pPr>
                              <w:jc w:val="center"/>
                              <w:rPr>
                                <w:rFonts w:hAnsi="宋体"/>
                                <w:color w:val="FF0000"/>
                              </w:rPr>
                            </w:pPr>
                          </w:p>
                          <w:p w14:paraId="5C264805">
                            <w:pPr>
                              <w:jc w:val="center"/>
                              <w:rPr>
                                <w:rFonts w:hAnsi="宋体"/>
                                <w:color w:val="FF0000"/>
                              </w:rPr>
                            </w:pPr>
                          </w:p>
                          <w:p w14:paraId="08A10834">
                            <w:pPr>
                              <w:jc w:val="center"/>
                              <w:rPr>
                                <w:rFonts w:hAnsi="宋体"/>
                                <w:color w:val="FF0000"/>
                              </w:rPr>
                            </w:pPr>
                          </w:p>
                          <w:p w14:paraId="0A152441">
                            <w:pPr>
                              <w:jc w:val="center"/>
                            </w:pPr>
                            <w:r>
                              <w:rPr>
                                <w:rFonts w:hint="eastAsia" w:hAnsi="宋体"/>
                              </w:rPr>
                              <w:t>被授权人身份证反面</w:t>
                            </w:r>
                          </w:p>
                          <w:p w14:paraId="2BED8777"/>
                          <w:p w14:paraId="7EA8A49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06E30EA"/>
                    <w:p w14:paraId="4AA43FCC">
                      <w:pPr>
                        <w:jc w:val="center"/>
                        <w:rPr>
                          <w:rFonts w:hAnsi="宋体"/>
                          <w:color w:val="FF0000"/>
                        </w:rPr>
                      </w:pPr>
                    </w:p>
                    <w:p w14:paraId="5C264805">
                      <w:pPr>
                        <w:jc w:val="center"/>
                        <w:rPr>
                          <w:rFonts w:hAnsi="宋体"/>
                          <w:color w:val="FF0000"/>
                        </w:rPr>
                      </w:pPr>
                    </w:p>
                    <w:p w14:paraId="08A10834">
                      <w:pPr>
                        <w:jc w:val="center"/>
                        <w:rPr>
                          <w:rFonts w:hAnsi="宋体"/>
                          <w:color w:val="FF0000"/>
                        </w:rPr>
                      </w:pPr>
                    </w:p>
                    <w:p w14:paraId="0A152441">
                      <w:pPr>
                        <w:jc w:val="center"/>
                      </w:pPr>
                      <w:r>
                        <w:rPr>
                          <w:rFonts w:hint="eastAsia" w:hAnsi="宋体"/>
                        </w:rPr>
                        <w:t>被授权人身份证反面</w:t>
                      </w:r>
                    </w:p>
                    <w:p w14:paraId="2BED8777"/>
                    <w:p w14:paraId="7EA8A492"/>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717F188"/>
                          <w:p w14:paraId="6AAB4AAE">
                            <w:pPr>
                              <w:jc w:val="center"/>
                              <w:rPr>
                                <w:rFonts w:hAnsi="宋体"/>
                                <w:color w:val="FF0000"/>
                              </w:rPr>
                            </w:pPr>
                          </w:p>
                          <w:p w14:paraId="6C8D2101">
                            <w:pPr>
                              <w:jc w:val="center"/>
                              <w:rPr>
                                <w:rFonts w:hAnsi="宋体"/>
                                <w:color w:val="FF0000"/>
                              </w:rPr>
                            </w:pPr>
                          </w:p>
                          <w:p w14:paraId="21ADBF9D">
                            <w:pPr>
                              <w:jc w:val="center"/>
                              <w:rPr>
                                <w:rFonts w:hAnsi="宋体"/>
                                <w:color w:val="FF0000"/>
                              </w:rPr>
                            </w:pPr>
                          </w:p>
                          <w:p w14:paraId="71F2717E">
                            <w:pPr>
                              <w:jc w:val="center"/>
                            </w:pPr>
                            <w:r>
                              <w:rPr>
                                <w:rFonts w:hint="eastAsia" w:hAnsi="宋体"/>
                              </w:rPr>
                              <w:t>被授权人身份证正面</w:t>
                            </w:r>
                          </w:p>
                          <w:p w14:paraId="2757A49E"/>
                          <w:p w14:paraId="0BBD7A0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717F188"/>
                    <w:p w14:paraId="6AAB4AAE">
                      <w:pPr>
                        <w:jc w:val="center"/>
                        <w:rPr>
                          <w:rFonts w:hAnsi="宋体"/>
                          <w:color w:val="FF0000"/>
                        </w:rPr>
                      </w:pPr>
                    </w:p>
                    <w:p w14:paraId="6C8D2101">
                      <w:pPr>
                        <w:jc w:val="center"/>
                        <w:rPr>
                          <w:rFonts w:hAnsi="宋体"/>
                          <w:color w:val="FF0000"/>
                        </w:rPr>
                      </w:pPr>
                    </w:p>
                    <w:p w14:paraId="21ADBF9D">
                      <w:pPr>
                        <w:jc w:val="center"/>
                        <w:rPr>
                          <w:rFonts w:hAnsi="宋体"/>
                          <w:color w:val="FF0000"/>
                        </w:rPr>
                      </w:pPr>
                    </w:p>
                    <w:p w14:paraId="71F2717E">
                      <w:pPr>
                        <w:jc w:val="center"/>
                      </w:pPr>
                      <w:r>
                        <w:rPr>
                          <w:rFonts w:hint="eastAsia" w:hAnsi="宋体"/>
                        </w:rPr>
                        <w:t>被授权人身份证正面</w:t>
                      </w:r>
                    </w:p>
                    <w:p w14:paraId="2757A49E"/>
                    <w:p w14:paraId="0BBD7A00"/>
                  </w:txbxContent>
                </v:textbox>
              </v:shape>
            </w:pict>
          </mc:Fallback>
        </mc:AlternateContent>
      </w:r>
    </w:p>
    <w:p w14:paraId="6CDFDE0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C3195C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19F692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B4999A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C3F9CF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450AE41">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08B2367A">
      <w:pPr>
        <w:rPr>
          <w:rFonts w:hint="eastAsia"/>
          <w:color w:val="auto"/>
          <w:highlight w:val="none"/>
        </w:rPr>
      </w:pPr>
    </w:p>
    <w:p w14:paraId="37338E4B">
      <w:pPr>
        <w:pStyle w:val="2"/>
        <w:rPr>
          <w:rFonts w:hint="eastAsia"/>
          <w:color w:val="auto"/>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64ADEC9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590" w:name="_Toc12400"/>
      <w:bookmarkStart w:id="591" w:name="_Toc32328"/>
      <w:bookmarkStart w:id="592" w:name="_Toc15716"/>
      <w:bookmarkStart w:id="593" w:name="_Toc94107214"/>
      <w:bookmarkStart w:id="594" w:name="_Toc104991880"/>
      <w:bookmarkStart w:id="595" w:name="_Toc1977730"/>
      <w:bookmarkStart w:id="596" w:name="_Toc142508373"/>
      <w:bookmarkStart w:id="597" w:name="_Toc140596933"/>
      <w:r>
        <w:rPr>
          <w:rFonts w:hint="eastAsia" w:ascii="宋体" w:hAnsi="宋体" w:eastAsia="宋体" w:cs="宋体"/>
          <w:b/>
          <w:color w:val="auto"/>
          <w:kern w:val="0"/>
          <w:sz w:val="30"/>
          <w:szCs w:val="30"/>
          <w:highlight w:val="none"/>
          <w:lang w:val="en-US" w:eastAsia="zh-CN"/>
        </w:rPr>
        <w:t>4.4 公安机关核发的</w:t>
      </w:r>
      <w:r>
        <w:rPr>
          <w:rFonts w:hint="eastAsia" w:ascii="宋体" w:hAnsi="宋体" w:eastAsia="宋体" w:cs="宋体"/>
          <w:b/>
          <w:color w:val="auto"/>
          <w:kern w:val="0"/>
          <w:sz w:val="30"/>
          <w:szCs w:val="30"/>
          <w:highlight w:val="none"/>
        </w:rPr>
        <w:t>《保安服务许可证》原件扫描件（非广东省内注册的投标人在东莞市从事保安服务的还应提供东莞市公安局出具的保安从业单位备案回执单扫描件）</w:t>
      </w:r>
    </w:p>
    <w:p w14:paraId="55051542">
      <w:pPr>
        <w:pageBreakBefore/>
        <w:spacing w:line="360" w:lineRule="auto"/>
        <w:outlineLvl w:val="2"/>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bookmarkEnd w:id="590"/>
      <w:bookmarkEnd w:id="591"/>
      <w:bookmarkEnd w:id="592"/>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年1月1日以来具有一份保安服务项目业绩（合同签订日期为202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年1月1日或以后）】</w:t>
      </w:r>
    </w:p>
    <w:p w14:paraId="35BBA569">
      <w:pPr>
        <w:spacing w:line="360" w:lineRule="auto"/>
        <w:outlineLvl w:val="9"/>
        <w:rPr>
          <w:rFonts w:hint="eastAsia" w:ascii="宋体" w:hAnsi="宋体" w:eastAsia="宋体" w:cs="宋体"/>
          <w:b/>
          <w:color w:val="auto"/>
          <w:szCs w:val="21"/>
          <w:highlight w:val="none"/>
          <w:lang w:val="zh-CN"/>
        </w:rPr>
      </w:pP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13"/>
        <w:gridCol w:w="913"/>
        <w:gridCol w:w="906"/>
        <w:gridCol w:w="4"/>
        <w:gridCol w:w="913"/>
        <w:gridCol w:w="913"/>
        <w:gridCol w:w="913"/>
        <w:gridCol w:w="911"/>
        <w:gridCol w:w="913"/>
        <w:gridCol w:w="913"/>
        <w:gridCol w:w="915"/>
      </w:tblGrid>
      <w:tr w14:paraId="5DBD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00" w:type="pct"/>
            <w:noWrap w:val="0"/>
            <w:vAlign w:val="center"/>
          </w:tcPr>
          <w:p w14:paraId="0427AEC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00" w:type="pct"/>
            <w:noWrap w:val="0"/>
            <w:vAlign w:val="center"/>
          </w:tcPr>
          <w:p w14:paraId="1E043DA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98" w:type="pct"/>
            <w:gridSpan w:val="2"/>
            <w:noWrap w:val="0"/>
            <w:vAlign w:val="center"/>
          </w:tcPr>
          <w:p w14:paraId="5EB5B1B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00" w:type="pct"/>
            <w:noWrap w:val="0"/>
            <w:vAlign w:val="center"/>
          </w:tcPr>
          <w:p w14:paraId="271738A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00" w:type="pct"/>
            <w:noWrap w:val="0"/>
            <w:vAlign w:val="center"/>
          </w:tcPr>
          <w:p w14:paraId="0AC47F6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00" w:type="pct"/>
            <w:noWrap w:val="0"/>
            <w:vAlign w:val="center"/>
          </w:tcPr>
          <w:p w14:paraId="7E08182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99" w:type="pct"/>
            <w:noWrap w:val="0"/>
            <w:vAlign w:val="center"/>
          </w:tcPr>
          <w:p w14:paraId="763ECC4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00" w:type="pct"/>
            <w:noWrap w:val="0"/>
            <w:vAlign w:val="center"/>
          </w:tcPr>
          <w:p w14:paraId="1D7C7F9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是否已附验收证明或用户评</w:t>
            </w:r>
            <w:r>
              <w:rPr>
                <w:rFonts w:hint="eastAsia" w:ascii="宋体" w:hAnsi="宋体" w:eastAsia="宋体" w:cs="宋体"/>
                <w:color w:val="auto"/>
                <w:szCs w:val="21"/>
                <w:highlight w:val="none"/>
                <w:lang w:val="en-US" w:eastAsia="zh-CN"/>
              </w:rPr>
              <w:t>价</w:t>
            </w:r>
          </w:p>
        </w:tc>
        <w:tc>
          <w:tcPr>
            <w:tcW w:w="500" w:type="pct"/>
            <w:noWrap w:val="0"/>
            <w:vAlign w:val="center"/>
          </w:tcPr>
          <w:p w14:paraId="7302AB9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01" w:type="pct"/>
            <w:noWrap w:val="0"/>
            <w:vAlign w:val="center"/>
          </w:tcPr>
          <w:p w14:paraId="3F69DC4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9E8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00" w:type="pct"/>
            <w:noWrap w:val="0"/>
            <w:vAlign w:val="center"/>
          </w:tcPr>
          <w:p w14:paraId="750EC7B8">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00" w:type="pct"/>
            <w:noWrap w:val="0"/>
            <w:vAlign w:val="center"/>
          </w:tcPr>
          <w:p w14:paraId="2660F493">
            <w:pPr>
              <w:jc w:val="center"/>
              <w:outlineLvl w:val="9"/>
              <w:rPr>
                <w:rFonts w:hint="eastAsia" w:ascii="宋体" w:hAnsi="宋体" w:eastAsia="宋体" w:cs="宋体"/>
                <w:color w:val="auto"/>
                <w:sz w:val="21"/>
                <w:szCs w:val="21"/>
                <w:highlight w:val="none"/>
              </w:rPr>
            </w:pPr>
          </w:p>
        </w:tc>
        <w:tc>
          <w:tcPr>
            <w:tcW w:w="496" w:type="pct"/>
            <w:noWrap w:val="0"/>
            <w:vAlign w:val="center"/>
          </w:tcPr>
          <w:p w14:paraId="5FF3CC91">
            <w:pPr>
              <w:jc w:val="center"/>
              <w:outlineLvl w:val="9"/>
              <w:rPr>
                <w:rFonts w:hint="eastAsia" w:ascii="宋体" w:hAnsi="宋体" w:eastAsia="宋体" w:cs="宋体"/>
                <w:color w:val="auto"/>
                <w:sz w:val="21"/>
                <w:szCs w:val="21"/>
                <w:highlight w:val="none"/>
              </w:rPr>
            </w:pPr>
          </w:p>
        </w:tc>
        <w:tc>
          <w:tcPr>
            <w:tcW w:w="502" w:type="pct"/>
            <w:gridSpan w:val="2"/>
            <w:noWrap w:val="0"/>
            <w:vAlign w:val="center"/>
          </w:tcPr>
          <w:p w14:paraId="05DDD6B6">
            <w:pPr>
              <w:jc w:val="center"/>
              <w:outlineLvl w:val="9"/>
              <w:rPr>
                <w:rFonts w:hint="eastAsia" w:ascii="宋体" w:hAnsi="宋体" w:eastAsia="宋体" w:cs="宋体"/>
                <w:color w:val="auto"/>
                <w:sz w:val="21"/>
                <w:szCs w:val="21"/>
                <w:highlight w:val="none"/>
              </w:rPr>
            </w:pPr>
          </w:p>
        </w:tc>
        <w:tc>
          <w:tcPr>
            <w:tcW w:w="500" w:type="pct"/>
            <w:noWrap w:val="0"/>
            <w:vAlign w:val="center"/>
          </w:tcPr>
          <w:p w14:paraId="441C29CD">
            <w:pPr>
              <w:jc w:val="center"/>
              <w:outlineLvl w:val="9"/>
              <w:rPr>
                <w:rFonts w:hint="eastAsia" w:ascii="宋体" w:hAnsi="宋体" w:eastAsia="宋体" w:cs="宋体"/>
                <w:color w:val="auto"/>
                <w:sz w:val="21"/>
                <w:szCs w:val="21"/>
                <w:highlight w:val="none"/>
              </w:rPr>
            </w:pPr>
          </w:p>
        </w:tc>
        <w:tc>
          <w:tcPr>
            <w:tcW w:w="500" w:type="pct"/>
            <w:noWrap w:val="0"/>
            <w:vAlign w:val="top"/>
          </w:tcPr>
          <w:p w14:paraId="03B8188E">
            <w:pPr>
              <w:jc w:val="center"/>
              <w:outlineLvl w:val="9"/>
              <w:rPr>
                <w:rFonts w:hint="eastAsia" w:ascii="宋体" w:hAnsi="宋体" w:eastAsia="宋体" w:cs="宋体"/>
                <w:color w:val="auto"/>
                <w:sz w:val="21"/>
                <w:szCs w:val="21"/>
                <w:highlight w:val="none"/>
              </w:rPr>
            </w:pPr>
          </w:p>
        </w:tc>
        <w:tc>
          <w:tcPr>
            <w:tcW w:w="499" w:type="pct"/>
            <w:noWrap w:val="0"/>
            <w:vAlign w:val="center"/>
          </w:tcPr>
          <w:p w14:paraId="6EE2850C">
            <w:pPr>
              <w:jc w:val="center"/>
              <w:outlineLvl w:val="9"/>
              <w:rPr>
                <w:rFonts w:hint="eastAsia" w:ascii="宋体" w:hAnsi="宋体" w:eastAsia="宋体" w:cs="宋体"/>
                <w:color w:val="auto"/>
                <w:sz w:val="21"/>
                <w:szCs w:val="21"/>
                <w:highlight w:val="none"/>
              </w:rPr>
            </w:pPr>
          </w:p>
        </w:tc>
        <w:tc>
          <w:tcPr>
            <w:tcW w:w="500" w:type="pct"/>
            <w:noWrap w:val="0"/>
            <w:vAlign w:val="center"/>
          </w:tcPr>
          <w:p w14:paraId="26373CD7">
            <w:pPr>
              <w:jc w:val="center"/>
              <w:outlineLvl w:val="9"/>
              <w:rPr>
                <w:rFonts w:hint="eastAsia" w:ascii="宋体" w:hAnsi="宋体" w:eastAsia="宋体" w:cs="宋体"/>
                <w:color w:val="auto"/>
                <w:sz w:val="21"/>
                <w:szCs w:val="21"/>
                <w:highlight w:val="none"/>
              </w:rPr>
            </w:pPr>
          </w:p>
        </w:tc>
        <w:tc>
          <w:tcPr>
            <w:tcW w:w="500" w:type="pct"/>
            <w:noWrap w:val="0"/>
            <w:vAlign w:val="center"/>
          </w:tcPr>
          <w:p w14:paraId="40E29788">
            <w:pPr>
              <w:jc w:val="center"/>
              <w:outlineLvl w:val="9"/>
              <w:rPr>
                <w:rFonts w:hint="eastAsia" w:ascii="宋体" w:hAnsi="宋体" w:eastAsia="宋体" w:cs="宋体"/>
                <w:color w:val="auto"/>
                <w:sz w:val="21"/>
                <w:szCs w:val="21"/>
                <w:highlight w:val="none"/>
              </w:rPr>
            </w:pPr>
          </w:p>
        </w:tc>
        <w:tc>
          <w:tcPr>
            <w:tcW w:w="501" w:type="pct"/>
            <w:noWrap w:val="0"/>
            <w:vAlign w:val="center"/>
          </w:tcPr>
          <w:p w14:paraId="2FA7F5CB">
            <w:pPr>
              <w:jc w:val="center"/>
              <w:outlineLvl w:val="9"/>
              <w:rPr>
                <w:rFonts w:hint="eastAsia" w:ascii="宋体" w:hAnsi="宋体" w:eastAsia="宋体" w:cs="宋体"/>
                <w:color w:val="auto"/>
                <w:sz w:val="21"/>
                <w:szCs w:val="21"/>
                <w:highlight w:val="none"/>
              </w:rPr>
            </w:pPr>
          </w:p>
        </w:tc>
      </w:tr>
      <w:tr w14:paraId="60BC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00" w:type="pct"/>
            <w:noWrap w:val="0"/>
            <w:vAlign w:val="center"/>
          </w:tcPr>
          <w:p w14:paraId="49962611">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00" w:type="pct"/>
            <w:noWrap w:val="0"/>
            <w:vAlign w:val="center"/>
          </w:tcPr>
          <w:p w14:paraId="1AE7CB5B">
            <w:pPr>
              <w:jc w:val="center"/>
              <w:outlineLvl w:val="9"/>
              <w:rPr>
                <w:rFonts w:hint="eastAsia" w:ascii="宋体" w:hAnsi="宋体" w:eastAsia="宋体" w:cs="宋体"/>
                <w:color w:val="auto"/>
                <w:sz w:val="21"/>
                <w:szCs w:val="21"/>
                <w:highlight w:val="none"/>
              </w:rPr>
            </w:pPr>
          </w:p>
        </w:tc>
        <w:tc>
          <w:tcPr>
            <w:tcW w:w="496" w:type="pct"/>
            <w:noWrap w:val="0"/>
            <w:vAlign w:val="center"/>
          </w:tcPr>
          <w:p w14:paraId="7535C7A8">
            <w:pPr>
              <w:jc w:val="center"/>
              <w:outlineLvl w:val="9"/>
              <w:rPr>
                <w:rFonts w:hint="eastAsia" w:ascii="宋体" w:hAnsi="宋体" w:eastAsia="宋体" w:cs="宋体"/>
                <w:color w:val="auto"/>
                <w:sz w:val="21"/>
                <w:szCs w:val="21"/>
                <w:highlight w:val="none"/>
              </w:rPr>
            </w:pPr>
          </w:p>
        </w:tc>
        <w:tc>
          <w:tcPr>
            <w:tcW w:w="502" w:type="pct"/>
            <w:gridSpan w:val="2"/>
            <w:noWrap w:val="0"/>
            <w:vAlign w:val="center"/>
          </w:tcPr>
          <w:p w14:paraId="79EF03C5">
            <w:pPr>
              <w:jc w:val="center"/>
              <w:outlineLvl w:val="9"/>
              <w:rPr>
                <w:rFonts w:hint="eastAsia" w:ascii="宋体" w:hAnsi="宋体" w:eastAsia="宋体" w:cs="宋体"/>
                <w:color w:val="auto"/>
                <w:sz w:val="21"/>
                <w:szCs w:val="21"/>
                <w:highlight w:val="none"/>
              </w:rPr>
            </w:pPr>
          </w:p>
        </w:tc>
        <w:tc>
          <w:tcPr>
            <w:tcW w:w="500" w:type="pct"/>
            <w:noWrap w:val="0"/>
            <w:vAlign w:val="center"/>
          </w:tcPr>
          <w:p w14:paraId="6273915A">
            <w:pPr>
              <w:jc w:val="center"/>
              <w:outlineLvl w:val="9"/>
              <w:rPr>
                <w:rFonts w:hint="eastAsia" w:ascii="宋体" w:hAnsi="宋体" w:eastAsia="宋体" w:cs="宋体"/>
                <w:color w:val="auto"/>
                <w:sz w:val="21"/>
                <w:szCs w:val="21"/>
                <w:highlight w:val="none"/>
              </w:rPr>
            </w:pPr>
          </w:p>
        </w:tc>
        <w:tc>
          <w:tcPr>
            <w:tcW w:w="500" w:type="pct"/>
            <w:noWrap w:val="0"/>
            <w:vAlign w:val="top"/>
          </w:tcPr>
          <w:p w14:paraId="1CE0B4A5">
            <w:pPr>
              <w:jc w:val="center"/>
              <w:outlineLvl w:val="9"/>
              <w:rPr>
                <w:rFonts w:hint="eastAsia" w:ascii="宋体" w:hAnsi="宋体" w:eastAsia="宋体" w:cs="宋体"/>
                <w:color w:val="auto"/>
                <w:sz w:val="21"/>
                <w:szCs w:val="21"/>
                <w:highlight w:val="none"/>
              </w:rPr>
            </w:pPr>
          </w:p>
        </w:tc>
        <w:tc>
          <w:tcPr>
            <w:tcW w:w="499" w:type="pct"/>
            <w:noWrap w:val="0"/>
            <w:vAlign w:val="center"/>
          </w:tcPr>
          <w:p w14:paraId="06758172">
            <w:pPr>
              <w:jc w:val="center"/>
              <w:outlineLvl w:val="9"/>
              <w:rPr>
                <w:rFonts w:hint="eastAsia" w:ascii="宋体" w:hAnsi="宋体" w:eastAsia="宋体" w:cs="宋体"/>
                <w:color w:val="auto"/>
                <w:sz w:val="21"/>
                <w:szCs w:val="21"/>
                <w:highlight w:val="none"/>
              </w:rPr>
            </w:pPr>
          </w:p>
        </w:tc>
        <w:tc>
          <w:tcPr>
            <w:tcW w:w="500" w:type="pct"/>
            <w:noWrap w:val="0"/>
            <w:vAlign w:val="center"/>
          </w:tcPr>
          <w:p w14:paraId="7967669E">
            <w:pPr>
              <w:jc w:val="center"/>
              <w:outlineLvl w:val="9"/>
              <w:rPr>
                <w:rFonts w:hint="eastAsia" w:ascii="宋体" w:hAnsi="宋体" w:eastAsia="宋体" w:cs="宋体"/>
                <w:color w:val="auto"/>
                <w:sz w:val="21"/>
                <w:szCs w:val="21"/>
                <w:highlight w:val="none"/>
              </w:rPr>
            </w:pPr>
          </w:p>
        </w:tc>
        <w:tc>
          <w:tcPr>
            <w:tcW w:w="500" w:type="pct"/>
            <w:noWrap w:val="0"/>
            <w:vAlign w:val="center"/>
          </w:tcPr>
          <w:p w14:paraId="61E3AEF0">
            <w:pPr>
              <w:jc w:val="center"/>
              <w:outlineLvl w:val="9"/>
              <w:rPr>
                <w:rFonts w:hint="eastAsia" w:ascii="宋体" w:hAnsi="宋体" w:eastAsia="宋体" w:cs="宋体"/>
                <w:color w:val="auto"/>
                <w:sz w:val="21"/>
                <w:szCs w:val="21"/>
                <w:highlight w:val="none"/>
              </w:rPr>
            </w:pPr>
          </w:p>
        </w:tc>
        <w:tc>
          <w:tcPr>
            <w:tcW w:w="501" w:type="pct"/>
            <w:noWrap w:val="0"/>
            <w:vAlign w:val="center"/>
          </w:tcPr>
          <w:p w14:paraId="4F80A4D1">
            <w:pPr>
              <w:jc w:val="center"/>
              <w:outlineLvl w:val="9"/>
              <w:rPr>
                <w:rFonts w:hint="eastAsia" w:ascii="宋体" w:hAnsi="宋体" w:eastAsia="宋体" w:cs="宋体"/>
                <w:color w:val="auto"/>
                <w:sz w:val="21"/>
                <w:szCs w:val="21"/>
                <w:highlight w:val="none"/>
              </w:rPr>
            </w:pPr>
          </w:p>
        </w:tc>
      </w:tr>
      <w:tr w14:paraId="2142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00" w:type="pct"/>
            <w:noWrap w:val="0"/>
            <w:vAlign w:val="center"/>
          </w:tcPr>
          <w:p w14:paraId="05503E8F">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00" w:type="pct"/>
            <w:noWrap w:val="0"/>
            <w:vAlign w:val="center"/>
          </w:tcPr>
          <w:p w14:paraId="7A5F7520">
            <w:pPr>
              <w:jc w:val="center"/>
              <w:outlineLvl w:val="9"/>
              <w:rPr>
                <w:rFonts w:hint="eastAsia" w:ascii="宋体" w:hAnsi="宋体" w:eastAsia="宋体" w:cs="宋体"/>
                <w:color w:val="auto"/>
                <w:sz w:val="21"/>
                <w:szCs w:val="21"/>
                <w:highlight w:val="none"/>
              </w:rPr>
            </w:pPr>
          </w:p>
        </w:tc>
        <w:tc>
          <w:tcPr>
            <w:tcW w:w="496" w:type="pct"/>
            <w:noWrap w:val="0"/>
            <w:vAlign w:val="center"/>
          </w:tcPr>
          <w:p w14:paraId="609CD415">
            <w:pPr>
              <w:jc w:val="center"/>
              <w:outlineLvl w:val="9"/>
              <w:rPr>
                <w:rFonts w:hint="eastAsia" w:ascii="宋体" w:hAnsi="宋体" w:eastAsia="宋体" w:cs="宋体"/>
                <w:color w:val="auto"/>
                <w:sz w:val="21"/>
                <w:szCs w:val="21"/>
                <w:highlight w:val="none"/>
              </w:rPr>
            </w:pPr>
          </w:p>
        </w:tc>
        <w:tc>
          <w:tcPr>
            <w:tcW w:w="502" w:type="pct"/>
            <w:gridSpan w:val="2"/>
            <w:noWrap w:val="0"/>
            <w:vAlign w:val="center"/>
          </w:tcPr>
          <w:p w14:paraId="528C52A0">
            <w:pPr>
              <w:jc w:val="center"/>
              <w:outlineLvl w:val="9"/>
              <w:rPr>
                <w:rFonts w:hint="eastAsia" w:ascii="宋体" w:hAnsi="宋体" w:eastAsia="宋体" w:cs="宋体"/>
                <w:color w:val="auto"/>
                <w:sz w:val="21"/>
                <w:szCs w:val="21"/>
                <w:highlight w:val="none"/>
              </w:rPr>
            </w:pPr>
          </w:p>
        </w:tc>
        <w:tc>
          <w:tcPr>
            <w:tcW w:w="500" w:type="pct"/>
            <w:noWrap w:val="0"/>
            <w:vAlign w:val="center"/>
          </w:tcPr>
          <w:p w14:paraId="44644CE3">
            <w:pPr>
              <w:jc w:val="center"/>
              <w:outlineLvl w:val="9"/>
              <w:rPr>
                <w:rFonts w:hint="eastAsia" w:ascii="宋体" w:hAnsi="宋体" w:eastAsia="宋体" w:cs="宋体"/>
                <w:color w:val="auto"/>
                <w:sz w:val="21"/>
                <w:szCs w:val="21"/>
                <w:highlight w:val="none"/>
              </w:rPr>
            </w:pPr>
          </w:p>
        </w:tc>
        <w:tc>
          <w:tcPr>
            <w:tcW w:w="500" w:type="pct"/>
            <w:noWrap w:val="0"/>
            <w:vAlign w:val="top"/>
          </w:tcPr>
          <w:p w14:paraId="1797CE30">
            <w:pPr>
              <w:jc w:val="center"/>
              <w:outlineLvl w:val="9"/>
              <w:rPr>
                <w:rFonts w:hint="eastAsia" w:ascii="宋体" w:hAnsi="宋体" w:eastAsia="宋体" w:cs="宋体"/>
                <w:color w:val="auto"/>
                <w:sz w:val="21"/>
                <w:szCs w:val="21"/>
                <w:highlight w:val="none"/>
              </w:rPr>
            </w:pPr>
          </w:p>
        </w:tc>
        <w:tc>
          <w:tcPr>
            <w:tcW w:w="499" w:type="pct"/>
            <w:noWrap w:val="0"/>
            <w:vAlign w:val="center"/>
          </w:tcPr>
          <w:p w14:paraId="5349D578">
            <w:pPr>
              <w:jc w:val="center"/>
              <w:outlineLvl w:val="9"/>
              <w:rPr>
                <w:rFonts w:hint="eastAsia" w:ascii="宋体" w:hAnsi="宋体" w:eastAsia="宋体" w:cs="宋体"/>
                <w:color w:val="auto"/>
                <w:sz w:val="21"/>
                <w:szCs w:val="21"/>
                <w:highlight w:val="none"/>
              </w:rPr>
            </w:pPr>
          </w:p>
        </w:tc>
        <w:tc>
          <w:tcPr>
            <w:tcW w:w="500" w:type="pct"/>
            <w:noWrap w:val="0"/>
            <w:vAlign w:val="center"/>
          </w:tcPr>
          <w:p w14:paraId="1EF92E89">
            <w:pPr>
              <w:jc w:val="center"/>
              <w:outlineLvl w:val="9"/>
              <w:rPr>
                <w:rFonts w:hint="eastAsia" w:ascii="宋体" w:hAnsi="宋体" w:eastAsia="宋体" w:cs="宋体"/>
                <w:color w:val="auto"/>
                <w:sz w:val="21"/>
                <w:szCs w:val="21"/>
                <w:highlight w:val="none"/>
              </w:rPr>
            </w:pPr>
          </w:p>
        </w:tc>
        <w:tc>
          <w:tcPr>
            <w:tcW w:w="500" w:type="pct"/>
            <w:noWrap w:val="0"/>
            <w:vAlign w:val="center"/>
          </w:tcPr>
          <w:p w14:paraId="07FC9C1C">
            <w:pPr>
              <w:jc w:val="center"/>
              <w:outlineLvl w:val="9"/>
              <w:rPr>
                <w:rFonts w:hint="eastAsia" w:ascii="宋体" w:hAnsi="宋体" w:eastAsia="宋体" w:cs="宋体"/>
                <w:color w:val="auto"/>
                <w:sz w:val="21"/>
                <w:szCs w:val="21"/>
                <w:highlight w:val="none"/>
              </w:rPr>
            </w:pPr>
          </w:p>
        </w:tc>
        <w:tc>
          <w:tcPr>
            <w:tcW w:w="501" w:type="pct"/>
            <w:noWrap w:val="0"/>
            <w:vAlign w:val="center"/>
          </w:tcPr>
          <w:p w14:paraId="6C0ACFE3">
            <w:pPr>
              <w:jc w:val="center"/>
              <w:outlineLvl w:val="9"/>
              <w:rPr>
                <w:rFonts w:hint="eastAsia" w:ascii="宋体" w:hAnsi="宋体" w:eastAsia="宋体" w:cs="宋体"/>
                <w:color w:val="auto"/>
                <w:sz w:val="21"/>
                <w:szCs w:val="21"/>
                <w:highlight w:val="none"/>
              </w:rPr>
            </w:pPr>
          </w:p>
        </w:tc>
      </w:tr>
      <w:tr w14:paraId="1A00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00" w:type="pct"/>
            <w:noWrap w:val="0"/>
            <w:vAlign w:val="center"/>
          </w:tcPr>
          <w:p w14:paraId="5C51162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500" w:type="pct"/>
            <w:noWrap w:val="0"/>
            <w:vAlign w:val="center"/>
          </w:tcPr>
          <w:p w14:paraId="5556273C">
            <w:pPr>
              <w:jc w:val="center"/>
              <w:outlineLvl w:val="9"/>
              <w:rPr>
                <w:rFonts w:hint="eastAsia" w:ascii="宋体" w:hAnsi="宋体" w:eastAsia="宋体" w:cs="宋体"/>
                <w:color w:val="auto"/>
                <w:sz w:val="21"/>
                <w:szCs w:val="21"/>
                <w:highlight w:val="none"/>
              </w:rPr>
            </w:pPr>
          </w:p>
        </w:tc>
        <w:tc>
          <w:tcPr>
            <w:tcW w:w="496" w:type="pct"/>
            <w:noWrap w:val="0"/>
            <w:vAlign w:val="center"/>
          </w:tcPr>
          <w:p w14:paraId="3AAE2826">
            <w:pPr>
              <w:jc w:val="center"/>
              <w:outlineLvl w:val="9"/>
              <w:rPr>
                <w:rFonts w:hint="eastAsia" w:ascii="宋体" w:hAnsi="宋体" w:eastAsia="宋体" w:cs="宋体"/>
                <w:color w:val="auto"/>
                <w:sz w:val="21"/>
                <w:szCs w:val="21"/>
                <w:highlight w:val="none"/>
              </w:rPr>
            </w:pPr>
          </w:p>
        </w:tc>
        <w:tc>
          <w:tcPr>
            <w:tcW w:w="502" w:type="pct"/>
            <w:gridSpan w:val="2"/>
            <w:noWrap w:val="0"/>
            <w:vAlign w:val="center"/>
          </w:tcPr>
          <w:p w14:paraId="3927080F">
            <w:pPr>
              <w:jc w:val="center"/>
              <w:outlineLvl w:val="9"/>
              <w:rPr>
                <w:rFonts w:hint="eastAsia" w:ascii="宋体" w:hAnsi="宋体" w:eastAsia="宋体" w:cs="宋体"/>
                <w:color w:val="auto"/>
                <w:sz w:val="21"/>
                <w:szCs w:val="21"/>
                <w:highlight w:val="none"/>
              </w:rPr>
            </w:pPr>
          </w:p>
        </w:tc>
        <w:tc>
          <w:tcPr>
            <w:tcW w:w="500" w:type="pct"/>
            <w:noWrap w:val="0"/>
            <w:vAlign w:val="center"/>
          </w:tcPr>
          <w:p w14:paraId="48038D3C">
            <w:pPr>
              <w:jc w:val="center"/>
              <w:outlineLvl w:val="9"/>
              <w:rPr>
                <w:rFonts w:hint="eastAsia" w:ascii="宋体" w:hAnsi="宋体" w:eastAsia="宋体" w:cs="宋体"/>
                <w:color w:val="auto"/>
                <w:sz w:val="21"/>
                <w:szCs w:val="21"/>
                <w:highlight w:val="none"/>
              </w:rPr>
            </w:pPr>
          </w:p>
        </w:tc>
        <w:tc>
          <w:tcPr>
            <w:tcW w:w="500" w:type="pct"/>
            <w:noWrap w:val="0"/>
            <w:vAlign w:val="top"/>
          </w:tcPr>
          <w:p w14:paraId="25B6524C">
            <w:pPr>
              <w:jc w:val="center"/>
              <w:outlineLvl w:val="9"/>
              <w:rPr>
                <w:rFonts w:hint="eastAsia" w:ascii="宋体" w:hAnsi="宋体" w:eastAsia="宋体" w:cs="宋体"/>
                <w:color w:val="auto"/>
                <w:sz w:val="21"/>
                <w:szCs w:val="21"/>
                <w:highlight w:val="none"/>
              </w:rPr>
            </w:pPr>
          </w:p>
        </w:tc>
        <w:tc>
          <w:tcPr>
            <w:tcW w:w="499" w:type="pct"/>
            <w:noWrap w:val="0"/>
            <w:vAlign w:val="center"/>
          </w:tcPr>
          <w:p w14:paraId="29A05522">
            <w:pPr>
              <w:jc w:val="center"/>
              <w:outlineLvl w:val="9"/>
              <w:rPr>
                <w:rFonts w:hint="eastAsia" w:ascii="宋体" w:hAnsi="宋体" w:eastAsia="宋体" w:cs="宋体"/>
                <w:color w:val="auto"/>
                <w:sz w:val="21"/>
                <w:szCs w:val="21"/>
                <w:highlight w:val="none"/>
              </w:rPr>
            </w:pPr>
          </w:p>
        </w:tc>
        <w:tc>
          <w:tcPr>
            <w:tcW w:w="500" w:type="pct"/>
            <w:noWrap w:val="0"/>
            <w:vAlign w:val="center"/>
          </w:tcPr>
          <w:p w14:paraId="419E5DB7">
            <w:pPr>
              <w:jc w:val="center"/>
              <w:outlineLvl w:val="9"/>
              <w:rPr>
                <w:rFonts w:hint="eastAsia" w:ascii="宋体" w:hAnsi="宋体" w:eastAsia="宋体" w:cs="宋体"/>
                <w:color w:val="auto"/>
                <w:sz w:val="21"/>
                <w:szCs w:val="21"/>
                <w:highlight w:val="none"/>
              </w:rPr>
            </w:pPr>
          </w:p>
        </w:tc>
        <w:tc>
          <w:tcPr>
            <w:tcW w:w="500" w:type="pct"/>
            <w:noWrap w:val="0"/>
            <w:vAlign w:val="center"/>
          </w:tcPr>
          <w:p w14:paraId="383D9EDD">
            <w:pPr>
              <w:jc w:val="center"/>
              <w:outlineLvl w:val="9"/>
              <w:rPr>
                <w:rFonts w:hint="eastAsia" w:ascii="宋体" w:hAnsi="宋体" w:eastAsia="宋体" w:cs="宋体"/>
                <w:color w:val="auto"/>
                <w:sz w:val="21"/>
                <w:szCs w:val="21"/>
                <w:highlight w:val="none"/>
              </w:rPr>
            </w:pPr>
          </w:p>
        </w:tc>
        <w:tc>
          <w:tcPr>
            <w:tcW w:w="501" w:type="pct"/>
            <w:noWrap w:val="0"/>
            <w:vAlign w:val="center"/>
          </w:tcPr>
          <w:p w14:paraId="1C589AB9">
            <w:pPr>
              <w:jc w:val="center"/>
              <w:outlineLvl w:val="9"/>
              <w:rPr>
                <w:rFonts w:hint="eastAsia" w:ascii="宋体" w:hAnsi="宋体" w:eastAsia="宋体" w:cs="宋体"/>
                <w:color w:val="auto"/>
                <w:sz w:val="21"/>
                <w:szCs w:val="21"/>
                <w:highlight w:val="none"/>
              </w:rPr>
            </w:pPr>
          </w:p>
        </w:tc>
      </w:tr>
    </w:tbl>
    <w:p w14:paraId="676AF995">
      <w:pPr>
        <w:spacing w:line="360" w:lineRule="auto"/>
        <w:ind w:left="424" w:hanging="424" w:hangingChars="201"/>
        <w:outlineLvl w:val="9"/>
        <w:rPr>
          <w:rFonts w:hint="eastAsia" w:ascii="宋体" w:hAnsi="宋体" w:eastAsia="宋体" w:cs="宋体"/>
          <w:b/>
          <w:color w:val="auto"/>
          <w:szCs w:val="21"/>
          <w:highlight w:val="none"/>
          <w:lang w:val="zh-CN"/>
        </w:rPr>
      </w:pPr>
    </w:p>
    <w:p w14:paraId="5282B4A3">
      <w:pPr>
        <w:spacing w:line="360" w:lineRule="auto"/>
        <w:ind w:left="424"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资格业绩证明材料提交要求：</w:t>
      </w:r>
    </w:p>
    <w:p w14:paraId="48DDD7EE">
      <w:pPr>
        <w:spacing w:line="360" w:lineRule="auto"/>
        <w:ind w:left="527" w:hanging="527" w:hangingChars="250"/>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（1）作为投标人资格条件证明的业绩放置在此处。</w:t>
      </w:r>
    </w:p>
    <w:p w14:paraId="1287C353">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lang w:val="en-US" w:eastAsia="zh-CN"/>
        </w:rPr>
        <w:t>2</w:t>
      </w:r>
      <w:r>
        <w:rPr>
          <w:rFonts w:hint="eastAsia" w:ascii="宋体" w:hAnsi="宋体" w:eastAsia="宋体" w:cs="宋体"/>
          <w:b/>
          <w:color w:val="auto"/>
          <w:kern w:val="2"/>
          <w:sz w:val="21"/>
          <w:szCs w:val="21"/>
          <w:highlight w:val="none"/>
          <w:lang w:val="zh-CN"/>
        </w:rPr>
        <w:t>）业绩须附合同</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lang w:val="zh-CN"/>
        </w:rPr>
        <w:t>(合同服务提供方为投标人)及合同对应的服务购买方出具的服务质量合格的验收证明或用户评价等证明文件的</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lang w:val="zh-CN"/>
        </w:rPr>
        <w:t>(前述</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lang w:val="zh-CN"/>
        </w:rPr>
        <w:t>能显示服务购买方公章)；</w:t>
      </w:r>
    </w:p>
    <w:p w14:paraId="63E1D638">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lang w:val="en-US" w:eastAsia="zh-CN"/>
        </w:rPr>
        <w:t>3</w:t>
      </w:r>
      <w:r>
        <w:rPr>
          <w:rFonts w:hint="eastAsia" w:ascii="宋体" w:hAnsi="宋体" w:eastAsia="宋体" w:cs="宋体"/>
          <w:b/>
          <w:color w:val="auto"/>
          <w:kern w:val="2"/>
          <w:sz w:val="21"/>
          <w:szCs w:val="21"/>
          <w:highlight w:val="none"/>
          <w:lang w:val="zh-CN"/>
        </w:rPr>
        <w:t>）如果投标人提供含保安服务的物业管理等项目业绩，也予认可；</w:t>
      </w:r>
    </w:p>
    <w:p w14:paraId="47410741">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lang w:val="zh-CN"/>
        </w:rPr>
        <w:t>）若合同及证明文件无法反映资格条件（合同签订日期为202</w:t>
      </w:r>
      <w:r>
        <w:rPr>
          <w:rFonts w:hint="eastAsia" w:ascii="宋体" w:hAnsi="宋体" w:eastAsia="宋体" w:cs="宋体"/>
          <w:b/>
          <w:color w:val="auto"/>
          <w:kern w:val="2"/>
          <w:sz w:val="21"/>
          <w:szCs w:val="21"/>
          <w:highlight w:val="none"/>
          <w:lang w:val="en-US" w:eastAsia="zh-CN"/>
        </w:rPr>
        <w:t>2</w:t>
      </w:r>
      <w:r>
        <w:rPr>
          <w:rFonts w:hint="eastAsia" w:ascii="宋体" w:hAnsi="宋体" w:eastAsia="宋体" w:cs="宋体"/>
          <w:b/>
          <w:color w:val="auto"/>
          <w:kern w:val="2"/>
          <w:sz w:val="21"/>
          <w:szCs w:val="21"/>
          <w:highlight w:val="none"/>
          <w:lang w:val="zh-CN"/>
        </w:rPr>
        <w:t>年1月1日或以后、合同服务内容必须具有保安服务）的，还需提供服务购买方出具的书面补充说明文件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lang w:val="zh-CN"/>
        </w:rPr>
        <w:t>作为辅助证明（</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lang w:val="zh-CN"/>
        </w:rPr>
        <w:t>能显示服务购买方公章）；</w:t>
      </w:r>
    </w:p>
    <w:p w14:paraId="30FED8B1">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lang w:val="en-US" w:eastAsia="zh-CN"/>
        </w:rPr>
        <w:t>5</w:t>
      </w:r>
      <w:r>
        <w:rPr>
          <w:rFonts w:hint="eastAsia" w:ascii="宋体" w:hAnsi="宋体" w:eastAsia="宋体" w:cs="宋体"/>
          <w:b/>
          <w:color w:val="auto"/>
          <w:kern w:val="2"/>
          <w:sz w:val="21"/>
          <w:szCs w:val="21"/>
          <w:highlight w:val="none"/>
          <w:lang w:val="zh-CN"/>
        </w:rPr>
        <w:t>）未按上述要求在此格式下提供证明材料的业绩，或在此格式下所附材料无法证明符合资格要求的业绩，按无效投标文件处理。</w:t>
      </w:r>
    </w:p>
    <w:p w14:paraId="56B16924">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1D3366D4">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3AD5DEFF">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0D77C4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CB4E712">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28909F3C">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7B40CF0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bookmarkStart w:id="598" w:name="_Toc7508"/>
      <w:bookmarkStart w:id="599" w:name="_Toc8121"/>
      <w:bookmarkStart w:id="600" w:name="_Toc21843"/>
      <w:r>
        <w:rPr>
          <w:rFonts w:hint="eastAsia" w:ascii="宋体" w:hAnsi="宋体" w:eastAsia="宋体" w:cs="宋体"/>
          <w:b/>
          <w:color w:val="auto"/>
          <w:kern w:val="0"/>
          <w:sz w:val="30"/>
          <w:szCs w:val="30"/>
          <w:highlight w:val="none"/>
          <w:lang w:val="en-US" w:eastAsia="zh-CN"/>
        </w:rPr>
        <w:br w:type="page"/>
      </w:r>
    </w:p>
    <w:p w14:paraId="5CAEBA49">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4.6 </w:t>
      </w:r>
      <w:r>
        <w:rPr>
          <w:rFonts w:hint="eastAsia" w:ascii="宋体" w:hAnsi="宋体" w:eastAsia="宋体" w:cs="宋体"/>
          <w:b/>
          <w:color w:val="auto"/>
          <w:kern w:val="0"/>
          <w:sz w:val="30"/>
          <w:szCs w:val="30"/>
          <w:highlight w:val="none"/>
        </w:rPr>
        <w:t>最近3年投标人牵涉的其他（失信和违法）处罚说明格式</w:t>
      </w:r>
      <w:bookmarkEnd w:id="593"/>
      <w:bookmarkEnd w:id="594"/>
      <w:bookmarkEnd w:id="595"/>
      <w:bookmarkEnd w:id="596"/>
      <w:bookmarkEnd w:id="597"/>
      <w:bookmarkEnd w:id="598"/>
      <w:bookmarkEnd w:id="599"/>
      <w:bookmarkEnd w:id="600"/>
    </w:p>
    <w:p w14:paraId="2E04581B">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453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5C2B49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3620A8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DE0844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7EDDFA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66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7EA0137">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36E890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97F9B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5022E97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226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648613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9BD975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6A9058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6325DC1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002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BB01DC0">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4AA6FD1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F7F527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68DCE16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CEE1897">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F3646FC">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2C6D5D8C">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0873FE3F">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A72E515">
      <w:pPr>
        <w:spacing w:line="360" w:lineRule="auto"/>
        <w:ind w:firstLine="494" w:firstLineChars="206"/>
        <w:outlineLvl w:val="9"/>
        <w:rPr>
          <w:rFonts w:hint="eastAsia" w:ascii="宋体" w:hAnsi="宋体" w:eastAsia="宋体" w:cs="宋体"/>
          <w:color w:val="auto"/>
          <w:kern w:val="0"/>
          <w:sz w:val="24"/>
          <w:szCs w:val="24"/>
          <w:highlight w:val="none"/>
        </w:rPr>
      </w:pPr>
    </w:p>
    <w:p w14:paraId="2BE02B8B">
      <w:pPr>
        <w:spacing w:line="360" w:lineRule="auto"/>
        <w:ind w:firstLine="494" w:firstLineChars="206"/>
        <w:outlineLvl w:val="9"/>
        <w:rPr>
          <w:rFonts w:hint="eastAsia" w:ascii="宋体" w:hAnsi="宋体" w:eastAsia="宋体" w:cs="宋体"/>
          <w:color w:val="auto"/>
          <w:kern w:val="0"/>
          <w:sz w:val="24"/>
          <w:szCs w:val="24"/>
          <w:highlight w:val="none"/>
        </w:rPr>
      </w:pPr>
    </w:p>
    <w:p w14:paraId="5C356A16">
      <w:pPr>
        <w:spacing w:line="360" w:lineRule="auto"/>
        <w:ind w:firstLine="494" w:firstLineChars="206"/>
        <w:outlineLvl w:val="9"/>
        <w:rPr>
          <w:rFonts w:hint="eastAsia" w:ascii="宋体" w:hAnsi="宋体" w:eastAsia="宋体" w:cs="宋体"/>
          <w:color w:val="auto"/>
          <w:kern w:val="0"/>
          <w:sz w:val="24"/>
          <w:szCs w:val="24"/>
          <w:highlight w:val="none"/>
        </w:rPr>
      </w:pPr>
    </w:p>
    <w:p w14:paraId="4C824CAE">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601" w:name="_Toc2031_WPSOffice_Level2"/>
      <w:bookmarkStart w:id="602" w:name="_Toc533708126"/>
      <w:bookmarkStart w:id="603" w:name="_Toc486167714"/>
      <w:bookmarkStart w:id="604" w:name="_Toc102860423"/>
      <w:bookmarkStart w:id="605" w:name="_Toc140596934"/>
      <w:bookmarkStart w:id="606" w:name="_Toc94107215"/>
      <w:bookmarkStart w:id="607" w:name="_Toc142508374"/>
      <w:bookmarkStart w:id="608" w:name="_Toc102860079"/>
      <w:bookmarkStart w:id="609" w:name="_Toc30939"/>
      <w:bookmarkStart w:id="610" w:name="_Toc1977731"/>
      <w:bookmarkStart w:id="611" w:name="_Toc6412"/>
      <w:bookmarkStart w:id="612" w:name="_Toc104991881"/>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A831016">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D3630DF">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1705B839">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ABBE4FF">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722C0DB5">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613" w:name="_Toc17508"/>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kern w:val="0"/>
          <w:sz w:val="32"/>
          <w:szCs w:val="32"/>
          <w:highlight w:val="none"/>
        </w:rPr>
        <w:t>、投标人基本情况一览表</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791178C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14" w:name="_Toc2773_WPSOffice_Level3"/>
      <w:r>
        <w:rPr>
          <w:rFonts w:hint="eastAsia" w:ascii="宋体" w:hAnsi="宋体" w:eastAsia="宋体" w:cs="宋体"/>
          <w:b/>
          <w:bCs/>
          <w:color w:val="auto"/>
          <w:sz w:val="30"/>
          <w:szCs w:val="30"/>
          <w:highlight w:val="none"/>
          <w:lang w:val="zh-CN"/>
        </w:rPr>
        <w:t>投标人基本情况一览表</w:t>
      </w:r>
      <w:bookmarkEnd w:id="614"/>
    </w:p>
    <w:p w14:paraId="518071A1">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5663D1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7AECB7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86E8542">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62BAB63">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01C5D4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303D81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27EF3AB">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8183D0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CC7EA0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C14DC7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7CAD4E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70FCDB4">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592AFE2">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EED2486">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E75BC12">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E1B5E5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9BAD800">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54E1FE9E">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55B4113">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269A2BA7">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447681E">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62164D83">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F00E51D">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31561E8A">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313F3A2">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6B517B0">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4B3A414">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A15A44B">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15" w:name="_Toc4023"/>
      <w:bookmarkStart w:id="616" w:name="_Toc29014"/>
      <w:bookmarkStart w:id="617" w:name="_Toc102860080"/>
      <w:bookmarkStart w:id="618" w:name="_Toc94107216"/>
      <w:bookmarkStart w:id="619" w:name="_Toc104991882"/>
      <w:bookmarkStart w:id="620" w:name="_Toc102860424"/>
      <w:bookmarkStart w:id="621" w:name="_Toc140596935"/>
      <w:bookmarkStart w:id="622" w:name="_Toc10443"/>
      <w:bookmarkStart w:id="623" w:name="_Toc142508375"/>
      <w:bookmarkStart w:id="624" w:name="_Toc533708128"/>
      <w:bookmarkStart w:id="625" w:name="_Toc486167715"/>
      <w:bookmarkStart w:id="626" w:name="_Toc9051_WPSOffice_Level2"/>
      <w:bookmarkStart w:id="627" w:name="_Toc1977733"/>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、投标人财务状况表格式</w:t>
      </w:r>
      <w:bookmarkEnd w:id="615"/>
      <w:bookmarkEnd w:id="616"/>
      <w:bookmarkEnd w:id="617"/>
      <w:bookmarkEnd w:id="618"/>
      <w:bookmarkEnd w:id="619"/>
      <w:bookmarkEnd w:id="620"/>
      <w:bookmarkEnd w:id="621"/>
      <w:bookmarkEnd w:id="622"/>
      <w:bookmarkEnd w:id="623"/>
    </w:p>
    <w:p w14:paraId="11CE7E4F">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FBE86E5">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9BB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6F6E1E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360125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C4554A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979269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844765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5D67A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07D844E">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11D2930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659236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50FF7A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69903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2A8E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99CC6B0">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0D82010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44BC90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AB8E03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5EB7415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ABE3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7E33EF8">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1FA4C2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7D920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3D77731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ABC280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0C9C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4C55C6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59F871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AD52D5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45B5B0C6">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00A1B7C">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3A50573">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139E6EFE">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66CE291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2A670DC">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1368B40">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A63D216">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624"/>
    <w:bookmarkEnd w:id="625"/>
    <w:bookmarkEnd w:id="626"/>
    <w:bookmarkEnd w:id="627"/>
    <w:p w14:paraId="5E7E1B9B">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bookmarkStart w:id="628" w:name="_Toc1977736"/>
      <w:bookmarkStart w:id="629" w:name="_Toc140596936"/>
      <w:bookmarkStart w:id="630" w:name="_Toc486167716"/>
      <w:bookmarkStart w:id="631" w:name="_Toc94107217"/>
      <w:bookmarkStart w:id="632" w:name="_Toc142508376"/>
      <w:bookmarkStart w:id="633" w:name="_Toc102860425"/>
      <w:bookmarkStart w:id="634" w:name="_Toc333"/>
      <w:bookmarkStart w:id="635" w:name="_Toc739_WPSOffice_Level2"/>
      <w:bookmarkStart w:id="636" w:name="_Toc104991883"/>
      <w:bookmarkStart w:id="637" w:name="_Toc102860081"/>
      <w:bookmarkStart w:id="638" w:name="_Toc533708130"/>
      <w:bookmarkStart w:id="639" w:name="_Toc17995"/>
      <w:bookmarkStart w:id="640" w:name="_Toc26821"/>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628"/>
      <w:bookmarkEnd w:id="629"/>
      <w:bookmarkEnd w:id="630"/>
      <w:bookmarkEnd w:id="631"/>
      <w:bookmarkEnd w:id="632"/>
      <w:bookmarkEnd w:id="633"/>
      <w:bookmarkEnd w:id="634"/>
      <w:bookmarkEnd w:id="635"/>
      <w:bookmarkEnd w:id="636"/>
      <w:bookmarkEnd w:id="637"/>
      <w:bookmarkEnd w:id="638"/>
      <w:bookmarkEnd w:id="639"/>
      <w:bookmarkEnd w:id="640"/>
    </w:p>
    <w:p w14:paraId="27A11C5E">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641" w:name="_Toc26412_WPSOffice_Level3"/>
      <w:r>
        <w:rPr>
          <w:rFonts w:hint="eastAsia" w:ascii="宋体" w:hAnsi="宋体" w:eastAsia="宋体" w:cs="宋体"/>
          <w:b/>
          <w:bCs/>
          <w:color w:val="auto"/>
          <w:kern w:val="0"/>
          <w:sz w:val="28"/>
          <w:szCs w:val="30"/>
          <w:highlight w:val="none"/>
          <w:lang w:val="zh-CN"/>
        </w:rPr>
        <w:t>东莞市水务环境投资控股集团净水有限公司2026-2027年6月保安服务采购项目合同条款偏离表</w:t>
      </w:r>
      <w:bookmarkEnd w:id="641"/>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326"/>
        <w:gridCol w:w="2851"/>
        <w:gridCol w:w="1249"/>
        <w:gridCol w:w="3291"/>
      </w:tblGrid>
      <w:tr w14:paraId="26DB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89" w:type="pct"/>
            <w:vMerge w:val="restart"/>
            <w:vAlign w:val="center"/>
          </w:tcPr>
          <w:p w14:paraId="3EECE32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1" w:type="pct"/>
            <w:gridSpan w:val="2"/>
            <w:vAlign w:val="center"/>
          </w:tcPr>
          <w:p w14:paraId="7A6B3E5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8" w:type="pct"/>
            <w:gridSpan w:val="2"/>
            <w:vAlign w:val="center"/>
          </w:tcPr>
          <w:p w14:paraId="4CFB02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AED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89" w:type="pct"/>
            <w:vMerge w:val="continue"/>
            <w:vAlign w:val="center"/>
          </w:tcPr>
          <w:p w14:paraId="4336A48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686" w:type="pct"/>
            <w:vAlign w:val="center"/>
          </w:tcPr>
          <w:p w14:paraId="00800ED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5" w:type="pct"/>
            <w:vAlign w:val="center"/>
          </w:tcPr>
          <w:p w14:paraId="73595F1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6" w:type="pct"/>
            <w:vAlign w:val="center"/>
          </w:tcPr>
          <w:p w14:paraId="15AA9E3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2" w:type="pct"/>
            <w:vAlign w:val="center"/>
          </w:tcPr>
          <w:p w14:paraId="5F73F0D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B10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2163CC0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6" w:type="pct"/>
            <w:shd w:val="clear" w:color="auto" w:fill="auto"/>
            <w:vAlign w:val="center"/>
          </w:tcPr>
          <w:p w14:paraId="6462CC3D">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一</w:t>
            </w:r>
          </w:p>
        </w:tc>
        <w:tc>
          <w:tcPr>
            <w:tcW w:w="1475" w:type="pct"/>
            <w:shd w:val="clear" w:color="auto" w:fill="auto"/>
            <w:vAlign w:val="center"/>
          </w:tcPr>
          <w:p w14:paraId="5677C56B">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服务</w:t>
            </w:r>
            <w:r>
              <w:rPr>
                <w:rFonts w:ascii="宋体" w:eastAsia="宋体" w:cs="宋体"/>
                <w:color w:val="auto"/>
                <w:sz w:val="21"/>
                <w:szCs w:val="21"/>
                <w:highlight w:val="none"/>
              </w:rPr>
              <w:t>内容</w:t>
            </w:r>
          </w:p>
        </w:tc>
        <w:tc>
          <w:tcPr>
            <w:tcW w:w="646" w:type="pct"/>
            <w:vAlign w:val="center"/>
          </w:tcPr>
          <w:p w14:paraId="49CA807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65FB13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D86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173B651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686" w:type="pct"/>
            <w:shd w:val="clear" w:color="auto" w:fill="auto"/>
            <w:vAlign w:val="center"/>
          </w:tcPr>
          <w:p w14:paraId="021C515A">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lang w:val="en-US" w:eastAsia="zh-CN"/>
              </w:rPr>
              <w:t>三</w:t>
            </w:r>
          </w:p>
        </w:tc>
        <w:tc>
          <w:tcPr>
            <w:tcW w:w="1475" w:type="pct"/>
            <w:shd w:val="clear" w:color="auto" w:fill="auto"/>
            <w:vAlign w:val="center"/>
          </w:tcPr>
          <w:p w14:paraId="3FBBC500">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服务</w:t>
            </w:r>
            <w:r>
              <w:rPr>
                <w:rFonts w:ascii="宋体" w:eastAsia="宋体" w:cs="宋体"/>
                <w:color w:val="auto"/>
                <w:sz w:val="21"/>
                <w:szCs w:val="21"/>
                <w:highlight w:val="none"/>
              </w:rPr>
              <w:t>费支付</w:t>
            </w:r>
          </w:p>
        </w:tc>
        <w:tc>
          <w:tcPr>
            <w:tcW w:w="646" w:type="pct"/>
            <w:vAlign w:val="center"/>
          </w:tcPr>
          <w:p w14:paraId="59DF1DC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5C6546B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D86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09522A4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686" w:type="pct"/>
            <w:shd w:val="clear" w:color="auto" w:fill="auto"/>
            <w:vAlign w:val="center"/>
          </w:tcPr>
          <w:p w14:paraId="622A2A97">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lang w:val="en-US" w:eastAsia="zh-CN"/>
              </w:rPr>
              <w:t>四</w:t>
            </w:r>
          </w:p>
        </w:tc>
        <w:tc>
          <w:tcPr>
            <w:tcW w:w="1475" w:type="pct"/>
            <w:shd w:val="clear" w:color="auto" w:fill="auto"/>
            <w:vAlign w:val="center"/>
          </w:tcPr>
          <w:p w14:paraId="40D80C82">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default"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履约</w:t>
            </w:r>
            <w:r>
              <w:rPr>
                <w:rFonts w:ascii="宋体" w:eastAsia="宋体" w:cs="宋体"/>
                <w:color w:val="auto"/>
                <w:sz w:val="21"/>
                <w:szCs w:val="21"/>
                <w:highlight w:val="none"/>
              </w:rPr>
              <w:t>担保</w:t>
            </w:r>
          </w:p>
        </w:tc>
        <w:tc>
          <w:tcPr>
            <w:tcW w:w="646" w:type="pct"/>
            <w:vAlign w:val="center"/>
          </w:tcPr>
          <w:p w14:paraId="6CC53B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20C9EFF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5CA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2C68154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686" w:type="pct"/>
            <w:shd w:val="clear" w:color="auto" w:fill="auto"/>
            <w:vAlign w:val="center"/>
          </w:tcPr>
          <w:p w14:paraId="547B5E66">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lang w:val="en-US" w:eastAsia="zh-CN"/>
              </w:rPr>
              <w:t>五</w:t>
            </w:r>
          </w:p>
        </w:tc>
        <w:tc>
          <w:tcPr>
            <w:tcW w:w="1475" w:type="pct"/>
            <w:shd w:val="clear" w:color="auto" w:fill="auto"/>
            <w:vAlign w:val="center"/>
          </w:tcPr>
          <w:p w14:paraId="637B28A6">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甲方权利和义务</w:t>
            </w:r>
          </w:p>
        </w:tc>
        <w:tc>
          <w:tcPr>
            <w:tcW w:w="646" w:type="pct"/>
            <w:vAlign w:val="center"/>
          </w:tcPr>
          <w:p w14:paraId="158213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10988C1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72A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2ADB317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686" w:type="pct"/>
            <w:shd w:val="clear" w:color="auto" w:fill="auto"/>
            <w:vAlign w:val="center"/>
          </w:tcPr>
          <w:p w14:paraId="6BB964F9">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lang w:val="en-US" w:eastAsia="zh-CN"/>
              </w:rPr>
              <w:t>六</w:t>
            </w:r>
          </w:p>
        </w:tc>
        <w:tc>
          <w:tcPr>
            <w:tcW w:w="1475" w:type="pct"/>
            <w:shd w:val="clear" w:color="auto" w:fill="auto"/>
            <w:vAlign w:val="center"/>
          </w:tcPr>
          <w:p w14:paraId="50FBAAD3">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乙方权利和义务</w:t>
            </w:r>
          </w:p>
        </w:tc>
        <w:tc>
          <w:tcPr>
            <w:tcW w:w="646" w:type="pct"/>
            <w:vAlign w:val="center"/>
          </w:tcPr>
          <w:p w14:paraId="2CA6A82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253452C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B80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2620095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686" w:type="pct"/>
            <w:shd w:val="clear" w:color="auto" w:fill="auto"/>
            <w:vAlign w:val="center"/>
          </w:tcPr>
          <w:p w14:paraId="7A0B62BD">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lang w:val="en-US" w:eastAsia="zh-CN"/>
              </w:rPr>
              <w:t>七</w:t>
            </w:r>
          </w:p>
        </w:tc>
        <w:tc>
          <w:tcPr>
            <w:tcW w:w="1475" w:type="pct"/>
            <w:shd w:val="clear" w:color="auto" w:fill="auto"/>
            <w:vAlign w:val="center"/>
          </w:tcPr>
          <w:p w14:paraId="469F4611">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违约</w:t>
            </w:r>
            <w:r>
              <w:rPr>
                <w:rFonts w:ascii="宋体" w:eastAsia="宋体" w:cs="宋体"/>
                <w:color w:val="auto"/>
                <w:sz w:val="21"/>
                <w:szCs w:val="21"/>
                <w:highlight w:val="none"/>
              </w:rPr>
              <w:t>责任</w:t>
            </w:r>
          </w:p>
        </w:tc>
        <w:tc>
          <w:tcPr>
            <w:tcW w:w="646" w:type="pct"/>
            <w:vAlign w:val="center"/>
          </w:tcPr>
          <w:p w14:paraId="0495799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3104D16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540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091B536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686" w:type="pct"/>
            <w:shd w:val="clear" w:color="auto" w:fill="auto"/>
            <w:vAlign w:val="center"/>
          </w:tcPr>
          <w:p w14:paraId="13DCC062">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lang w:val="en-US" w:eastAsia="zh-CN"/>
              </w:rPr>
              <w:t>八</w:t>
            </w:r>
          </w:p>
        </w:tc>
        <w:tc>
          <w:tcPr>
            <w:tcW w:w="1475" w:type="pct"/>
            <w:shd w:val="clear" w:color="auto" w:fill="auto"/>
            <w:vAlign w:val="center"/>
          </w:tcPr>
          <w:p w14:paraId="5AE2F4C1">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lang w:val="en-US" w:eastAsia="zh-CN"/>
              </w:rPr>
              <w:t>不可抗力</w:t>
            </w:r>
          </w:p>
        </w:tc>
        <w:tc>
          <w:tcPr>
            <w:tcW w:w="646" w:type="pct"/>
            <w:vAlign w:val="center"/>
          </w:tcPr>
          <w:p w14:paraId="11CE90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6CD4396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CBF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2E8E29F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686" w:type="pct"/>
            <w:shd w:val="clear" w:color="auto" w:fill="auto"/>
            <w:vAlign w:val="center"/>
          </w:tcPr>
          <w:p w14:paraId="1AF7273B">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lang w:val="en-US" w:eastAsia="zh-CN"/>
              </w:rPr>
              <w:t>九</w:t>
            </w:r>
          </w:p>
        </w:tc>
        <w:tc>
          <w:tcPr>
            <w:tcW w:w="1475" w:type="pct"/>
            <w:shd w:val="clear" w:color="auto" w:fill="auto"/>
            <w:vAlign w:val="center"/>
          </w:tcPr>
          <w:p w14:paraId="31626F37">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其他</w:t>
            </w:r>
            <w:r>
              <w:rPr>
                <w:rFonts w:ascii="宋体" w:eastAsia="宋体" w:cs="宋体"/>
                <w:color w:val="auto"/>
                <w:sz w:val="21"/>
                <w:szCs w:val="21"/>
                <w:highlight w:val="none"/>
              </w:rPr>
              <w:t>约定</w:t>
            </w:r>
          </w:p>
        </w:tc>
        <w:tc>
          <w:tcPr>
            <w:tcW w:w="646" w:type="pct"/>
            <w:vAlign w:val="center"/>
          </w:tcPr>
          <w:p w14:paraId="41BA1BC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44642D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7EE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4581A2F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686" w:type="pct"/>
            <w:shd w:val="clear" w:color="auto" w:fill="auto"/>
            <w:vAlign w:val="center"/>
          </w:tcPr>
          <w:p w14:paraId="55E3DA71">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十</w:t>
            </w:r>
          </w:p>
        </w:tc>
        <w:tc>
          <w:tcPr>
            <w:tcW w:w="1475" w:type="pct"/>
            <w:shd w:val="clear" w:color="auto" w:fill="auto"/>
            <w:vAlign w:val="center"/>
          </w:tcPr>
          <w:p w14:paraId="1E636481">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争议解决</w:t>
            </w:r>
          </w:p>
        </w:tc>
        <w:tc>
          <w:tcPr>
            <w:tcW w:w="646" w:type="pct"/>
            <w:vAlign w:val="center"/>
          </w:tcPr>
          <w:p w14:paraId="4D6DB6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3BCCC99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E7A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7F1CF4F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p>
        </w:tc>
        <w:tc>
          <w:tcPr>
            <w:tcW w:w="686" w:type="pct"/>
            <w:shd w:val="clear" w:color="auto" w:fill="auto"/>
            <w:vAlign w:val="center"/>
          </w:tcPr>
          <w:p w14:paraId="3C09F6AF">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十</w:t>
            </w:r>
            <w:r>
              <w:rPr>
                <w:rFonts w:hint="eastAsia" w:ascii="宋体" w:eastAsia="宋体" w:cs="宋体"/>
                <w:color w:val="auto"/>
                <w:sz w:val="21"/>
                <w:szCs w:val="21"/>
                <w:highlight w:val="none"/>
                <w:lang w:val="en-US" w:eastAsia="zh-CN"/>
              </w:rPr>
              <w:t>一</w:t>
            </w:r>
          </w:p>
        </w:tc>
        <w:tc>
          <w:tcPr>
            <w:tcW w:w="1475" w:type="pct"/>
            <w:shd w:val="clear" w:color="auto" w:fill="auto"/>
            <w:vAlign w:val="center"/>
          </w:tcPr>
          <w:p w14:paraId="16432F4D">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送达地址及送达地址的约定</w:t>
            </w:r>
          </w:p>
        </w:tc>
        <w:tc>
          <w:tcPr>
            <w:tcW w:w="646" w:type="pct"/>
            <w:vAlign w:val="center"/>
          </w:tcPr>
          <w:p w14:paraId="5E4949F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3EF788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B35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667255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p>
        </w:tc>
        <w:tc>
          <w:tcPr>
            <w:tcW w:w="686" w:type="pct"/>
            <w:vAlign w:val="center"/>
          </w:tcPr>
          <w:p w14:paraId="4E8442FF">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1475" w:type="pct"/>
            <w:shd w:val="clear" w:color="auto" w:fill="auto"/>
            <w:vAlign w:val="center"/>
          </w:tcPr>
          <w:p w14:paraId="7FA12770">
            <w:pPr>
              <w:pStyle w:val="63"/>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default"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补充说明</w:t>
            </w:r>
          </w:p>
        </w:tc>
        <w:tc>
          <w:tcPr>
            <w:tcW w:w="646" w:type="pct"/>
            <w:vAlign w:val="center"/>
          </w:tcPr>
          <w:p w14:paraId="53DEA56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2195934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9F8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42195CB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p>
        </w:tc>
        <w:tc>
          <w:tcPr>
            <w:tcW w:w="686" w:type="pct"/>
            <w:shd w:val="clear" w:color="auto" w:fill="auto"/>
            <w:vAlign w:val="center"/>
          </w:tcPr>
          <w:p w14:paraId="48454DDE">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附件2</w:t>
            </w:r>
          </w:p>
        </w:tc>
        <w:tc>
          <w:tcPr>
            <w:tcW w:w="1475" w:type="pct"/>
            <w:shd w:val="clear" w:color="auto" w:fill="auto"/>
            <w:vAlign w:val="center"/>
          </w:tcPr>
          <w:p w14:paraId="6479C1DA">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Cs w:val="21"/>
                <w:highlight w:val="none"/>
                <w:lang w:val="en-US" w:eastAsia="zh-CN"/>
              </w:rPr>
              <w:t>东莞市水务环境投资控股集团净水有限公司保安服务检查考核评分标准</w:t>
            </w:r>
          </w:p>
        </w:tc>
        <w:tc>
          <w:tcPr>
            <w:tcW w:w="646" w:type="pct"/>
            <w:vAlign w:val="center"/>
          </w:tcPr>
          <w:p w14:paraId="54BA791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5402D1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B0F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6DC60633">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686" w:type="pct"/>
            <w:shd w:val="clear" w:color="auto" w:fill="auto"/>
            <w:vAlign w:val="center"/>
          </w:tcPr>
          <w:p w14:paraId="3AF0E699">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附件3</w:t>
            </w:r>
          </w:p>
        </w:tc>
        <w:tc>
          <w:tcPr>
            <w:tcW w:w="1475" w:type="pct"/>
            <w:shd w:val="clear" w:color="auto" w:fill="auto"/>
            <w:vAlign w:val="center"/>
          </w:tcPr>
          <w:p w14:paraId="58173C49">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廉洁协议书</w:t>
            </w:r>
          </w:p>
        </w:tc>
        <w:tc>
          <w:tcPr>
            <w:tcW w:w="646" w:type="pct"/>
            <w:vAlign w:val="center"/>
          </w:tcPr>
          <w:p w14:paraId="3149174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4A2B13E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E94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402FE57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14</w:t>
            </w:r>
          </w:p>
        </w:tc>
        <w:tc>
          <w:tcPr>
            <w:tcW w:w="686" w:type="pct"/>
            <w:shd w:val="clear" w:color="auto" w:fill="auto"/>
            <w:vAlign w:val="center"/>
          </w:tcPr>
          <w:p w14:paraId="7E68F816">
            <w:pPr>
              <w:autoSpaceDE w:val="0"/>
              <w:autoSpaceDN w:val="0"/>
              <w:adjustRightInd w:val="0"/>
              <w:jc w:val="center"/>
              <w:outlineLvl w:val="9"/>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0"/>
                <w:szCs w:val="21"/>
                <w:highlight w:val="none"/>
                <w:lang w:val="en-US" w:eastAsia="zh-CN"/>
              </w:rPr>
              <w:t>附件4</w:t>
            </w:r>
          </w:p>
        </w:tc>
        <w:tc>
          <w:tcPr>
            <w:tcW w:w="1475" w:type="pct"/>
            <w:shd w:val="clear" w:color="auto" w:fill="auto"/>
            <w:vAlign w:val="center"/>
          </w:tcPr>
          <w:p w14:paraId="11B9D7BB">
            <w:pPr>
              <w:pStyle w:val="63"/>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安全生产管理协议</w:t>
            </w:r>
          </w:p>
        </w:tc>
        <w:tc>
          <w:tcPr>
            <w:tcW w:w="646" w:type="pct"/>
            <w:vAlign w:val="center"/>
          </w:tcPr>
          <w:p w14:paraId="47F469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78F69CA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C23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2F37690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686" w:type="pct"/>
            <w:shd w:val="clear" w:color="auto" w:fill="auto"/>
            <w:vAlign w:val="center"/>
          </w:tcPr>
          <w:p w14:paraId="22F9C288">
            <w:pPr>
              <w:pStyle w:val="63"/>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一</w:t>
            </w:r>
          </w:p>
        </w:tc>
        <w:tc>
          <w:tcPr>
            <w:tcW w:w="1475" w:type="pct"/>
            <w:shd w:val="clear" w:color="auto" w:fill="auto"/>
            <w:vAlign w:val="center"/>
          </w:tcPr>
          <w:p w14:paraId="034D0CDA">
            <w:pPr>
              <w:pStyle w:val="63"/>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不可撤销银行履约保函</w:t>
            </w:r>
          </w:p>
        </w:tc>
        <w:tc>
          <w:tcPr>
            <w:tcW w:w="646" w:type="pct"/>
            <w:vAlign w:val="center"/>
          </w:tcPr>
          <w:p w14:paraId="21AEA32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6BFB4AC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168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1CFF6182">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686" w:type="pct"/>
            <w:shd w:val="clear" w:color="auto" w:fill="auto"/>
            <w:vAlign w:val="center"/>
          </w:tcPr>
          <w:p w14:paraId="72873223">
            <w:pPr>
              <w:pStyle w:val="63"/>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二</w:t>
            </w:r>
          </w:p>
        </w:tc>
        <w:tc>
          <w:tcPr>
            <w:tcW w:w="1475" w:type="pct"/>
            <w:shd w:val="clear" w:color="auto" w:fill="auto"/>
            <w:vAlign w:val="center"/>
          </w:tcPr>
          <w:p w14:paraId="482D6739">
            <w:pPr>
              <w:pStyle w:val="63"/>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履约保证保险凭证</w:t>
            </w:r>
          </w:p>
        </w:tc>
        <w:tc>
          <w:tcPr>
            <w:tcW w:w="646" w:type="pct"/>
            <w:vAlign w:val="center"/>
          </w:tcPr>
          <w:p w14:paraId="478693A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2EACDDE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150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533C9155">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686" w:type="pct"/>
            <w:shd w:val="clear" w:color="auto" w:fill="auto"/>
            <w:vAlign w:val="center"/>
          </w:tcPr>
          <w:p w14:paraId="6455A854">
            <w:pPr>
              <w:pStyle w:val="63"/>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三</w:t>
            </w:r>
          </w:p>
        </w:tc>
        <w:tc>
          <w:tcPr>
            <w:tcW w:w="1475" w:type="pct"/>
            <w:shd w:val="clear" w:color="auto" w:fill="auto"/>
            <w:vAlign w:val="center"/>
          </w:tcPr>
          <w:p w14:paraId="61CDC563">
            <w:pPr>
              <w:pStyle w:val="63"/>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担保公司履约担保书</w:t>
            </w:r>
          </w:p>
        </w:tc>
        <w:tc>
          <w:tcPr>
            <w:tcW w:w="646" w:type="pct"/>
            <w:vAlign w:val="center"/>
          </w:tcPr>
          <w:p w14:paraId="2C4BC51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2" w:type="pct"/>
            <w:vAlign w:val="center"/>
          </w:tcPr>
          <w:p w14:paraId="669B4E6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1AA94663">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0E122F53">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4EEBD9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260B3B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09063141">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451C897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6ECF7428">
      <w:pPr>
        <w:spacing w:line="360" w:lineRule="auto"/>
        <w:ind w:left="357" w:leftChars="-100" w:hanging="567" w:hangingChars="270"/>
        <w:outlineLvl w:val="9"/>
        <w:rPr>
          <w:rFonts w:hint="eastAsia" w:ascii="宋体" w:hAnsi="宋体" w:eastAsia="宋体" w:cs="宋体"/>
          <w:color w:val="auto"/>
          <w:szCs w:val="21"/>
          <w:highlight w:val="none"/>
        </w:rPr>
      </w:pPr>
    </w:p>
    <w:p w14:paraId="4A6099A5">
      <w:pPr>
        <w:spacing w:line="360" w:lineRule="auto"/>
        <w:ind w:left="357" w:leftChars="-100" w:hanging="567" w:hangingChars="270"/>
        <w:outlineLvl w:val="9"/>
        <w:rPr>
          <w:rFonts w:hint="eastAsia" w:ascii="宋体" w:hAnsi="宋体" w:eastAsia="宋体" w:cs="宋体"/>
          <w:color w:val="auto"/>
          <w:szCs w:val="21"/>
          <w:highlight w:val="none"/>
        </w:rPr>
      </w:pPr>
    </w:p>
    <w:p w14:paraId="1F86FC09">
      <w:pPr>
        <w:spacing w:line="360" w:lineRule="auto"/>
        <w:ind w:left="357" w:leftChars="-100" w:hanging="567" w:hangingChars="270"/>
        <w:outlineLvl w:val="9"/>
        <w:rPr>
          <w:rFonts w:hint="eastAsia" w:ascii="宋体" w:hAnsi="宋体" w:eastAsia="宋体" w:cs="宋体"/>
          <w:color w:val="auto"/>
          <w:szCs w:val="21"/>
          <w:highlight w:val="none"/>
        </w:rPr>
      </w:pPr>
    </w:p>
    <w:p w14:paraId="553B60EE">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A0FA2B8">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83ADBC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83EF07D">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9726FF2">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42" w:name="_Toc142508377"/>
      <w:bookmarkStart w:id="643" w:name="_Toc5473"/>
      <w:bookmarkStart w:id="644" w:name="_Toc102860082"/>
      <w:bookmarkStart w:id="645" w:name="_Toc29505"/>
      <w:bookmarkStart w:id="646" w:name="_Toc13179"/>
      <w:bookmarkStart w:id="647" w:name="_Toc104991884"/>
      <w:bookmarkStart w:id="648" w:name="_Toc102860426"/>
      <w:bookmarkStart w:id="649" w:name="_Toc94107218"/>
      <w:bookmarkStart w:id="650" w:name="_Toc140596937"/>
      <w:bookmarkStart w:id="651" w:name="_Toc27980_WPSOffice_Level2"/>
      <w:bookmarkStart w:id="652" w:name="_Toc4861677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rPr>
        <w:t>业绩表格式</w:t>
      </w:r>
      <w:bookmarkEnd w:id="642"/>
      <w:bookmarkEnd w:id="643"/>
      <w:bookmarkEnd w:id="644"/>
      <w:bookmarkEnd w:id="645"/>
      <w:bookmarkEnd w:id="646"/>
      <w:bookmarkEnd w:id="647"/>
      <w:bookmarkEnd w:id="648"/>
      <w:bookmarkEnd w:id="649"/>
      <w:bookmarkEnd w:id="650"/>
    </w:p>
    <w:p w14:paraId="2AB1F50F">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投标人202</w:t>
      </w:r>
      <w:r>
        <w:rPr>
          <w:rFonts w:hint="eastAsia" w:ascii="宋体" w:hAnsi="宋体" w:eastAsia="宋体" w:cs="宋体"/>
          <w:b/>
          <w:bCs/>
          <w:color w:val="auto"/>
          <w:sz w:val="30"/>
          <w:szCs w:val="30"/>
          <w:highlight w:val="none"/>
          <w:lang w:val="zh-CN" w:eastAsia="zh-CN"/>
        </w:rPr>
        <w:t>2</w:t>
      </w:r>
      <w:r>
        <w:rPr>
          <w:rFonts w:hint="eastAsia" w:ascii="宋体" w:hAnsi="宋体" w:eastAsia="宋体" w:cs="宋体"/>
          <w:b/>
          <w:bCs/>
          <w:color w:val="auto"/>
          <w:sz w:val="30"/>
          <w:szCs w:val="30"/>
          <w:highlight w:val="none"/>
          <w:lang w:val="zh-CN"/>
        </w:rPr>
        <w:t>年1月1日以来（合同签订日期为</w:t>
      </w:r>
      <w:r>
        <w:rPr>
          <w:rFonts w:hint="eastAsia" w:ascii="宋体" w:hAnsi="宋体" w:eastAsia="宋体" w:cs="宋体"/>
          <w:b/>
          <w:bCs/>
          <w:color w:val="auto"/>
          <w:sz w:val="30"/>
          <w:szCs w:val="30"/>
          <w:highlight w:val="none"/>
          <w:lang w:val="zh-CN" w:eastAsia="zh-CN"/>
        </w:rPr>
        <w:t>2022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lang w:val="zh-CN" w:eastAsia="zh-CN"/>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lang w:val="zh-CN" w:eastAsia="zh-CN"/>
        </w:rPr>
        <w:t>1</w:t>
      </w:r>
      <w:r>
        <w:rPr>
          <w:rFonts w:hint="eastAsia" w:ascii="宋体" w:hAnsi="宋体" w:eastAsia="宋体" w:cs="宋体"/>
          <w:b/>
          <w:bCs/>
          <w:color w:val="auto"/>
          <w:sz w:val="30"/>
          <w:szCs w:val="30"/>
          <w:highlight w:val="none"/>
          <w:lang w:val="zh-CN"/>
        </w:rPr>
        <w:t>日或以后）</w:t>
      </w:r>
      <w:r>
        <w:rPr>
          <w:rFonts w:hint="eastAsia" w:ascii="宋体" w:hAnsi="宋体" w:eastAsia="宋体" w:cs="宋体"/>
          <w:b/>
          <w:bCs/>
          <w:color w:val="auto"/>
          <w:sz w:val="30"/>
          <w:szCs w:val="30"/>
          <w:highlight w:val="none"/>
          <w:lang w:val="en-US" w:eastAsia="zh-CN"/>
        </w:rPr>
        <w:t>已完成或正在管理</w:t>
      </w:r>
      <w:r>
        <w:rPr>
          <w:rFonts w:hint="eastAsia" w:ascii="宋体" w:hAnsi="宋体" w:eastAsia="宋体" w:cs="宋体"/>
          <w:b/>
          <w:bCs/>
          <w:color w:val="auto"/>
          <w:sz w:val="30"/>
          <w:szCs w:val="30"/>
          <w:highlight w:val="none"/>
          <w:lang w:val="zh-CN"/>
        </w:rPr>
        <w:t>的保安服务项目业绩表</w:t>
      </w:r>
    </w:p>
    <w:tbl>
      <w:tblPr>
        <w:tblStyle w:val="3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12"/>
        <w:gridCol w:w="889"/>
        <w:gridCol w:w="891"/>
        <w:gridCol w:w="891"/>
        <w:gridCol w:w="891"/>
        <w:gridCol w:w="1038"/>
        <w:gridCol w:w="891"/>
        <w:gridCol w:w="891"/>
        <w:gridCol w:w="891"/>
        <w:gridCol w:w="891"/>
        <w:gridCol w:w="733"/>
      </w:tblGrid>
      <w:tr w14:paraId="29C7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2" w:type="pct"/>
            <w:noWrap w:val="0"/>
            <w:vAlign w:val="center"/>
          </w:tcPr>
          <w:p w14:paraId="6FC6F91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5D8E4FE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8" w:type="pct"/>
            <w:noWrap w:val="0"/>
            <w:vAlign w:val="center"/>
          </w:tcPr>
          <w:p w14:paraId="5671704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5111028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57D22E5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6DD7BD2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663D2F1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6018E9E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5D3E72F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是否已附验收证明或用户评</w:t>
            </w:r>
            <w:r>
              <w:rPr>
                <w:rFonts w:hint="eastAsia" w:ascii="宋体" w:hAnsi="宋体" w:eastAsia="宋体" w:cs="宋体"/>
                <w:color w:val="auto"/>
                <w:szCs w:val="21"/>
                <w:highlight w:val="none"/>
                <w:lang w:val="en-US" w:eastAsia="zh-CN"/>
              </w:rPr>
              <w:t>价</w:t>
            </w:r>
          </w:p>
        </w:tc>
        <w:tc>
          <w:tcPr>
            <w:tcW w:w="468" w:type="pct"/>
            <w:noWrap w:val="0"/>
            <w:vAlign w:val="center"/>
          </w:tcPr>
          <w:p w14:paraId="73B924C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2558B1C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94E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1F218DF4">
            <w:pPr>
              <w:jc w:val="center"/>
              <w:outlineLvl w:val="9"/>
              <w:rPr>
                <w:rFonts w:hint="eastAsia" w:ascii="宋体" w:hAnsi="宋体" w:eastAsia="宋体" w:cs="宋体"/>
                <w:color w:val="auto"/>
                <w:sz w:val="21"/>
                <w:szCs w:val="21"/>
                <w:highlight w:val="none"/>
              </w:rPr>
            </w:pPr>
          </w:p>
        </w:tc>
        <w:tc>
          <w:tcPr>
            <w:tcW w:w="467" w:type="pct"/>
            <w:noWrap w:val="0"/>
            <w:vAlign w:val="center"/>
          </w:tcPr>
          <w:p w14:paraId="79E7596C">
            <w:pPr>
              <w:jc w:val="center"/>
              <w:outlineLvl w:val="9"/>
              <w:rPr>
                <w:rFonts w:hint="eastAsia" w:ascii="宋体" w:hAnsi="宋体" w:eastAsia="宋体" w:cs="宋体"/>
                <w:color w:val="auto"/>
                <w:sz w:val="21"/>
                <w:szCs w:val="21"/>
                <w:highlight w:val="none"/>
              </w:rPr>
            </w:pPr>
          </w:p>
        </w:tc>
        <w:tc>
          <w:tcPr>
            <w:tcW w:w="468" w:type="pct"/>
            <w:noWrap w:val="0"/>
            <w:vAlign w:val="center"/>
          </w:tcPr>
          <w:p w14:paraId="2FB56DCD">
            <w:pPr>
              <w:jc w:val="center"/>
              <w:outlineLvl w:val="9"/>
              <w:rPr>
                <w:rFonts w:hint="eastAsia" w:ascii="宋体" w:hAnsi="宋体" w:eastAsia="宋体" w:cs="宋体"/>
                <w:color w:val="auto"/>
                <w:sz w:val="21"/>
                <w:szCs w:val="21"/>
                <w:highlight w:val="none"/>
              </w:rPr>
            </w:pPr>
          </w:p>
        </w:tc>
        <w:tc>
          <w:tcPr>
            <w:tcW w:w="468" w:type="pct"/>
            <w:noWrap w:val="0"/>
            <w:vAlign w:val="center"/>
          </w:tcPr>
          <w:p w14:paraId="27FD6857">
            <w:pPr>
              <w:jc w:val="center"/>
              <w:outlineLvl w:val="9"/>
              <w:rPr>
                <w:rFonts w:hint="eastAsia" w:ascii="宋体" w:hAnsi="宋体" w:eastAsia="宋体" w:cs="宋体"/>
                <w:color w:val="auto"/>
                <w:sz w:val="21"/>
                <w:szCs w:val="21"/>
                <w:highlight w:val="none"/>
              </w:rPr>
            </w:pPr>
          </w:p>
        </w:tc>
        <w:tc>
          <w:tcPr>
            <w:tcW w:w="468" w:type="pct"/>
            <w:noWrap w:val="0"/>
            <w:vAlign w:val="center"/>
          </w:tcPr>
          <w:p w14:paraId="4682CC88">
            <w:pPr>
              <w:jc w:val="center"/>
              <w:outlineLvl w:val="9"/>
              <w:rPr>
                <w:rFonts w:hint="eastAsia" w:ascii="宋体" w:hAnsi="宋体" w:eastAsia="宋体" w:cs="宋体"/>
                <w:color w:val="auto"/>
                <w:sz w:val="21"/>
                <w:szCs w:val="21"/>
                <w:highlight w:val="none"/>
              </w:rPr>
            </w:pPr>
          </w:p>
        </w:tc>
        <w:tc>
          <w:tcPr>
            <w:tcW w:w="545" w:type="pct"/>
            <w:noWrap w:val="0"/>
            <w:vAlign w:val="center"/>
          </w:tcPr>
          <w:p w14:paraId="2F55B64D">
            <w:pPr>
              <w:jc w:val="center"/>
              <w:outlineLvl w:val="9"/>
              <w:rPr>
                <w:rFonts w:hint="eastAsia" w:ascii="宋体" w:hAnsi="宋体" w:eastAsia="宋体" w:cs="宋体"/>
                <w:color w:val="auto"/>
                <w:sz w:val="21"/>
                <w:szCs w:val="21"/>
                <w:highlight w:val="none"/>
              </w:rPr>
            </w:pPr>
          </w:p>
        </w:tc>
        <w:tc>
          <w:tcPr>
            <w:tcW w:w="468" w:type="pct"/>
            <w:noWrap w:val="0"/>
            <w:vAlign w:val="top"/>
          </w:tcPr>
          <w:p w14:paraId="065D73BE">
            <w:pPr>
              <w:jc w:val="center"/>
              <w:outlineLvl w:val="9"/>
              <w:rPr>
                <w:rFonts w:hint="eastAsia" w:ascii="宋体" w:hAnsi="宋体" w:eastAsia="宋体" w:cs="宋体"/>
                <w:color w:val="auto"/>
                <w:sz w:val="21"/>
                <w:szCs w:val="21"/>
                <w:highlight w:val="none"/>
              </w:rPr>
            </w:pPr>
          </w:p>
        </w:tc>
        <w:tc>
          <w:tcPr>
            <w:tcW w:w="468" w:type="pct"/>
            <w:noWrap w:val="0"/>
            <w:vAlign w:val="center"/>
          </w:tcPr>
          <w:p w14:paraId="7473F5D2">
            <w:pPr>
              <w:jc w:val="center"/>
              <w:outlineLvl w:val="9"/>
              <w:rPr>
                <w:rFonts w:hint="eastAsia" w:ascii="宋体" w:hAnsi="宋体" w:eastAsia="宋体" w:cs="宋体"/>
                <w:color w:val="auto"/>
                <w:sz w:val="21"/>
                <w:szCs w:val="21"/>
                <w:highlight w:val="none"/>
              </w:rPr>
            </w:pPr>
          </w:p>
        </w:tc>
        <w:tc>
          <w:tcPr>
            <w:tcW w:w="468" w:type="pct"/>
            <w:noWrap w:val="0"/>
            <w:vAlign w:val="center"/>
          </w:tcPr>
          <w:p w14:paraId="02D45B84">
            <w:pPr>
              <w:jc w:val="center"/>
              <w:outlineLvl w:val="9"/>
              <w:rPr>
                <w:rFonts w:hint="eastAsia" w:ascii="宋体" w:hAnsi="宋体" w:eastAsia="宋体" w:cs="宋体"/>
                <w:color w:val="auto"/>
                <w:sz w:val="21"/>
                <w:szCs w:val="21"/>
                <w:highlight w:val="none"/>
              </w:rPr>
            </w:pPr>
          </w:p>
        </w:tc>
        <w:tc>
          <w:tcPr>
            <w:tcW w:w="468" w:type="pct"/>
            <w:noWrap w:val="0"/>
            <w:vAlign w:val="center"/>
          </w:tcPr>
          <w:p w14:paraId="25E4AD22">
            <w:pPr>
              <w:jc w:val="center"/>
              <w:outlineLvl w:val="9"/>
              <w:rPr>
                <w:rFonts w:hint="eastAsia" w:ascii="宋体" w:hAnsi="宋体" w:eastAsia="宋体" w:cs="宋体"/>
                <w:color w:val="auto"/>
                <w:sz w:val="21"/>
                <w:szCs w:val="21"/>
                <w:highlight w:val="none"/>
              </w:rPr>
            </w:pPr>
          </w:p>
        </w:tc>
        <w:tc>
          <w:tcPr>
            <w:tcW w:w="385" w:type="pct"/>
            <w:noWrap w:val="0"/>
            <w:vAlign w:val="center"/>
          </w:tcPr>
          <w:p w14:paraId="4BF513CF">
            <w:pPr>
              <w:jc w:val="center"/>
              <w:outlineLvl w:val="9"/>
              <w:rPr>
                <w:rFonts w:hint="eastAsia" w:ascii="宋体" w:hAnsi="宋体" w:eastAsia="宋体" w:cs="宋体"/>
                <w:color w:val="auto"/>
                <w:sz w:val="21"/>
                <w:szCs w:val="21"/>
                <w:highlight w:val="none"/>
              </w:rPr>
            </w:pPr>
          </w:p>
        </w:tc>
      </w:tr>
      <w:tr w14:paraId="2B3A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5F5F09AE">
            <w:pPr>
              <w:jc w:val="center"/>
              <w:outlineLvl w:val="9"/>
              <w:rPr>
                <w:rFonts w:hint="eastAsia" w:ascii="宋体" w:hAnsi="宋体" w:eastAsia="宋体" w:cs="宋体"/>
                <w:color w:val="auto"/>
                <w:sz w:val="21"/>
                <w:szCs w:val="21"/>
                <w:highlight w:val="none"/>
              </w:rPr>
            </w:pPr>
          </w:p>
        </w:tc>
        <w:tc>
          <w:tcPr>
            <w:tcW w:w="467" w:type="pct"/>
            <w:noWrap w:val="0"/>
            <w:vAlign w:val="center"/>
          </w:tcPr>
          <w:p w14:paraId="6667E91F">
            <w:pPr>
              <w:jc w:val="center"/>
              <w:outlineLvl w:val="9"/>
              <w:rPr>
                <w:rFonts w:hint="eastAsia" w:ascii="宋体" w:hAnsi="宋体" w:eastAsia="宋体" w:cs="宋体"/>
                <w:color w:val="auto"/>
                <w:sz w:val="21"/>
                <w:szCs w:val="21"/>
                <w:highlight w:val="none"/>
              </w:rPr>
            </w:pPr>
          </w:p>
        </w:tc>
        <w:tc>
          <w:tcPr>
            <w:tcW w:w="468" w:type="pct"/>
            <w:noWrap w:val="0"/>
            <w:vAlign w:val="center"/>
          </w:tcPr>
          <w:p w14:paraId="5884C00C">
            <w:pPr>
              <w:jc w:val="center"/>
              <w:outlineLvl w:val="9"/>
              <w:rPr>
                <w:rFonts w:hint="eastAsia" w:ascii="宋体" w:hAnsi="宋体" w:eastAsia="宋体" w:cs="宋体"/>
                <w:color w:val="auto"/>
                <w:sz w:val="21"/>
                <w:szCs w:val="21"/>
                <w:highlight w:val="none"/>
              </w:rPr>
            </w:pPr>
          </w:p>
        </w:tc>
        <w:tc>
          <w:tcPr>
            <w:tcW w:w="468" w:type="pct"/>
            <w:noWrap w:val="0"/>
            <w:vAlign w:val="center"/>
          </w:tcPr>
          <w:p w14:paraId="57372161">
            <w:pPr>
              <w:jc w:val="center"/>
              <w:outlineLvl w:val="9"/>
              <w:rPr>
                <w:rFonts w:hint="eastAsia" w:ascii="宋体" w:hAnsi="宋体" w:eastAsia="宋体" w:cs="宋体"/>
                <w:color w:val="auto"/>
                <w:sz w:val="21"/>
                <w:szCs w:val="21"/>
                <w:highlight w:val="none"/>
              </w:rPr>
            </w:pPr>
          </w:p>
        </w:tc>
        <w:tc>
          <w:tcPr>
            <w:tcW w:w="468" w:type="pct"/>
            <w:noWrap w:val="0"/>
            <w:vAlign w:val="center"/>
          </w:tcPr>
          <w:p w14:paraId="248E193B">
            <w:pPr>
              <w:jc w:val="center"/>
              <w:outlineLvl w:val="9"/>
              <w:rPr>
                <w:rFonts w:hint="eastAsia" w:ascii="宋体" w:hAnsi="宋体" w:eastAsia="宋体" w:cs="宋体"/>
                <w:color w:val="auto"/>
                <w:sz w:val="21"/>
                <w:szCs w:val="21"/>
                <w:highlight w:val="none"/>
              </w:rPr>
            </w:pPr>
          </w:p>
        </w:tc>
        <w:tc>
          <w:tcPr>
            <w:tcW w:w="545" w:type="pct"/>
            <w:noWrap w:val="0"/>
            <w:vAlign w:val="center"/>
          </w:tcPr>
          <w:p w14:paraId="5FF8FD34">
            <w:pPr>
              <w:jc w:val="center"/>
              <w:outlineLvl w:val="9"/>
              <w:rPr>
                <w:rFonts w:hint="eastAsia" w:ascii="宋体" w:hAnsi="宋体" w:eastAsia="宋体" w:cs="宋体"/>
                <w:color w:val="auto"/>
                <w:sz w:val="21"/>
                <w:szCs w:val="21"/>
                <w:highlight w:val="none"/>
              </w:rPr>
            </w:pPr>
          </w:p>
        </w:tc>
        <w:tc>
          <w:tcPr>
            <w:tcW w:w="468" w:type="pct"/>
            <w:noWrap w:val="0"/>
            <w:vAlign w:val="top"/>
          </w:tcPr>
          <w:p w14:paraId="7BBEF7C2">
            <w:pPr>
              <w:jc w:val="center"/>
              <w:outlineLvl w:val="9"/>
              <w:rPr>
                <w:rFonts w:hint="eastAsia" w:ascii="宋体" w:hAnsi="宋体" w:eastAsia="宋体" w:cs="宋体"/>
                <w:color w:val="auto"/>
                <w:sz w:val="21"/>
                <w:szCs w:val="21"/>
                <w:highlight w:val="none"/>
              </w:rPr>
            </w:pPr>
          </w:p>
        </w:tc>
        <w:tc>
          <w:tcPr>
            <w:tcW w:w="468" w:type="pct"/>
            <w:noWrap w:val="0"/>
            <w:vAlign w:val="center"/>
          </w:tcPr>
          <w:p w14:paraId="2AD8C431">
            <w:pPr>
              <w:jc w:val="center"/>
              <w:outlineLvl w:val="9"/>
              <w:rPr>
                <w:rFonts w:hint="eastAsia" w:ascii="宋体" w:hAnsi="宋体" w:eastAsia="宋体" w:cs="宋体"/>
                <w:color w:val="auto"/>
                <w:sz w:val="21"/>
                <w:szCs w:val="21"/>
                <w:highlight w:val="none"/>
              </w:rPr>
            </w:pPr>
          </w:p>
        </w:tc>
        <w:tc>
          <w:tcPr>
            <w:tcW w:w="468" w:type="pct"/>
            <w:noWrap w:val="0"/>
            <w:vAlign w:val="center"/>
          </w:tcPr>
          <w:p w14:paraId="086E71CC">
            <w:pPr>
              <w:jc w:val="center"/>
              <w:outlineLvl w:val="9"/>
              <w:rPr>
                <w:rFonts w:hint="eastAsia" w:ascii="宋体" w:hAnsi="宋体" w:eastAsia="宋体" w:cs="宋体"/>
                <w:color w:val="auto"/>
                <w:sz w:val="21"/>
                <w:szCs w:val="21"/>
                <w:highlight w:val="none"/>
              </w:rPr>
            </w:pPr>
          </w:p>
        </w:tc>
        <w:tc>
          <w:tcPr>
            <w:tcW w:w="468" w:type="pct"/>
            <w:noWrap w:val="0"/>
            <w:vAlign w:val="center"/>
          </w:tcPr>
          <w:p w14:paraId="1BC1064C">
            <w:pPr>
              <w:jc w:val="center"/>
              <w:outlineLvl w:val="9"/>
              <w:rPr>
                <w:rFonts w:hint="eastAsia" w:ascii="宋体" w:hAnsi="宋体" w:eastAsia="宋体" w:cs="宋体"/>
                <w:color w:val="auto"/>
                <w:sz w:val="21"/>
                <w:szCs w:val="21"/>
                <w:highlight w:val="none"/>
              </w:rPr>
            </w:pPr>
          </w:p>
        </w:tc>
        <w:tc>
          <w:tcPr>
            <w:tcW w:w="385" w:type="pct"/>
            <w:noWrap w:val="0"/>
            <w:vAlign w:val="center"/>
          </w:tcPr>
          <w:p w14:paraId="2998D9D1">
            <w:pPr>
              <w:jc w:val="center"/>
              <w:outlineLvl w:val="9"/>
              <w:rPr>
                <w:rFonts w:hint="eastAsia" w:ascii="宋体" w:hAnsi="宋体" w:eastAsia="宋体" w:cs="宋体"/>
                <w:color w:val="auto"/>
                <w:sz w:val="21"/>
                <w:szCs w:val="21"/>
                <w:highlight w:val="none"/>
              </w:rPr>
            </w:pPr>
          </w:p>
        </w:tc>
      </w:tr>
      <w:tr w14:paraId="7A7A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7DD57400">
            <w:pPr>
              <w:jc w:val="center"/>
              <w:outlineLvl w:val="9"/>
              <w:rPr>
                <w:rFonts w:hint="eastAsia" w:ascii="宋体" w:hAnsi="宋体" w:eastAsia="宋体" w:cs="宋体"/>
                <w:color w:val="auto"/>
                <w:sz w:val="21"/>
                <w:szCs w:val="21"/>
                <w:highlight w:val="none"/>
              </w:rPr>
            </w:pPr>
          </w:p>
        </w:tc>
        <w:tc>
          <w:tcPr>
            <w:tcW w:w="467" w:type="pct"/>
            <w:noWrap w:val="0"/>
            <w:vAlign w:val="center"/>
          </w:tcPr>
          <w:p w14:paraId="38E5F140">
            <w:pPr>
              <w:jc w:val="center"/>
              <w:outlineLvl w:val="9"/>
              <w:rPr>
                <w:rFonts w:hint="eastAsia" w:ascii="宋体" w:hAnsi="宋体" w:eastAsia="宋体" w:cs="宋体"/>
                <w:color w:val="auto"/>
                <w:sz w:val="21"/>
                <w:szCs w:val="21"/>
                <w:highlight w:val="none"/>
              </w:rPr>
            </w:pPr>
          </w:p>
        </w:tc>
        <w:tc>
          <w:tcPr>
            <w:tcW w:w="468" w:type="pct"/>
            <w:noWrap w:val="0"/>
            <w:vAlign w:val="center"/>
          </w:tcPr>
          <w:p w14:paraId="40D9B9E5">
            <w:pPr>
              <w:jc w:val="center"/>
              <w:outlineLvl w:val="9"/>
              <w:rPr>
                <w:rFonts w:hint="eastAsia" w:ascii="宋体" w:hAnsi="宋体" w:eastAsia="宋体" w:cs="宋体"/>
                <w:color w:val="auto"/>
                <w:sz w:val="21"/>
                <w:szCs w:val="21"/>
                <w:highlight w:val="none"/>
              </w:rPr>
            </w:pPr>
          </w:p>
        </w:tc>
        <w:tc>
          <w:tcPr>
            <w:tcW w:w="468" w:type="pct"/>
            <w:noWrap w:val="0"/>
            <w:vAlign w:val="center"/>
          </w:tcPr>
          <w:p w14:paraId="314E9B15">
            <w:pPr>
              <w:jc w:val="center"/>
              <w:outlineLvl w:val="9"/>
              <w:rPr>
                <w:rFonts w:hint="eastAsia" w:ascii="宋体" w:hAnsi="宋体" w:eastAsia="宋体" w:cs="宋体"/>
                <w:color w:val="auto"/>
                <w:sz w:val="21"/>
                <w:szCs w:val="21"/>
                <w:highlight w:val="none"/>
              </w:rPr>
            </w:pPr>
          </w:p>
        </w:tc>
        <w:tc>
          <w:tcPr>
            <w:tcW w:w="468" w:type="pct"/>
            <w:noWrap w:val="0"/>
            <w:vAlign w:val="center"/>
          </w:tcPr>
          <w:p w14:paraId="3E068B3E">
            <w:pPr>
              <w:jc w:val="center"/>
              <w:outlineLvl w:val="9"/>
              <w:rPr>
                <w:rFonts w:hint="eastAsia" w:ascii="宋体" w:hAnsi="宋体" w:eastAsia="宋体" w:cs="宋体"/>
                <w:color w:val="auto"/>
                <w:sz w:val="21"/>
                <w:szCs w:val="21"/>
                <w:highlight w:val="none"/>
              </w:rPr>
            </w:pPr>
          </w:p>
        </w:tc>
        <w:tc>
          <w:tcPr>
            <w:tcW w:w="545" w:type="pct"/>
            <w:noWrap w:val="0"/>
            <w:vAlign w:val="center"/>
          </w:tcPr>
          <w:p w14:paraId="60723BB2">
            <w:pPr>
              <w:jc w:val="center"/>
              <w:outlineLvl w:val="9"/>
              <w:rPr>
                <w:rFonts w:hint="eastAsia" w:ascii="宋体" w:hAnsi="宋体" w:eastAsia="宋体" w:cs="宋体"/>
                <w:color w:val="auto"/>
                <w:sz w:val="21"/>
                <w:szCs w:val="21"/>
                <w:highlight w:val="none"/>
              </w:rPr>
            </w:pPr>
          </w:p>
        </w:tc>
        <w:tc>
          <w:tcPr>
            <w:tcW w:w="468" w:type="pct"/>
            <w:noWrap w:val="0"/>
            <w:vAlign w:val="top"/>
          </w:tcPr>
          <w:p w14:paraId="16EDB9B3">
            <w:pPr>
              <w:jc w:val="center"/>
              <w:outlineLvl w:val="9"/>
              <w:rPr>
                <w:rFonts w:hint="eastAsia" w:ascii="宋体" w:hAnsi="宋体" w:eastAsia="宋体" w:cs="宋体"/>
                <w:color w:val="auto"/>
                <w:sz w:val="21"/>
                <w:szCs w:val="21"/>
                <w:highlight w:val="none"/>
              </w:rPr>
            </w:pPr>
          </w:p>
        </w:tc>
        <w:tc>
          <w:tcPr>
            <w:tcW w:w="468" w:type="pct"/>
            <w:noWrap w:val="0"/>
            <w:vAlign w:val="center"/>
          </w:tcPr>
          <w:p w14:paraId="1EC50A10">
            <w:pPr>
              <w:jc w:val="center"/>
              <w:outlineLvl w:val="9"/>
              <w:rPr>
                <w:rFonts w:hint="eastAsia" w:ascii="宋体" w:hAnsi="宋体" w:eastAsia="宋体" w:cs="宋体"/>
                <w:color w:val="auto"/>
                <w:sz w:val="21"/>
                <w:szCs w:val="21"/>
                <w:highlight w:val="none"/>
              </w:rPr>
            </w:pPr>
          </w:p>
        </w:tc>
        <w:tc>
          <w:tcPr>
            <w:tcW w:w="468" w:type="pct"/>
            <w:noWrap w:val="0"/>
            <w:vAlign w:val="center"/>
          </w:tcPr>
          <w:p w14:paraId="78204B2D">
            <w:pPr>
              <w:jc w:val="center"/>
              <w:outlineLvl w:val="9"/>
              <w:rPr>
                <w:rFonts w:hint="eastAsia" w:ascii="宋体" w:hAnsi="宋体" w:eastAsia="宋体" w:cs="宋体"/>
                <w:color w:val="auto"/>
                <w:sz w:val="21"/>
                <w:szCs w:val="21"/>
                <w:highlight w:val="none"/>
              </w:rPr>
            </w:pPr>
          </w:p>
        </w:tc>
        <w:tc>
          <w:tcPr>
            <w:tcW w:w="468" w:type="pct"/>
            <w:noWrap w:val="0"/>
            <w:vAlign w:val="center"/>
          </w:tcPr>
          <w:p w14:paraId="37E94398">
            <w:pPr>
              <w:jc w:val="center"/>
              <w:outlineLvl w:val="9"/>
              <w:rPr>
                <w:rFonts w:hint="eastAsia" w:ascii="宋体" w:hAnsi="宋体" w:eastAsia="宋体" w:cs="宋体"/>
                <w:color w:val="auto"/>
                <w:sz w:val="21"/>
                <w:szCs w:val="21"/>
                <w:highlight w:val="none"/>
              </w:rPr>
            </w:pPr>
          </w:p>
        </w:tc>
        <w:tc>
          <w:tcPr>
            <w:tcW w:w="385" w:type="pct"/>
            <w:noWrap w:val="0"/>
            <w:vAlign w:val="center"/>
          </w:tcPr>
          <w:p w14:paraId="62334157">
            <w:pPr>
              <w:jc w:val="center"/>
              <w:outlineLvl w:val="9"/>
              <w:rPr>
                <w:rFonts w:hint="eastAsia" w:ascii="宋体" w:hAnsi="宋体" w:eastAsia="宋体" w:cs="宋体"/>
                <w:color w:val="auto"/>
                <w:sz w:val="21"/>
                <w:szCs w:val="21"/>
                <w:highlight w:val="none"/>
              </w:rPr>
            </w:pPr>
          </w:p>
        </w:tc>
      </w:tr>
      <w:tr w14:paraId="6520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4791149E">
            <w:pPr>
              <w:jc w:val="center"/>
              <w:outlineLvl w:val="9"/>
              <w:rPr>
                <w:rFonts w:hint="eastAsia" w:ascii="宋体" w:hAnsi="宋体" w:eastAsia="宋体" w:cs="宋体"/>
                <w:color w:val="auto"/>
                <w:sz w:val="21"/>
                <w:szCs w:val="21"/>
                <w:highlight w:val="none"/>
              </w:rPr>
            </w:pPr>
          </w:p>
        </w:tc>
        <w:tc>
          <w:tcPr>
            <w:tcW w:w="467" w:type="pct"/>
            <w:noWrap w:val="0"/>
            <w:vAlign w:val="center"/>
          </w:tcPr>
          <w:p w14:paraId="79935400">
            <w:pPr>
              <w:jc w:val="center"/>
              <w:outlineLvl w:val="9"/>
              <w:rPr>
                <w:rFonts w:hint="eastAsia" w:ascii="宋体" w:hAnsi="宋体" w:eastAsia="宋体" w:cs="宋体"/>
                <w:color w:val="auto"/>
                <w:sz w:val="21"/>
                <w:szCs w:val="21"/>
                <w:highlight w:val="none"/>
              </w:rPr>
            </w:pPr>
          </w:p>
        </w:tc>
        <w:tc>
          <w:tcPr>
            <w:tcW w:w="468" w:type="pct"/>
            <w:noWrap w:val="0"/>
            <w:vAlign w:val="center"/>
          </w:tcPr>
          <w:p w14:paraId="78EEC8AC">
            <w:pPr>
              <w:jc w:val="center"/>
              <w:outlineLvl w:val="9"/>
              <w:rPr>
                <w:rFonts w:hint="eastAsia" w:ascii="宋体" w:hAnsi="宋体" w:eastAsia="宋体" w:cs="宋体"/>
                <w:color w:val="auto"/>
                <w:sz w:val="21"/>
                <w:szCs w:val="21"/>
                <w:highlight w:val="none"/>
              </w:rPr>
            </w:pPr>
          </w:p>
        </w:tc>
        <w:tc>
          <w:tcPr>
            <w:tcW w:w="468" w:type="pct"/>
            <w:noWrap w:val="0"/>
            <w:vAlign w:val="center"/>
          </w:tcPr>
          <w:p w14:paraId="37E41FBA">
            <w:pPr>
              <w:jc w:val="center"/>
              <w:outlineLvl w:val="9"/>
              <w:rPr>
                <w:rFonts w:hint="eastAsia" w:ascii="宋体" w:hAnsi="宋体" w:eastAsia="宋体" w:cs="宋体"/>
                <w:color w:val="auto"/>
                <w:sz w:val="21"/>
                <w:szCs w:val="21"/>
                <w:highlight w:val="none"/>
              </w:rPr>
            </w:pPr>
          </w:p>
        </w:tc>
        <w:tc>
          <w:tcPr>
            <w:tcW w:w="468" w:type="pct"/>
            <w:noWrap w:val="0"/>
            <w:vAlign w:val="center"/>
          </w:tcPr>
          <w:p w14:paraId="1613B67A">
            <w:pPr>
              <w:jc w:val="center"/>
              <w:outlineLvl w:val="9"/>
              <w:rPr>
                <w:rFonts w:hint="eastAsia" w:ascii="宋体" w:hAnsi="宋体" w:eastAsia="宋体" w:cs="宋体"/>
                <w:color w:val="auto"/>
                <w:sz w:val="21"/>
                <w:szCs w:val="21"/>
                <w:highlight w:val="none"/>
              </w:rPr>
            </w:pPr>
          </w:p>
        </w:tc>
        <w:tc>
          <w:tcPr>
            <w:tcW w:w="545" w:type="pct"/>
            <w:noWrap w:val="0"/>
            <w:vAlign w:val="center"/>
          </w:tcPr>
          <w:p w14:paraId="7B12BE73">
            <w:pPr>
              <w:jc w:val="center"/>
              <w:outlineLvl w:val="9"/>
              <w:rPr>
                <w:rFonts w:hint="eastAsia" w:ascii="宋体" w:hAnsi="宋体" w:eastAsia="宋体" w:cs="宋体"/>
                <w:color w:val="auto"/>
                <w:sz w:val="21"/>
                <w:szCs w:val="21"/>
                <w:highlight w:val="none"/>
              </w:rPr>
            </w:pPr>
          </w:p>
        </w:tc>
        <w:tc>
          <w:tcPr>
            <w:tcW w:w="468" w:type="pct"/>
            <w:noWrap w:val="0"/>
            <w:vAlign w:val="top"/>
          </w:tcPr>
          <w:p w14:paraId="204BDEC1">
            <w:pPr>
              <w:jc w:val="center"/>
              <w:outlineLvl w:val="9"/>
              <w:rPr>
                <w:rFonts w:hint="eastAsia" w:ascii="宋体" w:hAnsi="宋体" w:eastAsia="宋体" w:cs="宋体"/>
                <w:color w:val="auto"/>
                <w:sz w:val="21"/>
                <w:szCs w:val="21"/>
                <w:highlight w:val="none"/>
              </w:rPr>
            </w:pPr>
          </w:p>
        </w:tc>
        <w:tc>
          <w:tcPr>
            <w:tcW w:w="468" w:type="pct"/>
            <w:noWrap w:val="0"/>
            <w:vAlign w:val="center"/>
          </w:tcPr>
          <w:p w14:paraId="14A658CD">
            <w:pPr>
              <w:jc w:val="center"/>
              <w:outlineLvl w:val="9"/>
              <w:rPr>
                <w:rFonts w:hint="eastAsia" w:ascii="宋体" w:hAnsi="宋体" w:eastAsia="宋体" w:cs="宋体"/>
                <w:color w:val="auto"/>
                <w:sz w:val="21"/>
                <w:szCs w:val="21"/>
                <w:highlight w:val="none"/>
              </w:rPr>
            </w:pPr>
          </w:p>
        </w:tc>
        <w:tc>
          <w:tcPr>
            <w:tcW w:w="468" w:type="pct"/>
            <w:noWrap w:val="0"/>
            <w:vAlign w:val="center"/>
          </w:tcPr>
          <w:p w14:paraId="6D5B96EC">
            <w:pPr>
              <w:jc w:val="center"/>
              <w:outlineLvl w:val="9"/>
              <w:rPr>
                <w:rFonts w:hint="eastAsia" w:ascii="宋体" w:hAnsi="宋体" w:eastAsia="宋体" w:cs="宋体"/>
                <w:color w:val="auto"/>
                <w:sz w:val="21"/>
                <w:szCs w:val="21"/>
                <w:highlight w:val="none"/>
              </w:rPr>
            </w:pPr>
          </w:p>
        </w:tc>
        <w:tc>
          <w:tcPr>
            <w:tcW w:w="468" w:type="pct"/>
            <w:noWrap w:val="0"/>
            <w:vAlign w:val="center"/>
          </w:tcPr>
          <w:p w14:paraId="428B3C54">
            <w:pPr>
              <w:jc w:val="center"/>
              <w:outlineLvl w:val="9"/>
              <w:rPr>
                <w:rFonts w:hint="eastAsia" w:ascii="宋体" w:hAnsi="宋体" w:eastAsia="宋体" w:cs="宋体"/>
                <w:color w:val="auto"/>
                <w:sz w:val="21"/>
                <w:szCs w:val="21"/>
                <w:highlight w:val="none"/>
              </w:rPr>
            </w:pPr>
          </w:p>
        </w:tc>
        <w:tc>
          <w:tcPr>
            <w:tcW w:w="385" w:type="pct"/>
            <w:noWrap w:val="0"/>
            <w:vAlign w:val="center"/>
          </w:tcPr>
          <w:p w14:paraId="5D1F891A">
            <w:pPr>
              <w:jc w:val="center"/>
              <w:outlineLvl w:val="9"/>
              <w:rPr>
                <w:rFonts w:hint="eastAsia" w:ascii="宋体" w:hAnsi="宋体" w:eastAsia="宋体" w:cs="宋体"/>
                <w:color w:val="auto"/>
                <w:sz w:val="21"/>
                <w:szCs w:val="21"/>
                <w:highlight w:val="none"/>
              </w:rPr>
            </w:pPr>
          </w:p>
        </w:tc>
      </w:tr>
    </w:tbl>
    <w:p w14:paraId="15A93576">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5415208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E98C54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（1）作为投标人评分要求的业绩放置在此处，业绩按单项合同金额从高到低的方式排列；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宋体"/>
          <w:color w:val="auto"/>
          <w:szCs w:val="24"/>
          <w:highlight w:val="none"/>
          <w:lang w:val="zh-CN"/>
        </w:rPr>
        <w:t>。</w:t>
      </w:r>
    </w:p>
    <w:p w14:paraId="582FC72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（2）业绩须为投标人202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年1月1日以来已完成或正在管理的保安服务项目业绩：</w:t>
      </w:r>
    </w:p>
    <w:p w14:paraId="0AE06C55">
      <w:pPr>
        <w:autoSpaceDE w:val="0"/>
        <w:autoSpaceDN w:val="0"/>
        <w:adjustRightInd w:val="0"/>
        <w:snapToGrid w:val="0"/>
        <w:spacing w:line="360" w:lineRule="auto"/>
        <w:ind w:left="409" w:leftChars="95" w:hanging="210" w:hangingChars="1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①已完成的保安服务项目业绩：须附合同</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（合同服务提供方为投标人）及合同对应的服务购买方出具的能证明</w:t>
      </w:r>
      <w:r>
        <w:rPr>
          <w:rFonts w:hint="eastAsia" w:ascii="宋体" w:hAnsi="宋体" w:eastAsia="宋体" w:cs="宋体"/>
          <w:b w:val="0"/>
          <w:bCs w:val="0"/>
          <w:color w:val="auto"/>
          <w:szCs w:val="24"/>
          <w:highlight w:val="none"/>
          <w:u w:val="single"/>
          <w:lang w:val="zh-CN"/>
        </w:rPr>
        <w:t>整个项目</w:t>
      </w:r>
      <w:r>
        <w:rPr>
          <w:rFonts w:hint="eastAsia" w:ascii="宋体" w:hAnsi="宋体" w:eastAsia="宋体" w:cs="宋体"/>
          <w:color w:val="auto"/>
          <w:szCs w:val="24"/>
          <w:highlight w:val="none"/>
          <w:lang w:val="zh-CN"/>
        </w:rPr>
        <w:t>服务质量合格的验收证明或用户评价等证明文件的</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能显示服务购买方公章），否则不得分。</w:t>
      </w:r>
    </w:p>
    <w:p w14:paraId="08F56A3E">
      <w:pPr>
        <w:autoSpaceDE w:val="0"/>
        <w:autoSpaceDN w:val="0"/>
        <w:adjustRightInd w:val="0"/>
        <w:snapToGrid w:val="0"/>
        <w:spacing w:line="360" w:lineRule="auto"/>
        <w:ind w:left="409" w:leftChars="95" w:hanging="210" w:hangingChars="1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②正在管理的保安服务项目业绩：须附合同扫描件（合同服务提供方为投标人）及合同对应的服务购买方出具的能证明服务质量合格的验收证明或用户评价等证明文件的</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能显示服务购买方公章），否则不得分。</w:t>
      </w:r>
    </w:p>
    <w:p w14:paraId="4E310800">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如果投标人提供含保安服务的物业管理等项目业绩，则根据保安服务部分所占合同金额按上述标准计分，如果在合同文件中不能明确体现保安服务部分所占的合同金额，则投标人须另外提供该合同业主/甲方单位出具的保安服务部分所占的合同金额证明</w:t>
      </w:r>
      <w:r>
        <w:rPr>
          <w:rFonts w:hint="eastAsia" w:ascii="宋体" w:hAnsi="宋体" w:eastAsia="宋体" w:cs="宋体"/>
          <w:color w:val="auto"/>
          <w:szCs w:val="24"/>
          <w:highlight w:val="none"/>
          <w:lang w:val="en-US" w:eastAsia="zh-CN"/>
        </w:rPr>
        <w:t>文件扫描件</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能显示合同业主/甲方单位公章），否则在评标时将不予考虑。</w:t>
      </w:r>
    </w:p>
    <w:p w14:paraId="7A302C38">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（4）若合同及证明文件无法反映评分条件（合同签订日期为202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年1月1日或以后、合同服务内容必须具有保安服务、合同金额）的，还需提供服务购买方出具的书面补充说明文件</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作为辅助证明（</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能显示服务购买方公章），否则不得分。</w:t>
      </w:r>
    </w:p>
    <w:p w14:paraId="757281CC">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（5）若业绩为框架式协议或资格入围</w:t>
      </w:r>
      <w:r>
        <w:rPr>
          <w:rFonts w:hint="eastAsia" w:ascii="宋体" w:hAnsi="宋体" w:eastAsia="宋体" w:cs="宋体"/>
          <w:color w:val="auto"/>
          <w:szCs w:val="24"/>
          <w:highlight w:val="none"/>
          <w:lang w:val="zh-CN" w:eastAsia="zh-CN"/>
        </w:rPr>
        <w:t>等</w:t>
      </w:r>
      <w:r>
        <w:rPr>
          <w:rFonts w:hint="eastAsia" w:ascii="宋体" w:hAnsi="宋体" w:eastAsia="宋体" w:cs="宋体"/>
          <w:color w:val="auto"/>
          <w:szCs w:val="24"/>
          <w:highlight w:val="none"/>
          <w:lang w:val="zh-CN"/>
        </w:rPr>
        <w:t>无明确金额的合同，必须同时提供合同期限内已服务发票金额统计表和发票</w:t>
      </w:r>
      <w:r>
        <w:rPr>
          <w:rFonts w:hint="eastAsia" w:ascii="宋体" w:hAnsi="宋体" w:eastAsia="宋体" w:cs="宋体"/>
          <w:color w:val="auto"/>
          <w:szCs w:val="24"/>
          <w:highlight w:val="none"/>
          <w:lang w:val="en-US" w:eastAsia="zh-CN"/>
        </w:rPr>
        <w:t>扫描件</w:t>
      </w:r>
      <w:r>
        <w:rPr>
          <w:rFonts w:hint="eastAsia" w:ascii="宋体" w:hAnsi="宋体" w:eastAsia="宋体" w:cs="宋体"/>
          <w:color w:val="auto"/>
          <w:szCs w:val="24"/>
          <w:highlight w:val="none"/>
          <w:lang w:val="zh-CN"/>
        </w:rPr>
        <w:t>。</w:t>
      </w:r>
    </w:p>
    <w:p w14:paraId="15DBE7A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（6）未按上述要求在此格式下提供证明材料的业绩，或在此格式下所附材料无法证明填报项目符合本项评分要求的业绩，在评标时将不予考虑。</w:t>
      </w:r>
    </w:p>
    <w:p w14:paraId="6CDE5BD2">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6FB647EF">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50F877D5">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546CF32">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C088A8C">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872E82D">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29DA9D79">
      <w:pPr>
        <w:autoSpaceDE/>
        <w:autoSpaceDN/>
        <w:adjustRightInd/>
        <w:spacing w:line="240" w:lineRule="auto"/>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7ADF273E">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653" w:name="_Toc10033"/>
      <w:r>
        <w:rPr>
          <w:rFonts w:hint="eastAsia" w:ascii="宋体" w:hAnsi="宋体" w:eastAsia="宋体" w:cs="宋体"/>
          <w:b/>
          <w:color w:val="auto"/>
          <w:kern w:val="0"/>
          <w:sz w:val="32"/>
          <w:szCs w:val="32"/>
          <w:highlight w:val="none"/>
          <w:lang w:val="zh-CN"/>
        </w:rPr>
        <w:t>附表：已服务发票金额统计表</w:t>
      </w:r>
      <w:bookmarkEnd w:id="653"/>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20"/>
        <w:gridCol w:w="2526"/>
        <w:gridCol w:w="1056"/>
        <w:gridCol w:w="1476"/>
        <w:gridCol w:w="636"/>
      </w:tblGrid>
      <w:tr w14:paraId="61DE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3C3103DF">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2B8F5359">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06AA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547EF48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0" w:type="auto"/>
            <w:gridSpan w:val="4"/>
            <w:vAlign w:val="center"/>
          </w:tcPr>
          <w:p w14:paraId="7D5A99B7">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4529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2DD98CF8">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03130706">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6A4A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31A06B69">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20" w:type="dxa"/>
            <w:vAlign w:val="center"/>
          </w:tcPr>
          <w:p w14:paraId="479E9E3E">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4EC1A30A">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6AF6689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04F29B7D">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71A6277D">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DA8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49E393DB">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20" w:type="dxa"/>
            <w:vAlign w:val="center"/>
          </w:tcPr>
          <w:p w14:paraId="68D220A0">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390A44D">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9015923">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5D1D4EA">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C507C04">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3142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75759588">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20" w:type="dxa"/>
            <w:vAlign w:val="center"/>
          </w:tcPr>
          <w:p w14:paraId="096D861D">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63FF7D9">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91AE385">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4823AA8">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FA7FC73">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2830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CC375AE">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20" w:type="dxa"/>
            <w:vAlign w:val="center"/>
          </w:tcPr>
          <w:p w14:paraId="4C169FB2">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6E7A45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BF2D77F">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2F19FA6">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39020E6">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301F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3E4AC79">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720" w:type="dxa"/>
            <w:vAlign w:val="center"/>
          </w:tcPr>
          <w:p w14:paraId="2637A002">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47077B2">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08B61BA">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65C5ED7">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0C6FE85">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6CA2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14:paraId="79C98C5E">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22693E29">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8266E8F">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FE1A32E">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5B7335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bl>
    <w:p w14:paraId="6C784A26">
      <w:pPr>
        <w:snapToGrid w:val="0"/>
        <w:spacing w:line="360" w:lineRule="auto"/>
        <w:ind w:left="491" w:leftChars="-57" w:hanging="611" w:hangingChars="291"/>
        <w:outlineLvl w:val="9"/>
        <w:rPr>
          <w:rFonts w:hint="eastAsia" w:ascii="宋体" w:hAnsi="宋体" w:eastAsia="宋体" w:cs="宋体"/>
          <w:color w:val="auto"/>
          <w:szCs w:val="21"/>
          <w:highlight w:val="none"/>
        </w:rPr>
      </w:pPr>
    </w:p>
    <w:p w14:paraId="6A3621C7">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D54297E">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（1）投标人提供框架式协议或资格入围无明确金额的合同时，须同时提供本统计表及服务发票</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，本统计表及服务发票</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应后附于合同</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w:t>
      </w:r>
    </w:p>
    <w:p w14:paraId="4C1D7747">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（2）发票抬头应为合同服务购买方，销售方应为投标人，且发票名目、所属时期应与合同约定内容一致，否则不计分。</w:t>
      </w:r>
    </w:p>
    <w:p w14:paraId="1034C739">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（3）发票合计金额视为投标人所提供该项服务业绩的服务金额，并按此金额进行评审。</w:t>
      </w:r>
    </w:p>
    <w:p w14:paraId="1F490217">
      <w:pPr>
        <w:pStyle w:val="45"/>
        <w:outlineLvl w:val="9"/>
        <w:rPr>
          <w:rFonts w:hint="eastAsia" w:ascii="宋体" w:hAnsi="宋体" w:eastAsia="宋体" w:cs="宋体"/>
          <w:color w:val="auto"/>
          <w:highlight w:val="none"/>
          <w:lang w:val="zh-CN"/>
        </w:rPr>
      </w:pPr>
    </w:p>
    <w:p w14:paraId="13DEDA3E">
      <w:pPr>
        <w:pStyle w:val="45"/>
        <w:outlineLvl w:val="9"/>
        <w:rPr>
          <w:rFonts w:hint="eastAsia" w:ascii="宋体" w:hAnsi="宋体" w:eastAsia="宋体" w:cs="宋体"/>
          <w:color w:val="auto"/>
          <w:highlight w:val="none"/>
          <w:lang w:val="zh-CN"/>
        </w:rPr>
      </w:pPr>
    </w:p>
    <w:p w14:paraId="3A68AB5C">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651"/>
    <w:bookmarkEnd w:id="652"/>
    <w:p w14:paraId="3BD278BC">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56278322">
      <w:pPr>
        <w:spacing w:line="360" w:lineRule="auto"/>
        <w:outlineLvl w:val="9"/>
        <w:rPr>
          <w:rFonts w:hint="eastAsia" w:ascii="宋体" w:hAnsi="宋体" w:eastAsia="宋体" w:cs="宋体"/>
          <w:b/>
          <w:color w:val="auto"/>
          <w:kern w:val="0"/>
          <w:szCs w:val="21"/>
          <w:highlight w:val="none"/>
        </w:rPr>
      </w:pPr>
      <w:bookmarkStart w:id="654" w:name="_Toc533708134"/>
      <w:bookmarkStart w:id="655" w:name="_Toc486167721"/>
    </w:p>
    <w:p w14:paraId="2B8DD5B1">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56" w:name="_Toc24616"/>
      <w:bookmarkStart w:id="657" w:name="_Toc140596939"/>
      <w:bookmarkStart w:id="658" w:name="_Toc142508379"/>
      <w:bookmarkStart w:id="659" w:name="_Toc104991886"/>
      <w:bookmarkStart w:id="660" w:name="_Toc102860084"/>
      <w:bookmarkStart w:id="661" w:name="_Toc1977738"/>
      <w:bookmarkStart w:id="662" w:name="_Toc102860428"/>
      <w:bookmarkStart w:id="663" w:name="_Toc94107221"/>
    </w:p>
    <w:p w14:paraId="0244A14C">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3B97CD25">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664" w:name="_Toc29652"/>
      <w:bookmarkStart w:id="665" w:name="_Toc2007"/>
      <w:r>
        <w:rPr>
          <w:rFonts w:hint="eastAsia" w:ascii="宋体" w:hAnsi="宋体" w:eastAsia="宋体" w:cs="宋体"/>
          <w:b/>
          <w:bCs/>
          <w:color w:val="auto"/>
          <w:kern w:val="0"/>
          <w:sz w:val="32"/>
          <w:szCs w:val="32"/>
          <w:highlight w:val="none"/>
          <w:lang w:val="zh-CN"/>
        </w:rPr>
        <w:br w:type="page"/>
      </w:r>
    </w:p>
    <w:p w14:paraId="6F85EF81">
      <w:pPr>
        <w:tabs>
          <w:tab w:val="left" w:pos="567"/>
        </w:tabs>
        <w:spacing w:line="360" w:lineRule="auto"/>
        <w:ind w:left="593" w:hanging="803"/>
        <w:outlineLvl w:val="1"/>
        <w:rPr>
          <w:rFonts w:ascii="宋体" w:hAnsi="宋体" w:eastAsia="宋体" w:cs="宋体"/>
          <w:b/>
          <w:color w:val="auto"/>
          <w:sz w:val="32"/>
          <w:szCs w:val="32"/>
          <w:highlight w:val="none"/>
        </w:rPr>
      </w:pPr>
      <w:bookmarkStart w:id="666" w:name="_Toc176453454"/>
      <w:bookmarkStart w:id="667" w:name="_Toc177203325"/>
      <w:bookmarkStart w:id="668" w:name="_Toc3795"/>
      <w:bookmarkStart w:id="669" w:name="_Toc117668212"/>
      <w:bookmarkStart w:id="670" w:name="_Toc85553401"/>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、投标人保安服务团队实力</w:t>
      </w:r>
      <w:bookmarkEnd w:id="666"/>
      <w:bookmarkEnd w:id="667"/>
      <w:bookmarkEnd w:id="668"/>
      <w:bookmarkEnd w:id="669"/>
      <w:bookmarkEnd w:id="670"/>
    </w:p>
    <w:p w14:paraId="2EE258F2">
      <w:pPr>
        <w:spacing w:line="360" w:lineRule="auto"/>
        <w:ind w:left="543" w:hanging="753"/>
        <w:jc w:val="center"/>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9.1 投标人拟投入本项目的管理人员</w:t>
      </w:r>
      <w:r>
        <w:rPr>
          <w:rFonts w:hint="eastAsia" w:ascii="宋体" w:hAnsi="宋体" w:eastAsia="宋体" w:cs="宋体"/>
          <w:b/>
          <w:color w:val="auto"/>
          <w:sz w:val="30"/>
          <w:szCs w:val="30"/>
          <w:highlight w:val="none"/>
        </w:rPr>
        <w:t>情况表</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189"/>
        <w:gridCol w:w="687"/>
        <w:gridCol w:w="687"/>
        <w:gridCol w:w="687"/>
        <w:gridCol w:w="1675"/>
        <w:gridCol w:w="1440"/>
        <w:gridCol w:w="1684"/>
        <w:gridCol w:w="963"/>
      </w:tblGrid>
      <w:tr w14:paraId="452F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40" w:type="pct"/>
            <w:vAlign w:val="center"/>
          </w:tcPr>
          <w:p w14:paraId="528ED515">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14" w:type="pct"/>
            <w:vAlign w:val="center"/>
          </w:tcPr>
          <w:p w14:paraId="5D634ABF">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355" w:type="pct"/>
            <w:vAlign w:val="center"/>
          </w:tcPr>
          <w:p w14:paraId="48794E8C">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355" w:type="pct"/>
            <w:vAlign w:val="center"/>
          </w:tcPr>
          <w:p w14:paraId="473CC7F2">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355" w:type="pct"/>
            <w:vAlign w:val="center"/>
          </w:tcPr>
          <w:p w14:paraId="415CCE3F">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65" w:type="pct"/>
            <w:vAlign w:val="center"/>
          </w:tcPr>
          <w:p w14:paraId="4347C475">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资格证书</w:t>
            </w:r>
          </w:p>
        </w:tc>
        <w:tc>
          <w:tcPr>
            <w:tcW w:w="744" w:type="pct"/>
            <w:vAlign w:val="center"/>
          </w:tcPr>
          <w:p w14:paraId="48A05FA3">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拟任职务或承担内容</w:t>
            </w:r>
          </w:p>
        </w:tc>
        <w:tc>
          <w:tcPr>
            <w:tcW w:w="870" w:type="pct"/>
            <w:vAlign w:val="center"/>
          </w:tcPr>
          <w:p w14:paraId="52A9F2E1">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专业年限</w:t>
            </w:r>
          </w:p>
        </w:tc>
        <w:tc>
          <w:tcPr>
            <w:tcW w:w="497" w:type="pct"/>
            <w:vAlign w:val="center"/>
          </w:tcPr>
          <w:p w14:paraId="654929BB">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006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0" w:type="pct"/>
            <w:vAlign w:val="center"/>
          </w:tcPr>
          <w:p w14:paraId="5FFCD5D1">
            <w:pPr>
              <w:spacing w:line="400" w:lineRule="exact"/>
              <w:jc w:val="center"/>
              <w:rPr>
                <w:rFonts w:ascii="宋体" w:hAnsi="宋体" w:eastAsia="宋体" w:cs="宋体"/>
                <w:color w:val="auto"/>
                <w:szCs w:val="21"/>
                <w:highlight w:val="none"/>
              </w:rPr>
            </w:pPr>
          </w:p>
        </w:tc>
        <w:tc>
          <w:tcPr>
            <w:tcW w:w="614" w:type="pct"/>
            <w:vAlign w:val="center"/>
          </w:tcPr>
          <w:p w14:paraId="5E4B2B63">
            <w:pPr>
              <w:spacing w:line="400" w:lineRule="exact"/>
              <w:jc w:val="center"/>
              <w:rPr>
                <w:rFonts w:ascii="宋体" w:hAnsi="宋体" w:eastAsia="宋体" w:cs="宋体"/>
                <w:color w:val="auto"/>
                <w:szCs w:val="21"/>
                <w:highlight w:val="none"/>
              </w:rPr>
            </w:pPr>
          </w:p>
        </w:tc>
        <w:tc>
          <w:tcPr>
            <w:tcW w:w="355" w:type="pct"/>
            <w:vAlign w:val="center"/>
          </w:tcPr>
          <w:p w14:paraId="2630A514">
            <w:pPr>
              <w:spacing w:line="400" w:lineRule="exact"/>
              <w:jc w:val="center"/>
              <w:rPr>
                <w:rFonts w:ascii="宋体" w:hAnsi="宋体" w:eastAsia="宋体" w:cs="宋体"/>
                <w:color w:val="auto"/>
                <w:szCs w:val="21"/>
                <w:highlight w:val="none"/>
              </w:rPr>
            </w:pPr>
          </w:p>
        </w:tc>
        <w:tc>
          <w:tcPr>
            <w:tcW w:w="355" w:type="pct"/>
            <w:vAlign w:val="center"/>
          </w:tcPr>
          <w:p w14:paraId="03AC2AD2">
            <w:pPr>
              <w:spacing w:line="400" w:lineRule="exact"/>
              <w:jc w:val="center"/>
              <w:rPr>
                <w:rFonts w:ascii="宋体" w:hAnsi="宋体" w:eastAsia="宋体" w:cs="宋体"/>
                <w:color w:val="auto"/>
                <w:szCs w:val="21"/>
                <w:highlight w:val="none"/>
              </w:rPr>
            </w:pPr>
          </w:p>
        </w:tc>
        <w:tc>
          <w:tcPr>
            <w:tcW w:w="355" w:type="pct"/>
            <w:vAlign w:val="center"/>
          </w:tcPr>
          <w:p w14:paraId="486F3233">
            <w:pPr>
              <w:spacing w:line="400" w:lineRule="exact"/>
              <w:jc w:val="center"/>
              <w:rPr>
                <w:rFonts w:ascii="宋体" w:hAnsi="宋体" w:eastAsia="宋体" w:cs="宋体"/>
                <w:color w:val="auto"/>
                <w:szCs w:val="21"/>
                <w:highlight w:val="none"/>
              </w:rPr>
            </w:pPr>
          </w:p>
        </w:tc>
        <w:tc>
          <w:tcPr>
            <w:tcW w:w="865" w:type="pct"/>
            <w:vAlign w:val="center"/>
          </w:tcPr>
          <w:p w14:paraId="0DB324DF">
            <w:pPr>
              <w:spacing w:line="400" w:lineRule="exact"/>
              <w:jc w:val="center"/>
              <w:rPr>
                <w:rFonts w:ascii="宋体" w:hAnsi="宋体" w:eastAsia="宋体" w:cs="宋体"/>
                <w:color w:val="auto"/>
                <w:szCs w:val="21"/>
                <w:highlight w:val="none"/>
              </w:rPr>
            </w:pPr>
          </w:p>
        </w:tc>
        <w:tc>
          <w:tcPr>
            <w:tcW w:w="744" w:type="pct"/>
            <w:vAlign w:val="center"/>
          </w:tcPr>
          <w:p w14:paraId="63358790">
            <w:pPr>
              <w:spacing w:line="400" w:lineRule="exact"/>
              <w:jc w:val="center"/>
              <w:rPr>
                <w:rFonts w:ascii="宋体" w:hAnsi="宋体" w:eastAsia="宋体" w:cs="宋体"/>
                <w:color w:val="auto"/>
                <w:szCs w:val="21"/>
                <w:highlight w:val="none"/>
              </w:rPr>
            </w:pPr>
          </w:p>
        </w:tc>
        <w:tc>
          <w:tcPr>
            <w:tcW w:w="870" w:type="pct"/>
            <w:vAlign w:val="center"/>
          </w:tcPr>
          <w:p w14:paraId="394696EB">
            <w:pPr>
              <w:spacing w:line="400" w:lineRule="exact"/>
              <w:jc w:val="center"/>
              <w:rPr>
                <w:rFonts w:ascii="宋体" w:hAnsi="宋体" w:eastAsia="宋体" w:cs="宋体"/>
                <w:color w:val="auto"/>
                <w:szCs w:val="21"/>
                <w:highlight w:val="none"/>
              </w:rPr>
            </w:pPr>
          </w:p>
        </w:tc>
        <w:tc>
          <w:tcPr>
            <w:tcW w:w="497" w:type="pct"/>
            <w:vAlign w:val="center"/>
          </w:tcPr>
          <w:p w14:paraId="3308048D">
            <w:pPr>
              <w:spacing w:line="400" w:lineRule="exact"/>
              <w:jc w:val="center"/>
              <w:rPr>
                <w:rFonts w:ascii="宋体" w:hAnsi="宋体" w:eastAsia="宋体" w:cs="宋体"/>
                <w:color w:val="auto"/>
                <w:szCs w:val="21"/>
                <w:highlight w:val="none"/>
              </w:rPr>
            </w:pPr>
          </w:p>
        </w:tc>
      </w:tr>
      <w:tr w14:paraId="7EA0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40" w:type="pct"/>
            <w:vAlign w:val="center"/>
          </w:tcPr>
          <w:p w14:paraId="65C86F41">
            <w:pPr>
              <w:spacing w:line="400" w:lineRule="exact"/>
              <w:jc w:val="center"/>
              <w:rPr>
                <w:rFonts w:ascii="宋体" w:hAnsi="宋体" w:eastAsia="宋体" w:cs="宋体"/>
                <w:color w:val="auto"/>
                <w:szCs w:val="21"/>
                <w:highlight w:val="none"/>
              </w:rPr>
            </w:pPr>
          </w:p>
        </w:tc>
        <w:tc>
          <w:tcPr>
            <w:tcW w:w="614" w:type="pct"/>
            <w:vAlign w:val="center"/>
          </w:tcPr>
          <w:p w14:paraId="48365363">
            <w:pPr>
              <w:spacing w:line="400" w:lineRule="exact"/>
              <w:jc w:val="center"/>
              <w:rPr>
                <w:rFonts w:ascii="宋体" w:hAnsi="宋体" w:eastAsia="宋体" w:cs="宋体"/>
                <w:color w:val="auto"/>
                <w:szCs w:val="21"/>
                <w:highlight w:val="none"/>
              </w:rPr>
            </w:pPr>
          </w:p>
        </w:tc>
        <w:tc>
          <w:tcPr>
            <w:tcW w:w="355" w:type="pct"/>
            <w:vAlign w:val="center"/>
          </w:tcPr>
          <w:p w14:paraId="6F943B9F">
            <w:pPr>
              <w:spacing w:line="400" w:lineRule="exact"/>
              <w:jc w:val="center"/>
              <w:rPr>
                <w:rFonts w:ascii="宋体" w:hAnsi="宋体" w:eastAsia="宋体" w:cs="宋体"/>
                <w:color w:val="auto"/>
                <w:szCs w:val="21"/>
                <w:highlight w:val="none"/>
              </w:rPr>
            </w:pPr>
          </w:p>
        </w:tc>
        <w:tc>
          <w:tcPr>
            <w:tcW w:w="355" w:type="pct"/>
            <w:vAlign w:val="center"/>
          </w:tcPr>
          <w:p w14:paraId="111AAFA8">
            <w:pPr>
              <w:spacing w:line="400" w:lineRule="exact"/>
              <w:jc w:val="center"/>
              <w:rPr>
                <w:rFonts w:ascii="宋体" w:hAnsi="宋体" w:eastAsia="宋体" w:cs="宋体"/>
                <w:color w:val="auto"/>
                <w:szCs w:val="21"/>
                <w:highlight w:val="none"/>
              </w:rPr>
            </w:pPr>
          </w:p>
        </w:tc>
        <w:tc>
          <w:tcPr>
            <w:tcW w:w="355" w:type="pct"/>
            <w:vAlign w:val="center"/>
          </w:tcPr>
          <w:p w14:paraId="4FBCE56A">
            <w:pPr>
              <w:spacing w:line="400" w:lineRule="exact"/>
              <w:jc w:val="center"/>
              <w:rPr>
                <w:rFonts w:ascii="宋体" w:hAnsi="宋体" w:eastAsia="宋体" w:cs="宋体"/>
                <w:color w:val="auto"/>
                <w:szCs w:val="21"/>
                <w:highlight w:val="none"/>
              </w:rPr>
            </w:pPr>
          </w:p>
        </w:tc>
        <w:tc>
          <w:tcPr>
            <w:tcW w:w="865" w:type="pct"/>
            <w:vAlign w:val="center"/>
          </w:tcPr>
          <w:p w14:paraId="083A7ADB">
            <w:pPr>
              <w:spacing w:line="400" w:lineRule="exact"/>
              <w:jc w:val="center"/>
              <w:rPr>
                <w:rFonts w:ascii="宋体" w:hAnsi="宋体" w:eastAsia="宋体" w:cs="宋体"/>
                <w:color w:val="auto"/>
                <w:szCs w:val="21"/>
                <w:highlight w:val="none"/>
              </w:rPr>
            </w:pPr>
          </w:p>
        </w:tc>
        <w:tc>
          <w:tcPr>
            <w:tcW w:w="744" w:type="pct"/>
            <w:vAlign w:val="center"/>
          </w:tcPr>
          <w:p w14:paraId="1109D1E9">
            <w:pPr>
              <w:spacing w:line="400" w:lineRule="exact"/>
              <w:jc w:val="center"/>
              <w:rPr>
                <w:rFonts w:ascii="宋体" w:hAnsi="宋体" w:eastAsia="宋体" w:cs="宋体"/>
                <w:color w:val="auto"/>
                <w:szCs w:val="21"/>
                <w:highlight w:val="none"/>
              </w:rPr>
            </w:pPr>
          </w:p>
        </w:tc>
        <w:tc>
          <w:tcPr>
            <w:tcW w:w="870" w:type="pct"/>
            <w:vAlign w:val="center"/>
          </w:tcPr>
          <w:p w14:paraId="13638423">
            <w:pPr>
              <w:spacing w:line="400" w:lineRule="exact"/>
              <w:jc w:val="center"/>
              <w:rPr>
                <w:rFonts w:ascii="宋体" w:hAnsi="宋体" w:eastAsia="宋体" w:cs="宋体"/>
                <w:color w:val="auto"/>
                <w:szCs w:val="21"/>
                <w:highlight w:val="none"/>
              </w:rPr>
            </w:pPr>
          </w:p>
        </w:tc>
        <w:tc>
          <w:tcPr>
            <w:tcW w:w="497" w:type="pct"/>
            <w:vAlign w:val="center"/>
          </w:tcPr>
          <w:p w14:paraId="19325536">
            <w:pPr>
              <w:spacing w:line="400" w:lineRule="exact"/>
              <w:jc w:val="center"/>
              <w:rPr>
                <w:rFonts w:ascii="宋体" w:hAnsi="宋体" w:eastAsia="宋体" w:cs="宋体"/>
                <w:color w:val="auto"/>
                <w:szCs w:val="21"/>
                <w:highlight w:val="none"/>
              </w:rPr>
            </w:pPr>
          </w:p>
        </w:tc>
      </w:tr>
      <w:tr w14:paraId="74EA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70A8814A">
            <w:pPr>
              <w:spacing w:line="400" w:lineRule="exact"/>
              <w:jc w:val="center"/>
              <w:rPr>
                <w:rFonts w:ascii="宋体" w:hAnsi="宋体" w:eastAsia="宋体" w:cs="宋体"/>
                <w:color w:val="auto"/>
                <w:szCs w:val="21"/>
                <w:highlight w:val="none"/>
              </w:rPr>
            </w:pPr>
          </w:p>
        </w:tc>
        <w:tc>
          <w:tcPr>
            <w:tcW w:w="614" w:type="pct"/>
            <w:vAlign w:val="center"/>
          </w:tcPr>
          <w:p w14:paraId="724C6FB7">
            <w:pPr>
              <w:spacing w:line="400" w:lineRule="exact"/>
              <w:jc w:val="center"/>
              <w:rPr>
                <w:rFonts w:ascii="宋体" w:hAnsi="宋体" w:eastAsia="宋体" w:cs="宋体"/>
                <w:color w:val="auto"/>
                <w:szCs w:val="21"/>
                <w:highlight w:val="none"/>
              </w:rPr>
            </w:pPr>
          </w:p>
        </w:tc>
        <w:tc>
          <w:tcPr>
            <w:tcW w:w="355" w:type="pct"/>
            <w:vAlign w:val="center"/>
          </w:tcPr>
          <w:p w14:paraId="08B35308">
            <w:pPr>
              <w:spacing w:line="400" w:lineRule="exact"/>
              <w:jc w:val="center"/>
              <w:rPr>
                <w:rFonts w:ascii="宋体" w:hAnsi="宋体" w:eastAsia="宋体" w:cs="宋体"/>
                <w:color w:val="auto"/>
                <w:szCs w:val="21"/>
                <w:highlight w:val="none"/>
              </w:rPr>
            </w:pPr>
          </w:p>
        </w:tc>
        <w:tc>
          <w:tcPr>
            <w:tcW w:w="355" w:type="pct"/>
            <w:vAlign w:val="center"/>
          </w:tcPr>
          <w:p w14:paraId="53EEE51F">
            <w:pPr>
              <w:spacing w:line="400" w:lineRule="exact"/>
              <w:jc w:val="center"/>
              <w:rPr>
                <w:rFonts w:ascii="宋体" w:hAnsi="宋体" w:eastAsia="宋体" w:cs="宋体"/>
                <w:color w:val="auto"/>
                <w:szCs w:val="21"/>
                <w:highlight w:val="none"/>
              </w:rPr>
            </w:pPr>
          </w:p>
        </w:tc>
        <w:tc>
          <w:tcPr>
            <w:tcW w:w="355" w:type="pct"/>
            <w:vAlign w:val="center"/>
          </w:tcPr>
          <w:p w14:paraId="62FC2193">
            <w:pPr>
              <w:spacing w:line="400" w:lineRule="exact"/>
              <w:jc w:val="center"/>
              <w:rPr>
                <w:rFonts w:ascii="宋体" w:hAnsi="宋体" w:eastAsia="宋体" w:cs="宋体"/>
                <w:color w:val="auto"/>
                <w:szCs w:val="21"/>
                <w:highlight w:val="none"/>
              </w:rPr>
            </w:pPr>
          </w:p>
        </w:tc>
        <w:tc>
          <w:tcPr>
            <w:tcW w:w="865" w:type="pct"/>
            <w:vAlign w:val="center"/>
          </w:tcPr>
          <w:p w14:paraId="19743CB8">
            <w:pPr>
              <w:spacing w:line="400" w:lineRule="exact"/>
              <w:jc w:val="center"/>
              <w:rPr>
                <w:rFonts w:ascii="宋体" w:hAnsi="宋体" w:eastAsia="宋体" w:cs="宋体"/>
                <w:color w:val="auto"/>
                <w:szCs w:val="21"/>
                <w:highlight w:val="none"/>
              </w:rPr>
            </w:pPr>
          </w:p>
        </w:tc>
        <w:tc>
          <w:tcPr>
            <w:tcW w:w="744" w:type="pct"/>
            <w:vAlign w:val="center"/>
          </w:tcPr>
          <w:p w14:paraId="0545E048">
            <w:pPr>
              <w:spacing w:line="400" w:lineRule="exact"/>
              <w:jc w:val="center"/>
              <w:rPr>
                <w:rFonts w:ascii="宋体" w:hAnsi="宋体" w:eastAsia="宋体" w:cs="宋体"/>
                <w:color w:val="auto"/>
                <w:szCs w:val="21"/>
                <w:highlight w:val="none"/>
              </w:rPr>
            </w:pPr>
          </w:p>
        </w:tc>
        <w:tc>
          <w:tcPr>
            <w:tcW w:w="870" w:type="pct"/>
            <w:vAlign w:val="center"/>
          </w:tcPr>
          <w:p w14:paraId="0F8DFAE1">
            <w:pPr>
              <w:spacing w:line="400" w:lineRule="exact"/>
              <w:jc w:val="center"/>
              <w:rPr>
                <w:rFonts w:ascii="宋体" w:hAnsi="宋体" w:eastAsia="宋体" w:cs="宋体"/>
                <w:color w:val="auto"/>
                <w:szCs w:val="21"/>
                <w:highlight w:val="none"/>
              </w:rPr>
            </w:pPr>
          </w:p>
        </w:tc>
        <w:tc>
          <w:tcPr>
            <w:tcW w:w="497" w:type="pct"/>
            <w:vAlign w:val="center"/>
          </w:tcPr>
          <w:p w14:paraId="59834073">
            <w:pPr>
              <w:spacing w:line="400" w:lineRule="exact"/>
              <w:jc w:val="center"/>
              <w:rPr>
                <w:rFonts w:ascii="宋体" w:hAnsi="宋体" w:eastAsia="宋体" w:cs="宋体"/>
                <w:color w:val="auto"/>
                <w:szCs w:val="21"/>
                <w:highlight w:val="none"/>
              </w:rPr>
            </w:pPr>
          </w:p>
        </w:tc>
      </w:tr>
      <w:tr w14:paraId="278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24BA4A89">
            <w:pPr>
              <w:spacing w:line="400" w:lineRule="exact"/>
              <w:jc w:val="center"/>
              <w:rPr>
                <w:rFonts w:ascii="宋体" w:hAnsi="宋体" w:eastAsia="宋体" w:cs="宋体"/>
                <w:color w:val="auto"/>
                <w:szCs w:val="21"/>
                <w:highlight w:val="none"/>
              </w:rPr>
            </w:pPr>
          </w:p>
        </w:tc>
        <w:tc>
          <w:tcPr>
            <w:tcW w:w="614" w:type="pct"/>
            <w:vAlign w:val="center"/>
          </w:tcPr>
          <w:p w14:paraId="33499A1D">
            <w:pPr>
              <w:spacing w:line="400" w:lineRule="exact"/>
              <w:jc w:val="center"/>
              <w:rPr>
                <w:rFonts w:ascii="宋体" w:hAnsi="宋体" w:eastAsia="宋体" w:cs="宋体"/>
                <w:color w:val="auto"/>
                <w:szCs w:val="21"/>
                <w:highlight w:val="none"/>
              </w:rPr>
            </w:pPr>
          </w:p>
        </w:tc>
        <w:tc>
          <w:tcPr>
            <w:tcW w:w="355" w:type="pct"/>
            <w:vAlign w:val="center"/>
          </w:tcPr>
          <w:p w14:paraId="4CD57881">
            <w:pPr>
              <w:spacing w:line="400" w:lineRule="exact"/>
              <w:jc w:val="center"/>
              <w:rPr>
                <w:rFonts w:ascii="宋体" w:hAnsi="宋体" w:eastAsia="宋体" w:cs="宋体"/>
                <w:color w:val="auto"/>
                <w:szCs w:val="21"/>
                <w:highlight w:val="none"/>
              </w:rPr>
            </w:pPr>
          </w:p>
        </w:tc>
        <w:tc>
          <w:tcPr>
            <w:tcW w:w="355" w:type="pct"/>
            <w:vAlign w:val="center"/>
          </w:tcPr>
          <w:p w14:paraId="4CCA8998">
            <w:pPr>
              <w:spacing w:line="400" w:lineRule="exact"/>
              <w:jc w:val="center"/>
              <w:rPr>
                <w:rFonts w:ascii="宋体" w:hAnsi="宋体" w:eastAsia="宋体" w:cs="宋体"/>
                <w:color w:val="auto"/>
                <w:szCs w:val="21"/>
                <w:highlight w:val="none"/>
              </w:rPr>
            </w:pPr>
          </w:p>
        </w:tc>
        <w:tc>
          <w:tcPr>
            <w:tcW w:w="355" w:type="pct"/>
            <w:vAlign w:val="center"/>
          </w:tcPr>
          <w:p w14:paraId="1097A0F3">
            <w:pPr>
              <w:spacing w:line="400" w:lineRule="exact"/>
              <w:jc w:val="center"/>
              <w:rPr>
                <w:rFonts w:ascii="宋体" w:hAnsi="宋体" w:eastAsia="宋体" w:cs="宋体"/>
                <w:color w:val="auto"/>
                <w:szCs w:val="21"/>
                <w:highlight w:val="none"/>
              </w:rPr>
            </w:pPr>
          </w:p>
        </w:tc>
        <w:tc>
          <w:tcPr>
            <w:tcW w:w="865" w:type="pct"/>
            <w:vAlign w:val="center"/>
          </w:tcPr>
          <w:p w14:paraId="02A275D7">
            <w:pPr>
              <w:spacing w:line="400" w:lineRule="exact"/>
              <w:jc w:val="center"/>
              <w:rPr>
                <w:rFonts w:ascii="宋体" w:hAnsi="宋体" w:eastAsia="宋体" w:cs="宋体"/>
                <w:color w:val="auto"/>
                <w:szCs w:val="21"/>
                <w:highlight w:val="none"/>
              </w:rPr>
            </w:pPr>
          </w:p>
        </w:tc>
        <w:tc>
          <w:tcPr>
            <w:tcW w:w="744" w:type="pct"/>
            <w:vAlign w:val="center"/>
          </w:tcPr>
          <w:p w14:paraId="55E66272">
            <w:pPr>
              <w:spacing w:line="400" w:lineRule="exact"/>
              <w:jc w:val="center"/>
              <w:rPr>
                <w:rFonts w:ascii="宋体" w:hAnsi="宋体" w:eastAsia="宋体" w:cs="宋体"/>
                <w:color w:val="auto"/>
                <w:szCs w:val="21"/>
                <w:highlight w:val="none"/>
              </w:rPr>
            </w:pPr>
          </w:p>
        </w:tc>
        <w:tc>
          <w:tcPr>
            <w:tcW w:w="870" w:type="pct"/>
            <w:vAlign w:val="center"/>
          </w:tcPr>
          <w:p w14:paraId="48FC66CB">
            <w:pPr>
              <w:spacing w:line="400" w:lineRule="exact"/>
              <w:jc w:val="center"/>
              <w:rPr>
                <w:rFonts w:ascii="宋体" w:hAnsi="宋体" w:eastAsia="宋体" w:cs="宋体"/>
                <w:color w:val="auto"/>
                <w:szCs w:val="21"/>
                <w:highlight w:val="none"/>
              </w:rPr>
            </w:pPr>
          </w:p>
        </w:tc>
        <w:tc>
          <w:tcPr>
            <w:tcW w:w="497" w:type="pct"/>
            <w:vAlign w:val="center"/>
          </w:tcPr>
          <w:p w14:paraId="6ECCA0D3">
            <w:pPr>
              <w:spacing w:line="400" w:lineRule="exact"/>
              <w:jc w:val="center"/>
              <w:rPr>
                <w:rFonts w:ascii="宋体" w:hAnsi="宋体" w:eastAsia="宋体" w:cs="宋体"/>
                <w:color w:val="auto"/>
                <w:szCs w:val="21"/>
                <w:highlight w:val="none"/>
              </w:rPr>
            </w:pPr>
          </w:p>
        </w:tc>
      </w:tr>
      <w:tr w14:paraId="7F98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122D1FC3">
            <w:pPr>
              <w:spacing w:line="400" w:lineRule="exact"/>
              <w:jc w:val="center"/>
              <w:rPr>
                <w:rFonts w:ascii="宋体" w:hAnsi="宋体" w:eastAsia="宋体" w:cs="宋体"/>
                <w:color w:val="auto"/>
                <w:szCs w:val="21"/>
                <w:highlight w:val="none"/>
              </w:rPr>
            </w:pPr>
          </w:p>
        </w:tc>
        <w:tc>
          <w:tcPr>
            <w:tcW w:w="614" w:type="pct"/>
            <w:vAlign w:val="center"/>
          </w:tcPr>
          <w:p w14:paraId="035D3FF0">
            <w:pPr>
              <w:spacing w:line="400" w:lineRule="exact"/>
              <w:jc w:val="center"/>
              <w:rPr>
                <w:rFonts w:ascii="宋体" w:hAnsi="宋体" w:eastAsia="宋体" w:cs="宋体"/>
                <w:color w:val="auto"/>
                <w:szCs w:val="21"/>
                <w:highlight w:val="none"/>
              </w:rPr>
            </w:pPr>
          </w:p>
        </w:tc>
        <w:tc>
          <w:tcPr>
            <w:tcW w:w="355" w:type="pct"/>
            <w:vAlign w:val="center"/>
          </w:tcPr>
          <w:p w14:paraId="7F71C02A">
            <w:pPr>
              <w:spacing w:line="400" w:lineRule="exact"/>
              <w:jc w:val="center"/>
              <w:rPr>
                <w:rFonts w:ascii="宋体" w:hAnsi="宋体" w:eastAsia="宋体" w:cs="宋体"/>
                <w:color w:val="auto"/>
                <w:szCs w:val="21"/>
                <w:highlight w:val="none"/>
              </w:rPr>
            </w:pPr>
          </w:p>
        </w:tc>
        <w:tc>
          <w:tcPr>
            <w:tcW w:w="355" w:type="pct"/>
            <w:vAlign w:val="center"/>
          </w:tcPr>
          <w:p w14:paraId="1AEE9CF0">
            <w:pPr>
              <w:spacing w:line="400" w:lineRule="exact"/>
              <w:jc w:val="center"/>
              <w:rPr>
                <w:rFonts w:ascii="宋体" w:hAnsi="宋体" w:eastAsia="宋体" w:cs="宋体"/>
                <w:color w:val="auto"/>
                <w:szCs w:val="21"/>
                <w:highlight w:val="none"/>
              </w:rPr>
            </w:pPr>
          </w:p>
        </w:tc>
        <w:tc>
          <w:tcPr>
            <w:tcW w:w="355" w:type="pct"/>
            <w:vAlign w:val="center"/>
          </w:tcPr>
          <w:p w14:paraId="5166BD5D">
            <w:pPr>
              <w:spacing w:line="400" w:lineRule="exact"/>
              <w:jc w:val="center"/>
              <w:rPr>
                <w:rFonts w:ascii="宋体" w:hAnsi="宋体" w:eastAsia="宋体" w:cs="宋体"/>
                <w:color w:val="auto"/>
                <w:szCs w:val="21"/>
                <w:highlight w:val="none"/>
              </w:rPr>
            </w:pPr>
          </w:p>
        </w:tc>
        <w:tc>
          <w:tcPr>
            <w:tcW w:w="865" w:type="pct"/>
            <w:vAlign w:val="center"/>
          </w:tcPr>
          <w:p w14:paraId="6638C8D3">
            <w:pPr>
              <w:spacing w:line="400" w:lineRule="exact"/>
              <w:jc w:val="center"/>
              <w:rPr>
                <w:rFonts w:ascii="宋体" w:hAnsi="宋体" w:eastAsia="宋体" w:cs="宋体"/>
                <w:color w:val="auto"/>
                <w:szCs w:val="21"/>
                <w:highlight w:val="none"/>
              </w:rPr>
            </w:pPr>
          </w:p>
        </w:tc>
        <w:tc>
          <w:tcPr>
            <w:tcW w:w="744" w:type="pct"/>
            <w:vAlign w:val="center"/>
          </w:tcPr>
          <w:p w14:paraId="0AEF9AAD">
            <w:pPr>
              <w:spacing w:line="400" w:lineRule="exact"/>
              <w:jc w:val="center"/>
              <w:rPr>
                <w:rFonts w:ascii="宋体" w:hAnsi="宋体" w:eastAsia="宋体" w:cs="宋体"/>
                <w:color w:val="auto"/>
                <w:szCs w:val="21"/>
                <w:highlight w:val="none"/>
              </w:rPr>
            </w:pPr>
          </w:p>
        </w:tc>
        <w:tc>
          <w:tcPr>
            <w:tcW w:w="870" w:type="pct"/>
            <w:vAlign w:val="center"/>
          </w:tcPr>
          <w:p w14:paraId="6A24DFEC">
            <w:pPr>
              <w:spacing w:line="400" w:lineRule="exact"/>
              <w:jc w:val="center"/>
              <w:rPr>
                <w:rFonts w:ascii="宋体" w:hAnsi="宋体" w:eastAsia="宋体" w:cs="宋体"/>
                <w:color w:val="auto"/>
                <w:szCs w:val="21"/>
                <w:highlight w:val="none"/>
              </w:rPr>
            </w:pPr>
          </w:p>
        </w:tc>
        <w:tc>
          <w:tcPr>
            <w:tcW w:w="497" w:type="pct"/>
            <w:vAlign w:val="center"/>
          </w:tcPr>
          <w:p w14:paraId="6F20E6F5">
            <w:pPr>
              <w:spacing w:line="400" w:lineRule="exact"/>
              <w:jc w:val="center"/>
              <w:rPr>
                <w:rFonts w:ascii="宋体" w:hAnsi="宋体" w:eastAsia="宋体" w:cs="宋体"/>
                <w:color w:val="auto"/>
                <w:szCs w:val="21"/>
                <w:highlight w:val="none"/>
              </w:rPr>
            </w:pPr>
          </w:p>
        </w:tc>
      </w:tr>
      <w:tr w14:paraId="7D85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5F7ECD9C">
            <w:pPr>
              <w:spacing w:line="400" w:lineRule="exact"/>
              <w:jc w:val="center"/>
              <w:rPr>
                <w:rFonts w:ascii="宋体" w:hAnsi="宋体" w:eastAsia="宋体" w:cs="宋体"/>
                <w:color w:val="auto"/>
                <w:szCs w:val="21"/>
                <w:highlight w:val="none"/>
              </w:rPr>
            </w:pPr>
          </w:p>
        </w:tc>
        <w:tc>
          <w:tcPr>
            <w:tcW w:w="614" w:type="pct"/>
            <w:vAlign w:val="center"/>
          </w:tcPr>
          <w:p w14:paraId="354ADB17">
            <w:pPr>
              <w:spacing w:line="400" w:lineRule="exact"/>
              <w:jc w:val="center"/>
              <w:rPr>
                <w:rFonts w:ascii="宋体" w:hAnsi="宋体" w:eastAsia="宋体" w:cs="宋体"/>
                <w:color w:val="auto"/>
                <w:szCs w:val="21"/>
                <w:highlight w:val="none"/>
              </w:rPr>
            </w:pPr>
          </w:p>
        </w:tc>
        <w:tc>
          <w:tcPr>
            <w:tcW w:w="355" w:type="pct"/>
            <w:vAlign w:val="center"/>
          </w:tcPr>
          <w:p w14:paraId="336B0BA2">
            <w:pPr>
              <w:spacing w:line="400" w:lineRule="exact"/>
              <w:jc w:val="center"/>
              <w:rPr>
                <w:rFonts w:ascii="宋体" w:hAnsi="宋体" w:eastAsia="宋体" w:cs="宋体"/>
                <w:color w:val="auto"/>
                <w:szCs w:val="21"/>
                <w:highlight w:val="none"/>
              </w:rPr>
            </w:pPr>
          </w:p>
        </w:tc>
        <w:tc>
          <w:tcPr>
            <w:tcW w:w="355" w:type="pct"/>
            <w:vAlign w:val="center"/>
          </w:tcPr>
          <w:p w14:paraId="67A551B9">
            <w:pPr>
              <w:spacing w:line="400" w:lineRule="exact"/>
              <w:jc w:val="center"/>
              <w:rPr>
                <w:rFonts w:ascii="宋体" w:hAnsi="宋体" w:eastAsia="宋体" w:cs="宋体"/>
                <w:color w:val="auto"/>
                <w:szCs w:val="21"/>
                <w:highlight w:val="none"/>
              </w:rPr>
            </w:pPr>
          </w:p>
        </w:tc>
        <w:tc>
          <w:tcPr>
            <w:tcW w:w="355" w:type="pct"/>
            <w:vAlign w:val="center"/>
          </w:tcPr>
          <w:p w14:paraId="580ADE24">
            <w:pPr>
              <w:spacing w:line="400" w:lineRule="exact"/>
              <w:jc w:val="center"/>
              <w:rPr>
                <w:rFonts w:ascii="宋体" w:hAnsi="宋体" w:eastAsia="宋体" w:cs="宋体"/>
                <w:color w:val="auto"/>
                <w:szCs w:val="21"/>
                <w:highlight w:val="none"/>
              </w:rPr>
            </w:pPr>
          </w:p>
        </w:tc>
        <w:tc>
          <w:tcPr>
            <w:tcW w:w="865" w:type="pct"/>
            <w:vAlign w:val="center"/>
          </w:tcPr>
          <w:p w14:paraId="6B778DA7">
            <w:pPr>
              <w:spacing w:line="400" w:lineRule="exact"/>
              <w:jc w:val="center"/>
              <w:rPr>
                <w:rFonts w:ascii="宋体" w:hAnsi="宋体" w:eastAsia="宋体" w:cs="宋体"/>
                <w:color w:val="auto"/>
                <w:szCs w:val="21"/>
                <w:highlight w:val="none"/>
              </w:rPr>
            </w:pPr>
          </w:p>
        </w:tc>
        <w:tc>
          <w:tcPr>
            <w:tcW w:w="744" w:type="pct"/>
            <w:vAlign w:val="center"/>
          </w:tcPr>
          <w:p w14:paraId="15C7939B">
            <w:pPr>
              <w:spacing w:line="400" w:lineRule="exact"/>
              <w:jc w:val="center"/>
              <w:rPr>
                <w:rFonts w:ascii="宋体" w:hAnsi="宋体" w:eastAsia="宋体" w:cs="宋体"/>
                <w:color w:val="auto"/>
                <w:szCs w:val="21"/>
                <w:highlight w:val="none"/>
              </w:rPr>
            </w:pPr>
          </w:p>
        </w:tc>
        <w:tc>
          <w:tcPr>
            <w:tcW w:w="870" w:type="pct"/>
            <w:vAlign w:val="center"/>
          </w:tcPr>
          <w:p w14:paraId="6A9DC7D9">
            <w:pPr>
              <w:spacing w:line="400" w:lineRule="exact"/>
              <w:jc w:val="center"/>
              <w:rPr>
                <w:rFonts w:ascii="宋体" w:hAnsi="宋体" w:eastAsia="宋体" w:cs="宋体"/>
                <w:color w:val="auto"/>
                <w:szCs w:val="21"/>
                <w:highlight w:val="none"/>
              </w:rPr>
            </w:pPr>
          </w:p>
        </w:tc>
        <w:tc>
          <w:tcPr>
            <w:tcW w:w="497" w:type="pct"/>
            <w:vAlign w:val="center"/>
          </w:tcPr>
          <w:p w14:paraId="29808A7E">
            <w:pPr>
              <w:spacing w:line="400" w:lineRule="exact"/>
              <w:jc w:val="center"/>
              <w:rPr>
                <w:rFonts w:ascii="宋体" w:hAnsi="宋体" w:eastAsia="宋体" w:cs="宋体"/>
                <w:color w:val="auto"/>
                <w:szCs w:val="21"/>
                <w:highlight w:val="none"/>
              </w:rPr>
            </w:pPr>
          </w:p>
        </w:tc>
      </w:tr>
      <w:tr w14:paraId="611A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75B2EDD9">
            <w:pPr>
              <w:spacing w:line="400" w:lineRule="exact"/>
              <w:jc w:val="center"/>
              <w:rPr>
                <w:rFonts w:ascii="宋体" w:hAnsi="宋体" w:eastAsia="宋体" w:cs="宋体"/>
                <w:color w:val="auto"/>
                <w:szCs w:val="21"/>
                <w:highlight w:val="none"/>
              </w:rPr>
            </w:pPr>
          </w:p>
        </w:tc>
        <w:tc>
          <w:tcPr>
            <w:tcW w:w="614" w:type="pct"/>
            <w:vAlign w:val="center"/>
          </w:tcPr>
          <w:p w14:paraId="2F05128C">
            <w:pPr>
              <w:spacing w:line="400" w:lineRule="exact"/>
              <w:jc w:val="center"/>
              <w:rPr>
                <w:rFonts w:ascii="宋体" w:hAnsi="宋体" w:eastAsia="宋体" w:cs="宋体"/>
                <w:color w:val="auto"/>
                <w:szCs w:val="21"/>
                <w:highlight w:val="none"/>
              </w:rPr>
            </w:pPr>
          </w:p>
        </w:tc>
        <w:tc>
          <w:tcPr>
            <w:tcW w:w="355" w:type="pct"/>
            <w:vAlign w:val="center"/>
          </w:tcPr>
          <w:p w14:paraId="4E6C6462">
            <w:pPr>
              <w:spacing w:line="400" w:lineRule="exact"/>
              <w:jc w:val="center"/>
              <w:rPr>
                <w:rFonts w:ascii="宋体" w:hAnsi="宋体" w:eastAsia="宋体" w:cs="宋体"/>
                <w:color w:val="auto"/>
                <w:szCs w:val="21"/>
                <w:highlight w:val="none"/>
              </w:rPr>
            </w:pPr>
          </w:p>
        </w:tc>
        <w:tc>
          <w:tcPr>
            <w:tcW w:w="355" w:type="pct"/>
            <w:vAlign w:val="center"/>
          </w:tcPr>
          <w:p w14:paraId="090389C0">
            <w:pPr>
              <w:spacing w:line="400" w:lineRule="exact"/>
              <w:jc w:val="center"/>
              <w:rPr>
                <w:rFonts w:ascii="宋体" w:hAnsi="宋体" w:eastAsia="宋体" w:cs="宋体"/>
                <w:color w:val="auto"/>
                <w:szCs w:val="21"/>
                <w:highlight w:val="none"/>
              </w:rPr>
            </w:pPr>
          </w:p>
        </w:tc>
        <w:tc>
          <w:tcPr>
            <w:tcW w:w="355" w:type="pct"/>
            <w:vAlign w:val="center"/>
          </w:tcPr>
          <w:p w14:paraId="04038B81">
            <w:pPr>
              <w:spacing w:line="400" w:lineRule="exact"/>
              <w:jc w:val="center"/>
              <w:rPr>
                <w:rFonts w:ascii="宋体" w:hAnsi="宋体" w:eastAsia="宋体" w:cs="宋体"/>
                <w:color w:val="auto"/>
                <w:szCs w:val="21"/>
                <w:highlight w:val="none"/>
              </w:rPr>
            </w:pPr>
          </w:p>
        </w:tc>
        <w:tc>
          <w:tcPr>
            <w:tcW w:w="865" w:type="pct"/>
            <w:vAlign w:val="center"/>
          </w:tcPr>
          <w:p w14:paraId="3B644F4A">
            <w:pPr>
              <w:spacing w:line="400" w:lineRule="exact"/>
              <w:jc w:val="center"/>
              <w:rPr>
                <w:rFonts w:ascii="宋体" w:hAnsi="宋体" w:eastAsia="宋体" w:cs="宋体"/>
                <w:color w:val="auto"/>
                <w:szCs w:val="21"/>
                <w:highlight w:val="none"/>
              </w:rPr>
            </w:pPr>
          </w:p>
        </w:tc>
        <w:tc>
          <w:tcPr>
            <w:tcW w:w="744" w:type="pct"/>
            <w:vAlign w:val="center"/>
          </w:tcPr>
          <w:p w14:paraId="1403272D">
            <w:pPr>
              <w:spacing w:line="400" w:lineRule="exact"/>
              <w:jc w:val="center"/>
              <w:rPr>
                <w:rFonts w:ascii="宋体" w:hAnsi="宋体" w:eastAsia="宋体" w:cs="宋体"/>
                <w:color w:val="auto"/>
                <w:szCs w:val="21"/>
                <w:highlight w:val="none"/>
              </w:rPr>
            </w:pPr>
          </w:p>
        </w:tc>
        <w:tc>
          <w:tcPr>
            <w:tcW w:w="870" w:type="pct"/>
            <w:vAlign w:val="center"/>
          </w:tcPr>
          <w:p w14:paraId="5DF6564F">
            <w:pPr>
              <w:spacing w:line="400" w:lineRule="exact"/>
              <w:jc w:val="center"/>
              <w:rPr>
                <w:rFonts w:ascii="宋体" w:hAnsi="宋体" w:eastAsia="宋体" w:cs="宋体"/>
                <w:color w:val="auto"/>
                <w:szCs w:val="21"/>
                <w:highlight w:val="none"/>
              </w:rPr>
            </w:pPr>
          </w:p>
        </w:tc>
        <w:tc>
          <w:tcPr>
            <w:tcW w:w="497" w:type="pct"/>
            <w:vAlign w:val="center"/>
          </w:tcPr>
          <w:p w14:paraId="63495B5A">
            <w:pPr>
              <w:spacing w:line="400" w:lineRule="exact"/>
              <w:jc w:val="center"/>
              <w:rPr>
                <w:rFonts w:ascii="宋体" w:hAnsi="宋体" w:eastAsia="宋体" w:cs="宋体"/>
                <w:color w:val="auto"/>
                <w:szCs w:val="21"/>
                <w:highlight w:val="none"/>
              </w:rPr>
            </w:pPr>
          </w:p>
        </w:tc>
      </w:tr>
      <w:tr w14:paraId="7A8B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40" w:type="pct"/>
            <w:vAlign w:val="center"/>
          </w:tcPr>
          <w:p w14:paraId="6A598DA5">
            <w:pPr>
              <w:spacing w:line="400" w:lineRule="exact"/>
              <w:jc w:val="center"/>
              <w:rPr>
                <w:rFonts w:ascii="宋体" w:hAnsi="宋体" w:eastAsia="宋体" w:cs="宋体"/>
                <w:color w:val="auto"/>
                <w:szCs w:val="21"/>
                <w:highlight w:val="none"/>
              </w:rPr>
            </w:pPr>
          </w:p>
        </w:tc>
        <w:tc>
          <w:tcPr>
            <w:tcW w:w="614" w:type="pct"/>
            <w:vAlign w:val="center"/>
          </w:tcPr>
          <w:p w14:paraId="1EB1D4CF">
            <w:pPr>
              <w:spacing w:line="400" w:lineRule="exact"/>
              <w:jc w:val="center"/>
              <w:rPr>
                <w:rFonts w:ascii="宋体" w:hAnsi="宋体" w:eastAsia="宋体" w:cs="宋体"/>
                <w:color w:val="auto"/>
                <w:szCs w:val="21"/>
                <w:highlight w:val="none"/>
              </w:rPr>
            </w:pPr>
          </w:p>
        </w:tc>
        <w:tc>
          <w:tcPr>
            <w:tcW w:w="355" w:type="pct"/>
            <w:vAlign w:val="center"/>
          </w:tcPr>
          <w:p w14:paraId="36FBB429">
            <w:pPr>
              <w:spacing w:line="400" w:lineRule="exact"/>
              <w:jc w:val="center"/>
              <w:rPr>
                <w:rFonts w:ascii="宋体" w:hAnsi="宋体" w:eastAsia="宋体" w:cs="宋体"/>
                <w:color w:val="auto"/>
                <w:szCs w:val="21"/>
                <w:highlight w:val="none"/>
              </w:rPr>
            </w:pPr>
          </w:p>
        </w:tc>
        <w:tc>
          <w:tcPr>
            <w:tcW w:w="355" w:type="pct"/>
            <w:vAlign w:val="center"/>
          </w:tcPr>
          <w:p w14:paraId="02EDADEB">
            <w:pPr>
              <w:spacing w:line="400" w:lineRule="exact"/>
              <w:jc w:val="center"/>
              <w:rPr>
                <w:rFonts w:ascii="宋体" w:hAnsi="宋体" w:eastAsia="宋体" w:cs="宋体"/>
                <w:color w:val="auto"/>
                <w:szCs w:val="21"/>
                <w:highlight w:val="none"/>
              </w:rPr>
            </w:pPr>
          </w:p>
        </w:tc>
        <w:tc>
          <w:tcPr>
            <w:tcW w:w="355" w:type="pct"/>
            <w:vAlign w:val="center"/>
          </w:tcPr>
          <w:p w14:paraId="55F1616F">
            <w:pPr>
              <w:spacing w:line="400" w:lineRule="exact"/>
              <w:jc w:val="center"/>
              <w:rPr>
                <w:rFonts w:ascii="宋体" w:hAnsi="宋体" w:eastAsia="宋体" w:cs="宋体"/>
                <w:color w:val="auto"/>
                <w:szCs w:val="21"/>
                <w:highlight w:val="none"/>
              </w:rPr>
            </w:pPr>
          </w:p>
        </w:tc>
        <w:tc>
          <w:tcPr>
            <w:tcW w:w="865" w:type="pct"/>
            <w:vAlign w:val="center"/>
          </w:tcPr>
          <w:p w14:paraId="1BED4AD0">
            <w:pPr>
              <w:spacing w:line="400" w:lineRule="exact"/>
              <w:jc w:val="center"/>
              <w:rPr>
                <w:rFonts w:ascii="宋体" w:hAnsi="宋体" w:eastAsia="宋体" w:cs="宋体"/>
                <w:color w:val="auto"/>
                <w:szCs w:val="21"/>
                <w:highlight w:val="none"/>
              </w:rPr>
            </w:pPr>
          </w:p>
        </w:tc>
        <w:tc>
          <w:tcPr>
            <w:tcW w:w="744" w:type="pct"/>
            <w:vAlign w:val="center"/>
          </w:tcPr>
          <w:p w14:paraId="35A9C461">
            <w:pPr>
              <w:spacing w:line="400" w:lineRule="exact"/>
              <w:jc w:val="center"/>
              <w:rPr>
                <w:rFonts w:ascii="宋体" w:hAnsi="宋体" w:eastAsia="宋体" w:cs="宋体"/>
                <w:color w:val="auto"/>
                <w:szCs w:val="21"/>
                <w:highlight w:val="none"/>
              </w:rPr>
            </w:pPr>
          </w:p>
        </w:tc>
        <w:tc>
          <w:tcPr>
            <w:tcW w:w="870" w:type="pct"/>
            <w:vAlign w:val="center"/>
          </w:tcPr>
          <w:p w14:paraId="2E8E5F0D">
            <w:pPr>
              <w:spacing w:line="400" w:lineRule="exact"/>
              <w:jc w:val="center"/>
              <w:rPr>
                <w:rFonts w:ascii="宋体" w:hAnsi="宋体" w:eastAsia="宋体" w:cs="宋体"/>
                <w:color w:val="auto"/>
                <w:szCs w:val="21"/>
                <w:highlight w:val="none"/>
              </w:rPr>
            </w:pPr>
          </w:p>
        </w:tc>
        <w:tc>
          <w:tcPr>
            <w:tcW w:w="497" w:type="pct"/>
            <w:vAlign w:val="center"/>
          </w:tcPr>
          <w:p w14:paraId="13372B40">
            <w:pPr>
              <w:spacing w:line="400" w:lineRule="exact"/>
              <w:jc w:val="center"/>
              <w:rPr>
                <w:rFonts w:ascii="宋体" w:hAnsi="宋体" w:eastAsia="宋体" w:cs="宋体"/>
                <w:color w:val="auto"/>
                <w:szCs w:val="21"/>
                <w:highlight w:val="none"/>
              </w:rPr>
            </w:pPr>
          </w:p>
        </w:tc>
      </w:tr>
      <w:tr w14:paraId="5CD7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40" w:type="pct"/>
            <w:vAlign w:val="center"/>
          </w:tcPr>
          <w:p w14:paraId="2974CCDF">
            <w:pPr>
              <w:spacing w:line="400" w:lineRule="exact"/>
              <w:jc w:val="center"/>
              <w:rPr>
                <w:rFonts w:ascii="宋体" w:hAnsi="宋体" w:eastAsia="宋体" w:cs="宋体"/>
                <w:color w:val="auto"/>
                <w:szCs w:val="21"/>
                <w:highlight w:val="none"/>
              </w:rPr>
            </w:pPr>
          </w:p>
        </w:tc>
        <w:tc>
          <w:tcPr>
            <w:tcW w:w="614" w:type="pct"/>
            <w:vAlign w:val="center"/>
          </w:tcPr>
          <w:p w14:paraId="57CAEEAD">
            <w:pPr>
              <w:spacing w:line="400" w:lineRule="exact"/>
              <w:jc w:val="center"/>
              <w:rPr>
                <w:rFonts w:ascii="宋体" w:hAnsi="宋体" w:eastAsia="宋体" w:cs="宋体"/>
                <w:color w:val="auto"/>
                <w:szCs w:val="21"/>
                <w:highlight w:val="none"/>
              </w:rPr>
            </w:pPr>
          </w:p>
        </w:tc>
        <w:tc>
          <w:tcPr>
            <w:tcW w:w="355" w:type="pct"/>
            <w:vAlign w:val="center"/>
          </w:tcPr>
          <w:p w14:paraId="5C01E58F">
            <w:pPr>
              <w:spacing w:line="400" w:lineRule="exact"/>
              <w:jc w:val="center"/>
              <w:rPr>
                <w:rFonts w:ascii="宋体" w:hAnsi="宋体" w:eastAsia="宋体" w:cs="宋体"/>
                <w:color w:val="auto"/>
                <w:szCs w:val="21"/>
                <w:highlight w:val="none"/>
              </w:rPr>
            </w:pPr>
          </w:p>
        </w:tc>
        <w:tc>
          <w:tcPr>
            <w:tcW w:w="355" w:type="pct"/>
            <w:vAlign w:val="center"/>
          </w:tcPr>
          <w:p w14:paraId="3F681895">
            <w:pPr>
              <w:spacing w:line="400" w:lineRule="exact"/>
              <w:jc w:val="center"/>
              <w:rPr>
                <w:rFonts w:ascii="宋体" w:hAnsi="宋体" w:eastAsia="宋体" w:cs="宋体"/>
                <w:color w:val="auto"/>
                <w:szCs w:val="21"/>
                <w:highlight w:val="none"/>
              </w:rPr>
            </w:pPr>
          </w:p>
        </w:tc>
        <w:tc>
          <w:tcPr>
            <w:tcW w:w="355" w:type="pct"/>
            <w:vAlign w:val="center"/>
          </w:tcPr>
          <w:p w14:paraId="163991C5">
            <w:pPr>
              <w:spacing w:line="400" w:lineRule="exact"/>
              <w:jc w:val="center"/>
              <w:rPr>
                <w:rFonts w:ascii="宋体" w:hAnsi="宋体" w:eastAsia="宋体" w:cs="宋体"/>
                <w:color w:val="auto"/>
                <w:szCs w:val="21"/>
                <w:highlight w:val="none"/>
              </w:rPr>
            </w:pPr>
          </w:p>
        </w:tc>
        <w:tc>
          <w:tcPr>
            <w:tcW w:w="865" w:type="pct"/>
            <w:vAlign w:val="center"/>
          </w:tcPr>
          <w:p w14:paraId="2AA43EF4">
            <w:pPr>
              <w:spacing w:line="400" w:lineRule="exact"/>
              <w:jc w:val="center"/>
              <w:rPr>
                <w:rFonts w:ascii="宋体" w:hAnsi="宋体" w:eastAsia="宋体" w:cs="宋体"/>
                <w:color w:val="auto"/>
                <w:szCs w:val="21"/>
                <w:highlight w:val="none"/>
              </w:rPr>
            </w:pPr>
          </w:p>
        </w:tc>
        <w:tc>
          <w:tcPr>
            <w:tcW w:w="744" w:type="pct"/>
            <w:vAlign w:val="center"/>
          </w:tcPr>
          <w:p w14:paraId="26C8132F">
            <w:pPr>
              <w:spacing w:line="400" w:lineRule="exact"/>
              <w:jc w:val="center"/>
              <w:rPr>
                <w:rFonts w:ascii="宋体" w:hAnsi="宋体" w:eastAsia="宋体" w:cs="宋体"/>
                <w:color w:val="auto"/>
                <w:szCs w:val="21"/>
                <w:highlight w:val="none"/>
              </w:rPr>
            </w:pPr>
          </w:p>
        </w:tc>
        <w:tc>
          <w:tcPr>
            <w:tcW w:w="870" w:type="pct"/>
            <w:vAlign w:val="center"/>
          </w:tcPr>
          <w:p w14:paraId="343738BE">
            <w:pPr>
              <w:spacing w:line="400" w:lineRule="exact"/>
              <w:jc w:val="center"/>
              <w:rPr>
                <w:rFonts w:ascii="宋体" w:hAnsi="宋体" w:eastAsia="宋体" w:cs="宋体"/>
                <w:color w:val="auto"/>
                <w:szCs w:val="21"/>
                <w:highlight w:val="none"/>
              </w:rPr>
            </w:pPr>
          </w:p>
        </w:tc>
        <w:tc>
          <w:tcPr>
            <w:tcW w:w="497" w:type="pct"/>
            <w:vAlign w:val="center"/>
          </w:tcPr>
          <w:p w14:paraId="286ABBEC">
            <w:pPr>
              <w:spacing w:line="400" w:lineRule="exact"/>
              <w:jc w:val="center"/>
              <w:rPr>
                <w:rFonts w:ascii="宋体" w:hAnsi="宋体" w:eastAsia="宋体" w:cs="宋体"/>
                <w:color w:val="auto"/>
                <w:szCs w:val="21"/>
                <w:highlight w:val="none"/>
              </w:rPr>
            </w:pPr>
          </w:p>
        </w:tc>
      </w:tr>
      <w:tr w14:paraId="0C72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40" w:type="pct"/>
            <w:vAlign w:val="center"/>
          </w:tcPr>
          <w:p w14:paraId="416CDD22">
            <w:pPr>
              <w:spacing w:line="400" w:lineRule="exact"/>
              <w:jc w:val="center"/>
              <w:rPr>
                <w:rFonts w:ascii="宋体" w:hAnsi="宋体" w:eastAsia="宋体" w:cs="宋体"/>
                <w:color w:val="auto"/>
                <w:szCs w:val="21"/>
                <w:highlight w:val="none"/>
              </w:rPr>
            </w:pPr>
          </w:p>
        </w:tc>
        <w:tc>
          <w:tcPr>
            <w:tcW w:w="614" w:type="pct"/>
            <w:vAlign w:val="center"/>
          </w:tcPr>
          <w:p w14:paraId="235EC6E9">
            <w:pPr>
              <w:spacing w:line="400" w:lineRule="exact"/>
              <w:jc w:val="center"/>
              <w:rPr>
                <w:rFonts w:ascii="宋体" w:hAnsi="宋体" w:eastAsia="宋体" w:cs="宋体"/>
                <w:color w:val="auto"/>
                <w:szCs w:val="21"/>
                <w:highlight w:val="none"/>
              </w:rPr>
            </w:pPr>
          </w:p>
        </w:tc>
        <w:tc>
          <w:tcPr>
            <w:tcW w:w="355" w:type="pct"/>
            <w:vAlign w:val="center"/>
          </w:tcPr>
          <w:p w14:paraId="24AE9FE5">
            <w:pPr>
              <w:spacing w:line="400" w:lineRule="exact"/>
              <w:jc w:val="center"/>
              <w:rPr>
                <w:rFonts w:ascii="宋体" w:hAnsi="宋体" w:eastAsia="宋体" w:cs="宋体"/>
                <w:color w:val="auto"/>
                <w:szCs w:val="21"/>
                <w:highlight w:val="none"/>
              </w:rPr>
            </w:pPr>
          </w:p>
        </w:tc>
        <w:tc>
          <w:tcPr>
            <w:tcW w:w="355" w:type="pct"/>
            <w:vAlign w:val="center"/>
          </w:tcPr>
          <w:p w14:paraId="0E70A4A0">
            <w:pPr>
              <w:spacing w:line="400" w:lineRule="exact"/>
              <w:jc w:val="center"/>
              <w:rPr>
                <w:rFonts w:ascii="宋体" w:hAnsi="宋体" w:eastAsia="宋体" w:cs="宋体"/>
                <w:color w:val="auto"/>
                <w:szCs w:val="21"/>
                <w:highlight w:val="none"/>
              </w:rPr>
            </w:pPr>
          </w:p>
        </w:tc>
        <w:tc>
          <w:tcPr>
            <w:tcW w:w="355" w:type="pct"/>
            <w:vAlign w:val="center"/>
          </w:tcPr>
          <w:p w14:paraId="407D00EB">
            <w:pPr>
              <w:spacing w:line="400" w:lineRule="exact"/>
              <w:jc w:val="center"/>
              <w:rPr>
                <w:rFonts w:ascii="宋体" w:hAnsi="宋体" w:eastAsia="宋体" w:cs="宋体"/>
                <w:color w:val="auto"/>
                <w:szCs w:val="21"/>
                <w:highlight w:val="none"/>
              </w:rPr>
            </w:pPr>
          </w:p>
        </w:tc>
        <w:tc>
          <w:tcPr>
            <w:tcW w:w="865" w:type="pct"/>
            <w:vAlign w:val="center"/>
          </w:tcPr>
          <w:p w14:paraId="7A5BADBC">
            <w:pPr>
              <w:spacing w:line="400" w:lineRule="exact"/>
              <w:jc w:val="center"/>
              <w:rPr>
                <w:rFonts w:ascii="宋体" w:hAnsi="宋体" w:eastAsia="宋体" w:cs="宋体"/>
                <w:color w:val="auto"/>
                <w:szCs w:val="21"/>
                <w:highlight w:val="none"/>
              </w:rPr>
            </w:pPr>
          </w:p>
        </w:tc>
        <w:tc>
          <w:tcPr>
            <w:tcW w:w="744" w:type="pct"/>
            <w:vAlign w:val="center"/>
          </w:tcPr>
          <w:p w14:paraId="19F5C46B">
            <w:pPr>
              <w:spacing w:line="400" w:lineRule="exact"/>
              <w:jc w:val="center"/>
              <w:rPr>
                <w:rFonts w:ascii="宋体" w:hAnsi="宋体" w:eastAsia="宋体" w:cs="宋体"/>
                <w:color w:val="auto"/>
                <w:szCs w:val="21"/>
                <w:highlight w:val="none"/>
              </w:rPr>
            </w:pPr>
          </w:p>
        </w:tc>
        <w:tc>
          <w:tcPr>
            <w:tcW w:w="870" w:type="pct"/>
            <w:vAlign w:val="center"/>
          </w:tcPr>
          <w:p w14:paraId="7C7D5FA8">
            <w:pPr>
              <w:spacing w:line="400" w:lineRule="exact"/>
              <w:jc w:val="center"/>
              <w:rPr>
                <w:rFonts w:ascii="宋体" w:hAnsi="宋体" w:eastAsia="宋体" w:cs="宋体"/>
                <w:color w:val="auto"/>
                <w:szCs w:val="21"/>
                <w:highlight w:val="none"/>
              </w:rPr>
            </w:pPr>
          </w:p>
        </w:tc>
        <w:tc>
          <w:tcPr>
            <w:tcW w:w="497" w:type="pct"/>
            <w:vAlign w:val="center"/>
          </w:tcPr>
          <w:p w14:paraId="467F106A">
            <w:pPr>
              <w:spacing w:line="400" w:lineRule="exact"/>
              <w:jc w:val="center"/>
              <w:rPr>
                <w:rFonts w:ascii="宋体" w:hAnsi="宋体" w:eastAsia="宋体" w:cs="宋体"/>
                <w:color w:val="auto"/>
                <w:szCs w:val="21"/>
                <w:highlight w:val="none"/>
              </w:rPr>
            </w:pPr>
          </w:p>
        </w:tc>
      </w:tr>
    </w:tbl>
    <w:p w14:paraId="571D9510">
      <w:pPr>
        <w:overflowPunct w:val="0"/>
        <w:spacing w:before="120" w:line="360" w:lineRule="auto"/>
        <w:rPr>
          <w:rFonts w:ascii="宋体" w:hAnsi="宋体" w:eastAsia="宋体" w:cs="宋体"/>
          <w:b/>
          <w:bCs/>
          <w:color w:val="auto"/>
          <w:sz w:val="84"/>
          <w:szCs w:val="84"/>
          <w:highlight w:val="none"/>
          <w:lang w:val="zh-CN"/>
        </w:rPr>
      </w:pPr>
      <w:r>
        <w:rPr>
          <w:rFonts w:hint="eastAsia" w:ascii="宋体" w:hAnsi="宋体" w:eastAsia="宋体" w:cs="宋体"/>
          <w:color w:val="auto"/>
          <w:szCs w:val="21"/>
          <w:highlight w:val="none"/>
        </w:rPr>
        <w:t>备注：</w:t>
      </w:r>
    </w:p>
    <w:p w14:paraId="0D0AD03D">
      <w:pPr>
        <w:overflowPunct w:val="0"/>
        <w:spacing w:before="120" w:line="360" w:lineRule="auto"/>
        <w:ind w:left="-210"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所提供的人员资料须按评分标准中所列要求提供证明资料，若未按要求提供证明材料的人员，或所附材料无法证明符合评分要求的人员，在评标时将不予考虑。</w:t>
      </w:r>
    </w:p>
    <w:p w14:paraId="24997566">
      <w:pPr>
        <w:spacing w:line="360" w:lineRule="auto"/>
        <w:ind w:left="-210" w:firstLine="4200" w:firstLineChars="2000"/>
        <w:rPr>
          <w:rFonts w:ascii="宋体" w:hAnsi="宋体" w:eastAsia="宋体" w:cs="宋体"/>
          <w:color w:val="auto"/>
          <w:kern w:val="3"/>
          <w:szCs w:val="21"/>
          <w:highlight w:val="none"/>
        </w:rPr>
      </w:pPr>
    </w:p>
    <w:p w14:paraId="66758308">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4105F1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F9FF015">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6E9CD53">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0AA7E3F">
      <w:pPr>
        <w:spacing w:line="360" w:lineRule="auto"/>
        <w:ind w:left="543" w:hanging="753"/>
        <w:jc w:val="center"/>
        <w:rPr>
          <w:rFonts w:hint="eastAsia" w:ascii="宋体" w:hAnsi="宋体" w:eastAsia="宋体" w:cs="宋体"/>
          <w:b/>
          <w:color w:val="auto"/>
          <w:sz w:val="30"/>
          <w:szCs w:val="30"/>
          <w:highlight w:val="none"/>
        </w:rPr>
      </w:pPr>
    </w:p>
    <w:p w14:paraId="7933CF7A">
      <w:pPr>
        <w:spacing w:line="360" w:lineRule="auto"/>
        <w:ind w:left="543" w:hanging="753"/>
        <w:jc w:val="center"/>
        <w:rPr>
          <w:rFonts w:hint="eastAsia" w:ascii="宋体" w:hAnsi="宋体" w:eastAsia="宋体" w:cs="宋体"/>
          <w:b/>
          <w:color w:val="auto"/>
          <w:sz w:val="30"/>
          <w:szCs w:val="30"/>
          <w:highlight w:val="none"/>
        </w:rPr>
      </w:pPr>
    </w:p>
    <w:p w14:paraId="36FCA3DF">
      <w:pPr>
        <w:spacing w:line="240" w:lineRule="auto"/>
        <w:ind w:left="0" w:firstLine="0"/>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6D55B71D">
      <w:pPr>
        <w:spacing w:line="360" w:lineRule="auto"/>
        <w:ind w:left="543" w:hanging="753"/>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 xml:space="preserve">9.2 </w:t>
      </w:r>
      <w:r>
        <w:rPr>
          <w:rFonts w:hint="eastAsia" w:ascii="宋体" w:hAnsi="宋体" w:eastAsia="宋体" w:cs="宋体"/>
          <w:b/>
          <w:color w:val="auto"/>
          <w:sz w:val="30"/>
          <w:szCs w:val="30"/>
          <w:highlight w:val="none"/>
        </w:rPr>
        <w:t>投标人拟投入本项目的保安人员（管理人员除外）情况表</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189"/>
        <w:gridCol w:w="687"/>
        <w:gridCol w:w="687"/>
        <w:gridCol w:w="687"/>
        <w:gridCol w:w="1675"/>
        <w:gridCol w:w="1440"/>
        <w:gridCol w:w="1684"/>
        <w:gridCol w:w="963"/>
      </w:tblGrid>
      <w:tr w14:paraId="4638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40" w:type="pct"/>
            <w:vAlign w:val="center"/>
          </w:tcPr>
          <w:p w14:paraId="7CD00520">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14" w:type="pct"/>
            <w:vAlign w:val="center"/>
          </w:tcPr>
          <w:p w14:paraId="6B49EE6B">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355" w:type="pct"/>
            <w:vAlign w:val="center"/>
          </w:tcPr>
          <w:p w14:paraId="382EEC4B">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355" w:type="pct"/>
            <w:vAlign w:val="center"/>
          </w:tcPr>
          <w:p w14:paraId="34CDFC38">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355" w:type="pct"/>
            <w:vAlign w:val="center"/>
          </w:tcPr>
          <w:p w14:paraId="025B9C09">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65" w:type="pct"/>
            <w:vAlign w:val="center"/>
          </w:tcPr>
          <w:p w14:paraId="46FDCB6B">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资格证书</w:t>
            </w:r>
          </w:p>
        </w:tc>
        <w:tc>
          <w:tcPr>
            <w:tcW w:w="744" w:type="pct"/>
            <w:vAlign w:val="center"/>
          </w:tcPr>
          <w:p w14:paraId="142289A2">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拟任职务或承担内容</w:t>
            </w:r>
          </w:p>
        </w:tc>
        <w:tc>
          <w:tcPr>
            <w:tcW w:w="870" w:type="pct"/>
            <w:vAlign w:val="center"/>
          </w:tcPr>
          <w:p w14:paraId="6A3BB67E">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专业年限</w:t>
            </w:r>
          </w:p>
        </w:tc>
        <w:tc>
          <w:tcPr>
            <w:tcW w:w="497" w:type="pct"/>
            <w:vAlign w:val="center"/>
          </w:tcPr>
          <w:p w14:paraId="3FB3D04B">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EF3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0" w:type="pct"/>
            <w:vAlign w:val="center"/>
          </w:tcPr>
          <w:p w14:paraId="010C102C">
            <w:pPr>
              <w:spacing w:line="400" w:lineRule="exact"/>
              <w:jc w:val="center"/>
              <w:rPr>
                <w:rFonts w:ascii="宋体" w:hAnsi="宋体" w:eastAsia="宋体" w:cs="宋体"/>
                <w:color w:val="auto"/>
                <w:szCs w:val="21"/>
                <w:highlight w:val="none"/>
              </w:rPr>
            </w:pPr>
          </w:p>
        </w:tc>
        <w:tc>
          <w:tcPr>
            <w:tcW w:w="614" w:type="pct"/>
            <w:vAlign w:val="center"/>
          </w:tcPr>
          <w:p w14:paraId="4FD98CC1">
            <w:pPr>
              <w:spacing w:line="400" w:lineRule="exact"/>
              <w:jc w:val="center"/>
              <w:rPr>
                <w:rFonts w:ascii="宋体" w:hAnsi="宋体" w:eastAsia="宋体" w:cs="宋体"/>
                <w:color w:val="auto"/>
                <w:szCs w:val="21"/>
                <w:highlight w:val="none"/>
              </w:rPr>
            </w:pPr>
          </w:p>
        </w:tc>
        <w:tc>
          <w:tcPr>
            <w:tcW w:w="355" w:type="pct"/>
            <w:vAlign w:val="center"/>
          </w:tcPr>
          <w:p w14:paraId="3096CF73">
            <w:pPr>
              <w:spacing w:line="400" w:lineRule="exact"/>
              <w:jc w:val="center"/>
              <w:rPr>
                <w:rFonts w:ascii="宋体" w:hAnsi="宋体" w:eastAsia="宋体" w:cs="宋体"/>
                <w:color w:val="auto"/>
                <w:szCs w:val="21"/>
                <w:highlight w:val="none"/>
              </w:rPr>
            </w:pPr>
          </w:p>
        </w:tc>
        <w:tc>
          <w:tcPr>
            <w:tcW w:w="355" w:type="pct"/>
            <w:vAlign w:val="center"/>
          </w:tcPr>
          <w:p w14:paraId="06E90DF1">
            <w:pPr>
              <w:spacing w:line="400" w:lineRule="exact"/>
              <w:jc w:val="center"/>
              <w:rPr>
                <w:rFonts w:ascii="宋体" w:hAnsi="宋体" w:eastAsia="宋体" w:cs="宋体"/>
                <w:color w:val="auto"/>
                <w:szCs w:val="21"/>
                <w:highlight w:val="none"/>
              </w:rPr>
            </w:pPr>
          </w:p>
        </w:tc>
        <w:tc>
          <w:tcPr>
            <w:tcW w:w="355" w:type="pct"/>
            <w:vAlign w:val="center"/>
          </w:tcPr>
          <w:p w14:paraId="737E5EC1">
            <w:pPr>
              <w:spacing w:line="400" w:lineRule="exact"/>
              <w:jc w:val="center"/>
              <w:rPr>
                <w:rFonts w:ascii="宋体" w:hAnsi="宋体" w:eastAsia="宋体" w:cs="宋体"/>
                <w:color w:val="auto"/>
                <w:szCs w:val="21"/>
                <w:highlight w:val="none"/>
              </w:rPr>
            </w:pPr>
          </w:p>
        </w:tc>
        <w:tc>
          <w:tcPr>
            <w:tcW w:w="865" w:type="pct"/>
            <w:vAlign w:val="center"/>
          </w:tcPr>
          <w:p w14:paraId="153F1EFA">
            <w:pPr>
              <w:spacing w:line="400" w:lineRule="exact"/>
              <w:jc w:val="center"/>
              <w:rPr>
                <w:rFonts w:ascii="宋体" w:hAnsi="宋体" w:eastAsia="宋体" w:cs="宋体"/>
                <w:color w:val="auto"/>
                <w:szCs w:val="21"/>
                <w:highlight w:val="none"/>
              </w:rPr>
            </w:pPr>
          </w:p>
        </w:tc>
        <w:tc>
          <w:tcPr>
            <w:tcW w:w="744" w:type="pct"/>
            <w:vAlign w:val="center"/>
          </w:tcPr>
          <w:p w14:paraId="4959750F">
            <w:pPr>
              <w:spacing w:line="400" w:lineRule="exact"/>
              <w:jc w:val="center"/>
              <w:rPr>
                <w:rFonts w:ascii="宋体" w:hAnsi="宋体" w:eastAsia="宋体" w:cs="宋体"/>
                <w:color w:val="auto"/>
                <w:szCs w:val="21"/>
                <w:highlight w:val="none"/>
              </w:rPr>
            </w:pPr>
          </w:p>
        </w:tc>
        <w:tc>
          <w:tcPr>
            <w:tcW w:w="870" w:type="pct"/>
            <w:vAlign w:val="center"/>
          </w:tcPr>
          <w:p w14:paraId="196A53BA">
            <w:pPr>
              <w:spacing w:line="400" w:lineRule="exact"/>
              <w:jc w:val="center"/>
              <w:rPr>
                <w:rFonts w:ascii="宋体" w:hAnsi="宋体" w:eastAsia="宋体" w:cs="宋体"/>
                <w:color w:val="auto"/>
                <w:szCs w:val="21"/>
                <w:highlight w:val="none"/>
              </w:rPr>
            </w:pPr>
          </w:p>
        </w:tc>
        <w:tc>
          <w:tcPr>
            <w:tcW w:w="497" w:type="pct"/>
            <w:vAlign w:val="center"/>
          </w:tcPr>
          <w:p w14:paraId="0328E460">
            <w:pPr>
              <w:spacing w:line="400" w:lineRule="exact"/>
              <w:jc w:val="center"/>
              <w:rPr>
                <w:rFonts w:ascii="宋体" w:hAnsi="宋体" w:eastAsia="宋体" w:cs="宋体"/>
                <w:color w:val="auto"/>
                <w:szCs w:val="21"/>
                <w:highlight w:val="none"/>
              </w:rPr>
            </w:pPr>
          </w:p>
        </w:tc>
      </w:tr>
      <w:tr w14:paraId="75B8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40" w:type="pct"/>
            <w:vAlign w:val="center"/>
          </w:tcPr>
          <w:p w14:paraId="4CB75EEC">
            <w:pPr>
              <w:spacing w:line="400" w:lineRule="exact"/>
              <w:jc w:val="center"/>
              <w:rPr>
                <w:rFonts w:ascii="宋体" w:hAnsi="宋体" w:eastAsia="宋体" w:cs="宋体"/>
                <w:color w:val="auto"/>
                <w:szCs w:val="21"/>
                <w:highlight w:val="none"/>
              </w:rPr>
            </w:pPr>
          </w:p>
        </w:tc>
        <w:tc>
          <w:tcPr>
            <w:tcW w:w="614" w:type="pct"/>
            <w:vAlign w:val="center"/>
          </w:tcPr>
          <w:p w14:paraId="786C2069">
            <w:pPr>
              <w:spacing w:line="400" w:lineRule="exact"/>
              <w:jc w:val="center"/>
              <w:rPr>
                <w:rFonts w:ascii="宋体" w:hAnsi="宋体" w:eastAsia="宋体" w:cs="宋体"/>
                <w:color w:val="auto"/>
                <w:szCs w:val="21"/>
                <w:highlight w:val="none"/>
              </w:rPr>
            </w:pPr>
          </w:p>
        </w:tc>
        <w:tc>
          <w:tcPr>
            <w:tcW w:w="355" w:type="pct"/>
            <w:vAlign w:val="center"/>
          </w:tcPr>
          <w:p w14:paraId="42C2BD68">
            <w:pPr>
              <w:spacing w:line="400" w:lineRule="exact"/>
              <w:jc w:val="center"/>
              <w:rPr>
                <w:rFonts w:ascii="宋体" w:hAnsi="宋体" w:eastAsia="宋体" w:cs="宋体"/>
                <w:color w:val="auto"/>
                <w:szCs w:val="21"/>
                <w:highlight w:val="none"/>
              </w:rPr>
            </w:pPr>
          </w:p>
        </w:tc>
        <w:tc>
          <w:tcPr>
            <w:tcW w:w="355" w:type="pct"/>
            <w:vAlign w:val="center"/>
          </w:tcPr>
          <w:p w14:paraId="79C776B0">
            <w:pPr>
              <w:spacing w:line="400" w:lineRule="exact"/>
              <w:jc w:val="center"/>
              <w:rPr>
                <w:rFonts w:ascii="宋体" w:hAnsi="宋体" w:eastAsia="宋体" w:cs="宋体"/>
                <w:color w:val="auto"/>
                <w:szCs w:val="21"/>
                <w:highlight w:val="none"/>
              </w:rPr>
            </w:pPr>
          </w:p>
        </w:tc>
        <w:tc>
          <w:tcPr>
            <w:tcW w:w="355" w:type="pct"/>
            <w:vAlign w:val="center"/>
          </w:tcPr>
          <w:p w14:paraId="155A7340">
            <w:pPr>
              <w:spacing w:line="400" w:lineRule="exact"/>
              <w:jc w:val="center"/>
              <w:rPr>
                <w:rFonts w:ascii="宋体" w:hAnsi="宋体" w:eastAsia="宋体" w:cs="宋体"/>
                <w:color w:val="auto"/>
                <w:szCs w:val="21"/>
                <w:highlight w:val="none"/>
              </w:rPr>
            </w:pPr>
          </w:p>
        </w:tc>
        <w:tc>
          <w:tcPr>
            <w:tcW w:w="865" w:type="pct"/>
            <w:vAlign w:val="center"/>
          </w:tcPr>
          <w:p w14:paraId="0D4BD252">
            <w:pPr>
              <w:spacing w:line="400" w:lineRule="exact"/>
              <w:jc w:val="center"/>
              <w:rPr>
                <w:rFonts w:ascii="宋体" w:hAnsi="宋体" w:eastAsia="宋体" w:cs="宋体"/>
                <w:color w:val="auto"/>
                <w:szCs w:val="21"/>
                <w:highlight w:val="none"/>
              </w:rPr>
            </w:pPr>
          </w:p>
        </w:tc>
        <w:tc>
          <w:tcPr>
            <w:tcW w:w="744" w:type="pct"/>
            <w:vAlign w:val="center"/>
          </w:tcPr>
          <w:p w14:paraId="0A13CE0A">
            <w:pPr>
              <w:spacing w:line="400" w:lineRule="exact"/>
              <w:jc w:val="center"/>
              <w:rPr>
                <w:rFonts w:ascii="宋体" w:hAnsi="宋体" w:eastAsia="宋体" w:cs="宋体"/>
                <w:color w:val="auto"/>
                <w:szCs w:val="21"/>
                <w:highlight w:val="none"/>
              </w:rPr>
            </w:pPr>
          </w:p>
        </w:tc>
        <w:tc>
          <w:tcPr>
            <w:tcW w:w="870" w:type="pct"/>
            <w:vAlign w:val="center"/>
          </w:tcPr>
          <w:p w14:paraId="46F140C0">
            <w:pPr>
              <w:spacing w:line="400" w:lineRule="exact"/>
              <w:jc w:val="center"/>
              <w:rPr>
                <w:rFonts w:ascii="宋体" w:hAnsi="宋体" w:eastAsia="宋体" w:cs="宋体"/>
                <w:color w:val="auto"/>
                <w:szCs w:val="21"/>
                <w:highlight w:val="none"/>
              </w:rPr>
            </w:pPr>
          </w:p>
        </w:tc>
        <w:tc>
          <w:tcPr>
            <w:tcW w:w="497" w:type="pct"/>
            <w:vAlign w:val="center"/>
          </w:tcPr>
          <w:p w14:paraId="6C898076">
            <w:pPr>
              <w:spacing w:line="400" w:lineRule="exact"/>
              <w:jc w:val="center"/>
              <w:rPr>
                <w:rFonts w:ascii="宋体" w:hAnsi="宋体" w:eastAsia="宋体" w:cs="宋体"/>
                <w:color w:val="auto"/>
                <w:szCs w:val="21"/>
                <w:highlight w:val="none"/>
              </w:rPr>
            </w:pPr>
          </w:p>
        </w:tc>
      </w:tr>
      <w:tr w14:paraId="73C7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693F9922">
            <w:pPr>
              <w:spacing w:line="400" w:lineRule="exact"/>
              <w:jc w:val="center"/>
              <w:rPr>
                <w:rFonts w:ascii="宋体" w:hAnsi="宋体" w:eastAsia="宋体" w:cs="宋体"/>
                <w:color w:val="auto"/>
                <w:szCs w:val="21"/>
                <w:highlight w:val="none"/>
              </w:rPr>
            </w:pPr>
          </w:p>
        </w:tc>
        <w:tc>
          <w:tcPr>
            <w:tcW w:w="614" w:type="pct"/>
            <w:vAlign w:val="center"/>
          </w:tcPr>
          <w:p w14:paraId="70889626">
            <w:pPr>
              <w:spacing w:line="400" w:lineRule="exact"/>
              <w:jc w:val="center"/>
              <w:rPr>
                <w:rFonts w:ascii="宋体" w:hAnsi="宋体" w:eastAsia="宋体" w:cs="宋体"/>
                <w:color w:val="auto"/>
                <w:szCs w:val="21"/>
                <w:highlight w:val="none"/>
              </w:rPr>
            </w:pPr>
          </w:p>
        </w:tc>
        <w:tc>
          <w:tcPr>
            <w:tcW w:w="355" w:type="pct"/>
            <w:vAlign w:val="center"/>
          </w:tcPr>
          <w:p w14:paraId="5BEEC14C">
            <w:pPr>
              <w:spacing w:line="400" w:lineRule="exact"/>
              <w:jc w:val="center"/>
              <w:rPr>
                <w:rFonts w:ascii="宋体" w:hAnsi="宋体" w:eastAsia="宋体" w:cs="宋体"/>
                <w:color w:val="auto"/>
                <w:szCs w:val="21"/>
                <w:highlight w:val="none"/>
              </w:rPr>
            </w:pPr>
          </w:p>
        </w:tc>
        <w:tc>
          <w:tcPr>
            <w:tcW w:w="355" w:type="pct"/>
            <w:vAlign w:val="center"/>
          </w:tcPr>
          <w:p w14:paraId="2F032E65">
            <w:pPr>
              <w:spacing w:line="400" w:lineRule="exact"/>
              <w:jc w:val="center"/>
              <w:rPr>
                <w:rFonts w:ascii="宋体" w:hAnsi="宋体" w:eastAsia="宋体" w:cs="宋体"/>
                <w:color w:val="auto"/>
                <w:szCs w:val="21"/>
                <w:highlight w:val="none"/>
              </w:rPr>
            </w:pPr>
          </w:p>
        </w:tc>
        <w:tc>
          <w:tcPr>
            <w:tcW w:w="355" w:type="pct"/>
            <w:vAlign w:val="center"/>
          </w:tcPr>
          <w:p w14:paraId="5A0FAF13">
            <w:pPr>
              <w:spacing w:line="400" w:lineRule="exact"/>
              <w:jc w:val="center"/>
              <w:rPr>
                <w:rFonts w:ascii="宋体" w:hAnsi="宋体" w:eastAsia="宋体" w:cs="宋体"/>
                <w:color w:val="auto"/>
                <w:szCs w:val="21"/>
                <w:highlight w:val="none"/>
              </w:rPr>
            </w:pPr>
          </w:p>
        </w:tc>
        <w:tc>
          <w:tcPr>
            <w:tcW w:w="865" w:type="pct"/>
            <w:vAlign w:val="center"/>
          </w:tcPr>
          <w:p w14:paraId="2D89BA3A">
            <w:pPr>
              <w:spacing w:line="400" w:lineRule="exact"/>
              <w:jc w:val="center"/>
              <w:rPr>
                <w:rFonts w:ascii="宋体" w:hAnsi="宋体" w:eastAsia="宋体" w:cs="宋体"/>
                <w:color w:val="auto"/>
                <w:szCs w:val="21"/>
                <w:highlight w:val="none"/>
              </w:rPr>
            </w:pPr>
          </w:p>
        </w:tc>
        <w:tc>
          <w:tcPr>
            <w:tcW w:w="744" w:type="pct"/>
            <w:vAlign w:val="center"/>
          </w:tcPr>
          <w:p w14:paraId="55ABC8D2">
            <w:pPr>
              <w:spacing w:line="400" w:lineRule="exact"/>
              <w:jc w:val="center"/>
              <w:rPr>
                <w:rFonts w:ascii="宋体" w:hAnsi="宋体" w:eastAsia="宋体" w:cs="宋体"/>
                <w:color w:val="auto"/>
                <w:szCs w:val="21"/>
                <w:highlight w:val="none"/>
              </w:rPr>
            </w:pPr>
          </w:p>
        </w:tc>
        <w:tc>
          <w:tcPr>
            <w:tcW w:w="870" w:type="pct"/>
            <w:vAlign w:val="center"/>
          </w:tcPr>
          <w:p w14:paraId="2F2A1C42">
            <w:pPr>
              <w:spacing w:line="400" w:lineRule="exact"/>
              <w:jc w:val="center"/>
              <w:rPr>
                <w:rFonts w:ascii="宋体" w:hAnsi="宋体" w:eastAsia="宋体" w:cs="宋体"/>
                <w:color w:val="auto"/>
                <w:szCs w:val="21"/>
                <w:highlight w:val="none"/>
              </w:rPr>
            </w:pPr>
          </w:p>
        </w:tc>
        <w:tc>
          <w:tcPr>
            <w:tcW w:w="497" w:type="pct"/>
            <w:vAlign w:val="center"/>
          </w:tcPr>
          <w:p w14:paraId="3EBD4740">
            <w:pPr>
              <w:spacing w:line="400" w:lineRule="exact"/>
              <w:jc w:val="center"/>
              <w:rPr>
                <w:rFonts w:ascii="宋体" w:hAnsi="宋体" w:eastAsia="宋体" w:cs="宋体"/>
                <w:color w:val="auto"/>
                <w:szCs w:val="21"/>
                <w:highlight w:val="none"/>
              </w:rPr>
            </w:pPr>
          </w:p>
        </w:tc>
      </w:tr>
      <w:tr w14:paraId="121E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7516F8EA">
            <w:pPr>
              <w:spacing w:line="400" w:lineRule="exact"/>
              <w:jc w:val="center"/>
              <w:rPr>
                <w:rFonts w:ascii="宋体" w:hAnsi="宋体" w:eastAsia="宋体" w:cs="宋体"/>
                <w:color w:val="auto"/>
                <w:szCs w:val="21"/>
                <w:highlight w:val="none"/>
              </w:rPr>
            </w:pPr>
          </w:p>
        </w:tc>
        <w:tc>
          <w:tcPr>
            <w:tcW w:w="614" w:type="pct"/>
            <w:vAlign w:val="center"/>
          </w:tcPr>
          <w:p w14:paraId="067879D5">
            <w:pPr>
              <w:spacing w:line="400" w:lineRule="exact"/>
              <w:jc w:val="center"/>
              <w:rPr>
                <w:rFonts w:ascii="宋体" w:hAnsi="宋体" w:eastAsia="宋体" w:cs="宋体"/>
                <w:color w:val="auto"/>
                <w:szCs w:val="21"/>
                <w:highlight w:val="none"/>
              </w:rPr>
            </w:pPr>
          </w:p>
        </w:tc>
        <w:tc>
          <w:tcPr>
            <w:tcW w:w="355" w:type="pct"/>
            <w:vAlign w:val="center"/>
          </w:tcPr>
          <w:p w14:paraId="663D6EB7">
            <w:pPr>
              <w:spacing w:line="400" w:lineRule="exact"/>
              <w:jc w:val="center"/>
              <w:rPr>
                <w:rFonts w:ascii="宋体" w:hAnsi="宋体" w:eastAsia="宋体" w:cs="宋体"/>
                <w:color w:val="auto"/>
                <w:szCs w:val="21"/>
                <w:highlight w:val="none"/>
              </w:rPr>
            </w:pPr>
          </w:p>
        </w:tc>
        <w:tc>
          <w:tcPr>
            <w:tcW w:w="355" w:type="pct"/>
            <w:vAlign w:val="center"/>
          </w:tcPr>
          <w:p w14:paraId="5ECD3EF2">
            <w:pPr>
              <w:spacing w:line="400" w:lineRule="exact"/>
              <w:jc w:val="center"/>
              <w:rPr>
                <w:rFonts w:ascii="宋体" w:hAnsi="宋体" w:eastAsia="宋体" w:cs="宋体"/>
                <w:color w:val="auto"/>
                <w:szCs w:val="21"/>
                <w:highlight w:val="none"/>
              </w:rPr>
            </w:pPr>
          </w:p>
        </w:tc>
        <w:tc>
          <w:tcPr>
            <w:tcW w:w="355" w:type="pct"/>
            <w:vAlign w:val="center"/>
          </w:tcPr>
          <w:p w14:paraId="727226FF">
            <w:pPr>
              <w:spacing w:line="400" w:lineRule="exact"/>
              <w:jc w:val="center"/>
              <w:rPr>
                <w:rFonts w:ascii="宋体" w:hAnsi="宋体" w:eastAsia="宋体" w:cs="宋体"/>
                <w:color w:val="auto"/>
                <w:szCs w:val="21"/>
                <w:highlight w:val="none"/>
              </w:rPr>
            </w:pPr>
          </w:p>
        </w:tc>
        <w:tc>
          <w:tcPr>
            <w:tcW w:w="865" w:type="pct"/>
            <w:vAlign w:val="center"/>
          </w:tcPr>
          <w:p w14:paraId="774C429C">
            <w:pPr>
              <w:spacing w:line="400" w:lineRule="exact"/>
              <w:jc w:val="center"/>
              <w:rPr>
                <w:rFonts w:ascii="宋体" w:hAnsi="宋体" w:eastAsia="宋体" w:cs="宋体"/>
                <w:color w:val="auto"/>
                <w:szCs w:val="21"/>
                <w:highlight w:val="none"/>
              </w:rPr>
            </w:pPr>
          </w:p>
        </w:tc>
        <w:tc>
          <w:tcPr>
            <w:tcW w:w="744" w:type="pct"/>
            <w:vAlign w:val="center"/>
          </w:tcPr>
          <w:p w14:paraId="6E6476DA">
            <w:pPr>
              <w:spacing w:line="400" w:lineRule="exact"/>
              <w:jc w:val="center"/>
              <w:rPr>
                <w:rFonts w:ascii="宋体" w:hAnsi="宋体" w:eastAsia="宋体" w:cs="宋体"/>
                <w:color w:val="auto"/>
                <w:szCs w:val="21"/>
                <w:highlight w:val="none"/>
              </w:rPr>
            </w:pPr>
          </w:p>
        </w:tc>
        <w:tc>
          <w:tcPr>
            <w:tcW w:w="870" w:type="pct"/>
            <w:vAlign w:val="center"/>
          </w:tcPr>
          <w:p w14:paraId="3FBAFE74">
            <w:pPr>
              <w:spacing w:line="400" w:lineRule="exact"/>
              <w:jc w:val="center"/>
              <w:rPr>
                <w:rFonts w:ascii="宋体" w:hAnsi="宋体" w:eastAsia="宋体" w:cs="宋体"/>
                <w:color w:val="auto"/>
                <w:szCs w:val="21"/>
                <w:highlight w:val="none"/>
              </w:rPr>
            </w:pPr>
          </w:p>
        </w:tc>
        <w:tc>
          <w:tcPr>
            <w:tcW w:w="497" w:type="pct"/>
            <w:vAlign w:val="center"/>
          </w:tcPr>
          <w:p w14:paraId="71E49E89">
            <w:pPr>
              <w:spacing w:line="400" w:lineRule="exact"/>
              <w:jc w:val="center"/>
              <w:rPr>
                <w:rFonts w:ascii="宋体" w:hAnsi="宋体" w:eastAsia="宋体" w:cs="宋体"/>
                <w:color w:val="auto"/>
                <w:szCs w:val="21"/>
                <w:highlight w:val="none"/>
              </w:rPr>
            </w:pPr>
          </w:p>
        </w:tc>
      </w:tr>
      <w:tr w14:paraId="427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4B367DFC">
            <w:pPr>
              <w:spacing w:line="400" w:lineRule="exact"/>
              <w:jc w:val="center"/>
              <w:rPr>
                <w:rFonts w:ascii="宋体" w:hAnsi="宋体" w:eastAsia="宋体" w:cs="宋体"/>
                <w:color w:val="auto"/>
                <w:szCs w:val="21"/>
                <w:highlight w:val="none"/>
              </w:rPr>
            </w:pPr>
          </w:p>
        </w:tc>
        <w:tc>
          <w:tcPr>
            <w:tcW w:w="614" w:type="pct"/>
            <w:vAlign w:val="center"/>
          </w:tcPr>
          <w:p w14:paraId="7072B639">
            <w:pPr>
              <w:spacing w:line="400" w:lineRule="exact"/>
              <w:jc w:val="center"/>
              <w:rPr>
                <w:rFonts w:ascii="宋体" w:hAnsi="宋体" w:eastAsia="宋体" w:cs="宋体"/>
                <w:color w:val="auto"/>
                <w:szCs w:val="21"/>
                <w:highlight w:val="none"/>
              </w:rPr>
            </w:pPr>
          </w:p>
        </w:tc>
        <w:tc>
          <w:tcPr>
            <w:tcW w:w="355" w:type="pct"/>
            <w:vAlign w:val="center"/>
          </w:tcPr>
          <w:p w14:paraId="4AA46443">
            <w:pPr>
              <w:spacing w:line="400" w:lineRule="exact"/>
              <w:jc w:val="center"/>
              <w:rPr>
                <w:rFonts w:ascii="宋体" w:hAnsi="宋体" w:eastAsia="宋体" w:cs="宋体"/>
                <w:color w:val="auto"/>
                <w:szCs w:val="21"/>
                <w:highlight w:val="none"/>
              </w:rPr>
            </w:pPr>
          </w:p>
        </w:tc>
        <w:tc>
          <w:tcPr>
            <w:tcW w:w="355" w:type="pct"/>
            <w:vAlign w:val="center"/>
          </w:tcPr>
          <w:p w14:paraId="3F53596E">
            <w:pPr>
              <w:spacing w:line="400" w:lineRule="exact"/>
              <w:jc w:val="center"/>
              <w:rPr>
                <w:rFonts w:ascii="宋体" w:hAnsi="宋体" w:eastAsia="宋体" w:cs="宋体"/>
                <w:color w:val="auto"/>
                <w:szCs w:val="21"/>
                <w:highlight w:val="none"/>
              </w:rPr>
            </w:pPr>
          </w:p>
        </w:tc>
        <w:tc>
          <w:tcPr>
            <w:tcW w:w="355" w:type="pct"/>
            <w:vAlign w:val="center"/>
          </w:tcPr>
          <w:p w14:paraId="28564898">
            <w:pPr>
              <w:spacing w:line="400" w:lineRule="exact"/>
              <w:jc w:val="center"/>
              <w:rPr>
                <w:rFonts w:ascii="宋体" w:hAnsi="宋体" w:eastAsia="宋体" w:cs="宋体"/>
                <w:color w:val="auto"/>
                <w:szCs w:val="21"/>
                <w:highlight w:val="none"/>
              </w:rPr>
            </w:pPr>
          </w:p>
        </w:tc>
        <w:tc>
          <w:tcPr>
            <w:tcW w:w="865" w:type="pct"/>
            <w:vAlign w:val="center"/>
          </w:tcPr>
          <w:p w14:paraId="15374156">
            <w:pPr>
              <w:spacing w:line="400" w:lineRule="exact"/>
              <w:jc w:val="center"/>
              <w:rPr>
                <w:rFonts w:ascii="宋体" w:hAnsi="宋体" w:eastAsia="宋体" w:cs="宋体"/>
                <w:color w:val="auto"/>
                <w:szCs w:val="21"/>
                <w:highlight w:val="none"/>
              </w:rPr>
            </w:pPr>
          </w:p>
        </w:tc>
        <w:tc>
          <w:tcPr>
            <w:tcW w:w="744" w:type="pct"/>
            <w:vAlign w:val="center"/>
          </w:tcPr>
          <w:p w14:paraId="13FDB4D5">
            <w:pPr>
              <w:spacing w:line="400" w:lineRule="exact"/>
              <w:jc w:val="center"/>
              <w:rPr>
                <w:rFonts w:ascii="宋体" w:hAnsi="宋体" w:eastAsia="宋体" w:cs="宋体"/>
                <w:color w:val="auto"/>
                <w:szCs w:val="21"/>
                <w:highlight w:val="none"/>
              </w:rPr>
            </w:pPr>
          </w:p>
        </w:tc>
        <w:tc>
          <w:tcPr>
            <w:tcW w:w="870" w:type="pct"/>
            <w:vAlign w:val="center"/>
          </w:tcPr>
          <w:p w14:paraId="5235913F">
            <w:pPr>
              <w:spacing w:line="400" w:lineRule="exact"/>
              <w:jc w:val="center"/>
              <w:rPr>
                <w:rFonts w:ascii="宋体" w:hAnsi="宋体" w:eastAsia="宋体" w:cs="宋体"/>
                <w:color w:val="auto"/>
                <w:szCs w:val="21"/>
                <w:highlight w:val="none"/>
              </w:rPr>
            </w:pPr>
          </w:p>
        </w:tc>
        <w:tc>
          <w:tcPr>
            <w:tcW w:w="497" w:type="pct"/>
            <w:vAlign w:val="center"/>
          </w:tcPr>
          <w:p w14:paraId="388698CE">
            <w:pPr>
              <w:spacing w:line="400" w:lineRule="exact"/>
              <w:jc w:val="center"/>
              <w:rPr>
                <w:rFonts w:ascii="宋体" w:hAnsi="宋体" w:eastAsia="宋体" w:cs="宋体"/>
                <w:color w:val="auto"/>
                <w:szCs w:val="21"/>
                <w:highlight w:val="none"/>
              </w:rPr>
            </w:pPr>
          </w:p>
        </w:tc>
      </w:tr>
      <w:tr w14:paraId="415F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370C47AB">
            <w:pPr>
              <w:spacing w:line="400" w:lineRule="exact"/>
              <w:jc w:val="center"/>
              <w:rPr>
                <w:rFonts w:ascii="宋体" w:hAnsi="宋体" w:eastAsia="宋体" w:cs="宋体"/>
                <w:color w:val="auto"/>
                <w:szCs w:val="21"/>
                <w:highlight w:val="none"/>
              </w:rPr>
            </w:pPr>
          </w:p>
        </w:tc>
        <w:tc>
          <w:tcPr>
            <w:tcW w:w="614" w:type="pct"/>
            <w:vAlign w:val="center"/>
          </w:tcPr>
          <w:p w14:paraId="323CD3E1">
            <w:pPr>
              <w:spacing w:line="400" w:lineRule="exact"/>
              <w:jc w:val="center"/>
              <w:rPr>
                <w:rFonts w:ascii="宋体" w:hAnsi="宋体" w:eastAsia="宋体" w:cs="宋体"/>
                <w:color w:val="auto"/>
                <w:szCs w:val="21"/>
                <w:highlight w:val="none"/>
              </w:rPr>
            </w:pPr>
          </w:p>
        </w:tc>
        <w:tc>
          <w:tcPr>
            <w:tcW w:w="355" w:type="pct"/>
            <w:vAlign w:val="center"/>
          </w:tcPr>
          <w:p w14:paraId="4C6B24F3">
            <w:pPr>
              <w:spacing w:line="400" w:lineRule="exact"/>
              <w:jc w:val="center"/>
              <w:rPr>
                <w:rFonts w:ascii="宋体" w:hAnsi="宋体" w:eastAsia="宋体" w:cs="宋体"/>
                <w:color w:val="auto"/>
                <w:szCs w:val="21"/>
                <w:highlight w:val="none"/>
              </w:rPr>
            </w:pPr>
          </w:p>
        </w:tc>
        <w:tc>
          <w:tcPr>
            <w:tcW w:w="355" w:type="pct"/>
            <w:vAlign w:val="center"/>
          </w:tcPr>
          <w:p w14:paraId="29AE6AC7">
            <w:pPr>
              <w:spacing w:line="400" w:lineRule="exact"/>
              <w:jc w:val="center"/>
              <w:rPr>
                <w:rFonts w:ascii="宋体" w:hAnsi="宋体" w:eastAsia="宋体" w:cs="宋体"/>
                <w:color w:val="auto"/>
                <w:szCs w:val="21"/>
                <w:highlight w:val="none"/>
              </w:rPr>
            </w:pPr>
          </w:p>
        </w:tc>
        <w:tc>
          <w:tcPr>
            <w:tcW w:w="355" w:type="pct"/>
            <w:vAlign w:val="center"/>
          </w:tcPr>
          <w:p w14:paraId="5DF81658">
            <w:pPr>
              <w:spacing w:line="400" w:lineRule="exact"/>
              <w:jc w:val="center"/>
              <w:rPr>
                <w:rFonts w:ascii="宋体" w:hAnsi="宋体" w:eastAsia="宋体" w:cs="宋体"/>
                <w:color w:val="auto"/>
                <w:szCs w:val="21"/>
                <w:highlight w:val="none"/>
              </w:rPr>
            </w:pPr>
          </w:p>
        </w:tc>
        <w:tc>
          <w:tcPr>
            <w:tcW w:w="865" w:type="pct"/>
            <w:vAlign w:val="center"/>
          </w:tcPr>
          <w:p w14:paraId="66AF78FF">
            <w:pPr>
              <w:spacing w:line="400" w:lineRule="exact"/>
              <w:jc w:val="center"/>
              <w:rPr>
                <w:rFonts w:ascii="宋体" w:hAnsi="宋体" w:eastAsia="宋体" w:cs="宋体"/>
                <w:color w:val="auto"/>
                <w:szCs w:val="21"/>
                <w:highlight w:val="none"/>
              </w:rPr>
            </w:pPr>
          </w:p>
        </w:tc>
        <w:tc>
          <w:tcPr>
            <w:tcW w:w="744" w:type="pct"/>
            <w:vAlign w:val="center"/>
          </w:tcPr>
          <w:p w14:paraId="3A2F0896">
            <w:pPr>
              <w:spacing w:line="400" w:lineRule="exact"/>
              <w:jc w:val="center"/>
              <w:rPr>
                <w:rFonts w:ascii="宋体" w:hAnsi="宋体" w:eastAsia="宋体" w:cs="宋体"/>
                <w:color w:val="auto"/>
                <w:szCs w:val="21"/>
                <w:highlight w:val="none"/>
              </w:rPr>
            </w:pPr>
          </w:p>
        </w:tc>
        <w:tc>
          <w:tcPr>
            <w:tcW w:w="870" w:type="pct"/>
            <w:vAlign w:val="center"/>
          </w:tcPr>
          <w:p w14:paraId="26993676">
            <w:pPr>
              <w:spacing w:line="400" w:lineRule="exact"/>
              <w:jc w:val="center"/>
              <w:rPr>
                <w:rFonts w:ascii="宋体" w:hAnsi="宋体" w:eastAsia="宋体" w:cs="宋体"/>
                <w:color w:val="auto"/>
                <w:szCs w:val="21"/>
                <w:highlight w:val="none"/>
              </w:rPr>
            </w:pPr>
          </w:p>
        </w:tc>
        <w:tc>
          <w:tcPr>
            <w:tcW w:w="497" w:type="pct"/>
            <w:vAlign w:val="center"/>
          </w:tcPr>
          <w:p w14:paraId="2F12580C">
            <w:pPr>
              <w:spacing w:line="400" w:lineRule="exact"/>
              <w:jc w:val="center"/>
              <w:rPr>
                <w:rFonts w:ascii="宋体" w:hAnsi="宋体" w:eastAsia="宋体" w:cs="宋体"/>
                <w:color w:val="auto"/>
                <w:szCs w:val="21"/>
                <w:highlight w:val="none"/>
              </w:rPr>
            </w:pPr>
          </w:p>
        </w:tc>
      </w:tr>
      <w:tr w14:paraId="1E07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0" w:type="pct"/>
            <w:vAlign w:val="center"/>
          </w:tcPr>
          <w:p w14:paraId="758A500C">
            <w:pPr>
              <w:spacing w:line="400" w:lineRule="exact"/>
              <w:jc w:val="center"/>
              <w:rPr>
                <w:rFonts w:ascii="宋体" w:hAnsi="宋体" w:eastAsia="宋体" w:cs="宋体"/>
                <w:color w:val="auto"/>
                <w:szCs w:val="21"/>
                <w:highlight w:val="none"/>
              </w:rPr>
            </w:pPr>
          </w:p>
        </w:tc>
        <w:tc>
          <w:tcPr>
            <w:tcW w:w="614" w:type="pct"/>
            <w:vAlign w:val="center"/>
          </w:tcPr>
          <w:p w14:paraId="5E57303E">
            <w:pPr>
              <w:spacing w:line="400" w:lineRule="exact"/>
              <w:jc w:val="center"/>
              <w:rPr>
                <w:rFonts w:ascii="宋体" w:hAnsi="宋体" w:eastAsia="宋体" w:cs="宋体"/>
                <w:color w:val="auto"/>
                <w:szCs w:val="21"/>
                <w:highlight w:val="none"/>
              </w:rPr>
            </w:pPr>
          </w:p>
        </w:tc>
        <w:tc>
          <w:tcPr>
            <w:tcW w:w="355" w:type="pct"/>
            <w:vAlign w:val="center"/>
          </w:tcPr>
          <w:p w14:paraId="69095D2E">
            <w:pPr>
              <w:spacing w:line="400" w:lineRule="exact"/>
              <w:jc w:val="center"/>
              <w:rPr>
                <w:rFonts w:ascii="宋体" w:hAnsi="宋体" w:eastAsia="宋体" w:cs="宋体"/>
                <w:color w:val="auto"/>
                <w:szCs w:val="21"/>
                <w:highlight w:val="none"/>
              </w:rPr>
            </w:pPr>
          </w:p>
        </w:tc>
        <w:tc>
          <w:tcPr>
            <w:tcW w:w="355" w:type="pct"/>
            <w:vAlign w:val="center"/>
          </w:tcPr>
          <w:p w14:paraId="53772445">
            <w:pPr>
              <w:spacing w:line="400" w:lineRule="exact"/>
              <w:jc w:val="center"/>
              <w:rPr>
                <w:rFonts w:ascii="宋体" w:hAnsi="宋体" w:eastAsia="宋体" w:cs="宋体"/>
                <w:color w:val="auto"/>
                <w:szCs w:val="21"/>
                <w:highlight w:val="none"/>
              </w:rPr>
            </w:pPr>
          </w:p>
        </w:tc>
        <w:tc>
          <w:tcPr>
            <w:tcW w:w="355" w:type="pct"/>
            <w:vAlign w:val="center"/>
          </w:tcPr>
          <w:p w14:paraId="6448A3FA">
            <w:pPr>
              <w:spacing w:line="400" w:lineRule="exact"/>
              <w:jc w:val="center"/>
              <w:rPr>
                <w:rFonts w:ascii="宋体" w:hAnsi="宋体" w:eastAsia="宋体" w:cs="宋体"/>
                <w:color w:val="auto"/>
                <w:szCs w:val="21"/>
                <w:highlight w:val="none"/>
              </w:rPr>
            </w:pPr>
          </w:p>
        </w:tc>
        <w:tc>
          <w:tcPr>
            <w:tcW w:w="865" w:type="pct"/>
            <w:vAlign w:val="center"/>
          </w:tcPr>
          <w:p w14:paraId="2AC5DAF8">
            <w:pPr>
              <w:spacing w:line="400" w:lineRule="exact"/>
              <w:jc w:val="center"/>
              <w:rPr>
                <w:rFonts w:ascii="宋体" w:hAnsi="宋体" w:eastAsia="宋体" w:cs="宋体"/>
                <w:color w:val="auto"/>
                <w:szCs w:val="21"/>
                <w:highlight w:val="none"/>
              </w:rPr>
            </w:pPr>
          </w:p>
        </w:tc>
        <w:tc>
          <w:tcPr>
            <w:tcW w:w="744" w:type="pct"/>
            <w:vAlign w:val="center"/>
          </w:tcPr>
          <w:p w14:paraId="7C7EA74F">
            <w:pPr>
              <w:spacing w:line="400" w:lineRule="exact"/>
              <w:jc w:val="center"/>
              <w:rPr>
                <w:rFonts w:ascii="宋体" w:hAnsi="宋体" w:eastAsia="宋体" w:cs="宋体"/>
                <w:color w:val="auto"/>
                <w:szCs w:val="21"/>
                <w:highlight w:val="none"/>
              </w:rPr>
            </w:pPr>
          </w:p>
        </w:tc>
        <w:tc>
          <w:tcPr>
            <w:tcW w:w="870" w:type="pct"/>
            <w:vAlign w:val="center"/>
          </w:tcPr>
          <w:p w14:paraId="4C5B3B3F">
            <w:pPr>
              <w:spacing w:line="400" w:lineRule="exact"/>
              <w:jc w:val="center"/>
              <w:rPr>
                <w:rFonts w:ascii="宋体" w:hAnsi="宋体" w:eastAsia="宋体" w:cs="宋体"/>
                <w:color w:val="auto"/>
                <w:szCs w:val="21"/>
                <w:highlight w:val="none"/>
              </w:rPr>
            </w:pPr>
          </w:p>
        </w:tc>
        <w:tc>
          <w:tcPr>
            <w:tcW w:w="497" w:type="pct"/>
            <w:vAlign w:val="center"/>
          </w:tcPr>
          <w:p w14:paraId="1EBBCD43">
            <w:pPr>
              <w:spacing w:line="400" w:lineRule="exact"/>
              <w:jc w:val="center"/>
              <w:rPr>
                <w:rFonts w:ascii="宋体" w:hAnsi="宋体" w:eastAsia="宋体" w:cs="宋体"/>
                <w:color w:val="auto"/>
                <w:szCs w:val="21"/>
                <w:highlight w:val="none"/>
              </w:rPr>
            </w:pPr>
          </w:p>
        </w:tc>
      </w:tr>
      <w:tr w14:paraId="393D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40" w:type="pct"/>
            <w:vAlign w:val="center"/>
          </w:tcPr>
          <w:p w14:paraId="1B841C10">
            <w:pPr>
              <w:spacing w:line="400" w:lineRule="exact"/>
              <w:jc w:val="center"/>
              <w:rPr>
                <w:rFonts w:ascii="宋体" w:hAnsi="宋体" w:eastAsia="宋体" w:cs="宋体"/>
                <w:color w:val="auto"/>
                <w:szCs w:val="21"/>
                <w:highlight w:val="none"/>
              </w:rPr>
            </w:pPr>
          </w:p>
        </w:tc>
        <w:tc>
          <w:tcPr>
            <w:tcW w:w="614" w:type="pct"/>
            <w:vAlign w:val="center"/>
          </w:tcPr>
          <w:p w14:paraId="01405EEF">
            <w:pPr>
              <w:spacing w:line="400" w:lineRule="exact"/>
              <w:jc w:val="center"/>
              <w:rPr>
                <w:rFonts w:ascii="宋体" w:hAnsi="宋体" w:eastAsia="宋体" w:cs="宋体"/>
                <w:color w:val="auto"/>
                <w:szCs w:val="21"/>
                <w:highlight w:val="none"/>
              </w:rPr>
            </w:pPr>
          </w:p>
        </w:tc>
        <w:tc>
          <w:tcPr>
            <w:tcW w:w="355" w:type="pct"/>
            <w:vAlign w:val="center"/>
          </w:tcPr>
          <w:p w14:paraId="06B83986">
            <w:pPr>
              <w:spacing w:line="400" w:lineRule="exact"/>
              <w:jc w:val="center"/>
              <w:rPr>
                <w:rFonts w:ascii="宋体" w:hAnsi="宋体" w:eastAsia="宋体" w:cs="宋体"/>
                <w:color w:val="auto"/>
                <w:szCs w:val="21"/>
                <w:highlight w:val="none"/>
              </w:rPr>
            </w:pPr>
          </w:p>
        </w:tc>
        <w:tc>
          <w:tcPr>
            <w:tcW w:w="355" w:type="pct"/>
            <w:vAlign w:val="center"/>
          </w:tcPr>
          <w:p w14:paraId="02C4F081">
            <w:pPr>
              <w:spacing w:line="400" w:lineRule="exact"/>
              <w:jc w:val="center"/>
              <w:rPr>
                <w:rFonts w:ascii="宋体" w:hAnsi="宋体" w:eastAsia="宋体" w:cs="宋体"/>
                <w:color w:val="auto"/>
                <w:szCs w:val="21"/>
                <w:highlight w:val="none"/>
              </w:rPr>
            </w:pPr>
          </w:p>
        </w:tc>
        <w:tc>
          <w:tcPr>
            <w:tcW w:w="355" w:type="pct"/>
            <w:vAlign w:val="center"/>
          </w:tcPr>
          <w:p w14:paraId="05769A47">
            <w:pPr>
              <w:spacing w:line="400" w:lineRule="exact"/>
              <w:jc w:val="center"/>
              <w:rPr>
                <w:rFonts w:ascii="宋体" w:hAnsi="宋体" w:eastAsia="宋体" w:cs="宋体"/>
                <w:color w:val="auto"/>
                <w:szCs w:val="21"/>
                <w:highlight w:val="none"/>
              </w:rPr>
            </w:pPr>
          </w:p>
        </w:tc>
        <w:tc>
          <w:tcPr>
            <w:tcW w:w="865" w:type="pct"/>
            <w:vAlign w:val="center"/>
          </w:tcPr>
          <w:p w14:paraId="2B587CB6">
            <w:pPr>
              <w:spacing w:line="400" w:lineRule="exact"/>
              <w:jc w:val="center"/>
              <w:rPr>
                <w:rFonts w:ascii="宋体" w:hAnsi="宋体" w:eastAsia="宋体" w:cs="宋体"/>
                <w:color w:val="auto"/>
                <w:szCs w:val="21"/>
                <w:highlight w:val="none"/>
              </w:rPr>
            </w:pPr>
          </w:p>
        </w:tc>
        <w:tc>
          <w:tcPr>
            <w:tcW w:w="744" w:type="pct"/>
            <w:vAlign w:val="center"/>
          </w:tcPr>
          <w:p w14:paraId="00EFEA2B">
            <w:pPr>
              <w:spacing w:line="400" w:lineRule="exact"/>
              <w:jc w:val="center"/>
              <w:rPr>
                <w:rFonts w:ascii="宋体" w:hAnsi="宋体" w:eastAsia="宋体" w:cs="宋体"/>
                <w:color w:val="auto"/>
                <w:szCs w:val="21"/>
                <w:highlight w:val="none"/>
              </w:rPr>
            </w:pPr>
          </w:p>
        </w:tc>
        <w:tc>
          <w:tcPr>
            <w:tcW w:w="870" w:type="pct"/>
            <w:vAlign w:val="center"/>
          </w:tcPr>
          <w:p w14:paraId="39BAF001">
            <w:pPr>
              <w:spacing w:line="400" w:lineRule="exact"/>
              <w:jc w:val="center"/>
              <w:rPr>
                <w:rFonts w:ascii="宋体" w:hAnsi="宋体" w:eastAsia="宋体" w:cs="宋体"/>
                <w:color w:val="auto"/>
                <w:szCs w:val="21"/>
                <w:highlight w:val="none"/>
              </w:rPr>
            </w:pPr>
          </w:p>
        </w:tc>
        <w:tc>
          <w:tcPr>
            <w:tcW w:w="497" w:type="pct"/>
            <w:vAlign w:val="center"/>
          </w:tcPr>
          <w:p w14:paraId="73B9320E">
            <w:pPr>
              <w:spacing w:line="400" w:lineRule="exact"/>
              <w:jc w:val="center"/>
              <w:rPr>
                <w:rFonts w:ascii="宋体" w:hAnsi="宋体" w:eastAsia="宋体" w:cs="宋体"/>
                <w:color w:val="auto"/>
                <w:szCs w:val="21"/>
                <w:highlight w:val="none"/>
              </w:rPr>
            </w:pPr>
          </w:p>
        </w:tc>
      </w:tr>
      <w:tr w14:paraId="6A27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40" w:type="pct"/>
            <w:vAlign w:val="center"/>
          </w:tcPr>
          <w:p w14:paraId="10B1D472">
            <w:pPr>
              <w:spacing w:line="400" w:lineRule="exact"/>
              <w:jc w:val="center"/>
              <w:rPr>
                <w:rFonts w:ascii="宋体" w:hAnsi="宋体" w:eastAsia="宋体" w:cs="宋体"/>
                <w:color w:val="auto"/>
                <w:szCs w:val="21"/>
                <w:highlight w:val="none"/>
              </w:rPr>
            </w:pPr>
          </w:p>
        </w:tc>
        <w:tc>
          <w:tcPr>
            <w:tcW w:w="614" w:type="pct"/>
            <w:vAlign w:val="center"/>
          </w:tcPr>
          <w:p w14:paraId="19410BD7">
            <w:pPr>
              <w:spacing w:line="400" w:lineRule="exact"/>
              <w:jc w:val="center"/>
              <w:rPr>
                <w:rFonts w:ascii="宋体" w:hAnsi="宋体" w:eastAsia="宋体" w:cs="宋体"/>
                <w:color w:val="auto"/>
                <w:szCs w:val="21"/>
                <w:highlight w:val="none"/>
              </w:rPr>
            </w:pPr>
          </w:p>
        </w:tc>
        <w:tc>
          <w:tcPr>
            <w:tcW w:w="355" w:type="pct"/>
            <w:vAlign w:val="center"/>
          </w:tcPr>
          <w:p w14:paraId="5A54901A">
            <w:pPr>
              <w:spacing w:line="400" w:lineRule="exact"/>
              <w:jc w:val="center"/>
              <w:rPr>
                <w:rFonts w:ascii="宋体" w:hAnsi="宋体" w:eastAsia="宋体" w:cs="宋体"/>
                <w:color w:val="auto"/>
                <w:szCs w:val="21"/>
                <w:highlight w:val="none"/>
              </w:rPr>
            </w:pPr>
          </w:p>
        </w:tc>
        <w:tc>
          <w:tcPr>
            <w:tcW w:w="355" w:type="pct"/>
            <w:vAlign w:val="center"/>
          </w:tcPr>
          <w:p w14:paraId="757345FC">
            <w:pPr>
              <w:spacing w:line="400" w:lineRule="exact"/>
              <w:jc w:val="center"/>
              <w:rPr>
                <w:rFonts w:ascii="宋体" w:hAnsi="宋体" w:eastAsia="宋体" w:cs="宋体"/>
                <w:color w:val="auto"/>
                <w:szCs w:val="21"/>
                <w:highlight w:val="none"/>
              </w:rPr>
            </w:pPr>
          </w:p>
        </w:tc>
        <w:tc>
          <w:tcPr>
            <w:tcW w:w="355" w:type="pct"/>
            <w:vAlign w:val="center"/>
          </w:tcPr>
          <w:p w14:paraId="3996113A">
            <w:pPr>
              <w:spacing w:line="400" w:lineRule="exact"/>
              <w:jc w:val="center"/>
              <w:rPr>
                <w:rFonts w:ascii="宋体" w:hAnsi="宋体" w:eastAsia="宋体" w:cs="宋体"/>
                <w:color w:val="auto"/>
                <w:szCs w:val="21"/>
                <w:highlight w:val="none"/>
              </w:rPr>
            </w:pPr>
          </w:p>
        </w:tc>
        <w:tc>
          <w:tcPr>
            <w:tcW w:w="865" w:type="pct"/>
            <w:vAlign w:val="center"/>
          </w:tcPr>
          <w:p w14:paraId="15C0ABF3">
            <w:pPr>
              <w:spacing w:line="400" w:lineRule="exact"/>
              <w:jc w:val="center"/>
              <w:rPr>
                <w:rFonts w:ascii="宋体" w:hAnsi="宋体" w:eastAsia="宋体" w:cs="宋体"/>
                <w:color w:val="auto"/>
                <w:szCs w:val="21"/>
                <w:highlight w:val="none"/>
              </w:rPr>
            </w:pPr>
          </w:p>
        </w:tc>
        <w:tc>
          <w:tcPr>
            <w:tcW w:w="744" w:type="pct"/>
            <w:vAlign w:val="center"/>
          </w:tcPr>
          <w:p w14:paraId="168DF598">
            <w:pPr>
              <w:spacing w:line="400" w:lineRule="exact"/>
              <w:jc w:val="center"/>
              <w:rPr>
                <w:rFonts w:ascii="宋体" w:hAnsi="宋体" w:eastAsia="宋体" w:cs="宋体"/>
                <w:color w:val="auto"/>
                <w:szCs w:val="21"/>
                <w:highlight w:val="none"/>
              </w:rPr>
            </w:pPr>
          </w:p>
        </w:tc>
        <w:tc>
          <w:tcPr>
            <w:tcW w:w="870" w:type="pct"/>
            <w:vAlign w:val="center"/>
          </w:tcPr>
          <w:p w14:paraId="27B90711">
            <w:pPr>
              <w:spacing w:line="400" w:lineRule="exact"/>
              <w:jc w:val="center"/>
              <w:rPr>
                <w:rFonts w:ascii="宋体" w:hAnsi="宋体" w:eastAsia="宋体" w:cs="宋体"/>
                <w:color w:val="auto"/>
                <w:szCs w:val="21"/>
                <w:highlight w:val="none"/>
              </w:rPr>
            </w:pPr>
          </w:p>
        </w:tc>
        <w:tc>
          <w:tcPr>
            <w:tcW w:w="497" w:type="pct"/>
            <w:vAlign w:val="center"/>
          </w:tcPr>
          <w:p w14:paraId="1BD1D048">
            <w:pPr>
              <w:spacing w:line="400" w:lineRule="exact"/>
              <w:jc w:val="center"/>
              <w:rPr>
                <w:rFonts w:ascii="宋体" w:hAnsi="宋体" w:eastAsia="宋体" w:cs="宋体"/>
                <w:color w:val="auto"/>
                <w:szCs w:val="21"/>
                <w:highlight w:val="none"/>
              </w:rPr>
            </w:pPr>
          </w:p>
        </w:tc>
      </w:tr>
      <w:tr w14:paraId="6C4A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40" w:type="pct"/>
            <w:vAlign w:val="center"/>
          </w:tcPr>
          <w:p w14:paraId="0502DFEF">
            <w:pPr>
              <w:spacing w:line="400" w:lineRule="exact"/>
              <w:jc w:val="center"/>
              <w:rPr>
                <w:rFonts w:ascii="宋体" w:hAnsi="宋体" w:eastAsia="宋体" w:cs="宋体"/>
                <w:color w:val="auto"/>
                <w:szCs w:val="21"/>
                <w:highlight w:val="none"/>
              </w:rPr>
            </w:pPr>
          </w:p>
        </w:tc>
        <w:tc>
          <w:tcPr>
            <w:tcW w:w="614" w:type="pct"/>
            <w:vAlign w:val="center"/>
          </w:tcPr>
          <w:p w14:paraId="1FD97867">
            <w:pPr>
              <w:spacing w:line="400" w:lineRule="exact"/>
              <w:jc w:val="center"/>
              <w:rPr>
                <w:rFonts w:ascii="宋体" w:hAnsi="宋体" w:eastAsia="宋体" w:cs="宋体"/>
                <w:color w:val="auto"/>
                <w:szCs w:val="21"/>
                <w:highlight w:val="none"/>
              </w:rPr>
            </w:pPr>
          </w:p>
        </w:tc>
        <w:tc>
          <w:tcPr>
            <w:tcW w:w="355" w:type="pct"/>
            <w:vAlign w:val="center"/>
          </w:tcPr>
          <w:p w14:paraId="1DE3B8E2">
            <w:pPr>
              <w:spacing w:line="400" w:lineRule="exact"/>
              <w:jc w:val="center"/>
              <w:rPr>
                <w:rFonts w:ascii="宋体" w:hAnsi="宋体" w:eastAsia="宋体" w:cs="宋体"/>
                <w:color w:val="auto"/>
                <w:szCs w:val="21"/>
                <w:highlight w:val="none"/>
              </w:rPr>
            </w:pPr>
          </w:p>
        </w:tc>
        <w:tc>
          <w:tcPr>
            <w:tcW w:w="355" w:type="pct"/>
            <w:vAlign w:val="center"/>
          </w:tcPr>
          <w:p w14:paraId="706A537F">
            <w:pPr>
              <w:spacing w:line="400" w:lineRule="exact"/>
              <w:jc w:val="center"/>
              <w:rPr>
                <w:rFonts w:ascii="宋体" w:hAnsi="宋体" w:eastAsia="宋体" w:cs="宋体"/>
                <w:color w:val="auto"/>
                <w:szCs w:val="21"/>
                <w:highlight w:val="none"/>
              </w:rPr>
            </w:pPr>
          </w:p>
        </w:tc>
        <w:tc>
          <w:tcPr>
            <w:tcW w:w="355" w:type="pct"/>
            <w:vAlign w:val="center"/>
          </w:tcPr>
          <w:p w14:paraId="0410329A">
            <w:pPr>
              <w:spacing w:line="400" w:lineRule="exact"/>
              <w:jc w:val="center"/>
              <w:rPr>
                <w:rFonts w:ascii="宋体" w:hAnsi="宋体" w:eastAsia="宋体" w:cs="宋体"/>
                <w:color w:val="auto"/>
                <w:szCs w:val="21"/>
                <w:highlight w:val="none"/>
              </w:rPr>
            </w:pPr>
          </w:p>
        </w:tc>
        <w:tc>
          <w:tcPr>
            <w:tcW w:w="865" w:type="pct"/>
            <w:vAlign w:val="center"/>
          </w:tcPr>
          <w:p w14:paraId="14AA9168">
            <w:pPr>
              <w:spacing w:line="400" w:lineRule="exact"/>
              <w:jc w:val="center"/>
              <w:rPr>
                <w:rFonts w:ascii="宋体" w:hAnsi="宋体" w:eastAsia="宋体" w:cs="宋体"/>
                <w:color w:val="auto"/>
                <w:szCs w:val="21"/>
                <w:highlight w:val="none"/>
              </w:rPr>
            </w:pPr>
          </w:p>
        </w:tc>
        <w:tc>
          <w:tcPr>
            <w:tcW w:w="744" w:type="pct"/>
            <w:vAlign w:val="center"/>
          </w:tcPr>
          <w:p w14:paraId="02B4DA47">
            <w:pPr>
              <w:spacing w:line="400" w:lineRule="exact"/>
              <w:jc w:val="center"/>
              <w:rPr>
                <w:rFonts w:ascii="宋体" w:hAnsi="宋体" w:eastAsia="宋体" w:cs="宋体"/>
                <w:color w:val="auto"/>
                <w:szCs w:val="21"/>
                <w:highlight w:val="none"/>
              </w:rPr>
            </w:pPr>
          </w:p>
        </w:tc>
        <w:tc>
          <w:tcPr>
            <w:tcW w:w="870" w:type="pct"/>
            <w:vAlign w:val="center"/>
          </w:tcPr>
          <w:p w14:paraId="7F09D43B">
            <w:pPr>
              <w:spacing w:line="400" w:lineRule="exact"/>
              <w:jc w:val="center"/>
              <w:rPr>
                <w:rFonts w:ascii="宋体" w:hAnsi="宋体" w:eastAsia="宋体" w:cs="宋体"/>
                <w:color w:val="auto"/>
                <w:szCs w:val="21"/>
                <w:highlight w:val="none"/>
              </w:rPr>
            </w:pPr>
          </w:p>
        </w:tc>
        <w:tc>
          <w:tcPr>
            <w:tcW w:w="497" w:type="pct"/>
            <w:vAlign w:val="center"/>
          </w:tcPr>
          <w:p w14:paraId="0C04164B">
            <w:pPr>
              <w:spacing w:line="400" w:lineRule="exact"/>
              <w:jc w:val="center"/>
              <w:rPr>
                <w:rFonts w:ascii="宋体" w:hAnsi="宋体" w:eastAsia="宋体" w:cs="宋体"/>
                <w:color w:val="auto"/>
                <w:szCs w:val="21"/>
                <w:highlight w:val="none"/>
              </w:rPr>
            </w:pPr>
          </w:p>
        </w:tc>
      </w:tr>
    </w:tbl>
    <w:p w14:paraId="2CDB554D">
      <w:pPr>
        <w:overflowPunct w:val="0"/>
        <w:spacing w:before="120" w:line="360" w:lineRule="auto"/>
        <w:rPr>
          <w:rFonts w:ascii="宋体" w:hAnsi="宋体" w:eastAsia="宋体" w:cs="宋体"/>
          <w:b/>
          <w:bCs/>
          <w:color w:val="auto"/>
          <w:sz w:val="84"/>
          <w:szCs w:val="84"/>
          <w:highlight w:val="none"/>
          <w:lang w:val="zh-CN"/>
        </w:rPr>
      </w:pPr>
      <w:r>
        <w:rPr>
          <w:rFonts w:hint="eastAsia" w:ascii="宋体" w:hAnsi="宋体" w:eastAsia="宋体" w:cs="宋体"/>
          <w:color w:val="auto"/>
          <w:szCs w:val="21"/>
          <w:highlight w:val="none"/>
        </w:rPr>
        <w:t>备注：</w:t>
      </w:r>
    </w:p>
    <w:p w14:paraId="7B3EC903">
      <w:pPr>
        <w:overflowPunct w:val="0"/>
        <w:spacing w:before="120" w:line="360" w:lineRule="auto"/>
        <w:ind w:left="-210"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所提供的人员资料须按评分标准中所列要求提供证明资料，若未按要求提供证明材料的人员，或所附材料无法证明符合评分要求的人员，在评标时将不予考虑。</w:t>
      </w:r>
    </w:p>
    <w:p w14:paraId="0232BA52">
      <w:pPr>
        <w:spacing w:line="360" w:lineRule="auto"/>
        <w:ind w:left="-210" w:firstLine="4200" w:firstLineChars="2000"/>
        <w:rPr>
          <w:rFonts w:ascii="宋体" w:hAnsi="宋体" w:eastAsia="宋体" w:cs="宋体"/>
          <w:color w:val="auto"/>
          <w:kern w:val="3"/>
          <w:szCs w:val="21"/>
          <w:highlight w:val="none"/>
        </w:rPr>
      </w:pPr>
    </w:p>
    <w:p w14:paraId="513F17C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16C9639">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2647B60">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B680769">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619317D5">
      <w:pPr>
        <w:rPr>
          <w:rFonts w:ascii="宋体" w:hAnsi="宋体" w:eastAsia="宋体" w:cs="宋体"/>
          <w:color w:val="auto"/>
          <w:highlight w:val="none"/>
          <w:lang w:val="zh-CN"/>
        </w:rPr>
      </w:pPr>
    </w:p>
    <w:p w14:paraId="5835BCCC">
      <w:pPr>
        <w:autoSpaceDE/>
        <w:autoSpaceDN/>
        <w:adjustRightInd/>
        <w:spacing w:line="240" w:lineRule="auto"/>
        <w:jc w:val="left"/>
        <w:outlineLvl w:val="9"/>
        <w:rPr>
          <w:rFonts w:hint="eastAsia" w:ascii="宋体" w:hAnsi="宋体" w:eastAsia="宋体" w:cs="宋体"/>
          <w:b/>
          <w:bCs/>
          <w:color w:val="auto"/>
          <w:kern w:val="0"/>
          <w:sz w:val="32"/>
          <w:szCs w:val="32"/>
          <w:highlight w:val="none"/>
          <w:lang w:val="en-US" w:eastAsia="zh-CN"/>
        </w:rPr>
      </w:pPr>
    </w:p>
    <w:p w14:paraId="366AB2F5">
      <w:pPr>
        <w:autoSpaceDE/>
        <w:autoSpaceDN/>
        <w:adjustRightInd/>
        <w:spacing w:line="240" w:lineRule="auto"/>
        <w:jc w:val="left"/>
        <w:outlineLvl w:val="9"/>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62C09AAB">
      <w:pPr>
        <w:autoSpaceDE/>
        <w:autoSpaceDN/>
        <w:adjustRightInd/>
        <w:spacing w:line="240" w:lineRule="auto"/>
        <w:jc w:val="left"/>
        <w:outlineLvl w:val="1"/>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color w:val="auto"/>
          <w:kern w:val="0"/>
          <w:sz w:val="30"/>
          <w:szCs w:val="30"/>
          <w:highlight w:val="none"/>
          <w:lang w:val="en-US" w:eastAsia="zh-CN"/>
        </w:rPr>
        <w:t>服务便利性响应时间承诺表</w:t>
      </w:r>
    </w:p>
    <w:p w14:paraId="27FBDABE">
      <w:pPr>
        <w:ind w:left="657" w:hanging="867"/>
        <w:jc w:val="center"/>
        <w:outlineLvl w:val="9"/>
        <w:rPr>
          <w:rFonts w:hint="eastAsia" w:ascii="宋体" w:hAnsi="宋体" w:eastAsia="宋体" w:cs="宋体"/>
          <w:b/>
          <w:color w:val="auto"/>
          <w:sz w:val="32"/>
          <w:szCs w:val="32"/>
          <w:highlight w:val="none"/>
        </w:rPr>
      </w:pPr>
    </w:p>
    <w:p w14:paraId="52CAE074">
      <w:pPr>
        <w:ind w:left="657" w:hanging="867"/>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3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5350"/>
        <w:gridCol w:w="2653"/>
      </w:tblGrid>
      <w:tr w14:paraId="3231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68B0B6D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350" w:type="dxa"/>
            <w:vAlign w:val="center"/>
          </w:tcPr>
          <w:p w14:paraId="210A53E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承诺事项</w:t>
            </w:r>
          </w:p>
        </w:tc>
        <w:tc>
          <w:tcPr>
            <w:tcW w:w="2653" w:type="dxa"/>
            <w:vAlign w:val="center"/>
          </w:tcPr>
          <w:p w14:paraId="721CEA8E">
            <w:pPr>
              <w:spacing w:line="360" w:lineRule="auto"/>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承诺时间</w:t>
            </w:r>
          </w:p>
        </w:tc>
      </w:tr>
      <w:tr w14:paraId="3F7C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13928C6F">
            <w:pPr>
              <w:spacing w:line="360" w:lineRule="auto"/>
              <w:ind w:left="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350" w:type="dxa"/>
            <w:vAlign w:val="center"/>
          </w:tcPr>
          <w:p w14:paraId="77BAF80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合同履行期间，本项目管理人员在接到招标人通知后</w:t>
            </w:r>
            <w:r>
              <w:rPr>
                <w:rFonts w:hint="eastAsia" w:ascii="宋体" w:hAnsi="宋体" w:eastAsia="宋体" w:cs="宋体"/>
                <w:b w:val="0"/>
                <w:bCs w:val="0"/>
                <w:color w:val="auto"/>
                <w:szCs w:val="21"/>
                <w:highlight w:val="none"/>
                <w:u w:val="none"/>
                <w:lang w:val="en-US" w:eastAsia="zh-CN"/>
              </w:rPr>
              <w:t>的</w:t>
            </w:r>
            <w:r>
              <w:rPr>
                <w:rFonts w:hint="eastAsia" w:ascii="宋体" w:hAnsi="宋体" w:eastAsia="宋体" w:cs="宋体"/>
                <w:b w:val="0"/>
                <w:bCs w:val="0"/>
                <w:color w:val="auto"/>
                <w:szCs w:val="21"/>
                <w:highlight w:val="none"/>
              </w:rPr>
              <w:t>响</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时间为：</w:t>
            </w:r>
          </w:p>
        </w:tc>
        <w:tc>
          <w:tcPr>
            <w:tcW w:w="2653" w:type="dxa"/>
            <w:vAlign w:val="center"/>
          </w:tcPr>
          <w:p w14:paraId="25354333">
            <w:pPr>
              <w:spacing w:line="360" w:lineRule="auto"/>
              <w:ind w:firstLine="641" w:firstLineChars="304"/>
              <w:outlineLvl w:val="9"/>
              <w:rPr>
                <w:rFonts w:hint="default"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en-US" w:eastAsia="zh-CN"/>
              </w:rPr>
              <w:t xml:space="preserve">       小时</w:t>
            </w:r>
          </w:p>
        </w:tc>
      </w:tr>
      <w:tr w14:paraId="531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1B3E97FC">
            <w:pPr>
              <w:spacing w:line="360" w:lineRule="auto"/>
              <w:ind w:left="0" w:firstLine="0" w:firstLine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5350" w:type="dxa"/>
            <w:vAlign w:val="center"/>
          </w:tcPr>
          <w:p w14:paraId="2A0BD571">
            <w:pPr>
              <w:spacing w:line="360" w:lineRule="auto"/>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合同履行期间，本项目管理人员在接到招标人通知后到达招标人指定地点</w:t>
            </w:r>
            <w:r>
              <w:rPr>
                <w:rFonts w:hint="eastAsia" w:ascii="宋体" w:hAnsi="宋体" w:eastAsia="宋体" w:cs="宋体"/>
                <w:color w:val="auto"/>
                <w:szCs w:val="21"/>
                <w:highlight w:val="none"/>
                <w:lang w:val="en-US" w:eastAsia="zh-CN"/>
              </w:rPr>
              <w:t>时间为：</w:t>
            </w:r>
          </w:p>
        </w:tc>
        <w:tc>
          <w:tcPr>
            <w:tcW w:w="2653" w:type="dxa"/>
            <w:vAlign w:val="center"/>
          </w:tcPr>
          <w:p w14:paraId="221EF526">
            <w:pPr>
              <w:spacing w:line="360" w:lineRule="auto"/>
              <w:ind w:firstLine="641" w:firstLineChars="304"/>
              <w:outlineLvl w:val="9"/>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lang w:val="en-US" w:eastAsia="zh-CN"/>
              </w:rPr>
              <w:t xml:space="preserve">       小时</w:t>
            </w:r>
          </w:p>
        </w:tc>
      </w:tr>
    </w:tbl>
    <w:p w14:paraId="35AD9113">
      <w:pPr>
        <w:spacing w:line="360" w:lineRule="auto"/>
        <w:ind w:left="-210" w:right="420" w:firstLine="3255" w:firstLineChars="1550"/>
        <w:outlineLvl w:val="9"/>
        <w:rPr>
          <w:rFonts w:hint="eastAsia" w:ascii="宋体" w:hAnsi="宋体" w:eastAsia="宋体" w:cs="宋体"/>
          <w:color w:val="auto"/>
          <w:highlight w:val="none"/>
        </w:rPr>
      </w:pPr>
    </w:p>
    <w:p w14:paraId="2155481E">
      <w:pPr>
        <w:spacing w:line="360" w:lineRule="auto"/>
        <w:ind w:left="-210"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备注：</w:t>
      </w:r>
    </w:p>
    <w:p w14:paraId="0C3FCAF3">
      <w:pPr>
        <w:spacing w:line="360" w:lineRule="auto"/>
        <w:ind w:left="-210"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1.本表承诺时间若未填或漏填的，视为投标人不作响应，对应</w:t>
      </w:r>
      <w:r>
        <w:rPr>
          <w:rFonts w:hint="eastAsia" w:ascii="宋体" w:hAnsi="宋体" w:eastAsia="宋体" w:cs="宋体"/>
          <w:b/>
          <w:color w:val="auto"/>
          <w:highlight w:val="none"/>
          <w:lang w:val="en-US" w:eastAsia="zh-CN"/>
        </w:rPr>
        <w:t>技术</w:t>
      </w:r>
      <w:r>
        <w:rPr>
          <w:rFonts w:hint="eastAsia" w:ascii="宋体" w:hAnsi="宋体" w:eastAsia="宋体" w:cs="宋体"/>
          <w:b/>
          <w:color w:val="auto"/>
          <w:highlight w:val="none"/>
        </w:rPr>
        <w:t>部分服务便利性评审内容不得分。</w:t>
      </w:r>
    </w:p>
    <w:p w14:paraId="7325E614">
      <w:pPr>
        <w:spacing w:line="360" w:lineRule="auto"/>
        <w:ind w:left="-210"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2.本表承诺时间若与投标文件其他地方表述不一致的，以本承诺表为准。</w:t>
      </w:r>
    </w:p>
    <w:p w14:paraId="1EE1F233">
      <w:pPr>
        <w:spacing w:line="360" w:lineRule="auto"/>
        <w:ind w:left="-210" w:firstLine="4200" w:firstLineChars="2000"/>
        <w:outlineLvl w:val="9"/>
        <w:rPr>
          <w:rFonts w:hint="eastAsia" w:ascii="宋体" w:hAnsi="宋体" w:eastAsia="宋体" w:cs="宋体"/>
          <w:color w:val="auto"/>
          <w:kern w:val="3"/>
          <w:szCs w:val="21"/>
          <w:highlight w:val="none"/>
        </w:rPr>
      </w:pPr>
    </w:p>
    <w:p w14:paraId="131154D2">
      <w:pPr>
        <w:widowControl/>
        <w:jc w:val="left"/>
        <w:outlineLvl w:val="9"/>
        <w:rPr>
          <w:rFonts w:hint="eastAsia" w:ascii="宋体" w:hAnsi="宋体" w:eastAsia="宋体" w:cs="宋体"/>
          <w:color w:val="auto"/>
          <w:kern w:val="3"/>
          <w:szCs w:val="21"/>
          <w:highlight w:val="none"/>
        </w:rPr>
      </w:pPr>
    </w:p>
    <w:p w14:paraId="0156DFFA">
      <w:pPr>
        <w:spacing w:line="360" w:lineRule="auto"/>
        <w:ind w:left="-210" w:firstLine="4200" w:firstLineChars="2000"/>
        <w:outlineLvl w:val="9"/>
        <w:rPr>
          <w:rFonts w:hint="eastAsia" w:ascii="宋体" w:hAnsi="宋体" w:eastAsia="宋体" w:cs="宋体"/>
          <w:color w:val="auto"/>
          <w:kern w:val="3"/>
          <w:szCs w:val="21"/>
          <w:highlight w:val="none"/>
        </w:rPr>
      </w:pPr>
    </w:p>
    <w:p w14:paraId="5810B57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3A7F4C1">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9CD3ADE">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EFFBA90">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9F8EDBB">
      <w:pPr>
        <w:pageBreakBefore/>
        <w:tabs>
          <w:tab w:val="left" w:pos="567"/>
        </w:tabs>
        <w:autoSpaceDE w:val="0"/>
        <w:autoSpaceDN w:val="0"/>
        <w:adjustRightInd w:val="0"/>
        <w:spacing w:line="360" w:lineRule="auto"/>
        <w:ind w:left="-183" w:leftChars="-100" w:hanging="27"/>
        <w:jc w:val="left"/>
        <w:outlineLvl w:val="1"/>
        <w:rPr>
          <w:rFonts w:hint="eastAsia" w:ascii="宋体" w:hAnsi="宋体" w:eastAsia="宋体" w:cs="宋体"/>
          <w:b/>
          <w:color w:val="auto"/>
          <w:kern w:val="0"/>
          <w:sz w:val="32"/>
          <w:szCs w:val="32"/>
          <w:highlight w:val="none"/>
        </w:rPr>
        <w:sectPr>
          <w:pgSz w:w="12240" w:h="15840"/>
          <w:pgMar w:top="1191" w:right="1737"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656"/>
      <w:bookmarkEnd w:id="657"/>
      <w:bookmarkEnd w:id="658"/>
      <w:bookmarkEnd w:id="659"/>
      <w:bookmarkEnd w:id="660"/>
      <w:bookmarkEnd w:id="661"/>
      <w:bookmarkEnd w:id="662"/>
      <w:bookmarkEnd w:id="663"/>
      <w:bookmarkEnd w:id="664"/>
      <w:bookmarkEnd w:id="665"/>
    </w:p>
    <w:p w14:paraId="7D95D611">
      <w:pPr>
        <w:jc w:val="center"/>
        <w:outlineLvl w:val="1"/>
        <w:rPr>
          <w:rFonts w:hint="eastAsia" w:ascii="宋体" w:hAnsi="宋体" w:eastAsia="宋体" w:cs="宋体"/>
          <w:b/>
          <w:color w:val="auto"/>
          <w:kern w:val="0"/>
          <w:sz w:val="32"/>
          <w:szCs w:val="32"/>
          <w:highlight w:val="none"/>
        </w:rPr>
      </w:pPr>
      <w:bookmarkStart w:id="671" w:name="_Toc4972"/>
      <w:bookmarkStart w:id="672" w:name="_Toc14997"/>
      <w:bookmarkStart w:id="673" w:name="_Toc195714399"/>
      <w:bookmarkStart w:id="674" w:name="_Toc32650"/>
      <w:bookmarkStart w:id="675" w:name="_Toc27993"/>
      <w:bookmarkStart w:id="676" w:name="_Toc13776"/>
      <w:bookmarkStart w:id="677" w:name="_Toc1977739"/>
      <w:bookmarkStart w:id="678" w:name="_Toc94107222"/>
      <w:bookmarkStart w:id="679" w:name="_Toc140596940"/>
      <w:bookmarkStart w:id="680" w:name="_Toc31916"/>
      <w:bookmarkStart w:id="681" w:name="_Toc104991887"/>
      <w:bookmarkStart w:id="682" w:name="_Toc102860429"/>
      <w:bookmarkStart w:id="683" w:name="_Toc18038"/>
      <w:bookmarkStart w:id="684" w:name="_Toc102860085"/>
      <w:bookmarkStart w:id="685" w:name="_Toc27482"/>
      <w:bookmarkStart w:id="686" w:name="_Toc142508380"/>
      <w:r>
        <w:rPr>
          <w:rFonts w:hint="eastAsia" w:ascii="宋体" w:hAnsi="宋体" w:eastAsia="宋体" w:cs="宋体"/>
          <w:b/>
          <w:color w:val="auto"/>
          <w:kern w:val="0"/>
          <w:sz w:val="32"/>
          <w:szCs w:val="32"/>
          <w:highlight w:val="none"/>
        </w:rPr>
        <w:t>二  技术标格式</w:t>
      </w:r>
      <w:bookmarkEnd w:id="671"/>
      <w:bookmarkEnd w:id="672"/>
      <w:bookmarkEnd w:id="673"/>
      <w:bookmarkEnd w:id="674"/>
      <w:bookmarkEnd w:id="675"/>
      <w:bookmarkEnd w:id="676"/>
    </w:p>
    <w:bookmarkEnd w:id="654"/>
    <w:bookmarkEnd w:id="677"/>
    <w:bookmarkEnd w:id="678"/>
    <w:bookmarkEnd w:id="679"/>
    <w:bookmarkEnd w:id="680"/>
    <w:bookmarkEnd w:id="681"/>
    <w:bookmarkEnd w:id="682"/>
    <w:bookmarkEnd w:id="683"/>
    <w:bookmarkEnd w:id="684"/>
    <w:bookmarkEnd w:id="685"/>
    <w:bookmarkEnd w:id="686"/>
    <w:p w14:paraId="28DFD3E2">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55"/>
      <w:bookmarkStart w:id="687" w:name="_Toc102860086"/>
      <w:bookmarkStart w:id="688" w:name="_Toc102860430"/>
      <w:bookmarkStart w:id="689" w:name="_Toc104991888"/>
      <w:bookmarkStart w:id="690" w:name="_Toc94107223"/>
      <w:bookmarkStart w:id="691" w:name="_Toc140596941"/>
      <w:bookmarkStart w:id="692" w:name="_Toc142508381"/>
      <w:bookmarkStart w:id="693" w:name="_Toc1977740"/>
      <w:bookmarkStart w:id="694" w:name="_Toc533708135"/>
    </w:p>
    <w:p w14:paraId="5ACDF45C">
      <w:pPr>
        <w:pStyle w:val="19"/>
        <w:spacing w:line="360" w:lineRule="auto"/>
        <w:jc w:val="center"/>
        <w:outlineLvl w:val="9"/>
        <w:rPr>
          <w:rFonts w:hint="eastAsia" w:ascii="宋体" w:hAnsi="宋体" w:eastAsia="宋体" w:cs="宋体"/>
          <w:b/>
          <w:color w:val="auto"/>
          <w:kern w:val="0"/>
          <w:szCs w:val="21"/>
          <w:highlight w:val="none"/>
        </w:rPr>
      </w:pPr>
    </w:p>
    <w:p w14:paraId="22B02C69">
      <w:pPr>
        <w:pStyle w:val="19"/>
        <w:spacing w:line="360" w:lineRule="auto"/>
        <w:jc w:val="center"/>
        <w:outlineLvl w:val="9"/>
        <w:rPr>
          <w:rFonts w:hint="eastAsia" w:ascii="宋体" w:hAnsi="宋体" w:eastAsia="宋体" w:cs="宋体"/>
          <w:b/>
          <w:color w:val="auto"/>
          <w:kern w:val="0"/>
          <w:szCs w:val="21"/>
          <w:highlight w:val="none"/>
        </w:rPr>
      </w:pPr>
    </w:p>
    <w:p w14:paraId="0AEEB005">
      <w:pPr>
        <w:pStyle w:val="19"/>
        <w:spacing w:line="360" w:lineRule="auto"/>
        <w:jc w:val="center"/>
        <w:outlineLvl w:val="9"/>
        <w:rPr>
          <w:rFonts w:hint="eastAsia" w:ascii="宋体" w:hAnsi="宋体" w:eastAsia="宋体" w:cs="宋体"/>
          <w:b/>
          <w:color w:val="auto"/>
          <w:kern w:val="0"/>
          <w:szCs w:val="21"/>
          <w:highlight w:val="none"/>
        </w:rPr>
      </w:pPr>
    </w:p>
    <w:p w14:paraId="5865E24E">
      <w:pPr>
        <w:pStyle w:val="19"/>
        <w:spacing w:line="360" w:lineRule="auto"/>
        <w:jc w:val="center"/>
        <w:outlineLvl w:val="9"/>
        <w:rPr>
          <w:rFonts w:hint="eastAsia" w:ascii="宋体" w:hAnsi="宋体" w:eastAsia="宋体" w:cs="宋体"/>
          <w:b/>
          <w:color w:val="auto"/>
          <w:kern w:val="0"/>
          <w:szCs w:val="21"/>
          <w:highlight w:val="none"/>
        </w:rPr>
      </w:pPr>
    </w:p>
    <w:p w14:paraId="329B070D">
      <w:pPr>
        <w:pStyle w:val="19"/>
        <w:spacing w:line="360" w:lineRule="auto"/>
        <w:jc w:val="center"/>
        <w:outlineLvl w:val="9"/>
        <w:rPr>
          <w:rFonts w:hint="eastAsia" w:ascii="宋体" w:hAnsi="宋体" w:eastAsia="宋体" w:cs="宋体"/>
          <w:b/>
          <w:color w:val="auto"/>
          <w:kern w:val="0"/>
          <w:szCs w:val="21"/>
          <w:highlight w:val="none"/>
        </w:rPr>
      </w:pPr>
    </w:p>
    <w:p w14:paraId="51631FCA">
      <w:pPr>
        <w:pStyle w:val="19"/>
        <w:spacing w:line="360" w:lineRule="auto"/>
        <w:jc w:val="center"/>
        <w:outlineLvl w:val="9"/>
        <w:rPr>
          <w:rFonts w:hint="eastAsia" w:ascii="宋体" w:hAnsi="宋体" w:eastAsia="宋体" w:cs="宋体"/>
          <w:b/>
          <w:color w:val="auto"/>
          <w:kern w:val="0"/>
          <w:szCs w:val="21"/>
          <w:highlight w:val="none"/>
        </w:rPr>
      </w:pPr>
    </w:p>
    <w:p w14:paraId="0531E093">
      <w:pPr>
        <w:pStyle w:val="19"/>
        <w:spacing w:line="360" w:lineRule="auto"/>
        <w:jc w:val="center"/>
        <w:outlineLvl w:val="9"/>
        <w:rPr>
          <w:rFonts w:hint="eastAsia" w:ascii="宋体" w:hAnsi="宋体" w:eastAsia="宋体" w:cs="宋体"/>
          <w:b/>
          <w:color w:val="auto"/>
          <w:kern w:val="0"/>
          <w:szCs w:val="21"/>
          <w:highlight w:val="none"/>
        </w:rPr>
      </w:pPr>
    </w:p>
    <w:p w14:paraId="40634025">
      <w:pPr>
        <w:pStyle w:val="19"/>
        <w:spacing w:line="360" w:lineRule="auto"/>
        <w:jc w:val="center"/>
        <w:outlineLvl w:val="9"/>
        <w:rPr>
          <w:rFonts w:hint="eastAsia" w:ascii="宋体" w:hAnsi="宋体" w:eastAsia="宋体" w:cs="宋体"/>
          <w:b/>
          <w:color w:val="auto"/>
          <w:kern w:val="0"/>
          <w:szCs w:val="21"/>
          <w:highlight w:val="none"/>
        </w:rPr>
      </w:pPr>
    </w:p>
    <w:p w14:paraId="16BA8542">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FF3C94E">
      <w:pPr>
        <w:pStyle w:val="19"/>
        <w:spacing w:line="360" w:lineRule="auto"/>
        <w:outlineLvl w:val="9"/>
        <w:rPr>
          <w:rFonts w:hint="eastAsia" w:ascii="宋体" w:hAnsi="宋体" w:eastAsia="宋体" w:cs="宋体"/>
          <w:color w:val="auto"/>
          <w:highlight w:val="none"/>
        </w:rPr>
      </w:pPr>
    </w:p>
    <w:p w14:paraId="2A4F8D5C">
      <w:pPr>
        <w:pStyle w:val="19"/>
        <w:spacing w:line="360" w:lineRule="auto"/>
        <w:outlineLvl w:val="9"/>
        <w:rPr>
          <w:rFonts w:hint="eastAsia" w:ascii="宋体" w:hAnsi="宋体" w:eastAsia="宋体" w:cs="宋体"/>
          <w:color w:val="auto"/>
          <w:highlight w:val="none"/>
        </w:rPr>
      </w:pPr>
    </w:p>
    <w:p w14:paraId="3615AA0F">
      <w:pPr>
        <w:pStyle w:val="19"/>
        <w:spacing w:line="360" w:lineRule="auto"/>
        <w:outlineLvl w:val="9"/>
        <w:rPr>
          <w:rFonts w:hint="eastAsia" w:ascii="宋体" w:hAnsi="宋体" w:eastAsia="宋体" w:cs="宋体"/>
          <w:color w:val="auto"/>
          <w:highlight w:val="none"/>
        </w:rPr>
      </w:pPr>
    </w:p>
    <w:p w14:paraId="17903DB7">
      <w:pPr>
        <w:pStyle w:val="19"/>
        <w:spacing w:line="360" w:lineRule="auto"/>
        <w:outlineLvl w:val="9"/>
        <w:rPr>
          <w:rFonts w:hint="eastAsia" w:ascii="宋体" w:hAnsi="宋体" w:eastAsia="宋体" w:cs="宋体"/>
          <w:color w:val="auto"/>
          <w:highlight w:val="none"/>
        </w:rPr>
      </w:pPr>
    </w:p>
    <w:p w14:paraId="1DB6DF9C">
      <w:pPr>
        <w:pStyle w:val="19"/>
        <w:spacing w:line="360" w:lineRule="auto"/>
        <w:outlineLvl w:val="9"/>
        <w:rPr>
          <w:rFonts w:hint="eastAsia" w:ascii="宋体" w:hAnsi="宋体" w:eastAsia="宋体" w:cs="宋体"/>
          <w:color w:val="auto"/>
          <w:highlight w:val="none"/>
        </w:rPr>
      </w:pPr>
    </w:p>
    <w:p w14:paraId="18F3A658">
      <w:pPr>
        <w:pStyle w:val="19"/>
        <w:spacing w:line="360" w:lineRule="auto"/>
        <w:outlineLvl w:val="9"/>
        <w:rPr>
          <w:rFonts w:hint="eastAsia" w:ascii="宋体" w:hAnsi="宋体" w:eastAsia="宋体" w:cs="宋体"/>
          <w:color w:val="auto"/>
          <w:highlight w:val="none"/>
        </w:rPr>
      </w:pPr>
    </w:p>
    <w:p w14:paraId="0BF6CF46">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9608D9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C8350D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50BB19E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93FCC31">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2069760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FB60E37">
      <w:pPr>
        <w:pStyle w:val="19"/>
        <w:spacing w:line="360" w:lineRule="auto"/>
        <w:outlineLvl w:val="9"/>
        <w:rPr>
          <w:rFonts w:hint="eastAsia" w:ascii="宋体" w:hAnsi="宋体" w:eastAsia="宋体" w:cs="宋体"/>
          <w:color w:val="auto"/>
          <w:highlight w:val="none"/>
        </w:rPr>
      </w:pPr>
    </w:p>
    <w:p w14:paraId="7C4BB850">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6FACB97">
      <w:pPr>
        <w:tabs>
          <w:tab w:val="left" w:pos="567"/>
        </w:tabs>
        <w:autoSpaceDE w:val="0"/>
        <w:autoSpaceDN w:val="0"/>
        <w:adjustRightInd w:val="0"/>
        <w:spacing w:line="360" w:lineRule="auto"/>
        <w:ind w:left="357" w:leftChars="-100" w:hanging="567"/>
        <w:jc w:val="center"/>
        <w:outlineLvl w:val="1"/>
        <w:rPr>
          <w:rFonts w:hint="eastAsia" w:ascii="宋体" w:hAnsi="宋体" w:eastAsia="宋体" w:cs="宋体"/>
          <w:b/>
          <w:color w:val="auto"/>
          <w:kern w:val="0"/>
          <w:sz w:val="24"/>
          <w:szCs w:val="24"/>
          <w:highlight w:val="none"/>
        </w:rPr>
      </w:pPr>
      <w:bookmarkStart w:id="695" w:name="_Toc14054"/>
      <w:bookmarkStart w:id="696" w:name="_Toc11390"/>
      <w:bookmarkStart w:id="697" w:name="_Toc31565"/>
      <w:bookmarkStart w:id="698" w:name="_Toc23902"/>
      <w:bookmarkStart w:id="699" w:name="_Toc8004"/>
      <w:bookmarkStart w:id="700" w:name="_Toc195714400"/>
      <w:r>
        <w:rPr>
          <w:rFonts w:hint="eastAsia" w:ascii="宋体" w:hAnsi="宋体" w:eastAsia="宋体" w:cs="宋体"/>
          <w:b/>
          <w:color w:val="auto"/>
          <w:kern w:val="0"/>
          <w:sz w:val="24"/>
          <w:szCs w:val="24"/>
          <w:highlight w:val="none"/>
        </w:rPr>
        <w:t>目录</w:t>
      </w:r>
      <w:bookmarkEnd w:id="695"/>
      <w:bookmarkEnd w:id="696"/>
      <w:bookmarkEnd w:id="697"/>
      <w:bookmarkEnd w:id="698"/>
      <w:bookmarkEnd w:id="699"/>
      <w:bookmarkEnd w:id="700"/>
    </w:p>
    <w:p w14:paraId="68CDC3C0">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1、用户需求响应程度（即用户需求偏离表）；</w:t>
      </w:r>
    </w:p>
    <w:p w14:paraId="6BD7C0B7">
      <w:pPr>
        <w:spacing w:line="360" w:lineRule="auto"/>
        <w:ind w:left="444" w:leftChars="77" w:hanging="282" w:hangingChars="134"/>
        <w:outlineLvl w:val="9"/>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Cs w:val="21"/>
          <w:highlight w:val="none"/>
        </w:rPr>
        <w:t>2、管理计划及实施方案（投标人自行编写）</w:t>
      </w:r>
      <w:r>
        <w:rPr>
          <w:rFonts w:hint="eastAsia" w:ascii="宋体" w:hAnsi="宋体" w:eastAsia="宋体" w:cs="宋体"/>
          <w:b/>
          <w:bCs/>
          <w:color w:val="auto"/>
          <w:kern w:val="0"/>
          <w:sz w:val="21"/>
          <w:szCs w:val="21"/>
          <w:highlight w:val="none"/>
          <w:lang w:eastAsia="zh-CN"/>
        </w:rPr>
        <w:t>；</w:t>
      </w:r>
    </w:p>
    <w:p w14:paraId="4B75C51A">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3、保安人员投入计划及保证措施</w:t>
      </w:r>
      <w:r>
        <w:rPr>
          <w:rFonts w:hint="eastAsia" w:ascii="宋体" w:hAnsi="宋体" w:eastAsia="宋体" w:cs="宋体"/>
          <w:b/>
          <w:bCs/>
          <w:color w:val="auto"/>
          <w:kern w:val="0"/>
          <w:szCs w:val="21"/>
          <w:highlight w:val="none"/>
        </w:rPr>
        <w:t>（投标人自行编写）</w:t>
      </w:r>
      <w:r>
        <w:rPr>
          <w:rFonts w:hint="eastAsia" w:ascii="宋体" w:hAnsi="宋体" w:eastAsia="宋体" w:cs="宋体"/>
          <w:b/>
          <w:bCs/>
          <w:color w:val="auto"/>
          <w:kern w:val="0"/>
          <w:szCs w:val="21"/>
          <w:highlight w:val="none"/>
          <w:lang w:eastAsia="zh-CN"/>
        </w:rPr>
        <w:t>；</w:t>
      </w:r>
    </w:p>
    <w:p w14:paraId="7E4386EC">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、保安人员配套装备的承诺及保证措施（投标人自行编写）；</w:t>
      </w:r>
    </w:p>
    <w:p w14:paraId="0BD31641">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、应急处理预案（投标人自行编写）；</w:t>
      </w:r>
    </w:p>
    <w:p w14:paraId="6036B281">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、培训方案（投标人自行编写）；</w:t>
      </w:r>
    </w:p>
    <w:p w14:paraId="048CFBCD">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7、管理规章制度</w:t>
      </w:r>
      <w:r>
        <w:rPr>
          <w:rFonts w:hint="eastAsia" w:ascii="宋体" w:hAnsi="宋体" w:eastAsia="宋体" w:cs="宋体"/>
          <w:b/>
          <w:bCs/>
          <w:color w:val="auto"/>
          <w:kern w:val="0"/>
          <w:szCs w:val="21"/>
          <w:highlight w:val="none"/>
        </w:rPr>
        <w:t>（投标人自行编写）；</w:t>
      </w:r>
    </w:p>
    <w:p w14:paraId="628A5216">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8、投标人认为有必要提供的其它材料（不做强制要求）</w:t>
      </w:r>
      <w:r>
        <w:rPr>
          <w:rFonts w:hint="eastAsia" w:ascii="宋体" w:hAnsi="宋体" w:eastAsia="宋体" w:cs="宋体"/>
          <w:b/>
          <w:bCs/>
          <w:color w:val="auto"/>
          <w:kern w:val="0"/>
          <w:szCs w:val="21"/>
          <w:highlight w:val="none"/>
        </w:rPr>
        <w:t>。</w:t>
      </w:r>
    </w:p>
    <w:p w14:paraId="5ED5A664">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19F383D">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bookmarkStart w:id="701" w:name="_Toc27934"/>
      <w:bookmarkStart w:id="702" w:name="_Toc18999"/>
      <w:bookmarkStart w:id="703" w:name="_Toc30448"/>
      <w:r>
        <w:rPr>
          <w:rFonts w:hint="eastAsia" w:ascii="宋体" w:hAnsi="宋体" w:eastAsia="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rPr>
        <w:t>用户需求偏离表格式</w:t>
      </w:r>
      <w:bookmarkEnd w:id="687"/>
      <w:bookmarkEnd w:id="688"/>
      <w:bookmarkEnd w:id="689"/>
      <w:bookmarkEnd w:id="690"/>
      <w:bookmarkEnd w:id="691"/>
      <w:bookmarkEnd w:id="692"/>
      <w:bookmarkEnd w:id="693"/>
      <w:bookmarkEnd w:id="694"/>
      <w:bookmarkEnd w:id="701"/>
      <w:bookmarkEnd w:id="702"/>
      <w:bookmarkEnd w:id="703"/>
    </w:p>
    <w:p w14:paraId="1C7BEACC">
      <w:pPr>
        <w:spacing w:before="120" w:after="120" w:line="360" w:lineRule="auto"/>
        <w:jc w:val="center"/>
        <w:outlineLvl w:val="9"/>
        <w:rPr>
          <w:rFonts w:hint="eastAsia" w:ascii="宋体" w:hAnsi="宋体" w:eastAsia="宋体" w:cs="宋体"/>
          <w:color w:val="auto"/>
          <w:kern w:val="0"/>
          <w:szCs w:val="21"/>
          <w:highlight w:val="none"/>
        </w:rPr>
      </w:pPr>
      <w:bookmarkStart w:id="704" w:name="_Toc17449_WPSOffice_Level3"/>
      <w:r>
        <w:rPr>
          <w:rFonts w:hint="eastAsia" w:ascii="宋体" w:hAnsi="宋体" w:eastAsia="宋体" w:cs="宋体"/>
          <w:b/>
          <w:color w:val="auto"/>
          <w:kern w:val="0"/>
          <w:sz w:val="30"/>
          <w:szCs w:val="30"/>
          <w:highlight w:val="none"/>
          <w:lang w:val="zh-CN"/>
        </w:rPr>
        <w:t>用户需求偏离表</w:t>
      </w:r>
      <w:bookmarkEnd w:id="70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881"/>
        <w:gridCol w:w="5989"/>
        <w:gridCol w:w="672"/>
        <w:gridCol w:w="811"/>
        <w:gridCol w:w="774"/>
      </w:tblGrid>
      <w:tr w14:paraId="74F1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4" w:type="pct"/>
            <w:vMerge w:val="restart"/>
            <w:vAlign w:val="center"/>
          </w:tcPr>
          <w:p w14:paraId="52C6550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0" w:type="pct"/>
            <w:gridSpan w:val="2"/>
            <w:vAlign w:val="center"/>
          </w:tcPr>
          <w:p w14:paraId="19F6A658">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5" w:type="pct"/>
            <w:gridSpan w:val="3"/>
            <w:vAlign w:val="center"/>
          </w:tcPr>
          <w:p w14:paraId="1BCAB4B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10FD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4" w:type="pct"/>
            <w:vMerge w:val="continue"/>
            <w:vAlign w:val="center"/>
          </w:tcPr>
          <w:p w14:paraId="7FE4A543">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5" w:type="pct"/>
            <w:vAlign w:val="center"/>
          </w:tcPr>
          <w:p w14:paraId="7E2CDD5A">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4" w:type="pct"/>
            <w:vAlign w:val="center"/>
          </w:tcPr>
          <w:p w14:paraId="04A136E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7" w:type="pct"/>
            <w:vAlign w:val="center"/>
          </w:tcPr>
          <w:p w14:paraId="377ACFD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9" w:type="pct"/>
            <w:vAlign w:val="center"/>
          </w:tcPr>
          <w:p w14:paraId="0EA53AC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8" w:type="pct"/>
            <w:vAlign w:val="center"/>
          </w:tcPr>
          <w:p w14:paraId="5D9B1971">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4FE6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4" w:type="pct"/>
            <w:vAlign w:val="center"/>
          </w:tcPr>
          <w:p w14:paraId="552EC4A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5" w:type="pct"/>
            <w:vAlign w:val="center"/>
          </w:tcPr>
          <w:p w14:paraId="77B18B5F">
            <w:pPr>
              <w:spacing w:line="400" w:lineRule="exact"/>
              <w:jc w:val="center"/>
              <w:outlineLvl w:val="9"/>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3094" w:type="pct"/>
            <w:vAlign w:val="center"/>
          </w:tcPr>
          <w:p w14:paraId="27FC2354">
            <w:pPr>
              <w:autoSpaceDE w:val="0"/>
              <w:autoSpaceDN w:val="0"/>
              <w:adjustRightInd w:val="0"/>
              <w:spacing w:line="400" w:lineRule="exact"/>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采购内容</w:t>
            </w:r>
          </w:p>
        </w:tc>
        <w:tc>
          <w:tcPr>
            <w:tcW w:w="347" w:type="pct"/>
            <w:vAlign w:val="center"/>
          </w:tcPr>
          <w:p w14:paraId="7C0E2DCC">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2D27A0D3">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2AA44741">
            <w:pPr>
              <w:keepNext/>
              <w:keepLines/>
              <w:spacing w:line="400" w:lineRule="exact"/>
              <w:jc w:val="center"/>
              <w:outlineLvl w:val="9"/>
              <w:rPr>
                <w:rFonts w:hint="eastAsia" w:ascii="宋体" w:hAnsi="宋体" w:eastAsia="宋体" w:cs="宋体"/>
                <w:color w:val="auto"/>
                <w:kern w:val="0"/>
                <w:sz w:val="21"/>
                <w:szCs w:val="21"/>
                <w:highlight w:val="none"/>
              </w:rPr>
            </w:pPr>
          </w:p>
        </w:tc>
      </w:tr>
      <w:tr w14:paraId="4E93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154CE54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5" w:type="pct"/>
            <w:shd w:val="clear" w:color="auto" w:fill="auto"/>
            <w:vAlign w:val="center"/>
          </w:tcPr>
          <w:p w14:paraId="619D2478">
            <w:pPr>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三</w:t>
            </w:r>
          </w:p>
        </w:tc>
        <w:tc>
          <w:tcPr>
            <w:tcW w:w="3094" w:type="pct"/>
            <w:shd w:val="clear" w:color="auto" w:fill="auto"/>
            <w:vAlign w:val="center"/>
          </w:tcPr>
          <w:p w14:paraId="48BEF6F7">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保安服务质量要求</w:t>
            </w:r>
          </w:p>
        </w:tc>
        <w:tc>
          <w:tcPr>
            <w:tcW w:w="347" w:type="pct"/>
            <w:vAlign w:val="center"/>
          </w:tcPr>
          <w:p w14:paraId="76BC996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036C0E7A">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4D11A428">
            <w:pPr>
              <w:keepNext/>
              <w:keepLines/>
              <w:spacing w:line="400" w:lineRule="exact"/>
              <w:jc w:val="center"/>
              <w:outlineLvl w:val="9"/>
              <w:rPr>
                <w:rFonts w:hint="eastAsia" w:ascii="宋体" w:hAnsi="宋体" w:eastAsia="宋体" w:cs="宋体"/>
                <w:color w:val="auto"/>
                <w:kern w:val="0"/>
                <w:sz w:val="21"/>
                <w:szCs w:val="21"/>
                <w:highlight w:val="none"/>
              </w:rPr>
            </w:pPr>
          </w:p>
        </w:tc>
      </w:tr>
      <w:tr w14:paraId="4880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47020D0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5" w:type="pct"/>
            <w:shd w:val="clear" w:color="auto" w:fill="auto"/>
            <w:vAlign w:val="center"/>
          </w:tcPr>
          <w:p w14:paraId="687E63AA">
            <w:pPr>
              <w:spacing w:line="400" w:lineRule="exact"/>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Cs w:val="21"/>
                <w:highlight w:val="none"/>
              </w:rPr>
              <w:t>四</w:t>
            </w:r>
          </w:p>
        </w:tc>
        <w:tc>
          <w:tcPr>
            <w:tcW w:w="3094" w:type="pct"/>
            <w:shd w:val="clear" w:color="auto" w:fill="auto"/>
            <w:vAlign w:val="center"/>
          </w:tcPr>
          <w:p w14:paraId="3ABAC314">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服务具体要求</w:t>
            </w:r>
          </w:p>
        </w:tc>
        <w:tc>
          <w:tcPr>
            <w:tcW w:w="347" w:type="pct"/>
            <w:vAlign w:val="center"/>
          </w:tcPr>
          <w:p w14:paraId="40B0041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69D7FBE0">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386131FF">
            <w:pPr>
              <w:keepNext/>
              <w:keepLines/>
              <w:spacing w:line="400" w:lineRule="exact"/>
              <w:jc w:val="center"/>
              <w:outlineLvl w:val="9"/>
              <w:rPr>
                <w:rFonts w:hint="eastAsia" w:ascii="宋体" w:hAnsi="宋体" w:eastAsia="宋体" w:cs="宋体"/>
                <w:color w:val="auto"/>
                <w:kern w:val="0"/>
                <w:sz w:val="21"/>
                <w:szCs w:val="21"/>
                <w:highlight w:val="none"/>
              </w:rPr>
            </w:pPr>
          </w:p>
        </w:tc>
      </w:tr>
      <w:tr w14:paraId="74D1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3088E0C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5" w:type="pct"/>
            <w:shd w:val="clear" w:color="auto" w:fill="auto"/>
            <w:vAlign w:val="center"/>
          </w:tcPr>
          <w:p w14:paraId="13BB5E1A">
            <w:pPr>
              <w:spacing w:line="400" w:lineRule="exact"/>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Cs w:val="21"/>
                <w:highlight w:val="none"/>
              </w:rPr>
              <w:t>五</w:t>
            </w:r>
          </w:p>
        </w:tc>
        <w:tc>
          <w:tcPr>
            <w:tcW w:w="3094" w:type="pct"/>
            <w:shd w:val="clear" w:color="auto" w:fill="auto"/>
            <w:vAlign w:val="center"/>
          </w:tcPr>
          <w:p w14:paraId="43BEA348">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投标报价及服务费支付</w:t>
            </w:r>
          </w:p>
        </w:tc>
        <w:tc>
          <w:tcPr>
            <w:tcW w:w="347" w:type="pct"/>
            <w:vAlign w:val="center"/>
          </w:tcPr>
          <w:p w14:paraId="6FF5EC22">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53E42891">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7E87CC38">
            <w:pPr>
              <w:keepNext/>
              <w:keepLines/>
              <w:spacing w:line="400" w:lineRule="exact"/>
              <w:jc w:val="center"/>
              <w:outlineLvl w:val="9"/>
              <w:rPr>
                <w:rFonts w:hint="eastAsia" w:ascii="宋体" w:hAnsi="宋体" w:eastAsia="宋体" w:cs="宋体"/>
                <w:color w:val="auto"/>
                <w:kern w:val="0"/>
                <w:sz w:val="21"/>
                <w:szCs w:val="21"/>
                <w:highlight w:val="none"/>
              </w:rPr>
            </w:pPr>
          </w:p>
        </w:tc>
      </w:tr>
      <w:tr w14:paraId="21F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1A031FD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5" w:type="pct"/>
            <w:shd w:val="clear" w:color="auto" w:fill="auto"/>
            <w:vAlign w:val="center"/>
          </w:tcPr>
          <w:p w14:paraId="616C4BFF">
            <w:pPr>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六</w:t>
            </w:r>
          </w:p>
        </w:tc>
        <w:tc>
          <w:tcPr>
            <w:tcW w:w="3094" w:type="pct"/>
            <w:shd w:val="clear" w:color="auto" w:fill="auto"/>
            <w:vAlign w:val="center"/>
          </w:tcPr>
          <w:p w14:paraId="09C79AE8">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考核办法</w:t>
            </w:r>
          </w:p>
        </w:tc>
        <w:tc>
          <w:tcPr>
            <w:tcW w:w="347" w:type="pct"/>
            <w:vAlign w:val="center"/>
          </w:tcPr>
          <w:p w14:paraId="0A45FE3E">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24675F41">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56B53CF6">
            <w:pPr>
              <w:keepNext/>
              <w:keepLines/>
              <w:spacing w:line="400" w:lineRule="exact"/>
              <w:jc w:val="center"/>
              <w:outlineLvl w:val="9"/>
              <w:rPr>
                <w:rFonts w:hint="eastAsia" w:ascii="宋体" w:hAnsi="宋体" w:eastAsia="宋体" w:cs="宋体"/>
                <w:color w:val="auto"/>
                <w:kern w:val="0"/>
                <w:sz w:val="21"/>
                <w:szCs w:val="21"/>
                <w:highlight w:val="none"/>
              </w:rPr>
            </w:pPr>
          </w:p>
        </w:tc>
      </w:tr>
      <w:tr w14:paraId="2EDC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D76B356">
            <w:pPr>
              <w:keepNext/>
              <w:keepLines/>
              <w:spacing w:line="400" w:lineRule="exact"/>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p>
        </w:tc>
      </w:tr>
      <w:tr w14:paraId="3C52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4038ADF8">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5" w:type="pct"/>
            <w:vAlign w:val="center"/>
          </w:tcPr>
          <w:p w14:paraId="7D226BC1">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三</w:t>
            </w:r>
          </w:p>
        </w:tc>
        <w:tc>
          <w:tcPr>
            <w:tcW w:w="3094" w:type="pct"/>
            <w:vAlign w:val="center"/>
          </w:tcPr>
          <w:p w14:paraId="1B653CA6">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★（四）服务成果要求</w:t>
            </w:r>
            <w:r>
              <w:rPr>
                <w:rFonts w:hint="eastAsia" w:ascii="宋体" w:hAnsi="宋体" w:eastAsia="宋体" w:cs="宋体"/>
                <w:color w:val="auto"/>
                <w:kern w:val="0"/>
                <w:sz w:val="21"/>
                <w:szCs w:val="21"/>
                <w:highlight w:val="none"/>
                <w:lang w:eastAsia="zh-CN"/>
              </w:rPr>
              <w:t>：</w:t>
            </w:r>
          </w:p>
          <w:p w14:paraId="41CC37D3">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在服务期内无因保安服务单位造成的重大安全事故发生、保安服务单位派驻的保安人员无重大安全事故发生。</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重大安全事故是指造成重大人身伤亡或者造成重大经济损失的事故：①一次死亡1人；②一次重伤3人</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以上；③重大火灾事故（着火面积达到300㎡以上）；④一次造成重大直接经济损失的（5万元以上）。</w:t>
            </w:r>
            <w:r>
              <w:rPr>
                <w:rFonts w:hint="eastAsia" w:ascii="宋体" w:hAnsi="宋体" w:eastAsia="宋体" w:cs="宋体"/>
                <w:color w:val="auto"/>
                <w:kern w:val="0"/>
                <w:sz w:val="21"/>
                <w:szCs w:val="21"/>
                <w:highlight w:val="none"/>
                <w:lang w:eastAsia="zh-CN"/>
              </w:rPr>
              <w:t>】</w:t>
            </w:r>
          </w:p>
          <w:p w14:paraId="725EEFED">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保安服务单位要制定保安管理相关管理制度，使招标人满意率达90%以上（即考核取得90分或以上）。</w:t>
            </w:r>
          </w:p>
        </w:tc>
        <w:tc>
          <w:tcPr>
            <w:tcW w:w="347" w:type="pct"/>
            <w:vAlign w:val="center"/>
          </w:tcPr>
          <w:p w14:paraId="4D26F41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1B72653C">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672411FA">
            <w:pPr>
              <w:keepNext/>
              <w:keepLines/>
              <w:spacing w:line="400" w:lineRule="exact"/>
              <w:jc w:val="center"/>
              <w:outlineLvl w:val="9"/>
              <w:rPr>
                <w:rFonts w:hint="eastAsia" w:ascii="宋体" w:hAnsi="宋体" w:eastAsia="宋体" w:cs="宋体"/>
                <w:color w:val="auto"/>
                <w:kern w:val="0"/>
                <w:sz w:val="21"/>
                <w:szCs w:val="21"/>
                <w:highlight w:val="none"/>
              </w:rPr>
            </w:pPr>
          </w:p>
        </w:tc>
      </w:tr>
      <w:tr w14:paraId="42CA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20E9B5F3">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5" w:type="pct"/>
            <w:vAlign w:val="center"/>
          </w:tcPr>
          <w:p w14:paraId="6447DE97">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w:t>
            </w:r>
          </w:p>
        </w:tc>
        <w:tc>
          <w:tcPr>
            <w:tcW w:w="3094" w:type="pct"/>
            <w:vAlign w:val="center"/>
          </w:tcPr>
          <w:p w14:paraId="547C1330">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★（六）保安</w:t>
            </w:r>
            <w:r>
              <w:rPr>
                <w:rFonts w:hint="eastAsia" w:ascii="宋体" w:hAnsi="宋体" w:eastAsia="宋体" w:cs="宋体"/>
                <w:color w:val="auto"/>
                <w:kern w:val="0"/>
                <w:sz w:val="21"/>
                <w:szCs w:val="21"/>
                <w:highlight w:val="none"/>
                <w:lang w:val="en-US" w:eastAsia="zh-CN"/>
              </w:rPr>
              <w:t>服务岗位</w:t>
            </w:r>
            <w:r>
              <w:rPr>
                <w:rFonts w:hint="eastAsia" w:ascii="宋体" w:hAnsi="宋体" w:eastAsia="宋体" w:cs="宋体"/>
                <w:color w:val="auto"/>
                <w:kern w:val="0"/>
                <w:sz w:val="21"/>
                <w:szCs w:val="21"/>
                <w:highlight w:val="none"/>
              </w:rPr>
              <w:t>配置说明</w:t>
            </w:r>
            <w:r>
              <w:rPr>
                <w:rFonts w:hint="eastAsia" w:ascii="宋体" w:hAnsi="宋体" w:eastAsia="宋体" w:cs="宋体"/>
                <w:color w:val="auto"/>
                <w:kern w:val="0"/>
                <w:sz w:val="21"/>
                <w:szCs w:val="21"/>
                <w:highlight w:val="none"/>
                <w:lang w:eastAsia="zh-CN"/>
              </w:rPr>
              <w:t>：</w:t>
            </w:r>
          </w:p>
          <w:p w14:paraId="1AEB3B97">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w:t>
            </w:r>
            <w:r>
              <w:rPr>
                <w:rFonts w:hint="eastAsia" w:ascii="宋体" w:hAnsi="宋体" w:eastAsia="宋体" w:cs="宋体"/>
                <w:color w:val="auto"/>
                <w:kern w:val="0"/>
                <w:sz w:val="21"/>
                <w:szCs w:val="21"/>
                <w:highlight w:val="none"/>
                <w:lang w:val="en-US" w:eastAsia="zh-CN"/>
              </w:rPr>
              <w:t>运营项目的</w:t>
            </w:r>
            <w:r>
              <w:rPr>
                <w:rFonts w:hint="eastAsia" w:ascii="宋体" w:hAnsi="宋体" w:eastAsia="宋体" w:cs="宋体"/>
                <w:color w:val="auto"/>
                <w:kern w:val="0"/>
                <w:sz w:val="21"/>
                <w:szCs w:val="21"/>
                <w:highlight w:val="none"/>
              </w:rPr>
              <w:t>实际情况，</w:t>
            </w:r>
            <w:r>
              <w:rPr>
                <w:rFonts w:hint="eastAsia" w:ascii="宋体" w:hAnsi="宋体" w:eastAsia="宋体" w:cs="宋体"/>
                <w:color w:val="auto"/>
                <w:kern w:val="0"/>
                <w:sz w:val="21"/>
                <w:szCs w:val="21"/>
                <w:highlight w:val="none"/>
                <w:lang w:val="en-US" w:eastAsia="zh-CN"/>
              </w:rPr>
              <w:t>岗位</w:t>
            </w:r>
            <w:r>
              <w:rPr>
                <w:rFonts w:hint="eastAsia" w:ascii="宋体" w:hAnsi="宋体" w:eastAsia="宋体" w:cs="宋体"/>
                <w:color w:val="auto"/>
                <w:kern w:val="0"/>
                <w:sz w:val="21"/>
                <w:szCs w:val="21"/>
                <w:highlight w:val="none"/>
              </w:rPr>
              <w:t>配置按以下安排：</w:t>
            </w:r>
          </w:p>
          <w:p w14:paraId="08B1A7F1">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1、保安队长岗（12小时）：</w:t>
            </w:r>
            <w:r>
              <w:rPr>
                <w:rFonts w:hint="eastAsia" w:ascii="宋体" w:hAnsi="宋体" w:eastAsia="宋体" w:cs="宋体"/>
                <w:color w:val="auto"/>
                <w:kern w:val="0"/>
                <w:sz w:val="21"/>
                <w:szCs w:val="21"/>
                <w:highlight w:val="none"/>
              </w:rPr>
              <w:t>统筹管理保安团队，监督各岗位工作，处理突发事件，对接</w:t>
            </w:r>
            <w:r>
              <w:rPr>
                <w:rFonts w:hint="eastAsia" w:ascii="宋体" w:hAnsi="宋体" w:eastAsia="宋体" w:cs="宋体"/>
                <w:color w:val="auto"/>
                <w:kern w:val="0"/>
                <w:sz w:val="21"/>
                <w:szCs w:val="21"/>
                <w:highlight w:val="none"/>
                <w:lang w:val="en-US" w:eastAsia="zh-CN"/>
              </w:rPr>
              <w:t>运营项目</w:t>
            </w:r>
            <w:r>
              <w:rPr>
                <w:rFonts w:hint="eastAsia" w:ascii="宋体" w:hAnsi="宋体" w:eastAsia="宋体" w:cs="宋体"/>
                <w:color w:val="auto"/>
                <w:kern w:val="0"/>
                <w:sz w:val="21"/>
                <w:szCs w:val="21"/>
                <w:highlight w:val="none"/>
              </w:rPr>
              <w:t>安全管理要求。</w:t>
            </w:r>
          </w:p>
          <w:p w14:paraId="4F9A36DB">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门口守卫巡逻岗（</w:t>
            </w:r>
            <w:r>
              <w:rPr>
                <w:rFonts w:hint="eastAsia" w:ascii="宋体" w:hAnsi="宋体" w:eastAsia="宋体" w:cs="宋体"/>
                <w:color w:val="auto"/>
                <w:kern w:val="0"/>
                <w:sz w:val="21"/>
                <w:szCs w:val="21"/>
                <w:highlight w:val="none"/>
                <w:lang w:val="en-US" w:eastAsia="zh-CN"/>
              </w:rPr>
              <w:t>24小时</w:t>
            </w:r>
            <w:r>
              <w:rPr>
                <w:rFonts w:hint="eastAsia" w:ascii="宋体" w:hAnsi="宋体" w:eastAsia="宋体" w:cs="宋体"/>
                <w:color w:val="auto"/>
                <w:kern w:val="0"/>
                <w:sz w:val="21"/>
                <w:szCs w:val="21"/>
                <w:highlight w:val="none"/>
                <w:lang w:eastAsia="zh-CN"/>
              </w:rPr>
              <w:t>）：负责运营项目主出入口管理，登记访客及车辆，检查进出物资，监控周边安全。</w:t>
            </w:r>
            <w:r>
              <w:rPr>
                <w:rFonts w:hint="eastAsia" w:ascii="宋体" w:hAnsi="宋体" w:eastAsia="宋体" w:cs="宋体"/>
                <w:color w:val="auto"/>
                <w:kern w:val="0"/>
                <w:sz w:val="21"/>
                <w:szCs w:val="21"/>
                <w:highlight w:val="none"/>
                <w:lang w:val="en-US" w:eastAsia="zh-CN"/>
              </w:rPr>
              <w:t>每两小时最少一次</w:t>
            </w:r>
            <w:r>
              <w:rPr>
                <w:rFonts w:hint="eastAsia" w:ascii="宋体" w:hAnsi="宋体" w:eastAsia="宋体" w:cs="宋体"/>
                <w:color w:val="auto"/>
                <w:kern w:val="0"/>
                <w:sz w:val="21"/>
                <w:szCs w:val="21"/>
                <w:highlight w:val="none"/>
                <w:lang w:eastAsia="zh-CN"/>
              </w:rPr>
              <w:t>巡查运营项目重点区域（仓库、生产车间、配电房等），记录异常情况，防止盗窃或破坏行为。</w:t>
            </w:r>
          </w:p>
          <w:p w14:paraId="37ED0B39">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3、必须保证岗位人员配置满足岗位的值守需求，</w:t>
            </w:r>
            <w:r>
              <w:rPr>
                <w:rFonts w:hint="eastAsia" w:ascii="宋体" w:hAnsi="宋体" w:eastAsia="宋体" w:cs="宋体"/>
                <w:color w:val="auto"/>
                <w:kern w:val="0"/>
                <w:sz w:val="21"/>
                <w:szCs w:val="21"/>
                <w:highlight w:val="none"/>
              </w:rPr>
              <w:t>严格按照保安</w:t>
            </w:r>
            <w:r>
              <w:rPr>
                <w:rFonts w:hint="eastAsia" w:ascii="宋体" w:hAnsi="宋体" w:eastAsia="宋体" w:cs="宋体"/>
                <w:color w:val="auto"/>
                <w:kern w:val="0"/>
                <w:sz w:val="21"/>
                <w:szCs w:val="21"/>
                <w:highlight w:val="none"/>
                <w:lang w:val="en-US" w:eastAsia="zh-CN"/>
              </w:rPr>
              <w:t>服务岗位</w:t>
            </w:r>
            <w:r>
              <w:rPr>
                <w:rFonts w:hint="eastAsia" w:ascii="宋体" w:hAnsi="宋体" w:eastAsia="宋体" w:cs="宋体"/>
                <w:color w:val="auto"/>
                <w:kern w:val="0"/>
                <w:sz w:val="21"/>
                <w:szCs w:val="21"/>
                <w:highlight w:val="none"/>
              </w:rPr>
              <w:t>配置表要求上班，保证服务范围内的人员财产安全，运营项目应设保安</w:t>
            </w:r>
            <w:r>
              <w:rPr>
                <w:rFonts w:hint="eastAsia" w:ascii="宋体" w:hAnsi="宋体" w:eastAsia="宋体" w:cs="宋体"/>
                <w:color w:val="auto"/>
                <w:kern w:val="0"/>
                <w:sz w:val="21"/>
                <w:szCs w:val="21"/>
                <w:highlight w:val="none"/>
                <w:lang w:val="en-US" w:eastAsia="zh-CN"/>
              </w:rPr>
              <w:t>组</w:t>
            </w:r>
            <w:r>
              <w:rPr>
                <w:rFonts w:hint="eastAsia" w:ascii="宋体" w:hAnsi="宋体" w:eastAsia="宋体" w:cs="宋体"/>
                <w:color w:val="auto"/>
                <w:kern w:val="0"/>
                <w:sz w:val="21"/>
                <w:szCs w:val="21"/>
                <w:highlight w:val="none"/>
              </w:rPr>
              <w:t>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联络员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市区厂除外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对运营项目上班的保安队员进行管理和处理突发事件</w:t>
            </w:r>
            <w:r>
              <w:rPr>
                <w:rFonts w:hint="eastAsia" w:ascii="宋体" w:hAnsi="宋体" w:eastAsia="宋体" w:cs="宋体"/>
                <w:color w:val="auto"/>
                <w:kern w:val="0"/>
                <w:sz w:val="21"/>
                <w:szCs w:val="21"/>
                <w:highlight w:val="none"/>
              </w:rPr>
              <w:t>。</w:t>
            </w:r>
          </w:p>
        </w:tc>
        <w:tc>
          <w:tcPr>
            <w:tcW w:w="347" w:type="pct"/>
            <w:vAlign w:val="center"/>
          </w:tcPr>
          <w:p w14:paraId="1610BCFC">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70D75477">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6263043E">
            <w:pPr>
              <w:keepNext/>
              <w:keepLines/>
              <w:spacing w:line="400" w:lineRule="exact"/>
              <w:jc w:val="center"/>
              <w:outlineLvl w:val="9"/>
              <w:rPr>
                <w:rFonts w:hint="eastAsia" w:ascii="宋体" w:hAnsi="宋体" w:eastAsia="宋体" w:cs="宋体"/>
                <w:color w:val="auto"/>
                <w:kern w:val="0"/>
                <w:sz w:val="21"/>
                <w:szCs w:val="21"/>
                <w:highlight w:val="none"/>
              </w:rPr>
            </w:pPr>
          </w:p>
        </w:tc>
      </w:tr>
      <w:tr w14:paraId="78C2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0EDB6597">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5" w:type="pct"/>
            <w:vAlign w:val="center"/>
          </w:tcPr>
          <w:p w14:paraId="4683773D">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w:t>
            </w:r>
          </w:p>
        </w:tc>
        <w:tc>
          <w:tcPr>
            <w:tcW w:w="3094" w:type="pct"/>
            <w:vAlign w:val="center"/>
          </w:tcPr>
          <w:p w14:paraId="30824E8B">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★（七）保安服务单位提供的保安员素质要求：</w:t>
            </w:r>
          </w:p>
          <w:p w14:paraId="106944E3">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1、男性身高165cm或以上，女性身高155cm或以上，五官端正，身体健康无残疾，无色盲，双眼裸视 0.8 以上，保安员为招标人提供服务时，距离法定退休年龄至少五年（含）以上；</w:t>
            </w:r>
          </w:p>
          <w:p w14:paraId="01657E1B">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2、无纹身，男性不得留长发、长胡须、不染发；</w:t>
            </w:r>
          </w:p>
          <w:p w14:paraId="207B705C">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3、具备一定语言和文字表达能力；</w:t>
            </w:r>
          </w:p>
          <w:p w14:paraId="6A518E99">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4、注重仪容仪表，文明执勤，礼貌服务；</w:t>
            </w:r>
          </w:p>
          <w:p w14:paraId="19D61A9C">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5、所有人员培训合格并持证上岗；</w:t>
            </w:r>
          </w:p>
          <w:p w14:paraId="7E7F8FD9">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6、热爱保安工作，具有较强的工作责任心，并具有敏锐的洞察力，具备与岗位职责相应的观察、发现、处置问题能力；</w:t>
            </w:r>
          </w:p>
          <w:p w14:paraId="446B77D0">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7、遵纪守法，没有违法犯罪前科；</w:t>
            </w:r>
          </w:p>
          <w:p w14:paraId="58004379">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8、具备基本法律知识及保安专业相关的政策，纪律性强，保证绝对遵守招标人及各运营项目的工作规章制度与内部管理规定；</w:t>
            </w:r>
          </w:p>
          <w:p w14:paraId="1FCA85EA">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9、具备使用基本消防设备、通讯器材、技术防范设施设备和相关防卫器械技能；</w:t>
            </w:r>
          </w:p>
          <w:p w14:paraId="094BC346">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10、掌握一定防卫和擒敌技能。</w:t>
            </w:r>
          </w:p>
        </w:tc>
        <w:tc>
          <w:tcPr>
            <w:tcW w:w="347" w:type="pct"/>
            <w:vAlign w:val="center"/>
          </w:tcPr>
          <w:p w14:paraId="42362D3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48BA8DA9">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20FC25DC">
            <w:pPr>
              <w:keepNext/>
              <w:keepLines/>
              <w:spacing w:line="400" w:lineRule="exact"/>
              <w:jc w:val="center"/>
              <w:outlineLvl w:val="9"/>
              <w:rPr>
                <w:rFonts w:hint="eastAsia" w:ascii="宋体" w:hAnsi="宋体" w:eastAsia="宋体" w:cs="宋体"/>
                <w:color w:val="auto"/>
                <w:kern w:val="0"/>
                <w:sz w:val="21"/>
                <w:szCs w:val="21"/>
                <w:highlight w:val="none"/>
              </w:rPr>
            </w:pPr>
          </w:p>
        </w:tc>
      </w:tr>
      <w:tr w14:paraId="64C3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676F31D8">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5" w:type="pct"/>
            <w:vAlign w:val="center"/>
          </w:tcPr>
          <w:p w14:paraId="434CCE4D">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三</w:t>
            </w:r>
          </w:p>
        </w:tc>
        <w:tc>
          <w:tcPr>
            <w:tcW w:w="3094" w:type="pct"/>
            <w:vAlign w:val="center"/>
          </w:tcPr>
          <w:p w14:paraId="1455919D">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）保安服务单位派驻服务范围内保安员的保障要求</w:t>
            </w:r>
            <w:r>
              <w:rPr>
                <w:rFonts w:hint="eastAsia" w:ascii="宋体" w:hAnsi="宋体" w:eastAsia="宋体" w:cs="宋体"/>
                <w:color w:val="auto"/>
                <w:kern w:val="0"/>
                <w:sz w:val="21"/>
                <w:szCs w:val="21"/>
                <w:highlight w:val="none"/>
                <w:lang w:eastAsia="zh-CN"/>
              </w:rPr>
              <w:t>：</w:t>
            </w:r>
          </w:p>
          <w:p w14:paraId="709C1EB0">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统一配发带中标人标志的保安制服（夜班应备有反光衣）等；</w:t>
            </w:r>
          </w:p>
          <w:p w14:paraId="43FB9A14">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配备足够的雨伞、</w:t>
            </w:r>
            <w:r>
              <w:rPr>
                <w:rFonts w:hint="eastAsia" w:ascii="宋体" w:hAnsi="宋体" w:eastAsia="宋体" w:cs="宋体"/>
                <w:color w:val="auto"/>
                <w:kern w:val="0"/>
                <w:sz w:val="21"/>
                <w:szCs w:val="21"/>
                <w:highlight w:val="none"/>
                <w:lang w:val="en-US" w:eastAsia="zh-CN"/>
              </w:rPr>
              <w:t>反光</w:t>
            </w:r>
            <w:r>
              <w:rPr>
                <w:rFonts w:hint="eastAsia" w:ascii="宋体" w:hAnsi="宋体" w:eastAsia="宋体" w:cs="宋体"/>
                <w:color w:val="auto"/>
                <w:kern w:val="0"/>
                <w:sz w:val="21"/>
                <w:szCs w:val="21"/>
                <w:highlight w:val="none"/>
              </w:rPr>
              <w:t>雨衣、雨鞋、</w:t>
            </w:r>
            <w:r>
              <w:rPr>
                <w:rFonts w:hint="eastAsia" w:ascii="宋体" w:hAnsi="宋体" w:eastAsia="宋体" w:cs="宋体"/>
                <w:color w:val="auto"/>
                <w:kern w:val="0"/>
                <w:sz w:val="21"/>
                <w:szCs w:val="21"/>
                <w:highlight w:val="none"/>
                <w:lang w:val="en-US" w:eastAsia="zh-CN"/>
              </w:rPr>
              <w:t>强力</w:t>
            </w:r>
            <w:r>
              <w:rPr>
                <w:rFonts w:hint="eastAsia" w:ascii="宋体" w:hAnsi="宋体" w:eastAsia="宋体" w:cs="宋体"/>
                <w:color w:val="auto"/>
                <w:kern w:val="0"/>
                <w:sz w:val="21"/>
                <w:szCs w:val="21"/>
                <w:highlight w:val="none"/>
              </w:rPr>
              <w:t>探照灯；</w:t>
            </w:r>
          </w:p>
          <w:p w14:paraId="46632FFD">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配备能适应服务范围内安保工作需要的保安器械</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w:t>
            </w:r>
          </w:p>
          <w:p w14:paraId="1C5D0F2B">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保安服务单位派驻的保安人员的工作、福利、加班费、社保等不得低于东莞市用工的法定标准，并在报价时应予充分测算；</w:t>
            </w:r>
          </w:p>
          <w:p w14:paraId="332F1601">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保安服务单位派驻的保安人员必须是已</w:t>
            </w:r>
            <w:r>
              <w:rPr>
                <w:rFonts w:hint="eastAsia" w:ascii="宋体" w:hAnsi="宋体" w:eastAsia="宋体" w:cs="宋体"/>
                <w:color w:val="auto"/>
                <w:kern w:val="0"/>
                <w:sz w:val="21"/>
                <w:szCs w:val="21"/>
                <w:highlight w:val="none"/>
                <w:lang w:val="en-US" w:eastAsia="zh-CN"/>
              </w:rPr>
              <w:t>与保安服务单位</w:t>
            </w:r>
            <w:r>
              <w:rPr>
                <w:rFonts w:hint="eastAsia" w:ascii="宋体" w:hAnsi="宋体" w:eastAsia="宋体" w:cs="宋体"/>
                <w:color w:val="auto"/>
                <w:kern w:val="0"/>
                <w:sz w:val="21"/>
                <w:szCs w:val="21"/>
                <w:highlight w:val="none"/>
              </w:rPr>
              <w:t>签订劳动合同的人员，并购买足额的人身意外伤害保险及社会保险；</w:t>
            </w:r>
          </w:p>
          <w:p w14:paraId="6C2EEAED">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保安员保安服务费、膳食费、住宿费、交通费等应包含</w:t>
            </w:r>
            <w:r>
              <w:rPr>
                <w:rFonts w:hint="eastAsia" w:ascii="宋体" w:hAnsi="宋体" w:eastAsia="宋体" w:cs="宋体"/>
                <w:color w:val="auto"/>
                <w:kern w:val="0"/>
                <w:sz w:val="21"/>
                <w:szCs w:val="21"/>
                <w:highlight w:val="none"/>
                <w:lang w:val="en-US" w:eastAsia="zh-CN"/>
              </w:rPr>
              <w:t>在投标报价中</w:t>
            </w:r>
            <w:r>
              <w:rPr>
                <w:rFonts w:hint="eastAsia" w:ascii="宋体" w:hAnsi="宋体" w:eastAsia="宋体" w:cs="宋体"/>
                <w:color w:val="auto"/>
                <w:kern w:val="0"/>
                <w:sz w:val="21"/>
                <w:szCs w:val="21"/>
                <w:highlight w:val="none"/>
              </w:rPr>
              <w:t>，不得将本管理项目分包给其它单位；保安服务单位应做好元旦、春节、清明、五一、端午、中秋、十一等长假和临时工作任务的加班安排；保安应全勤值班，加班费由保安服务单位承担并保障节假日及重要节点的安保工作。</w:t>
            </w:r>
          </w:p>
          <w:p w14:paraId="3B8638BC">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保安服务单位</w:t>
            </w:r>
            <w:r>
              <w:rPr>
                <w:rFonts w:hint="eastAsia" w:ascii="宋体" w:hAnsi="宋体" w:eastAsia="宋体" w:cs="宋体"/>
                <w:color w:val="auto"/>
                <w:kern w:val="0"/>
                <w:sz w:val="21"/>
                <w:szCs w:val="21"/>
                <w:highlight w:val="none"/>
                <w:lang w:val="en-US" w:eastAsia="zh-CN"/>
              </w:rPr>
              <w:t>须保证保安员为合格的劳动者，满足《劳动合同法》的相关要求，</w:t>
            </w:r>
            <w:r>
              <w:rPr>
                <w:rFonts w:hint="eastAsia" w:ascii="宋体" w:hAnsi="宋体" w:eastAsia="宋体" w:cs="宋体"/>
                <w:color w:val="auto"/>
                <w:kern w:val="0"/>
                <w:sz w:val="21"/>
                <w:szCs w:val="21"/>
                <w:highlight w:val="none"/>
              </w:rPr>
              <w:t>保安服务单位</w:t>
            </w:r>
            <w:r>
              <w:rPr>
                <w:rFonts w:hint="eastAsia" w:ascii="宋体" w:hAnsi="宋体" w:eastAsia="宋体" w:cs="宋体"/>
                <w:color w:val="auto"/>
                <w:kern w:val="0"/>
                <w:sz w:val="21"/>
                <w:szCs w:val="21"/>
                <w:highlight w:val="none"/>
                <w:lang w:val="en-US" w:eastAsia="zh-CN"/>
              </w:rPr>
              <w:t>自行负责与保安员的劳动争议，与招标人无关。</w:t>
            </w:r>
          </w:p>
        </w:tc>
        <w:tc>
          <w:tcPr>
            <w:tcW w:w="347" w:type="pct"/>
            <w:vAlign w:val="center"/>
          </w:tcPr>
          <w:p w14:paraId="4C94F9A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5A91C798">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48780E2E">
            <w:pPr>
              <w:keepNext/>
              <w:keepLines/>
              <w:spacing w:line="400" w:lineRule="exact"/>
              <w:jc w:val="center"/>
              <w:outlineLvl w:val="9"/>
              <w:rPr>
                <w:rFonts w:hint="eastAsia" w:ascii="宋体" w:hAnsi="宋体" w:eastAsia="宋体" w:cs="宋体"/>
                <w:color w:val="auto"/>
                <w:kern w:val="0"/>
                <w:sz w:val="21"/>
                <w:szCs w:val="21"/>
                <w:highlight w:val="none"/>
              </w:rPr>
            </w:pPr>
          </w:p>
        </w:tc>
      </w:tr>
      <w:tr w14:paraId="007C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21C44673">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5" w:type="pct"/>
            <w:vAlign w:val="center"/>
          </w:tcPr>
          <w:p w14:paraId="399C1E77">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四</w:t>
            </w:r>
          </w:p>
        </w:tc>
        <w:tc>
          <w:tcPr>
            <w:tcW w:w="3094" w:type="pct"/>
            <w:vAlign w:val="center"/>
          </w:tcPr>
          <w:p w14:paraId="540E4C11">
            <w:pPr>
              <w:autoSpaceDE w:val="0"/>
              <w:autoSpaceDN w:val="0"/>
              <w:adjustRightInd w:val="0"/>
              <w:spacing w:line="400" w:lineRule="exact"/>
              <w:ind w:firstLine="420" w:firstLineChars="200"/>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★（一）保安服务单位应对项目服务人员进行培训及专项指导，待培训合格并经招标人或招标人权属子公司认可后的保安员方可上岗（必须持有公安部门认可的保安员证），</w:t>
            </w:r>
            <w:r>
              <w:rPr>
                <w:rFonts w:hint="eastAsia" w:ascii="宋体" w:hAnsi="宋体" w:eastAsia="宋体" w:cs="宋体"/>
                <w:color w:val="auto"/>
                <w:kern w:val="0"/>
                <w:sz w:val="21"/>
                <w:szCs w:val="21"/>
                <w:highlight w:val="none"/>
                <w:lang w:val="zh-CN" w:eastAsia="zh-CN"/>
              </w:rPr>
              <w:t>以确保服务场地的</w:t>
            </w:r>
            <w:r>
              <w:rPr>
                <w:rFonts w:hint="eastAsia" w:ascii="宋体" w:hAnsi="宋体" w:eastAsia="宋体" w:cs="宋体"/>
                <w:color w:val="auto"/>
                <w:kern w:val="0"/>
                <w:sz w:val="21"/>
                <w:szCs w:val="21"/>
                <w:highlight w:val="none"/>
                <w:lang w:eastAsia="zh-CN"/>
              </w:rPr>
              <w:t>安全</w:t>
            </w:r>
            <w:r>
              <w:rPr>
                <w:rFonts w:hint="eastAsia" w:ascii="宋体" w:hAnsi="宋体" w:eastAsia="宋体" w:cs="宋体"/>
                <w:color w:val="auto"/>
                <w:kern w:val="0"/>
                <w:sz w:val="21"/>
                <w:szCs w:val="21"/>
                <w:highlight w:val="none"/>
                <w:lang w:val="zh-CN" w:eastAsia="zh-CN"/>
              </w:rPr>
              <w:t>保障</w:t>
            </w:r>
            <w:r>
              <w:rPr>
                <w:rFonts w:hint="eastAsia" w:ascii="宋体" w:hAnsi="宋体" w:eastAsia="宋体" w:cs="宋体"/>
                <w:color w:val="auto"/>
                <w:kern w:val="0"/>
                <w:sz w:val="21"/>
                <w:szCs w:val="21"/>
                <w:highlight w:val="none"/>
                <w:lang w:eastAsia="zh-CN"/>
              </w:rPr>
              <w:t>。</w:t>
            </w:r>
          </w:p>
        </w:tc>
        <w:tc>
          <w:tcPr>
            <w:tcW w:w="347" w:type="pct"/>
            <w:vAlign w:val="center"/>
          </w:tcPr>
          <w:p w14:paraId="1EA8755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6C653ED9">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8" w:type="pct"/>
            <w:vAlign w:val="center"/>
          </w:tcPr>
          <w:p w14:paraId="46487029">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5B483F4F">
      <w:pPr>
        <w:spacing w:line="360" w:lineRule="auto"/>
        <w:outlineLvl w:val="9"/>
        <w:rPr>
          <w:rFonts w:hint="eastAsia" w:ascii="宋体" w:hAnsi="宋体" w:eastAsia="宋体" w:cs="宋体"/>
          <w:color w:val="auto"/>
          <w:szCs w:val="21"/>
          <w:highlight w:val="none"/>
        </w:rPr>
      </w:pPr>
    </w:p>
    <w:p w14:paraId="04CE04CF">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3F85A6A">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bCs/>
          <w:color w:val="auto"/>
          <w:kern w:val="0"/>
          <w:sz w:val="21"/>
          <w:szCs w:val="21"/>
          <w:highlight w:val="none"/>
          <w:u w:val="single"/>
        </w:rPr>
        <w:t>一、</w:t>
      </w:r>
      <w:r>
        <w:rPr>
          <w:rFonts w:hint="eastAsia" w:ascii="宋体" w:hAnsi="宋体" w:eastAsia="宋体" w:cs="宋体"/>
          <w:b/>
          <w:bCs/>
          <w:color w:val="auto"/>
          <w:kern w:val="0"/>
          <w:sz w:val="21"/>
          <w:szCs w:val="21"/>
          <w:highlight w:val="none"/>
          <w:u w:val="single"/>
          <w:lang w:val="en-US" w:eastAsia="zh-CN"/>
        </w:rPr>
        <w:t>公司概况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F55BE1C">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7FC7FC2">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0F22C97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59121758">
      <w:pPr>
        <w:spacing w:line="360" w:lineRule="auto"/>
        <w:outlineLvl w:val="9"/>
        <w:rPr>
          <w:rFonts w:hint="eastAsia" w:ascii="宋体" w:hAnsi="宋体" w:eastAsia="宋体" w:cs="宋体"/>
          <w:color w:val="auto"/>
          <w:szCs w:val="21"/>
          <w:highlight w:val="none"/>
        </w:rPr>
      </w:pPr>
    </w:p>
    <w:p w14:paraId="1EF9B637">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0F346CC">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0CD1046">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4C3E64C">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7F1B6E4A">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br w:type="page"/>
      </w:r>
    </w:p>
    <w:p w14:paraId="1A4DA737">
      <w:pPr>
        <w:autoSpaceDE/>
        <w:autoSpaceDN/>
        <w:adjustRightInd/>
        <w:spacing w:line="240" w:lineRule="auto"/>
        <w:jc w:val="left"/>
        <w:outlineLvl w:val="1"/>
        <w:rPr>
          <w:rFonts w:hint="eastAsia" w:ascii="宋体" w:hAnsi="宋体" w:eastAsia="宋体" w:cs="宋体"/>
          <w:b/>
          <w:color w:val="auto"/>
          <w:kern w:val="0"/>
          <w:sz w:val="30"/>
          <w:szCs w:val="30"/>
          <w:highlight w:val="none"/>
          <w:lang w:eastAsia="zh-CN"/>
        </w:rPr>
      </w:pPr>
      <w:r>
        <w:rPr>
          <w:rFonts w:hint="eastAsia" w:ascii="宋体" w:hAnsi="宋体" w:eastAsia="宋体" w:cs="宋体"/>
          <w:b/>
          <w:bCs w:val="0"/>
          <w:color w:val="auto"/>
          <w:kern w:val="0"/>
          <w:sz w:val="30"/>
          <w:szCs w:val="30"/>
          <w:highlight w:val="none"/>
          <w:lang w:val="en-US" w:eastAsia="zh-CN"/>
        </w:rPr>
        <w:t>二、管理计划及实施方案（投标人自行编写）</w:t>
      </w:r>
    </w:p>
    <w:p w14:paraId="170E397A">
      <w:pPr>
        <w:pStyle w:val="45"/>
        <w:rPr>
          <w:rFonts w:hint="eastAsia"/>
          <w:color w:val="auto"/>
          <w:highlight w:val="none"/>
        </w:rPr>
      </w:pPr>
    </w:p>
    <w:p w14:paraId="1FE98D98">
      <w:pPr>
        <w:widowControl/>
        <w:autoSpaceDE w:val="0"/>
        <w:autoSpaceDN w:val="0"/>
        <w:adjustRightInd w:val="0"/>
        <w:spacing w:line="360" w:lineRule="auto"/>
        <w:jc w:val="both"/>
        <w:rPr>
          <w:rFonts w:hint="eastAsia" w:ascii="宋体" w:hAnsi="宋体" w:eastAsia="宋体" w:cs="宋体"/>
          <w:color w:val="auto"/>
          <w:szCs w:val="21"/>
          <w:highlight w:val="none"/>
        </w:rPr>
      </w:pPr>
    </w:p>
    <w:p w14:paraId="5D3AA218">
      <w:pPr>
        <w:widowControl/>
        <w:jc w:val="left"/>
        <w:outlineLvl w:val="9"/>
        <w:rPr>
          <w:rFonts w:hint="eastAsia" w:ascii="宋体" w:hAnsi="宋体" w:eastAsia="宋体" w:cs="宋体"/>
          <w:color w:val="auto"/>
          <w:kern w:val="0"/>
          <w:szCs w:val="21"/>
          <w:highlight w:val="none"/>
        </w:rPr>
      </w:pPr>
      <w:bookmarkStart w:id="705" w:name="_Toc94107225"/>
      <w:r>
        <w:rPr>
          <w:rFonts w:hint="eastAsia" w:ascii="宋体" w:hAnsi="宋体" w:eastAsia="宋体" w:cs="宋体"/>
          <w:color w:val="auto"/>
          <w:kern w:val="0"/>
          <w:szCs w:val="21"/>
          <w:highlight w:val="none"/>
        </w:rPr>
        <w:br w:type="page"/>
      </w:r>
    </w:p>
    <w:bookmarkEnd w:id="705"/>
    <w:p w14:paraId="3FAB89EF">
      <w:pPr>
        <w:pageBreakBefore/>
        <w:outlineLvl w:val="1"/>
        <w:rPr>
          <w:rFonts w:hint="eastAsia" w:ascii="宋体" w:hAnsi="宋体" w:eastAsia="宋体" w:cs="宋体"/>
          <w:b/>
          <w:color w:val="auto"/>
          <w:kern w:val="0"/>
          <w:sz w:val="30"/>
          <w:szCs w:val="30"/>
          <w:highlight w:val="none"/>
          <w:lang w:val="en-US" w:eastAsia="zh-CN"/>
        </w:rPr>
      </w:pPr>
      <w:bookmarkStart w:id="706" w:name="_Toc104991896"/>
      <w:bookmarkStart w:id="707" w:name="_Toc140596949"/>
      <w:bookmarkStart w:id="708" w:name="_Toc102860094"/>
      <w:bookmarkStart w:id="709" w:name="_Toc102860438"/>
      <w:bookmarkStart w:id="710" w:name="_Toc142508389"/>
      <w:bookmarkStart w:id="711" w:name="_Toc533708139"/>
      <w:r>
        <w:rPr>
          <w:rFonts w:hint="eastAsia" w:ascii="宋体" w:hAnsi="宋体" w:eastAsia="宋体" w:cs="宋体"/>
          <w:b/>
          <w:color w:val="auto"/>
          <w:kern w:val="0"/>
          <w:sz w:val="30"/>
          <w:szCs w:val="30"/>
          <w:highlight w:val="none"/>
          <w:lang w:val="en-US" w:eastAsia="zh-CN"/>
        </w:rPr>
        <w:t>三、保安人员投入计划及保证措施（投标人自行编写）</w:t>
      </w:r>
    </w:p>
    <w:p w14:paraId="7CCDE5C3">
      <w:pPr>
        <w:spacing w:line="240" w:lineRule="auto"/>
        <w:ind w:left="0" w:leftChars="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BCE5509">
      <w:pPr>
        <w:pageBreakBefore/>
        <w:outlineLvl w:val="1"/>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四、保安人员配套装备的承诺及保证措施（投标人自行编写）</w:t>
      </w:r>
    </w:p>
    <w:p w14:paraId="0B5C6616">
      <w:pPr>
        <w:pageBreakBefore w:val="0"/>
        <w:spacing w:line="360" w:lineRule="auto"/>
        <w:ind w:left="105" w:leftChars="-100" w:hanging="315" w:hangingChars="150"/>
        <w:outlineLvl w:val="9"/>
        <w:rPr>
          <w:rFonts w:hint="eastAsia" w:ascii="宋体" w:hAnsi="宋体" w:eastAsia="宋体" w:cs="宋体"/>
          <w:b w:val="0"/>
          <w:color w:val="auto"/>
          <w:kern w:val="0"/>
          <w:sz w:val="21"/>
          <w:szCs w:val="21"/>
          <w:highlight w:val="none"/>
          <w:lang w:val="en-US" w:eastAsia="zh-CN"/>
        </w:rPr>
      </w:pPr>
      <w:r>
        <w:rPr>
          <w:rFonts w:hint="eastAsia" w:ascii="宋体" w:hAnsi="宋体" w:eastAsia="宋体" w:cs="宋体"/>
          <w:b w:val="0"/>
          <w:color w:val="auto"/>
          <w:kern w:val="0"/>
          <w:sz w:val="21"/>
          <w:szCs w:val="21"/>
          <w:highlight w:val="none"/>
          <w:lang w:val="en-US" w:eastAsia="zh-CN"/>
        </w:rPr>
        <w:br w:type="page"/>
      </w:r>
    </w:p>
    <w:p w14:paraId="58DA3C8B">
      <w:pPr>
        <w:numPr>
          <w:ilvl w:val="0"/>
          <w:numId w:val="0"/>
        </w:numPr>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bidi="ar-SA"/>
        </w:rPr>
        <w:t>五、</w:t>
      </w:r>
      <w:r>
        <w:rPr>
          <w:rFonts w:hint="eastAsia" w:ascii="宋体" w:hAnsi="宋体" w:eastAsia="宋体" w:cs="宋体"/>
          <w:b/>
          <w:color w:val="auto"/>
          <w:kern w:val="0"/>
          <w:sz w:val="30"/>
          <w:szCs w:val="30"/>
          <w:highlight w:val="none"/>
          <w:lang w:val="en-US" w:eastAsia="zh-CN"/>
        </w:rPr>
        <w:t>应急处理预案</w:t>
      </w:r>
      <w:r>
        <w:rPr>
          <w:rFonts w:hint="eastAsia" w:ascii="宋体" w:hAnsi="宋体" w:eastAsia="宋体" w:cs="宋体"/>
          <w:b/>
          <w:color w:val="auto"/>
          <w:kern w:val="0"/>
          <w:sz w:val="30"/>
          <w:szCs w:val="30"/>
          <w:highlight w:val="none"/>
        </w:rPr>
        <w:t>（投标人自行编写）</w:t>
      </w:r>
    </w:p>
    <w:p w14:paraId="0428FDE2">
      <w:pPr>
        <w:numPr>
          <w:ilvl w:val="0"/>
          <w:numId w:val="0"/>
        </w:num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E26FA6E">
      <w:pPr>
        <w:autoSpaceDE w:val="0"/>
        <w:autoSpaceDN w:val="0"/>
        <w:adjustRightInd w:val="0"/>
        <w:spacing w:line="360" w:lineRule="auto"/>
        <w:jc w:val="left"/>
        <w:outlineLvl w:val="1"/>
        <w:rPr>
          <w:rFonts w:hint="eastAsia" w:ascii="宋体" w:hAnsi="宋体" w:eastAsia="宋体" w:cs="宋体"/>
          <w:b/>
          <w:color w:val="auto"/>
          <w:kern w:val="0"/>
          <w:sz w:val="30"/>
          <w:szCs w:val="30"/>
          <w:highlight w:val="none"/>
          <w:lang w:val="en-US" w:eastAsia="zh-CN"/>
        </w:rPr>
      </w:pPr>
      <w:bookmarkStart w:id="712" w:name="_Toc3750"/>
      <w:bookmarkStart w:id="713" w:name="_Toc18180"/>
      <w:bookmarkStart w:id="714" w:name="_Toc30545"/>
      <w:r>
        <w:rPr>
          <w:rFonts w:hint="eastAsia" w:ascii="宋体"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培训方案（投标人自行编写）</w:t>
      </w:r>
    </w:p>
    <w:p w14:paraId="22830E04">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E0A09E0">
      <w:pPr>
        <w:pStyle w:val="45"/>
        <w:spacing w:line="360" w:lineRule="auto"/>
        <w:ind w:left="0" w:right="420" w:firstLine="0" w:firstLineChars="0"/>
        <w:jc w:val="left"/>
        <w:outlineLvl w:val="1"/>
        <w:rPr>
          <w:rFonts w:hint="eastAsia" w:ascii="宋体" w:hAnsi="宋体" w:eastAsia="宋体" w:cs="宋体"/>
          <w:b/>
          <w:bCs w:val="0"/>
          <w:color w:val="auto"/>
          <w:kern w:val="0"/>
          <w:sz w:val="30"/>
          <w:szCs w:val="30"/>
          <w:highlight w:val="none"/>
        </w:rPr>
      </w:pPr>
      <w:r>
        <w:rPr>
          <w:rFonts w:hint="eastAsia" w:ascii="宋体" w:hAnsi="宋体" w:eastAsia="宋体" w:cs="宋体"/>
          <w:b/>
          <w:bCs w:val="0"/>
          <w:color w:val="auto"/>
          <w:kern w:val="0"/>
          <w:sz w:val="30"/>
          <w:szCs w:val="30"/>
          <w:highlight w:val="none"/>
          <w:lang w:val="en-US" w:eastAsia="zh-CN"/>
        </w:rPr>
        <w:t>七、管理规章制度</w:t>
      </w:r>
      <w:r>
        <w:rPr>
          <w:rFonts w:hint="eastAsia" w:ascii="宋体" w:hAnsi="宋体" w:eastAsia="宋体" w:cs="宋体"/>
          <w:b/>
          <w:bCs w:val="0"/>
          <w:color w:val="auto"/>
          <w:kern w:val="0"/>
          <w:sz w:val="30"/>
          <w:szCs w:val="30"/>
          <w:highlight w:val="none"/>
        </w:rPr>
        <w:t>（投标人自行编写）</w:t>
      </w:r>
    </w:p>
    <w:p w14:paraId="7C9AFA3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16AF843">
      <w:pPr>
        <w:autoSpaceDE/>
        <w:autoSpaceDN/>
        <w:adjustRightInd/>
        <w:spacing w:line="240" w:lineRule="auto"/>
        <w:jc w:val="left"/>
        <w:outlineLvl w:val="1"/>
        <w:rPr>
          <w:rFonts w:hint="eastAsia" w:ascii="宋体" w:hAnsi="宋体" w:eastAsia="宋体" w:cs="宋体"/>
          <w:b/>
          <w:color w:val="auto"/>
          <w:kern w:val="0"/>
          <w:sz w:val="30"/>
          <w:szCs w:val="30"/>
          <w:highlight w:val="none"/>
        </w:rPr>
      </w:pPr>
      <w:r>
        <w:rPr>
          <w:rFonts w:hint="eastAsia" w:ascii="宋体" w:hAnsi="宋体" w:eastAsia="宋体" w:cs="宋体"/>
          <w:b/>
          <w:bCs w:val="0"/>
          <w:color w:val="auto"/>
          <w:kern w:val="0"/>
          <w:sz w:val="30"/>
          <w:szCs w:val="30"/>
          <w:highlight w:val="none"/>
          <w:u w:val="none"/>
          <w:lang w:val="en-US" w:eastAsia="zh-CN"/>
        </w:rPr>
        <w:t>八</w:t>
      </w:r>
      <w:r>
        <w:rPr>
          <w:rFonts w:hint="eastAsia" w:ascii="宋体" w:hAnsi="宋体" w:eastAsia="宋体" w:cs="宋体"/>
          <w:b/>
          <w:bCs w:val="0"/>
          <w:color w:val="auto"/>
          <w:kern w:val="0"/>
          <w:sz w:val="30"/>
          <w:szCs w:val="30"/>
          <w:highlight w:val="none"/>
          <w:lang w:val="en-US" w:eastAsia="zh-CN"/>
        </w:rPr>
        <w:t>、</w:t>
      </w:r>
      <w:r>
        <w:rPr>
          <w:rFonts w:hint="eastAsia" w:ascii="宋体" w:hAnsi="宋体" w:eastAsia="宋体" w:cs="宋体"/>
          <w:b/>
          <w:color w:val="auto"/>
          <w:kern w:val="0"/>
          <w:sz w:val="30"/>
          <w:szCs w:val="30"/>
          <w:highlight w:val="none"/>
        </w:rPr>
        <w:t>投标人认为有必要提供的其它材料（不做强制要求）</w:t>
      </w:r>
      <w:bookmarkEnd w:id="706"/>
      <w:bookmarkEnd w:id="707"/>
      <w:bookmarkEnd w:id="708"/>
      <w:bookmarkEnd w:id="709"/>
      <w:bookmarkEnd w:id="710"/>
      <w:bookmarkEnd w:id="712"/>
      <w:bookmarkEnd w:id="713"/>
      <w:bookmarkEnd w:id="714"/>
    </w:p>
    <w:p w14:paraId="318286FF">
      <w:pPr>
        <w:autoSpaceDE w:val="0"/>
        <w:autoSpaceDN w:val="0"/>
        <w:adjustRightInd w:val="0"/>
        <w:jc w:val="left"/>
        <w:outlineLvl w:val="9"/>
        <w:rPr>
          <w:rFonts w:hint="eastAsia" w:ascii="宋体" w:hAnsi="宋体" w:eastAsia="宋体" w:cs="宋体"/>
          <w:color w:val="auto"/>
          <w:kern w:val="0"/>
          <w:sz w:val="24"/>
          <w:szCs w:val="24"/>
          <w:highlight w:val="none"/>
        </w:rPr>
      </w:pPr>
    </w:p>
    <w:p w14:paraId="61570867">
      <w:pPr>
        <w:autoSpaceDE w:val="0"/>
        <w:autoSpaceDN w:val="0"/>
        <w:adjustRightInd w:val="0"/>
        <w:jc w:val="left"/>
        <w:outlineLvl w:val="9"/>
        <w:rPr>
          <w:rFonts w:hint="eastAsia" w:ascii="宋体" w:hAnsi="宋体" w:eastAsia="宋体" w:cs="宋体"/>
          <w:color w:val="auto"/>
          <w:kern w:val="0"/>
          <w:sz w:val="24"/>
          <w:szCs w:val="24"/>
          <w:highlight w:val="none"/>
        </w:rPr>
      </w:pPr>
    </w:p>
    <w:p w14:paraId="4776A81F">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03FBC9D7">
      <w:pPr>
        <w:jc w:val="center"/>
        <w:outlineLvl w:val="1"/>
        <w:rPr>
          <w:rFonts w:hint="eastAsia" w:ascii="宋体" w:hAnsi="宋体" w:eastAsia="宋体" w:cs="宋体"/>
          <w:b/>
          <w:color w:val="auto"/>
          <w:kern w:val="0"/>
          <w:sz w:val="32"/>
          <w:szCs w:val="32"/>
          <w:highlight w:val="none"/>
        </w:rPr>
      </w:pPr>
      <w:bookmarkStart w:id="715" w:name="_Toc29896"/>
      <w:bookmarkStart w:id="716" w:name="_Toc18687"/>
      <w:bookmarkStart w:id="717" w:name="_Toc22748"/>
      <w:bookmarkStart w:id="718" w:name="_Toc13980"/>
      <w:bookmarkStart w:id="719" w:name="_Toc13597"/>
      <w:bookmarkStart w:id="720" w:name="_Toc195714410"/>
      <w:r>
        <w:rPr>
          <w:rFonts w:hint="eastAsia" w:ascii="宋体" w:hAnsi="宋体" w:eastAsia="宋体" w:cs="宋体"/>
          <w:b/>
          <w:color w:val="auto"/>
          <w:kern w:val="0"/>
          <w:sz w:val="32"/>
          <w:szCs w:val="32"/>
          <w:highlight w:val="none"/>
        </w:rPr>
        <w:t>三  投标文件报价信封格式</w:t>
      </w:r>
      <w:bookmarkEnd w:id="715"/>
      <w:bookmarkEnd w:id="716"/>
      <w:bookmarkEnd w:id="717"/>
      <w:bookmarkEnd w:id="718"/>
      <w:bookmarkEnd w:id="719"/>
      <w:bookmarkEnd w:id="720"/>
    </w:p>
    <w:p w14:paraId="193BD63A">
      <w:pPr>
        <w:jc w:val="center"/>
        <w:rPr>
          <w:rFonts w:hint="eastAsia" w:ascii="宋体" w:hAnsi="宋体" w:eastAsia="宋体" w:cs="宋体"/>
          <w:b/>
          <w:color w:val="auto"/>
          <w:kern w:val="0"/>
          <w:sz w:val="32"/>
          <w:szCs w:val="32"/>
          <w:highlight w:val="none"/>
        </w:rPr>
      </w:pPr>
    </w:p>
    <w:p w14:paraId="719C32B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5C317CC0">
      <w:pPr>
        <w:autoSpaceDE w:val="0"/>
        <w:autoSpaceDN w:val="0"/>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2.本项目采用折扣系数方式报价（折扣系数报价不得超过1.00，且不能为0.00或负数）。</w:t>
      </w:r>
    </w:p>
    <w:p w14:paraId="3650CD9B">
      <w:pPr>
        <w:autoSpaceDE w:val="0"/>
        <w:autoSpaceDN w:val="0"/>
        <w:adjustRightInd w:val="0"/>
        <w:spacing w:line="360" w:lineRule="auto"/>
        <w:jc w:val="left"/>
        <w:rPr>
          <w:rFonts w:hint="default" w:ascii="宋体" w:hAnsi="宋体" w:eastAsia="宋体" w:cs="宋体"/>
          <w:color w:val="auto"/>
          <w:kern w:val="0"/>
          <w:szCs w:val="21"/>
          <w:highlight w:val="none"/>
          <w:lang w:val="en-US" w:eastAsia="zh-CN"/>
        </w:rPr>
      </w:pPr>
    </w:p>
    <w:p w14:paraId="0D620554">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721" w:name="_Toc142508390"/>
      <w:bookmarkStart w:id="722" w:name="_Toc14977"/>
      <w:bookmarkStart w:id="723" w:name="_Toc21059"/>
      <w:bookmarkStart w:id="724" w:name="_Toc22667"/>
      <w:bookmarkStart w:id="725" w:name="_Toc522047402"/>
      <w:bookmarkStart w:id="726" w:name="_Toc521918141"/>
      <w:bookmarkStart w:id="727" w:name="_Toc22601_WPSOffice_Level1"/>
      <w:r>
        <w:rPr>
          <w:rFonts w:hint="eastAsia" w:ascii="宋体" w:hAnsi="宋体" w:eastAsia="宋体" w:cs="宋体"/>
          <w:b/>
          <w:bCs/>
          <w:color w:val="auto"/>
          <w:kern w:val="44"/>
          <w:sz w:val="32"/>
          <w:szCs w:val="32"/>
          <w:highlight w:val="none"/>
          <w:lang w:val="zh-CN"/>
        </w:rPr>
        <w:t>附件一：评标工作大纲</w:t>
      </w:r>
      <w:bookmarkEnd w:id="721"/>
      <w:bookmarkEnd w:id="722"/>
      <w:bookmarkEnd w:id="723"/>
      <w:bookmarkEnd w:id="724"/>
    </w:p>
    <w:p w14:paraId="3B88A097">
      <w:pPr>
        <w:autoSpaceDE w:val="0"/>
        <w:autoSpaceDN w:val="0"/>
        <w:adjustRightInd w:val="0"/>
        <w:spacing w:line="400" w:lineRule="atLeast"/>
        <w:jc w:val="center"/>
        <w:rPr>
          <w:rFonts w:hint="eastAsia" w:ascii="宋体" w:hAnsi="宋体" w:eastAsia="宋体" w:cs="宋体"/>
          <w:b/>
          <w:bCs/>
          <w:color w:val="auto"/>
          <w:szCs w:val="21"/>
          <w:highlight w:val="none"/>
        </w:rPr>
      </w:pPr>
    </w:p>
    <w:p w14:paraId="6C385226">
      <w:pPr>
        <w:autoSpaceDE w:val="0"/>
        <w:autoSpaceDN w:val="0"/>
        <w:adjustRightInd w:val="0"/>
        <w:spacing w:line="400" w:lineRule="atLeast"/>
        <w:jc w:val="center"/>
        <w:rPr>
          <w:rFonts w:hint="eastAsia" w:ascii="宋体" w:hAnsi="宋体" w:eastAsia="宋体" w:cs="宋体"/>
          <w:b/>
          <w:bCs/>
          <w:color w:val="auto"/>
          <w:szCs w:val="21"/>
          <w:highlight w:val="none"/>
        </w:rPr>
      </w:pPr>
    </w:p>
    <w:p w14:paraId="5965B77B">
      <w:pPr>
        <w:autoSpaceDE w:val="0"/>
        <w:autoSpaceDN w:val="0"/>
        <w:adjustRightInd w:val="0"/>
        <w:spacing w:line="400" w:lineRule="atLeast"/>
        <w:jc w:val="center"/>
        <w:rPr>
          <w:rFonts w:hint="eastAsia" w:ascii="宋体" w:hAnsi="宋体" w:eastAsia="宋体" w:cs="宋体"/>
          <w:b/>
          <w:bCs/>
          <w:color w:val="auto"/>
          <w:szCs w:val="21"/>
          <w:highlight w:val="none"/>
        </w:rPr>
      </w:pPr>
    </w:p>
    <w:p w14:paraId="6F540C95">
      <w:pPr>
        <w:autoSpaceDE w:val="0"/>
        <w:autoSpaceDN w:val="0"/>
        <w:adjustRightInd w:val="0"/>
        <w:spacing w:line="400" w:lineRule="atLeast"/>
        <w:jc w:val="center"/>
        <w:rPr>
          <w:rFonts w:hint="eastAsia" w:ascii="宋体" w:hAnsi="宋体" w:eastAsia="宋体" w:cs="宋体"/>
          <w:b/>
          <w:bCs/>
          <w:color w:val="auto"/>
          <w:szCs w:val="21"/>
          <w:highlight w:val="none"/>
        </w:rPr>
      </w:pPr>
    </w:p>
    <w:p w14:paraId="3BFF96A0">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东莞市水务环境投资控股集团净水有限公司2026-2027年6月保安服务采购项目</w:t>
      </w:r>
    </w:p>
    <w:p w14:paraId="3641C66C">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28" w:name="_Toc14752_WPSOffice_Level1"/>
      <w:r>
        <w:rPr>
          <w:rFonts w:hint="eastAsia" w:ascii="宋体" w:hAnsi="宋体" w:eastAsia="宋体" w:cs="宋体"/>
          <w:b/>
          <w:bCs/>
          <w:color w:val="auto"/>
          <w:sz w:val="36"/>
          <w:szCs w:val="36"/>
          <w:highlight w:val="none"/>
          <w:lang w:val="zh-CN"/>
        </w:rPr>
        <w:t>（招标编号：SSSSSZ12502460）</w:t>
      </w:r>
      <w:bookmarkEnd w:id="728"/>
    </w:p>
    <w:p w14:paraId="1B8C8B3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0E8C50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284C1C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20C1096">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05AB9E5">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29" w:name="_Toc18947_WPSOffice_Level2"/>
      <w:r>
        <w:rPr>
          <w:rFonts w:hint="eastAsia" w:ascii="宋体" w:hAnsi="宋体" w:eastAsia="宋体" w:cs="宋体"/>
          <w:b/>
          <w:bCs/>
          <w:color w:val="auto"/>
          <w:sz w:val="72"/>
          <w:szCs w:val="72"/>
          <w:highlight w:val="none"/>
          <w:lang w:val="zh-CN"/>
        </w:rPr>
        <w:t>评标工作大纲</w:t>
      </w:r>
      <w:bookmarkEnd w:id="729"/>
    </w:p>
    <w:p w14:paraId="0EC9B14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990C07C">
      <w:pPr>
        <w:autoSpaceDE w:val="0"/>
        <w:autoSpaceDN w:val="0"/>
        <w:adjustRightInd w:val="0"/>
        <w:spacing w:line="400" w:lineRule="atLeast"/>
        <w:rPr>
          <w:rFonts w:hint="eastAsia" w:ascii="宋体" w:hAnsi="宋体" w:eastAsia="宋体" w:cs="宋体"/>
          <w:b/>
          <w:bCs/>
          <w:color w:val="auto"/>
          <w:sz w:val="36"/>
          <w:szCs w:val="36"/>
          <w:highlight w:val="none"/>
        </w:rPr>
      </w:pPr>
    </w:p>
    <w:p w14:paraId="64EC0B8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200548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B559A4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C5CB455">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6E9933C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284AE68">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30" w:name="_Toc32395_WPSOffice_Level1"/>
      <w:r>
        <w:rPr>
          <w:rFonts w:hint="eastAsia" w:ascii="宋体" w:hAnsi="宋体" w:eastAsia="宋体" w:cs="宋体"/>
          <w:b/>
          <w:bCs/>
          <w:color w:val="auto"/>
          <w:sz w:val="36"/>
          <w:szCs w:val="36"/>
          <w:highlight w:val="none"/>
          <w:lang w:val="zh-CN"/>
        </w:rPr>
        <w:t>目录</w:t>
      </w:r>
      <w:bookmarkEnd w:id="730"/>
    </w:p>
    <w:p w14:paraId="68687B11">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4884ECF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31"/>
    </w:p>
    <w:p w14:paraId="7D18C04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32"/>
    </w:p>
    <w:p w14:paraId="0AE08A0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33"/>
    </w:p>
    <w:p w14:paraId="6514D1F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4" w:name="_Toc1206_WPSOffice_Level1"/>
      <w:r>
        <w:rPr>
          <w:rFonts w:hint="eastAsia" w:ascii="宋体" w:hAnsi="宋体" w:eastAsia="宋体" w:cs="宋体"/>
          <w:color w:val="auto"/>
          <w:szCs w:val="30"/>
          <w:highlight w:val="none"/>
        </w:rPr>
        <w:t>四、 比较和评价</w:t>
      </w:r>
      <w:bookmarkEnd w:id="734"/>
    </w:p>
    <w:p w14:paraId="1658BC43">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35"/>
    </w:p>
    <w:p w14:paraId="3294954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36"/>
    </w:p>
    <w:p w14:paraId="7BFFEE4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37"/>
    </w:p>
    <w:p w14:paraId="174AAE1A">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3A1876C5">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E43284B">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68F8C632">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3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38"/>
    </w:p>
    <w:p w14:paraId="4A95B048">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B4C439B">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东莞市水务环境投资控股集团净水有限公司2026-2027年6月保安服务采购项目</w:t>
      </w:r>
      <w:r>
        <w:rPr>
          <w:rFonts w:hint="eastAsia" w:ascii="宋体" w:hAnsi="宋体" w:eastAsia="宋体" w:cs="宋体"/>
          <w:color w:val="auto"/>
          <w:szCs w:val="21"/>
          <w:highlight w:val="none"/>
          <w:lang w:val="zh-CN"/>
        </w:rPr>
        <w:t>(招标编号：SSSSSZ12502460</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7C3EFA1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0F184CF">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26C4FFBC">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1A763F8">
      <w:pPr>
        <w:numPr>
          <w:ilvl w:val="1"/>
          <w:numId w:val="3"/>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306F73A2">
      <w:pPr>
        <w:autoSpaceDE w:val="0"/>
        <w:autoSpaceDN w:val="0"/>
        <w:adjustRightInd w:val="0"/>
        <w:spacing w:line="360" w:lineRule="auto"/>
        <w:rPr>
          <w:rFonts w:hint="eastAsia" w:ascii="宋体" w:hAnsi="宋体" w:eastAsia="宋体" w:cs="宋体"/>
          <w:color w:val="auto"/>
          <w:sz w:val="24"/>
          <w:szCs w:val="24"/>
          <w:highlight w:val="none"/>
          <w:lang w:val="zh-CN"/>
        </w:rPr>
      </w:pPr>
    </w:p>
    <w:p w14:paraId="09D6F147">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81A9B63">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BC8C338">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07E763B">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5549D7B">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A12EABC">
      <w:pPr>
        <w:autoSpaceDE w:val="0"/>
        <w:autoSpaceDN w:val="0"/>
        <w:adjustRightInd w:val="0"/>
        <w:spacing w:line="360" w:lineRule="auto"/>
        <w:rPr>
          <w:rFonts w:hint="eastAsia" w:ascii="宋体" w:hAnsi="宋体" w:eastAsia="宋体" w:cs="宋体"/>
          <w:color w:val="auto"/>
          <w:sz w:val="24"/>
          <w:szCs w:val="24"/>
          <w:highlight w:val="none"/>
          <w:lang w:val="zh-CN"/>
        </w:rPr>
      </w:pPr>
    </w:p>
    <w:p w14:paraId="09B1A665">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D5F896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38B646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721056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B988446">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6549938">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6DE41DAC">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BAF78B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B0C197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11B1685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4FE1F0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64D4E2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AABE6E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1D08FCB">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4FCBAE67">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32BBA038">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5C98BE53">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0E8882C6">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634BF1E2">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23609615">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0A806249">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7D3FDCAE">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637D8439">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123E57FC">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41A37B22">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39" w:name="_Toc19435_WPSOffice_Level1"/>
      <w:r>
        <w:rPr>
          <w:rFonts w:hint="eastAsia" w:ascii="宋体" w:hAnsi="宋体" w:eastAsia="宋体" w:cs="宋体"/>
          <w:b/>
          <w:bCs/>
          <w:color w:val="auto"/>
          <w:sz w:val="28"/>
          <w:szCs w:val="28"/>
          <w:highlight w:val="none"/>
          <w:lang w:val="zh-CN"/>
        </w:rPr>
        <w:t>二、投标文件的初审</w:t>
      </w:r>
      <w:bookmarkEnd w:id="739"/>
    </w:p>
    <w:p w14:paraId="31FCB374">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4020A3A">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90E2C7D">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2DEB344">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4219D54F">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7882249">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5F59F94">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08C90941">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40"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740"/>
    </w:p>
    <w:p w14:paraId="10DEA5D6">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29581A3C">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0BEB665F">
      <w:pPr>
        <w:autoSpaceDE w:val="0"/>
        <w:autoSpaceDN w:val="0"/>
        <w:adjustRightInd w:val="0"/>
        <w:spacing w:line="36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7.4 投标文件未使用企业数字证书签名的；</w:t>
      </w:r>
    </w:p>
    <w:p w14:paraId="540B3244">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投标文件签名使用的数字证书与签到的投标人名称不一致的；</w:t>
      </w:r>
    </w:p>
    <w:p w14:paraId="695382E1">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085458FB">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投标文件附有招标人不能接受的条件的；</w:t>
      </w:r>
    </w:p>
    <w:p w14:paraId="400EA0E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14:paraId="73AD3518">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投标人未按招标文件要求交纳投标保证金的；</w:t>
      </w:r>
    </w:p>
    <w:p w14:paraId="2E158C0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投标文件报价信封中未按照招标文件要求填报折扣系数报价的；</w:t>
      </w:r>
    </w:p>
    <w:p w14:paraId="653035B4">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68F4737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5C3B3CBA">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2BA06E46">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41"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投标有效期限不符合要求；</w:t>
      </w:r>
      <w:bookmarkEnd w:id="741"/>
    </w:p>
    <w:p w14:paraId="79BF92C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5ED0BFA6">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4F9937E3">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42"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未填写或虚假填写《用户需求偏离表》的；</w:t>
      </w:r>
      <w:bookmarkEnd w:id="742"/>
    </w:p>
    <w:p w14:paraId="38C782DA">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未响应招标文件提出的实质性要求和条件（标注★的条款）；</w:t>
      </w:r>
    </w:p>
    <w:p w14:paraId="3CC9807C">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1C714C0D">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0A23342">
      <w:pPr>
        <w:spacing w:line="360" w:lineRule="auto"/>
        <w:ind w:left="480"/>
        <w:rPr>
          <w:rFonts w:hint="eastAsia" w:ascii="宋体" w:hAnsi="宋体" w:eastAsia="宋体" w:cs="宋体"/>
          <w:b/>
          <w:color w:val="auto"/>
          <w:kern w:val="0"/>
          <w:szCs w:val="21"/>
          <w:highlight w:val="none"/>
        </w:rPr>
      </w:pPr>
    </w:p>
    <w:p w14:paraId="3004FEE9">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743" w:name="_Toc4109_WPSOffice_Level1"/>
      <w:r>
        <w:rPr>
          <w:rFonts w:hint="eastAsia" w:ascii="宋体" w:hAnsi="宋体" w:eastAsia="宋体" w:cs="宋体"/>
          <w:b/>
          <w:bCs/>
          <w:color w:val="auto"/>
          <w:sz w:val="28"/>
          <w:szCs w:val="28"/>
          <w:highlight w:val="none"/>
          <w:lang w:val="zh-CN"/>
        </w:rPr>
        <w:t>三、澄清有关问题</w:t>
      </w:r>
      <w:bookmarkEnd w:id="743"/>
    </w:p>
    <w:p w14:paraId="3C3AD5CE">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68293A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01BAD55">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0AC93B7">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143163C">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626FF704">
      <w:pPr>
        <w:spacing w:line="360" w:lineRule="auto"/>
        <w:ind w:left="567" w:hanging="567" w:hangingChars="27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当以数字表示的报价系数与以文字表示的报价系数不一致时，以文字表示的报价系数为准。经双方确认后，作为投标人的投标报价。</w:t>
      </w:r>
    </w:p>
    <w:p w14:paraId="472D15EE">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B6E5F77">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49B42B8">
      <w:pPr>
        <w:spacing w:line="360" w:lineRule="auto"/>
        <w:ind w:left="567" w:hanging="567" w:hangingChars="270"/>
        <w:rPr>
          <w:rFonts w:hint="eastAsia" w:ascii="宋体" w:hAnsi="宋体" w:eastAsia="宋体" w:cs="宋体"/>
          <w:color w:val="auto"/>
          <w:kern w:val="0"/>
          <w:szCs w:val="21"/>
          <w:highlight w:val="none"/>
          <w:lang w:val="zh-CN"/>
        </w:rPr>
      </w:pPr>
    </w:p>
    <w:p w14:paraId="56508919">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744" w:name="_Toc8518_WPSOffice_Level1"/>
    </w:p>
    <w:p w14:paraId="4684A1ED">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44"/>
    </w:p>
    <w:p w14:paraId="5683E85F">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7FFD1FA">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20536C9E">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EEE9554">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7653D95B">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3830340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B8D9BE8">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16864E8D">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1D79CCB">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8CA873E">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0DA01405">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13F328CB">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187CBC31">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10C5D823">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6C2DA138">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54FE3E33">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2A64CB37">
      <w:pPr>
        <w:autoSpaceDE w:val="0"/>
        <w:autoSpaceDN w:val="0"/>
        <w:adjustRightInd w:val="0"/>
        <w:spacing w:line="360" w:lineRule="auto"/>
        <w:rPr>
          <w:rFonts w:hint="eastAsia" w:ascii="宋体" w:hAnsi="宋体" w:eastAsia="宋体" w:cs="宋体"/>
          <w:color w:val="auto"/>
          <w:szCs w:val="24"/>
          <w:highlight w:val="none"/>
          <w:lang w:val="zh-CN"/>
        </w:rPr>
      </w:pPr>
    </w:p>
    <w:p w14:paraId="300FC88B">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26"/>
      </w:tblGrid>
      <w:tr w14:paraId="71811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FBC5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2EF52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29244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0A0C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4826" w:type="dxa"/>
            <w:tcBorders>
              <w:top w:val="single" w:color="auto" w:sz="4" w:space="0"/>
              <w:left w:val="single" w:color="auto" w:sz="4" w:space="0"/>
              <w:bottom w:val="single" w:color="auto" w:sz="4" w:space="0"/>
              <w:right w:val="single" w:color="auto" w:sz="4" w:space="0"/>
            </w:tcBorders>
            <w:vAlign w:val="center"/>
          </w:tcPr>
          <w:p w14:paraId="78C69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zh-CN"/>
              </w:rPr>
              <w:t>分</w:t>
            </w:r>
          </w:p>
        </w:tc>
      </w:tr>
      <w:tr w14:paraId="69BA2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F498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4826" w:type="dxa"/>
            <w:tcBorders>
              <w:top w:val="single" w:color="auto" w:sz="4" w:space="0"/>
              <w:left w:val="single" w:color="auto" w:sz="4" w:space="0"/>
              <w:bottom w:val="single" w:color="auto" w:sz="4" w:space="0"/>
              <w:right w:val="single" w:color="auto" w:sz="4" w:space="0"/>
            </w:tcBorders>
            <w:vAlign w:val="center"/>
          </w:tcPr>
          <w:p w14:paraId="7F78B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分</w:t>
            </w:r>
          </w:p>
        </w:tc>
      </w:tr>
      <w:tr w14:paraId="07240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C5B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4826" w:type="dxa"/>
            <w:tcBorders>
              <w:top w:val="single" w:color="auto" w:sz="4" w:space="0"/>
              <w:left w:val="single" w:color="auto" w:sz="4" w:space="0"/>
              <w:bottom w:val="single" w:color="auto" w:sz="4" w:space="0"/>
              <w:right w:val="single" w:color="auto" w:sz="4" w:space="0"/>
            </w:tcBorders>
            <w:vAlign w:val="center"/>
          </w:tcPr>
          <w:p w14:paraId="33733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w:t>
            </w:r>
          </w:p>
        </w:tc>
      </w:tr>
    </w:tbl>
    <w:p w14:paraId="0A67690F">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745" w:name="_Toc18349_WPSOffice_Level2"/>
    </w:p>
    <w:p w14:paraId="76B78660">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bookmarkEnd w:id="745"/>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059"/>
        <w:gridCol w:w="7146"/>
        <w:gridCol w:w="846"/>
      </w:tblGrid>
      <w:tr w14:paraId="12BE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E1F138C">
            <w:pPr>
              <w:autoSpaceDE w:val="0"/>
              <w:autoSpaceDN w:val="0"/>
              <w:adjustRightInd w:val="0"/>
              <w:spacing w:line="400" w:lineRule="exact"/>
              <w:ind w:left="0" w:firstLine="0"/>
              <w:jc w:val="center"/>
              <w:rPr>
                <w:rFonts w:ascii="宋体" w:hAnsi="宋体" w:eastAsia="宋体" w:cs="宋体"/>
                <w:b/>
                <w:color w:val="auto"/>
                <w:kern w:val="0"/>
                <w:szCs w:val="21"/>
                <w:highlight w:val="none"/>
              </w:rPr>
            </w:pPr>
            <w:bookmarkStart w:id="746" w:name="_Toc11639_WPSOffice_Level2"/>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383249B2">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B49B0FE">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5843EFF6">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E7B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9EA751D">
            <w:pPr>
              <w:spacing w:line="400" w:lineRule="exact"/>
              <w:jc w:val="center"/>
              <w:rPr>
                <w:rFonts w:ascii="宋体" w:hAnsi="宋体" w:eastAsia="宋体" w:cs="宋体"/>
                <w:color w:val="auto"/>
                <w:kern w:val="0"/>
                <w:szCs w:val="21"/>
                <w:highlight w:val="none"/>
              </w:rPr>
            </w:pPr>
            <w:r>
              <w:rPr>
                <w:rFonts w:ascii="宋体" w:hAnsi="宋体" w:eastAsia="宋体" w:cs="宋体"/>
                <w:color w:val="auto"/>
                <w:szCs w:val="21"/>
                <w:highlight w:val="none"/>
              </w:rPr>
              <w:t>1</w:t>
            </w:r>
          </w:p>
        </w:tc>
        <w:tc>
          <w:tcPr>
            <w:tcW w:w="547" w:type="pct"/>
            <w:tcBorders>
              <w:top w:val="single" w:color="auto" w:sz="4" w:space="0"/>
              <w:left w:val="single" w:color="auto" w:sz="4" w:space="0"/>
              <w:bottom w:val="single" w:color="auto" w:sz="4" w:space="0"/>
              <w:right w:val="single" w:color="auto" w:sz="4" w:space="0"/>
            </w:tcBorders>
            <w:vAlign w:val="center"/>
          </w:tcPr>
          <w:p w14:paraId="72B67596">
            <w:pPr>
              <w:spacing w:line="400" w:lineRule="exact"/>
              <w:jc w:val="center"/>
              <w:rPr>
                <w:rFonts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06791D3B">
            <w:pPr>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r>
              <w:rPr>
                <w:rFonts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w:t>
            </w:r>
            <w:r>
              <w:rPr>
                <w:rFonts w:ascii="宋体" w:hAnsi="宋体" w:eastAsia="宋体" w:cs="宋体"/>
                <w:color w:val="auto"/>
                <w:szCs w:val="21"/>
                <w:highlight w:val="none"/>
              </w:rPr>
              <w:t>1个年度</w:t>
            </w:r>
            <w:r>
              <w:rPr>
                <w:rFonts w:hint="eastAsia" w:ascii="宋体" w:hAnsi="宋体" w:eastAsia="宋体" w:cs="宋体"/>
                <w:color w:val="auto"/>
                <w:szCs w:val="21"/>
                <w:highlight w:val="none"/>
              </w:rPr>
              <w:t>盈利的得</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分。</w:t>
            </w:r>
          </w:p>
          <w:p w14:paraId="01BAB678">
            <w:pPr>
              <w:spacing w:line="400" w:lineRule="exact"/>
              <w:ind w:left="36" w:leftChars="17" w:firstLine="285" w:firstLineChars="135"/>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备注：盈利指净利润为正数（非零、非负数），投标人应提供</w:t>
            </w:r>
            <w:r>
              <w:rPr>
                <w:rFonts w:ascii="宋体" w:hAnsi="宋体" w:eastAsia="宋体" w:cs="宋体"/>
                <w:b/>
                <w:color w:val="auto"/>
                <w:kern w:val="0"/>
                <w:szCs w:val="21"/>
                <w:highlight w:val="none"/>
                <w:lang w:val="zh-CN"/>
              </w:rPr>
              <w:t>202</w:t>
            </w:r>
            <w:r>
              <w:rPr>
                <w:rFonts w:hint="eastAsia" w:ascii="宋体" w:hAnsi="宋体" w:eastAsia="宋体" w:cs="宋体"/>
                <w:b/>
                <w:color w:val="auto"/>
                <w:kern w:val="0"/>
                <w:szCs w:val="21"/>
                <w:highlight w:val="none"/>
                <w:lang w:val="en-US" w:eastAsia="zh-CN"/>
              </w:rPr>
              <w:t>2</w:t>
            </w:r>
            <w:r>
              <w:rPr>
                <w:rFonts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3</w:t>
            </w:r>
            <w:r>
              <w:rPr>
                <w:rFonts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4</w:t>
            </w:r>
            <w:r>
              <w:rPr>
                <w:rFonts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w:t>
            </w:r>
            <w:r>
              <w:rPr>
                <w:rFonts w:hint="eastAsia" w:ascii="宋体" w:hAnsi="宋体" w:eastAsia="宋体" w:cs="宋体"/>
                <w:b/>
                <w:color w:val="auto"/>
                <w:kern w:val="0"/>
                <w:szCs w:val="21"/>
                <w:highlight w:val="none"/>
                <w:lang w:val="en-US" w:eastAsia="zh-CN"/>
              </w:rPr>
              <w:t>扫描件</w:t>
            </w:r>
            <w:r>
              <w:rPr>
                <w:rFonts w:ascii="宋体" w:hAnsi="宋体" w:eastAsia="宋体" w:cs="宋体"/>
                <w:b/>
                <w:color w:val="auto"/>
                <w:kern w:val="0"/>
                <w:szCs w:val="21"/>
                <w:highlight w:val="none"/>
                <w:lang w:val="zh-CN"/>
              </w:rPr>
              <w:t>；未提供前述财务报表或财务报表未能反映净利润的，不得分。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5502E2A">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分</w:t>
            </w:r>
          </w:p>
        </w:tc>
      </w:tr>
      <w:tr w14:paraId="7AD8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B84C455">
            <w:pPr>
              <w:spacing w:line="400" w:lineRule="exact"/>
              <w:jc w:val="center"/>
              <w:rPr>
                <w:rFonts w:hint="eastAsia" w:ascii="宋体" w:hAnsi="宋体" w:eastAsia="宋体" w:cs="宋体"/>
                <w:color w:val="auto"/>
                <w:kern w:val="0"/>
                <w:szCs w:val="21"/>
                <w:highlight w:val="none"/>
                <w:lang w:eastAsia="zh-CN"/>
              </w:rPr>
            </w:pPr>
            <w:bookmarkStart w:id="747" w:name="_Hlk104987354"/>
            <w:r>
              <w:rPr>
                <w:rFonts w:hint="eastAsia" w:ascii="宋体" w:hAnsi="宋体" w:eastAsia="宋体" w:cs="宋体"/>
                <w:color w:val="auto"/>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3E000A1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企业荣誉</w:t>
            </w:r>
          </w:p>
        </w:tc>
        <w:tc>
          <w:tcPr>
            <w:tcW w:w="3691" w:type="pct"/>
            <w:tcBorders>
              <w:top w:val="single" w:color="auto" w:sz="4" w:space="0"/>
              <w:left w:val="single" w:color="auto" w:sz="4" w:space="0"/>
              <w:bottom w:val="single" w:color="auto" w:sz="4" w:space="0"/>
              <w:right w:val="single" w:color="auto" w:sz="4" w:space="0"/>
            </w:tcBorders>
            <w:vAlign w:val="center"/>
          </w:tcPr>
          <w:p w14:paraId="312E962B">
            <w:pPr>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年以来获得过省级（或）以上的公安部门或保安协会颁发的保安类荣誉或表彰</w:t>
            </w:r>
            <w:r>
              <w:rPr>
                <w:rFonts w:ascii="宋体" w:hAnsi="宋体" w:eastAsia="宋体" w:cs="宋体"/>
                <w:color w:val="auto"/>
                <w:szCs w:val="21"/>
                <w:highlight w:val="none"/>
              </w:rPr>
              <w:t>，每个得</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分；</w:t>
            </w:r>
          </w:p>
          <w:p w14:paraId="5B6727C9">
            <w:pPr>
              <w:tabs>
                <w:tab w:val="left" w:pos="134"/>
              </w:tabs>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年以来获得过市级（含）以上</w:t>
            </w:r>
            <w:r>
              <w:rPr>
                <w:rFonts w:hint="eastAsia" w:ascii="宋体" w:hAnsi="宋体" w:eastAsia="宋体" w:cs="宋体"/>
                <w:color w:val="auto"/>
                <w:szCs w:val="21"/>
                <w:highlight w:val="none"/>
                <w:lang w:val="en-US" w:eastAsia="zh-CN"/>
              </w:rPr>
              <w:t>副</w:t>
            </w:r>
            <w:r>
              <w:rPr>
                <w:rFonts w:hint="eastAsia" w:ascii="宋体" w:hAnsi="宋体" w:eastAsia="宋体" w:cs="宋体"/>
                <w:color w:val="auto"/>
                <w:szCs w:val="21"/>
                <w:highlight w:val="none"/>
              </w:rPr>
              <w:t>省级（含）以下的公安部门或保安协会颁发的保安类荣誉或表彰</w:t>
            </w:r>
            <w:r>
              <w:rPr>
                <w:rFonts w:ascii="宋体" w:hAnsi="宋体" w:eastAsia="宋体" w:cs="宋体"/>
                <w:color w:val="auto"/>
                <w:szCs w:val="21"/>
                <w:highlight w:val="none"/>
              </w:rPr>
              <w:t>，每个得</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分，本子项满分3分。</w:t>
            </w:r>
          </w:p>
          <w:p w14:paraId="66637F53">
            <w:pPr>
              <w:tabs>
                <w:tab w:val="left" w:pos="134"/>
              </w:tabs>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本项最高得</w:t>
            </w:r>
            <w:r>
              <w:rPr>
                <w:rFonts w:ascii="宋体" w:hAnsi="宋体" w:eastAsia="宋体" w:cs="宋体"/>
                <w:color w:val="auto"/>
                <w:szCs w:val="21"/>
                <w:highlight w:val="none"/>
              </w:rPr>
              <w:t>6分。</w:t>
            </w:r>
          </w:p>
          <w:p w14:paraId="14700121">
            <w:pPr>
              <w:tabs>
                <w:tab w:val="left" w:pos="134"/>
              </w:tabs>
              <w:spacing w:line="400" w:lineRule="exact"/>
              <w:ind w:left="36" w:leftChars="17" w:firstLine="285" w:firstLineChars="1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68317DB1">
            <w:pPr>
              <w:tabs>
                <w:tab w:val="left" w:pos="134"/>
              </w:tabs>
              <w:spacing w:line="400" w:lineRule="exact"/>
              <w:ind w:left="36" w:leftChars="17" w:firstLine="285" w:firstLineChars="1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①须提供相关证明资料</w:t>
            </w:r>
            <w:r>
              <w:rPr>
                <w:rFonts w:hint="eastAsia" w:ascii="宋体" w:hAnsi="宋体" w:eastAsia="宋体" w:cs="宋体"/>
                <w:b/>
                <w:color w:val="auto"/>
                <w:szCs w:val="21"/>
                <w:highlight w:val="none"/>
                <w:lang w:val="en-US" w:eastAsia="zh-CN"/>
              </w:rPr>
              <w:t>扫描件</w:t>
            </w:r>
            <w:r>
              <w:rPr>
                <w:rFonts w:hint="eastAsia" w:ascii="宋体" w:hAnsi="宋体" w:eastAsia="宋体" w:cs="宋体"/>
                <w:b/>
                <w:bCs/>
                <w:color w:val="auto"/>
                <w:szCs w:val="21"/>
                <w:highlight w:val="none"/>
              </w:rPr>
              <w:t>，否则不得分</w:t>
            </w:r>
            <w:r>
              <w:rPr>
                <w:rFonts w:hint="eastAsia" w:ascii="宋体" w:hAnsi="宋体" w:eastAsia="宋体" w:cs="宋体"/>
                <w:b/>
                <w:color w:val="auto"/>
                <w:szCs w:val="21"/>
                <w:highlight w:val="none"/>
              </w:rPr>
              <w:t>。</w:t>
            </w:r>
          </w:p>
          <w:p w14:paraId="31F5AEBB">
            <w:pPr>
              <w:tabs>
                <w:tab w:val="left" w:pos="134"/>
              </w:tabs>
              <w:spacing w:line="400" w:lineRule="exact"/>
              <w:ind w:left="36" w:leftChars="17" w:firstLine="285" w:firstLineChars="135"/>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szCs w:val="21"/>
                <w:highlight w:val="none"/>
              </w:rPr>
              <w:t>②省级（或）以上</w:t>
            </w:r>
            <w:r>
              <w:rPr>
                <w:rFonts w:hint="eastAsia" w:ascii="宋体" w:hAnsi="宋体" w:eastAsia="宋体" w:cs="宋体"/>
                <w:b/>
                <w:color w:val="auto"/>
                <w:szCs w:val="21"/>
                <w:highlight w:val="none"/>
                <w:lang w:val="en-US" w:eastAsia="zh-CN"/>
              </w:rPr>
              <w:t>含直辖市、自治区、特别行政区。</w:t>
            </w:r>
          </w:p>
        </w:tc>
        <w:tc>
          <w:tcPr>
            <w:tcW w:w="437" w:type="pct"/>
            <w:tcBorders>
              <w:top w:val="single" w:color="auto" w:sz="4" w:space="0"/>
              <w:left w:val="single" w:color="auto" w:sz="4" w:space="0"/>
              <w:bottom w:val="single" w:color="auto" w:sz="4" w:space="0"/>
              <w:right w:val="single" w:color="auto" w:sz="4" w:space="0"/>
            </w:tcBorders>
            <w:vAlign w:val="center"/>
          </w:tcPr>
          <w:p w14:paraId="083B2432">
            <w:pPr>
              <w:spacing w:line="400" w:lineRule="exact"/>
              <w:jc w:val="center"/>
              <w:rPr>
                <w:rFonts w:ascii="宋体" w:hAnsi="宋体" w:eastAsia="宋体" w:cs="宋体"/>
                <w:color w:val="auto"/>
                <w:szCs w:val="24"/>
                <w:highlight w:val="none"/>
              </w:rPr>
            </w:pPr>
            <w:r>
              <w:rPr>
                <w:rFonts w:ascii="宋体" w:hAnsi="宋体" w:eastAsia="宋体" w:cs="宋体"/>
                <w:color w:val="auto"/>
                <w:szCs w:val="21"/>
                <w:highlight w:val="none"/>
              </w:rPr>
              <w:t>6分</w:t>
            </w:r>
          </w:p>
        </w:tc>
      </w:tr>
      <w:tr w14:paraId="4473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7C0566D">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7442F23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48C04488">
            <w:pPr>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r>
              <w:rPr>
                <w:rFonts w:ascii="宋体" w:hAnsi="宋体" w:eastAsia="宋体" w:cs="宋体"/>
                <w:color w:val="auto"/>
                <w:szCs w:val="21"/>
                <w:highlight w:val="none"/>
              </w:rPr>
              <w:t>1月1日以来</w:t>
            </w:r>
            <w:r>
              <w:rPr>
                <w:rFonts w:hint="eastAsia" w:ascii="宋体" w:hAnsi="宋体" w:eastAsia="宋体" w:cs="宋体"/>
                <w:color w:val="auto"/>
                <w:szCs w:val="21"/>
                <w:highlight w:val="none"/>
                <w:lang w:val="zh-CN"/>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日或以后）已完成或正在管理</w:t>
            </w:r>
            <w:r>
              <w:rPr>
                <w:rFonts w:hint="eastAsia" w:ascii="宋体" w:hAnsi="宋体" w:eastAsia="宋体" w:cs="宋体"/>
                <w:color w:val="auto"/>
                <w:kern w:val="0"/>
                <w:szCs w:val="21"/>
                <w:highlight w:val="none"/>
              </w:rPr>
              <w:t>的保安服务项目业绩</w:t>
            </w:r>
            <w:r>
              <w:rPr>
                <w:rFonts w:ascii="宋体" w:hAnsi="宋体" w:eastAsia="宋体" w:cs="宋体"/>
                <w:color w:val="auto"/>
                <w:szCs w:val="21"/>
                <w:highlight w:val="none"/>
              </w:rPr>
              <w:t>，按下列情况评分，业绩评审满分</w:t>
            </w:r>
            <w:r>
              <w:rPr>
                <w:rFonts w:hint="eastAsia" w:ascii="宋体" w:hAnsi="宋体" w:eastAsia="宋体" w:cs="宋体"/>
                <w:color w:val="auto"/>
                <w:szCs w:val="21"/>
                <w:highlight w:val="none"/>
                <w:lang w:val="en-US" w:eastAsia="zh-CN"/>
              </w:rPr>
              <w:t>22</w:t>
            </w:r>
            <w:r>
              <w:rPr>
                <w:rFonts w:ascii="宋体" w:hAnsi="宋体" w:eastAsia="宋体" w:cs="宋体"/>
                <w:color w:val="auto"/>
                <w:szCs w:val="21"/>
                <w:highlight w:val="none"/>
              </w:rPr>
              <w:t>分。</w:t>
            </w:r>
          </w:p>
          <w:p w14:paraId="67722E0F">
            <w:pPr>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1）单项合同金额≥</w:t>
            </w:r>
            <w:r>
              <w:rPr>
                <w:rFonts w:hint="default" w:ascii="宋体" w:hAnsi="宋体" w:eastAsia="宋体" w:cs="宋体"/>
                <w:color w:val="auto"/>
                <w:szCs w:val="21"/>
                <w:highlight w:val="none"/>
                <w:lang w:val="en-US" w:eastAsia="zh-CN"/>
              </w:rPr>
              <w:t>600</w:t>
            </w:r>
            <w:r>
              <w:rPr>
                <w:rFonts w:ascii="宋体" w:hAnsi="宋体" w:eastAsia="宋体" w:cs="宋体"/>
                <w:color w:val="auto"/>
                <w:szCs w:val="21"/>
                <w:highlight w:val="none"/>
              </w:rPr>
              <w:t>万元的前述业绩，每项得3分。</w:t>
            </w:r>
          </w:p>
          <w:p w14:paraId="6FAADBB9">
            <w:pPr>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default" w:ascii="宋体" w:hAnsi="宋体" w:eastAsia="宋体" w:cs="宋体"/>
                <w:color w:val="auto"/>
                <w:szCs w:val="21"/>
                <w:highlight w:val="none"/>
                <w:lang w:val="en-US" w:eastAsia="zh-CN"/>
              </w:rPr>
              <w:t>300</w:t>
            </w:r>
            <w:r>
              <w:rPr>
                <w:rFonts w:ascii="宋体" w:hAnsi="宋体" w:eastAsia="宋体" w:cs="宋体"/>
                <w:color w:val="auto"/>
                <w:szCs w:val="21"/>
                <w:highlight w:val="none"/>
              </w:rPr>
              <w:t>万元≤单项合同金额＜</w:t>
            </w:r>
            <w:r>
              <w:rPr>
                <w:rFonts w:hint="default" w:ascii="宋体" w:hAnsi="宋体" w:eastAsia="宋体" w:cs="宋体"/>
                <w:color w:val="auto"/>
                <w:szCs w:val="21"/>
                <w:highlight w:val="none"/>
                <w:lang w:val="en-US" w:eastAsia="zh-CN"/>
              </w:rPr>
              <w:t>6</w:t>
            </w:r>
            <w:r>
              <w:rPr>
                <w:rFonts w:hint="default" w:ascii="宋体" w:hAnsi="宋体" w:eastAsia="宋体" w:cs="宋体"/>
                <w:color w:val="auto"/>
                <w:szCs w:val="21"/>
                <w:highlight w:val="none"/>
                <w:lang w:val="en-US"/>
              </w:rPr>
              <w:t>00</w:t>
            </w:r>
            <w:r>
              <w:rPr>
                <w:rFonts w:ascii="宋体" w:hAnsi="宋体" w:eastAsia="宋体" w:cs="宋体"/>
                <w:color w:val="auto"/>
                <w:szCs w:val="21"/>
                <w:highlight w:val="none"/>
              </w:rPr>
              <w:t>万元的前述业绩，每项得2分。</w:t>
            </w:r>
          </w:p>
          <w:p w14:paraId="615A1CDA">
            <w:pPr>
              <w:spacing w:line="400" w:lineRule="exact"/>
              <w:ind w:left="36" w:leftChars="17"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default" w:ascii="宋体" w:hAnsi="宋体" w:eastAsia="宋体" w:cs="宋体"/>
                <w:color w:val="auto"/>
                <w:szCs w:val="21"/>
                <w:highlight w:val="none"/>
                <w:lang w:val="en-US" w:eastAsia="zh-CN"/>
              </w:rPr>
              <w:t>60</w:t>
            </w:r>
            <w:r>
              <w:rPr>
                <w:rFonts w:ascii="宋体" w:hAnsi="宋体" w:eastAsia="宋体" w:cs="宋体"/>
                <w:color w:val="auto"/>
                <w:szCs w:val="21"/>
                <w:highlight w:val="none"/>
              </w:rPr>
              <w:t>万元≤单项合同金额＜</w:t>
            </w:r>
            <w:r>
              <w:rPr>
                <w:rFonts w:hint="default" w:ascii="宋体" w:hAnsi="宋体" w:eastAsia="宋体" w:cs="宋体"/>
                <w:color w:val="auto"/>
                <w:szCs w:val="21"/>
                <w:highlight w:val="none"/>
                <w:lang w:val="en-US" w:eastAsia="zh-CN"/>
              </w:rPr>
              <w:t>300</w:t>
            </w:r>
            <w:r>
              <w:rPr>
                <w:rFonts w:ascii="宋体" w:hAnsi="宋体" w:eastAsia="宋体" w:cs="宋体"/>
                <w:color w:val="auto"/>
                <w:szCs w:val="21"/>
                <w:highlight w:val="none"/>
              </w:rPr>
              <w:t>万元的前述业绩，每项得1分，</w:t>
            </w:r>
            <w:r>
              <w:rPr>
                <w:rFonts w:hint="eastAsia" w:ascii="宋体" w:hAnsi="宋体" w:eastAsia="宋体" w:cs="宋体"/>
                <w:b/>
                <w:color w:val="auto"/>
                <w:szCs w:val="21"/>
                <w:highlight w:val="none"/>
              </w:rPr>
              <w:t>本子项满分</w:t>
            </w:r>
            <w:r>
              <w:rPr>
                <w:rFonts w:hint="eastAsia" w:ascii="宋体" w:hAnsi="宋体" w:eastAsia="宋体" w:cs="宋体"/>
                <w:b/>
                <w:color w:val="auto"/>
                <w:szCs w:val="21"/>
                <w:highlight w:val="none"/>
                <w:lang w:val="en-US" w:eastAsia="zh-CN"/>
              </w:rPr>
              <w:t>8</w:t>
            </w:r>
            <w:r>
              <w:rPr>
                <w:rFonts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0EFFB698">
            <w:pPr>
              <w:spacing w:line="400" w:lineRule="exact"/>
              <w:ind w:left="36" w:leftChars="17" w:firstLine="285" w:firstLineChars="135"/>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4D2537CC">
            <w:pPr>
              <w:snapToGrid w:val="0"/>
              <w:spacing w:line="400" w:lineRule="exact"/>
              <w:ind w:left="36" w:leftChars="17" w:firstLine="285" w:firstLineChars="1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①业绩须为投标人2022年1月1日以来已完成或正在管理的保安服务项目业绩：</w:t>
            </w:r>
          </w:p>
          <w:p w14:paraId="67951821">
            <w:pPr>
              <w:snapToGrid w:val="0"/>
              <w:spacing w:line="400" w:lineRule="exact"/>
              <w:ind w:left="36" w:leftChars="17" w:firstLine="285" w:firstLineChars="135"/>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a.已完成的保安服务项目业绩：须附合同扫描件（合同服务提供方为投标人）及合同对应的服务购买方出具的能证明</w:t>
            </w:r>
            <w:r>
              <w:rPr>
                <w:rFonts w:hint="eastAsia" w:ascii="宋体" w:hAnsi="宋体" w:eastAsia="宋体" w:cs="宋体"/>
                <w:b/>
                <w:color w:val="auto"/>
                <w:szCs w:val="21"/>
                <w:highlight w:val="none"/>
                <w:u w:val="single"/>
                <w:lang w:val="en-US" w:eastAsia="zh-CN"/>
              </w:rPr>
              <w:t>整个项目</w:t>
            </w:r>
            <w:r>
              <w:rPr>
                <w:rFonts w:hint="eastAsia" w:ascii="宋体" w:hAnsi="宋体" w:eastAsia="宋体" w:cs="宋体"/>
                <w:b/>
                <w:color w:val="auto"/>
                <w:szCs w:val="21"/>
                <w:highlight w:val="none"/>
                <w:lang w:val="en-US" w:eastAsia="zh-CN"/>
              </w:rPr>
              <w:t>服务质量合格的验收证明或用户评价等证明文件的扫描件（扫描件能显示服务购买方公章），否则不得分。</w:t>
            </w:r>
          </w:p>
          <w:p w14:paraId="1B562E8F">
            <w:pPr>
              <w:snapToGrid w:val="0"/>
              <w:spacing w:line="400" w:lineRule="exact"/>
              <w:ind w:left="36" w:leftChars="17" w:firstLine="285" w:firstLineChars="135"/>
              <w:rPr>
                <w:rFonts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b.正在管理的保安服务项目业绩：须附合同扫描件（合同服务提供方为投标人）及合同对应的服务购买方出具的能证明服务质量合格的验收证明或用户评价等证明文件的扫描件（扫描件能显示服务购买方公章），否则不得分。</w:t>
            </w:r>
          </w:p>
          <w:p w14:paraId="7AAFBF57">
            <w:pPr>
              <w:snapToGrid w:val="0"/>
              <w:spacing w:line="400" w:lineRule="exact"/>
              <w:ind w:left="36" w:leftChars="17" w:firstLine="285" w:firstLineChars="135"/>
              <w:rPr>
                <w:rFonts w:ascii="宋体" w:hAnsi="宋体" w:eastAsia="宋体" w:cs="宋体"/>
                <w:b/>
                <w:bCs/>
                <w:color w:val="auto"/>
                <w:szCs w:val="21"/>
                <w:highlight w:val="none"/>
              </w:rPr>
            </w:pPr>
            <w:r>
              <w:rPr>
                <w:rFonts w:hint="eastAsia" w:ascii="宋体" w:hAnsi="宋体" w:eastAsia="宋体" w:cs="宋体"/>
                <w:b/>
                <w:color w:val="auto"/>
                <w:szCs w:val="21"/>
                <w:highlight w:val="none"/>
              </w:rPr>
              <w:t>②如果投标人提供含保安服务的物业管理等项目业绩，则根据保安服务部分所占合同金额按上述标准计分，如果在合同文件中不能明确体现保安服务部分所占的合同金额，则投标人须另外提供该合同业主</w:t>
            </w:r>
            <w:r>
              <w:rPr>
                <w:rFonts w:ascii="宋体" w:hAnsi="宋体" w:eastAsia="宋体" w:cs="宋体"/>
                <w:b/>
                <w:color w:val="auto"/>
                <w:szCs w:val="21"/>
                <w:highlight w:val="none"/>
              </w:rPr>
              <w:t>/甲方单位出具的保安服务部分所占的合同金额证明</w:t>
            </w:r>
            <w:r>
              <w:rPr>
                <w:rFonts w:hint="eastAsia" w:ascii="宋体" w:hAnsi="宋体" w:eastAsia="宋体" w:cs="宋体"/>
                <w:b/>
                <w:color w:val="auto"/>
                <w:szCs w:val="21"/>
                <w:highlight w:val="none"/>
                <w:lang w:val="en-US" w:eastAsia="zh-CN"/>
              </w:rPr>
              <w:t>文件</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rPr>
              <w:t>（扫描件能显示</w:t>
            </w:r>
            <w:r>
              <w:rPr>
                <w:rFonts w:hint="eastAsia" w:ascii="宋体" w:hAnsi="宋体" w:eastAsia="宋体" w:cs="宋体"/>
                <w:b/>
                <w:color w:val="auto"/>
                <w:szCs w:val="21"/>
                <w:highlight w:val="none"/>
              </w:rPr>
              <w:t>合同业主</w:t>
            </w:r>
            <w:r>
              <w:rPr>
                <w:rFonts w:ascii="宋体" w:hAnsi="宋体" w:eastAsia="宋体" w:cs="宋体"/>
                <w:b/>
                <w:color w:val="auto"/>
                <w:szCs w:val="21"/>
                <w:highlight w:val="none"/>
              </w:rPr>
              <w:t>/甲方单位</w:t>
            </w:r>
            <w:r>
              <w:rPr>
                <w:rFonts w:hint="eastAsia" w:ascii="宋体" w:hAnsi="宋体" w:eastAsia="宋体" w:cs="宋体"/>
                <w:b/>
                <w:bCs/>
                <w:color w:val="auto"/>
                <w:szCs w:val="21"/>
                <w:highlight w:val="none"/>
              </w:rPr>
              <w:t>公章）</w:t>
            </w:r>
            <w:r>
              <w:rPr>
                <w:rFonts w:hint="eastAsia" w:ascii="宋体" w:hAnsi="宋体" w:eastAsia="宋体" w:cs="宋体"/>
                <w:b/>
                <w:color w:val="auto"/>
                <w:szCs w:val="21"/>
                <w:highlight w:val="none"/>
              </w:rPr>
              <w:t>，否则在评标时将不予考虑；</w:t>
            </w:r>
          </w:p>
          <w:p w14:paraId="7142D8AB">
            <w:pPr>
              <w:spacing w:line="400" w:lineRule="exact"/>
              <w:ind w:left="36" w:leftChars="17" w:firstLine="285" w:firstLineChars="135"/>
              <w:rPr>
                <w:rFonts w:ascii="宋体" w:hAnsi="宋体" w:eastAsia="宋体" w:cs="宋体"/>
                <w:b/>
                <w:color w:val="auto"/>
                <w:szCs w:val="21"/>
                <w:highlight w:val="none"/>
              </w:rPr>
            </w:pPr>
            <w:r>
              <w:rPr>
                <w:rFonts w:hint="eastAsia" w:ascii="宋体" w:hAnsi="宋体" w:eastAsia="宋体" w:cs="宋体"/>
                <w:b/>
                <w:color w:val="auto"/>
                <w:szCs w:val="21"/>
                <w:highlight w:val="none"/>
              </w:rPr>
              <w:t>③若合同及证明文件无法反映评分条件（合同签订日期为</w:t>
            </w:r>
            <w:r>
              <w:rPr>
                <w:rFonts w:ascii="宋体" w:hAnsi="宋体" w:eastAsia="宋体" w:cs="宋体"/>
                <w:b/>
                <w:color w:val="auto"/>
                <w:szCs w:val="21"/>
                <w:highlight w:val="none"/>
              </w:rPr>
              <w:t>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年</w:t>
            </w:r>
            <w:r>
              <w:rPr>
                <w:rFonts w:ascii="宋体" w:hAnsi="宋体" w:eastAsia="宋体" w:cs="宋体"/>
                <w:b/>
                <w:color w:val="auto"/>
                <w:szCs w:val="21"/>
                <w:highlight w:val="none"/>
              </w:rPr>
              <w:t>1月1日或以后、合同服务内容必须具有保安服务、合同金额）的，还需提供服务购买方出具的书面补充说明文件</w:t>
            </w:r>
            <w:r>
              <w:rPr>
                <w:rFonts w:hint="eastAsia" w:ascii="宋体" w:hAnsi="宋体" w:eastAsia="宋体" w:cs="宋体"/>
                <w:b/>
                <w:color w:val="auto"/>
                <w:szCs w:val="21"/>
                <w:highlight w:val="none"/>
                <w:lang w:val="en-US" w:eastAsia="zh-CN"/>
              </w:rPr>
              <w:t>扫描</w:t>
            </w:r>
            <w:r>
              <w:rPr>
                <w:rFonts w:ascii="宋体" w:hAnsi="宋体" w:eastAsia="宋体" w:cs="宋体"/>
                <w:b/>
                <w:color w:val="auto"/>
                <w:szCs w:val="21"/>
                <w:highlight w:val="none"/>
              </w:rPr>
              <w:t>件作为辅助证明（</w:t>
            </w:r>
            <w:r>
              <w:rPr>
                <w:rFonts w:hint="eastAsia" w:ascii="宋体" w:hAnsi="宋体" w:eastAsia="宋体" w:cs="宋体"/>
                <w:b/>
                <w:color w:val="auto"/>
                <w:szCs w:val="21"/>
                <w:highlight w:val="none"/>
                <w:lang w:val="en-US" w:eastAsia="zh-CN"/>
              </w:rPr>
              <w:t>扫描</w:t>
            </w:r>
            <w:r>
              <w:rPr>
                <w:rFonts w:ascii="宋体" w:hAnsi="宋体" w:eastAsia="宋体" w:cs="宋体"/>
                <w:b/>
                <w:color w:val="auto"/>
                <w:szCs w:val="21"/>
                <w:highlight w:val="none"/>
              </w:rPr>
              <w:t>件能显示服务购买方公章），否则不得分；</w:t>
            </w:r>
          </w:p>
          <w:p w14:paraId="5B7DDF8A">
            <w:pPr>
              <w:spacing w:line="400" w:lineRule="exact"/>
              <w:ind w:left="36" w:leftChars="17" w:firstLine="285" w:firstLineChars="135"/>
              <w:rPr>
                <w:rFonts w:ascii="宋体" w:hAnsi="宋体" w:eastAsia="宋体" w:cs="宋体"/>
                <w:b/>
                <w:color w:val="auto"/>
                <w:szCs w:val="21"/>
                <w:highlight w:val="none"/>
              </w:rPr>
            </w:pPr>
            <w:r>
              <w:rPr>
                <w:rFonts w:hint="eastAsia" w:ascii="宋体" w:hAnsi="宋体" w:eastAsia="宋体" w:cs="宋体"/>
                <w:b/>
                <w:color w:val="auto"/>
                <w:szCs w:val="21"/>
                <w:highlight w:val="none"/>
              </w:rPr>
              <w:t>④若业绩为框架式协议或资格入围</w:t>
            </w:r>
            <w:r>
              <w:rPr>
                <w:rFonts w:hint="eastAsia" w:ascii="宋体" w:hAnsi="宋体" w:eastAsia="宋体" w:cs="宋体"/>
                <w:b/>
                <w:color w:val="auto"/>
                <w:szCs w:val="21"/>
                <w:highlight w:val="none"/>
                <w:lang w:val="en-US" w:eastAsia="zh-CN"/>
              </w:rPr>
              <w:t>等</w:t>
            </w:r>
            <w:r>
              <w:rPr>
                <w:rFonts w:hint="eastAsia" w:ascii="宋体" w:hAnsi="宋体" w:eastAsia="宋体" w:cs="宋体"/>
                <w:b/>
                <w:color w:val="auto"/>
                <w:szCs w:val="21"/>
                <w:highlight w:val="none"/>
              </w:rPr>
              <w:t>无明确金额的合同，必须同时提供合同期限内已服务发票金额统计表和发票</w:t>
            </w:r>
            <w:r>
              <w:rPr>
                <w:rFonts w:hint="eastAsia" w:ascii="宋体" w:hAnsi="宋体" w:eastAsia="宋体" w:cs="宋体"/>
                <w:b/>
                <w:color w:val="auto"/>
                <w:szCs w:val="21"/>
                <w:highlight w:val="none"/>
                <w:lang w:val="en-US" w:eastAsia="zh-CN"/>
              </w:rPr>
              <w:t>扫描件</w:t>
            </w:r>
            <w:r>
              <w:rPr>
                <w:rFonts w:hint="eastAsia" w:ascii="宋体" w:hAnsi="宋体" w:eastAsia="宋体" w:cs="宋体"/>
                <w:b/>
                <w:color w:val="auto"/>
                <w:szCs w:val="21"/>
                <w:highlight w:val="none"/>
              </w:rPr>
              <w:t>；</w:t>
            </w:r>
          </w:p>
          <w:p w14:paraId="5C399D15">
            <w:pPr>
              <w:spacing w:line="400" w:lineRule="exact"/>
              <w:ind w:left="36" w:leftChars="17" w:firstLine="285" w:firstLineChars="135"/>
              <w:rPr>
                <w:rFonts w:ascii="宋体" w:hAnsi="宋体" w:eastAsia="宋体" w:cs="宋体"/>
                <w:b/>
                <w:color w:val="auto"/>
                <w:kern w:val="0"/>
                <w:szCs w:val="21"/>
                <w:highlight w:val="none"/>
              </w:rPr>
            </w:pPr>
            <w:r>
              <w:rPr>
                <w:rFonts w:hint="eastAsia" w:ascii="宋体" w:hAnsi="宋体" w:eastAsia="宋体" w:cs="宋体"/>
                <w:b/>
                <w:color w:val="auto"/>
                <w:szCs w:val="21"/>
                <w:highlight w:val="none"/>
              </w:rPr>
              <w:t>⑤未按上述要求提供证明材料的业绩，或所附材料无法证明填报项目符合本项评分要求的业绩，在评标时将不予考虑。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18844BB0">
            <w:pPr>
              <w:spacing w:line="400" w:lineRule="exact"/>
              <w:jc w:val="center"/>
              <w:rPr>
                <w:rFonts w:ascii="宋体" w:hAnsi="宋体" w:eastAsia="宋体" w:cs="宋体"/>
                <w:color w:val="auto"/>
                <w:szCs w:val="24"/>
                <w:highlight w:val="none"/>
              </w:rPr>
            </w:pPr>
            <w:r>
              <w:rPr>
                <w:rFonts w:hint="eastAsia" w:ascii="宋体" w:hAnsi="宋体" w:eastAsia="宋体" w:cs="宋体"/>
                <w:color w:val="auto"/>
                <w:szCs w:val="21"/>
                <w:highlight w:val="none"/>
                <w:lang w:val="en-US" w:eastAsia="zh-CN"/>
              </w:rPr>
              <w:t>22</w:t>
            </w:r>
            <w:r>
              <w:rPr>
                <w:rFonts w:ascii="宋体" w:hAnsi="宋体" w:eastAsia="宋体" w:cs="宋体"/>
                <w:color w:val="auto"/>
                <w:szCs w:val="21"/>
                <w:highlight w:val="none"/>
              </w:rPr>
              <w:t>分</w:t>
            </w:r>
          </w:p>
        </w:tc>
      </w:tr>
      <w:tr w14:paraId="5D49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4D9A707">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4</w:t>
            </w:r>
          </w:p>
        </w:tc>
        <w:tc>
          <w:tcPr>
            <w:tcW w:w="547" w:type="pct"/>
            <w:tcBorders>
              <w:top w:val="single" w:color="auto" w:sz="4" w:space="0"/>
              <w:left w:val="single" w:color="auto" w:sz="4" w:space="0"/>
              <w:bottom w:val="single" w:color="auto" w:sz="4" w:space="0"/>
              <w:right w:val="single" w:color="auto" w:sz="4" w:space="0"/>
            </w:tcBorders>
            <w:vAlign w:val="center"/>
          </w:tcPr>
          <w:p w14:paraId="06834DA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投标人保安服务团队实力</w:t>
            </w:r>
          </w:p>
        </w:tc>
        <w:tc>
          <w:tcPr>
            <w:tcW w:w="3691" w:type="pct"/>
            <w:tcBorders>
              <w:top w:val="single" w:color="auto" w:sz="4" w:space="0"/>
              <w:left w:val="single" w:color="auto" w:sz="4" w:space="0"/>
              <w:bottom w:val="single" w:color="auto" w:sz="4" w:space="0"/>
              <w:right w:val="single" w:color="auto" w:sz="4" w:space="0"/>
            </w:tcBorders>
            <w:vAlign w:val="center"/>
          </w:tcPr>
          <w:p w14:paraId="4D728FBD">
            <w:pPr>
              <w:spacing w:line="400" w:lineRule="exact"/>
              <w:ind w:left="36" w:leftChars="17" w:right="-19" w:firstLine="283" w:firstLine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）投标人拟投入本项目的管理人员：男性，年龄在50周岁(含)以下且</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lang w:val="en-US" w:eastAsia="zh-CN"/>
              </w:rPr>
              <w:t>任意一项</w:t>
            </w:r>
            <w:r>
              <w:rPr>
                <w:rFonts w:hint="eastAsia" w:ascii="宋体" w:hAnsi="宋体" w:eastAsia="宋体" w:cs="宋体"/>
                <w:color w:val="auto"/>
                <w:szCs w:val="21"/>
                <w:highlight w:val="none"/>
                <w:lang w:eastAsia="zh-CN"/>
              </w:rPr>
              <w:t>要求的，每</w:t>
            </w:r>
            <w:r>
              <w:rPr>
                <w:rFonts w:hint="eastAsia" w:ascii="宋体" w:hAnsi="宋体" w:eastAsia="宋体" w:cs="宋体"/>
                <w:color w:val="auto"/>
                <w:szCs w:val="21"/>
                <w:highlight w:val="none"/>
                <w:lang w:val="en-US" w:eastAsia="zh-CN"/>
              </w:rPr>
              <w:t>提供1名</w:t>
            </w:r>
            <w:r>
              <w:rPr>
                <w:rFonts w:hint="eastAsia" w:ascii="宋体" w:hAnsi="宋体" w:eastAsia="宋体" w:cs="宋体"/>
                <w:color w:val="auto"/>
                <w:szCs w:val="21"/>
                <w:highlight w:val="none"/>
                <w:lang w:eastAsia="zh-CN"/>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分，</w:t>
            </w:r>
            <w:r>
              <w:rPr>
                <w:rFonts w:hint="eastAsia" w:ascii="宋体" w:hAnsi="宋体" w:eastAsia="宋体" w:cs="宋体"/>
                <w:b/>
                <w:bCs/>
                <w:color w:val="auto"/>
                <w:szCs w:val="21"/>
                <w:highlight w:val="none"/>
                <w:lang w:eastAsia="zh-CN"/>
              </w:rPr>
              <w:t>本子项满分6分：</w:t>
            </w:r>
          </w:p>
          <w:p w14:paraId="259DD70C">
            <w:pPr>
              <w:spacing w:line="400" w:lineRule="exact"/>
              <w:ind w:left="36" w:leftChars="17" w:right="-19" w:firstLine="283" w:firstLineChars="135"/>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要求1：具有</w:t>
            </w:r>
            <w:r>
              <w:rPr>
                <w:rFonts w:hint="eastAsia" w:ascii="宋体" w:hAnsi="宋体" w:eastAsia="宋体" w:cs="宋体"/>
                <w:color w:val="auto"/>
                <w:szCs w:val="21"/>
                <w:highlight w:val="none"/>
                <w:lang w:eastAsia="zh-CN"/>
              </w:rPr>
              <w:t>本科及以上学历，</w:t>
            </w:r>
            <w:r>
              <w:rPr>
                <w:rFonts w:hint="eastAsia" w:ascii="宋体" w:hAnsi="宋体" w:eastAsia="宋体" w:cs="宋体"/>
                <w:color w:val="auto"/>
                <w:szCs w:val="21"/>
                <w:highlight w:val="none"/>
                <w:lang w:val="en-US" w:eastAsia="zh-CN"/>
              </w:rPr>
              <w:t>且同时具有</w:t>
            </w:r>
            <w:r>
              <w:rPr>
                <w:rFonts w:hint="eastAsia" w:ascii="宋体" w:hAnsi="宋体" w:eastAsia="宋体" w:cs="宋体"/>
                <w:color w:val="auto"/>
                <w:szCs w:val="21"/>
                <w:highlight w:val="none"/>
                <w:lang w:eastAsia="zh-CN"/>
              </w:rPr>
              <w:t>应急管理部消防救援局（或公安部消防局）颁发的消防设施操作员（或人力资源和社会保障部门或公安部门颁发的建（构）筑物消防员）证书</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eastAsia="zh-CN"/>
              </w:rPr>
              <w:t>；</w:t>
            </w:r>
          </w:p>
          <w:p w14:paraId="1810547E">
            <w:pPr>
              <w:spacing w:line="400" w:lineRule="exact"/>
              <w:ind w:left="36" w:leftChars="17" w:right="-19" w:firstLine="283" w:firstLine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具有</w:t>
            </w:r>
            <w:r>
              <w:rPr>
                <w:rFonts w:hint="eastAsia" w:ascii="宋体" w:hAnsi="宋体" w:eastAsia="宋体" w:cs="宋体"/>
                <w:color w:val="auto"/>
                <w:szCs w:val="21"/>
                <w:highlight w:val="none"/>
                <w:lang w:eastAsia="zh-CN"/>
              </w:rPr>
              <w:t>本科及以上学历，</w:t>
            </w:r>
            <w:r>
              <w:rPr>
                <w:rFonts w:hint="eastAsia" w:ascii="宋体" w:hAnsi="宋体" w:eastAsia="宋体" w:cs="宋体"/>
                <w:color w:val="auto"/>
                <w:szCs w:val="21"/>
                <w:highlight w:val="none"/>
                <w:lang w:val="en-US" w:eastAsia="zh-CN"/>
              </w:rPr>
              <w:t>且同时具有</w:t>
            </w:r>
            <w:r>
              <w:rPr>
                <w:rFonts w:hint="eastAsia" w:ascii="宋体" w:hAnsi="宋体" w:eastAsia="宋体" w:cs="宋体"/>
                <w:color w:val="auto"/>
                <w:szCs w:val="21"/>
                <w:highlight w:val="none"/>
                <w:lang w:eastAsia="zh-CN"/>
              </w:rPr>
              <w:t>人力资源和社会保障部门颁发的保安员（二级/技师或以上）职业资格证书</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eastAsia="zh-CN"/>
              </w:rPr>
              <w:t>。</w:t>
            </w:r>
          </w:p>
          <w:p w14:paraId="4D6339F0">
            <w:pPr>
              <w:spacing w:line="400" w:lineRule="exact"/>
              <w:ind w:left="36" w:leftChars="17" w:right="-19"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w:t>
            </w:r>
            <w:r>
              <w:rPr>
                <w:rFonts w:hint="eastAsia" w:ascii="宋体" w:hAnsi="宋体" w:eastAsia="宋体" w:cs="宋体"/>
                <w:color w:val="auto"/>
                <w:szCs w:val="21"/>
                <w:highlight w:val="none"/>
              </w:rPr>
              <w:t>投标人拟投入本项目的保安人员（管理人员除外）中，持有应急管理部消防救援局（或公安部消防局）颁发的消防设施操作员（或人力资源和社会保障部门或公安部门颁发的建（构）筑物消防员）证书的，每人得</w:t>
            </w:r>
            <w:r>
              <w:rPr>
                <w:rFonts w:hint="eastAsia" w:ascii="宋体" w:hAnsi="宋体" w:eastAsia="宋体" w:cs="宋体"/>
                <w:color w:val="auto"/>
                <w:szCs w:val="21"/>
                <w:highlight w:val="none"/>
                <w:lang w:val="en-US" w:eastAsia="zh-CN"/>
              </w:rPr>
              <w:t>0.5</w:t>
            </w:r>
            <w:r>
              <w:rPr>
                <w:rFonts w:ascii="宋体" w:hAnsi="宋体" w:eastAsia="宋体" w:cs="宋体"/>
                <w:color w:val="auto"/>
                <w:szCs w:val="21"/>
                <w:highlight w:val="none"/>
              </w:rPr>
              <w:t>分，</w:t>
            </w:r>
            <w:r>
              <w:rPr>
                <w:rFonts w:hint="eastAsia" w:ascii="宋体" w:hAnsi="宋体" w:eastAsia="宋体" w:cs="宋体"/>
                <w:b/>
                <w:color w:val="auto"/>
                <w:szCs w:val="21"/>
                <w:highlight w:val="none"/>
              </w:rPr>
              <w:t>本子项满分</w:t>
            </w:r>
            <w:r>
              <w:rPr>
                <w:rFonts w:hint="eastAsia" w:ascii="宋体" w:hAnsi="宋体" w:eastAsia="宋体" w:cs="宋体"/>
                <w:b/>
                <w:color w:val="auto"/>
                <w:szCs w:val="21"/>
                <w:highlight w:val="none"/>
                <w:lang w:val="en-US" w:eastAsia="zh-CN"/>
              </w:rPr>
              <w:t>3</w:t>
            </w:r>
            <w:r>
              <w:rPr>
                <w:rFonts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5F1136C8">
            <w:pPr>
              <w:spacing w:line="400" w:lineRule="exact"/>
              <w:ind w:left="36" w:leftChars="17" w:right="-19"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）投标人</w:t>
            </w:r>
            <w:r>
              <w:rPr>
                <w:rFonts w:hint="eastAsia" w:ascii="宋体" w:hAnsi="宋体" w:eastAsia="宋体" w:cs="宋体"/>
                <w:color w:val="auto"/>
                <w:szCs w:val="21"/>
                <w:highlight w:val="none"/>
              </w:rPr>
              <w:t>拟投入本项目的保安人员（管理人员除外）中，</w:t>
            </w:r>
            <w:r>
              <w:rPr>
                <w:rFonts w:ascii="宋体" w:hAnsi="宋体" w:eastAsia="宋体" w:cs="宋体"/>
                <w:color w:val="auto"/>
                <w:szCs w:val="21"/>
                <w:highlight w:val="none"/>
              </w:rPr>
              <w:t>持有人力资源和社会保障部门颁发的保安员（二级/技师或以上）职业资格证书的，每人得0.5分，</w:t>
            </w:r>
            <w:r>
              <w:rPr>
                <w:rFonts w:hint="eastAsia" w:ascii="宋体" w:hAnsi="宋体" w:eastAsia="宋体" w:cs="宋体"/>
                <w:b/>
                <w:color w:val="auto"/>
                <w:szCs w:val="21"/>
                <w:highlight w:val="none"/>
              </w:rPr>
              <w:t>本子项满分</w:t>
            </w:r>
            <w:r>
              <w:rPr>
                <w:rFonts w:hint="eastAsia" w:ascii="宋体" w:hAnsi="宋体" w:eastAsia="宋体" w:cs="宋体"/>
                <w:b/>
                <w:color w:val="auto"/>
                <w:szCs w:val="21"/>
                <w:highlight w:val="none"/>
                <w:lang w:val="en-US" w:eastAsia="zh-CN"/>
              </w:rPr>
              <w:t>5</w:t>
            </w:r>
            <w:r>
              <w:rPr>
                <w:rFonts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7CEF31BC">
            <w:pPr>
              <w:spacing w:line="400" w:lineRule="exact"/>
              <w:ind w:left="36" w:leftChars="17" w:right="-19" w:firstLine="283" w:firstLineChars="135"/>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w:t>
            </w:r>
            <w:r>
              <w:rPr>
                <w:rFonts w:hint="eastAsia" w:ascii="宋体" w:hAnsi="宋体" w:eastAsia="宋体" w:cs="宋体"/>
                <w:color w:val="auto"/>
                <w:szCs w:val="21"/>
                <w:highlight w:val="none"/>
              </w:rPr>
              <w:t>投标人拟投入本项目的保安人员（管理人员除外）中，持有军人退伍证书的，每人得</w:t>
            </w:r>
            <w:r>
              <w:rPr>
                <w:rFonts w:ascii="宋体" w:hAnsi="宋体" w:eastAsia="宋体" w:cs="宋体"/>
                <w:color w:val="auto"/>
                <w:szCs w:val="21"/>
                <w:highlight w:val="none"/>
              </w:rPr>
              <w:t>0.2分，</w:t>
            </w:r>
            <w:r>
              <w:rPr>
                <w:rFonts w:hint="eastAsia" w:ascii="宋体" w:hAnsi="宋体" w:eastAsia="宋体" w:cs="宋体"/>
                <w:b/>
                <w:color w:val="auto"/>
                <w:szCs w:val="21"/>
                <w:highlight w:val="none"/>
              </w:rPr>
              <w:t>本子项满分</w:t>
            </w:r>
            <w:r>
              <w:rPr>
                <w:rFonts w:hint="eastAsia" w:ascii="宋体" w:hAnsi="宋体" w:eastAsia="宋体" w:cs="宋体"/>
                <w:b/>
                <w:color w:val="auto"/>
                <w:szCs w:val="21"/>
                <w:highlight w:val="none"/>
                <w:lang w:val="en-US" w:eastAsia="zh-CN"/>
              </w:rPr>
              <w:t>3</w:t>
            </w:r>
            <w:r>
              <w:rPr>
                <w:rFonts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5FE58AA7">
            <w:pPr>
              <w:spacing w:line="400" w:lineRule="exact"/>
              <w:ind w:left="36" w:leftChars="17" w:right="-19" w:firstLine="285" w:firstLineChars="135"/>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2785D1E2">
            <w:pPr>
              <w:spacing w:line="400" w:lineRule="exact"/>
              <w:ind w:left="36" w:leftChars="17" w:right="-19" w:firstLine="285" w:firstLineChars="135"/>
              <w:rPr>
                <w:rFonts w:ascii="宋体" w:hAnsi="宋体" w:eastAsia="宋体" w:cs="宋体"/>
                <w:b/>
                <w:color w:val="auto"/>
                <w:szCs w:val="21"/>
                <w:highlight w:val="none"/>
              </w:rPr>
            </w:pPr>
            <w:r>
              <w:rPr>
                <w:rFonts w:hint="eastAsia" w:ascii="宋体" w:hAnsi="宋体" w:eastAsia="宋体" w:cs="宋体"/>
                <w:b/>
                <w:color w:val="auto"/>
                <w:szCs w:val="21"/>
                <w:highlight w:val="none"/>
              </w:rPr>
              <w:t>①同一人员只进行一人次专业加分，同一人员符合两项及以上评审内容的，按最高得分档次计算一次得分；</w:t>
            </w:r>
          </w:p>
          <w:p w14:paraId="446CCFEA">
            <w:pPr>
              <w:wordWrap w:val="0"/>
              <w:spacing w:line="400" w:lineRule="exact"/>
              <w:ind w:left="36" w:leftChars="17" w:right="-17" w:firstLine="285" w:firstLineChars="135"/>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②管理人员须提供身份证、学历证书、相关证书扫描件</w:t>
            </w:r>
            <w:r>
              <w:rPr>
                <w:rFonts w:hint="eastAsia" w:ascii="宋体" w:hAnsi="宋体" w:eastAsia="宋体" w:cs="宋体"/>
                <w:b/>
                <w:color w:val="auto"/>
                <w:szCs w:val="21"/>
                <w:highlight w:val="none"/>
              </w:rPr>
              <w:t>，以及人力资源和社会保障部门（或税务部门）出具的投标人</w:t>
            </w:r>
            <w:r>
              <w:rPr>
                <w:rFonts w:ascii="宋体" w:hAnsi="宋体" w:eastAsia="宋体" w:cs="宋体"/>
                <w:b/>
                <w:color w:val="auto"/>
                <w:szCs w:val="21"/>
                <w:highlight w:val="none"/>
              </w:rPr>
              <w:t>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年</w:t>
            </w:r>
            <w:r>
              <w:rPr>
                <w:rFonts w:ascii="宋体" w:hAnsi="宋体" w:eastAsia="宋体" w:cs="宋体"/>
                <w:b/>
                <w:color w:val="auto"/>
                <w:szCs w:val="21"/>
                <w:highlight w:val="none"/>
              </w:rPr>
              <w:t>0</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月至</w:t>
            </w:r>
            <w:r>
              <w:rPr>
                <w:rFonts w:ascii="宋体" w:hAnsi="宋体" w:eastAsia="宋体" w:cs="宋体"/>
                <w:b/>
                <w:color w:val="auto"/>
                <w:szCs w:val="21"/>
                <w:highlight w:val="none"/>
              </w:rPr>
              <w:t>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年0</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月连接六个月为其缴纳的社保证明</w:t>
            </w:r>
            <w:r>
              <w:rPr>
                <w:rFonts w:hint="eastAsia" w:ascii="宋体" w:hAnsi="宋体" w:eastAsia="宋体" w:cs="宋体"/>
                <w:b/>
                <w:color w:val="auto"/>
                <w:szCs w:val="21"/>
                <w:highlight w:val="none"/>
                <w:lang w:val="en-US" w:eastAsia="zh-CN"/>
              </w:rPr>
              <w:t>扫描件</w:t>
            </w:r>
            <w:r>
              <w:rPr>
                <w:rFonts w:hint="eastAsia" w:ascii="宋体" w:hAnsi="宋体" w:eastAsia="宋体" w:cs="宋体"/>
                <w:b/>
                <w:color w:val="auto"/>
                <w:szCs w:val="21"/>
                <w:highlight w:val="none"/>
              </w:rPr>
              <w:t>，否则不得分；</w:t>
            </w:r>
          </w:p>
          <w:p w14:paraId="7E5CB903">
            <w:pPr>
              <w:wordWrap w:val="0"/>
              <w:spacing w:line="400" w:lineRule="exact"/>
              <w:ind w:left="36" w:leftChars="17" w:right="-17" w:firstLine="285" w:firstLineChars="135"/>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③保安服务团队人员（管理人员除外）</w:t>
            </w:r>
            <w:r>
              <w:rPr>
                <w:rFonts w:hint="eastAsia" w:ascii="宋体" w:hAnsi="宋体" w:eastAsia="宋体" w:cs="宋体"/>
                <w:b/>
                <w:color w:val="auto"/>
                <w:szCs w:val="21"/>
                <w:highlight w:val="none"/>
              </w:rPr>
              <w:t>须提供身份证、相关证书</w:t>
            </w:r>
            <w:r>
              <w:rPr>
                <w:rFonts w:hint="eastAsia" w:ascii="宋体" w:hAnsi="宋体" w:eastAsia="宋体" w:cs="宋体"/>
                <w:b/>
                <w:color w:val="auto"/>
                <w:szCs w:val="21"/>
                <w:highlight w:val="none"/>
                <w:lang w:val="en-US" w:eastAsia="zh-CN"/>
              </w:rPr>
              <w:t>扫描</w:t>
            </w:r>
            <w:r>
              <w:rPr>
                <w:rFonts w:hint="eastAsia" w:ascii="宋体" w:hAnsi="宋体" w:eastAsia="宋体" w:cs="宋体"/>
                <w:b/>
                <w:color w:val="auto"/>
                <w:szCs w:val="21"/>
                <w:highlight w:val="none"/>
              </w:rPr>
              <w:t>件，以及人力资源和社会保障部门（或税务部门）出具的投标人</w:t>
            </w:r>
            <w:r>
              <w:rPr>
                <w:rFonts w:ascii="宋体" w:hAnsi="宋体" w:eastAsia="宋体" w:cs="宋体"/>
                <w:b/>
                <w:color w:val="auto"/>
                <w:szCs w:val="21"/>
                <w:highlight w:val="none"/>
              </w:rPr>
              <w:t>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年</w:t>
            </w:r>
            <w:r>
              <w:rPr>
                <w:rFonts w:ascii="宋体" w:hAnsi="宋体" w:eastAsia="宋体" w:cs="宋体"/>
                <w:b/>
                <w:color w:val="auto"/>
                <w:szCs w:val="21"/>
                <w:highlight w:val="none"/>
              </w:rPr>
              <w:t>0</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月至</w:t>
            </w:r>
            <w:r>
              <w:rPr>
                <w:rFonts w:ascii="宋体" w:hAnsi="宋体" w:eastAsia="宋体" w:cs="宋体"/>
                <w:b/>
                <w:color w:val="auto"/>
                <w:szCs w:val="21"/>
                <w:highlight w:val="none"/>
              </w:rPr>
              <w:t>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年0</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月连接六个月为其缴纳的社保证明</w:t>
            </w:r>
            <w:r>
              <w:rPr>
                <w:rFonts w:hint="eastAsia" w:ascii="宋体" w:hAnsi="宋体" w:eastAsia="宋体" w:cs="宋体"/>
                <w:b/>
                <w:color w:val="auto"/>
                <w:szCs w:val="21"/>
                <w:highlight w:val="none"/>
                <w:lang w:val="en-US" w:eastAsia="zh-CN"/>
              </w:rPr>
              <w:t>扫描件</w:t>
            </w:r>
            <w:r>
              <w:rPr>
                <w:rFonts w:hint="eastAsia" w:ascii="宋体" w:hAnsi="宋体" w:eastAsia="宋体" w:cs="宋体"/>
                <w:b/>
                <w:color w:val="auto"/>
                <w:szCs w:val="21"/>
                <w:highlight w:val="none"/>
              </w:rPr>
              <w:t>，否则不得分；</w:t>
            </w:r>
          </w:p>
          <w:p w14:paraId="2938E96C">
            <w:pPr>
              <w:wordWrap w:val="0"/>
              <w:spacing w:line="400" w:lineRule="exact"/>
              <w:ind w:left="36" w:leftChars="17" w:right="-17" w:firstLine="285" w:firstLineChars="135"/>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en-US" w:eastAsia="zh-CN"/>
              </w:rPr>
              <w:t>④上述人员具有消防设施操作员证书、建（构）筑物消防员证书、保安员（二级/技师或以上）职业资格证书的，</w:t>
            </w:r>
            <w:r>
              <w:rPr>
                <w:rFonts w:ascii="宋体" w:hAnsi="宋体" w:eastAsia="宋体" w:cs="宋体"/>
                <w:b/>
                <w:color w:val="auto"/>
                <w:szCs w:val="21"/>
                <w:highlight w:val="none"/>
              </w:rPr>
              <w:t>须</w:t>
            </w:r>
            <w:r>
              <w:rPr>
                <w:rFonts w:hint="eastAsia" w:ascii="宋体" w:hAnsi="宋体" w:eastAsia="宋体" w:cs="宋体"/>
                <w:b/>
                <w:color w:val="auto"/>
                <w:szCs w:val="21"/>
                <w:highlight w:val="none"/>
                <w:lang w:val="en-US" w:eastAsia="zh-CN"/>
              </w:rPr>
              <w:t>同时</w:t>
            </w:r>
            <w:r>
              <w:rPr>
                <w:rFonts w:ascii="宋体" w:hAnsi="宋体" w:eastAsia="宋体" w:cs="宋体"/>
                <w:b/>
                <w:color w:val="auto"/>
                <w:szCs w:val="21"/>
                <w:highlight w:val="none"/>
              </w:rPr>
              <w:t>提供全国联网查询网站（http://zscx.osta.org.cn/）的信息截图，否则不得分。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00766322">
            <w:pPr>
              <w:spacing w:line="400" w:lineRule="exact"/>
              <w:jc w:val="center"/>
              <w:rPr>
                <w:rFonts w:ascii="宋体" w:hAnsi="宋体" w:eastAsia="宋体" w:cs="宋体"/>
                <w:color w:val="auto"/>
                <w:szCs w:val="24"/>
                <w:highlight w:val="none"/>
              </w:rPr>
            </w:pPr>
            <w:r>
              <w:rPr>
                <w:rFonts w:hint="default" w:ascii="宋体" w:hAnsi="宋体" w:eastAsia="宋体" w:cs="宋体"/>
                <w:color w:val="auto"/>
                <w:szCs w:val="21"/>
                <w:highlight w:val="none"/>
                <w:lang w:val="en-US" w:eastAsia="zh-CN"/>
              </w:rPr>
              <w:t>17</w:t>
            </w:r>
            <w:r>
              <w:rPr>
                <w:rFonts w:ascii="宋体" w:hAnsi="宋体" w:eastAsia="宋体" w:cs="宋体"/>
                <w:color w:val="auto"/>
                <w:szCs w:val="21"/>
                <w:highlight w:val="none"/>
              </w:rPr>
              <w:t>分</w:t>
            </w:r>
          </w:p>
        </w:tc>
      </w:tr>
      <w:tr w14:paraId="2638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C55F528">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5</w:t>
            </w:r>
          </w:p>
        </w:tc>
        <w:tc>
          <w:tcPr>
            <w:tcW w:w="547" w:type="pct"/>
            <w:tcBorders>
              <w:top w:val="single" w:color="auto" w:sz="4" w:space="0"/>
              <w:left w:val="single" w:color="auto" w:sz="4" w:space="0"/>
              <w:bottom w:val="single" w:color="auto" w:sz="4" w:space="0"/>
              <w:right w:val="single" w:color="auto" w:sz="4" w:space="0"/>
            </w:tcBorders>
            <w:vAlign w:val="center"/>
          </w:tcPr>
          <w:p w14:paraId="7F036D49">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服务便利性</w:t>
            </w:r>
          </w:p>
        </w:tc>
        <w:tc>
          <w:tcPr>
            <w:tcW w:w="3691" w:type="pct"/>
            <w:tcBorders>
              <w:top w:val="single" w:color="auto" w:sz="4" w:space="0"/>
              <w:left w:val="single" w:color="auto" w:sz="4" w:space="0"/>
              <w:bottom w:val="single" w:color="auto" w:sz="4" w:space="0"/>
              <w:right w:val="single" w:color="auto" w:sz="4" w:space="0"/>
            </w:tcBorders>
            <w:vAlign w:val="center"/>
          </w:tcPr>
          <w:p w14:paraId="79BF2F43">
            <w:pPr>
              <w:tabs>
                <w:tab w:val="left" w:pos="134"/>
              </w:tabs>
              <w:autoSpaceDE w:val="0"/>
              <w:autoSpaceDN w:val="0"/>
              <w:adjustRightInd w:val="0"/>
              <w:spacing w:line="400" w:lineRule="exact"/>
              <w:ind w:firstLine="0" w:firstLineChars="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根据投标人承诺的服务便利性响应时间进行评审：</w:t>
            </w:r>
          </w:p>
          <w:p w14:paraId="57164F2D">
            <w:pPr>
              <w:numPr>
                <w:ilvl w:val="0"/>
                <w:numId w:val="0"/>
              </w:num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 w:val="21"/>
                <w:szCs w:val="21"/>
                <w:highlight w:val="none"/>
                <w:lang w:val="en-US" w:eastAsia="zh-CN" w:bidi="ar-SA"/>
              </w:rPr>
              <w:t>（1）</w:t>
            </w:r>
            <w:r>
              <w:rPr>
                <w:rFonts w:hint="eastAsia" w:ascii="宋体" w:hAnsi="宋体" w:eastAsia="宋体" w:cs="Times New Roman"/>
                <w:bCs/>
                <w:color w:val="auto"/>
                <w:kern w:val="0"/>
                <w:szCs w:val="21"/>
                <w:highlight w:val="none"/>
              </w:rPr>
              <w:t>根据</w:t>
            </w:r>
            <w:r>
              <w:rPr>
                <w:rFonts w:hint="eastAsia" w:ascii="宋体" w:hAnsi="宋体" w:eastAsia="宋体" w:cs="Times New Roman"/>
                <w:bCs/>
                <w:color w:val="auto"/>
                <w:kern w:val="0"/>
                <w:szCs w:val="21"/>
                <w:highlight w:val="none"/>
                <w:lang w:eastAsia="zh-CN"/>
              </w:rPr>
              <w:t>投标人承诺</w:t>
            </w:r>
            <w:r>
              <w:rPr>
                <w:rFonts w:hint="eastAsia" w:ascii="宋体" w:hAnsi="宋体" w:eastAsia="宋体" w:cs="Times New Roman"/>
                <w:bCs/>
                <w:color w:val="auto"/>
                <w:kern w:val="0"/>
                <w:szCs w:val="21"/>
                <w:highlight w:val="none"/>
                <w:lang w:val="en-US" w:eastAsia="zh-CN"/>
              </w:rPr>
              <w:t>的</w:t>
            </w:r>
            <w:r>
              <w:rPr>
                <w:rFonts w:hint="eastAsia" w:ascii="宋体" w:hAnsi="宋体" w:eastAsia="宋体" w:cs="Times New Roman"/>
                <w:bCs/>
                <w:color w:val="auto"/>
                <w:kern w:val="0"/>
                <w:szCs w:val="21"/>
                <w:highlight w:val="none"/>
                <w:lang w:eastAsia="zh-CN"/>
              </w:rPr>
              <w:t>本项目管理人员接到招标人通知后</w:t>
            </w:r>
            <w:r>
              <w:rPr>
                <w:rFonts w:hint="eastAsia" w:ascii="宋体" w:hAnsi="宋体" w:eastAsia="宋体" w:cs="Times New Roman"/>
                <w:bCs/>
                <w:color w:val="auto"/>
                <w:kern w:val="0"/>
                <w:szCs w:val="21"/>
                <w:highlight w:val="none"/>
                <w:lang w:val="en-US" w:eastAsia="zh-CN"/>
              </w:rPr>
              <w:t>的响应时间</w:t>
            </w:r>
            <w:r>
              <w:rPr>
                <w:rFonts w:hint="eastAsia" w:ascii="宋体" w:hAnsi="宋体" w:eastAsia="宋体" w:cs="Times New Roman"/>
                <w:bCs/>
                <w:color w:val="auto"/>
                <w:kern w:val="0"/>
                <w:szCs w:val="21"/>
                <w:highlight w:val="none"/>
              </w:rPr>
              <w:t>进行评审</w:t>
            </w:r>
            <w:r>
              <w:rPr>
                <w:rFonts w:hint="eastAsia" w:ascii="宋体" w:hAnsi="宋体" w:eastAsia="宋体" w:cs="Times New Roman"/>
                <w:bCs/>
                <w:color w:val="auto"/>
                <w:kern w:val="0"/>
                <w:szCs w:val="21"/>
                <w:highlight w:val="none"/>
                <w:lang w:eastAsia="zh-CN"/>
              </w:rPr>
              <w:t>，本子项满分</w:t>
            </w: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lang w:eastAsia="zh-CN"/>
              </w:rPr>
              <w:t>分</w:t>
            </w:r>
            <w:r>
              <w:rPr>
                <w:rFonts w:hint="eastAsia" w:ascii="宋体" w:hAnsi="宋体" w:eastAsia="宋体" w:cs="Times New Roman"/>
                <w:bCs/>
                <w:color w:val="auto"/>
                <w:kern w:val="0"/>
                <w:szCs w:val="21"/>
                <w:highlight w:val="none"/>
                <w:lang w:val="en-US" w:eastAsia="zh-CN"/>
              </w:rPr>
              <w:t>：</w:t>
            </w:r>
          </w:p>
          <w:p w14:paraId="59B0AF84">
            <w:pPr>
              <w:numPr>
                <w:ilvl w:val="0"/>
                <w:numId w:val="0"/>
              </w:num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①响应时间≤1小时的，得1分；</w:t>
            </w:r>
          </w:p>
          <w:p w14:paraId="0AFE5EA8">
            <w:pPr>
              <w:numPr>
                <w:ilvl w:val="0"/>
                <w:numId w:val="0"/>
              </w:num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②1小时＜响应时间≤2小时的，得0.5分；</w:t>
            </w:r>
          </w:p>
          <w:p w14:paraId="7089B343">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 w:val="21"/>
                <w:szCs w:val="21"/>
                <w:highlight w:val="none"/>
                <w:lang w:val="en-US" w:eastAsia="zh-CN" w:bidi="ar-SA"/>
              </w:rPr>
              <w:t>（2）</w:t>
            </w:r>
            <w:r>
              <w:rPr>
                <w:rFonts w:hint="eastAsia" w:ascii="宋体" w:hAnsi="宋体" w:eastAsia="宋体" w:cs="Times New Roman"/>
                <w:bCs/>
                <w:color w:val="auto"/>
                <w:kern w:val="0"/>
                <w:szCs w:val="21"/>
                <w:highlight w:val="none"/>
              </w:rPr>
              <w:t>根据</w:t>
            </w:r>
            <w:r>
              <w:rPr>
                <w:rFonts w:hint="eastAsia" w:ascii="宋体" w:hAnsi="宋体" w:eastAsia="宋体" w:cs="Times New Roman"/>
                <w:bCs/>
                <w:color w:val="auto"/>
                <w:kern w:val="0"/>
                <w:szCs w:val="21"/>
                <w:highlight w:val="none"/>
                <w:lang w:eastAsia="zh-CN"/>
              </w:rPr>
              <w:t>投标人承诺</w:t>
            </w:r>
            <w:r>
              <w:rPr>
                <w:rFonts w:hint="eastAsia" w:ascii="宋体" w:hAnsi="宋体" w:eastAsia="宋体" w:cs="Times New Roman"/>
                <w:bCs/>
                <w:color w:val="auto"/>
                <w:kern w:val="0"/>
                <w:szCs w:val="21"/>
                <w:highlight w:val="none"/>
                <w:lang w:val="en-US" w:eastAsia="zh-CN"/>
              </w:rPr>
              <w:t>的</w:t>
            </w:r>
            <w:r>
              <w:rPr>
                <w:rFonts w:hint="eastAsia" w:ascii="宋体" w:hAnsi="宋体" w:eastAsia="宋体" w:cs="Times New Roman"/>
                <w:bCs/>
                <w:color w:val="auto"/>
                <w:kern w:val="0"/>
                <w:szCs w:val="21"/>
                <w:highlight w:val="none"/>
                <w:lang w:eastAsia="zh-CN"/>
              </w:rPr>
              <w:t>本项目管理人员接到招标人通知后</w:t>
            </w:r>
            <w:r>
              <w:rPr>
                <w:rFonts w:hint="eastAsia" w:ascii="宋体" w:hAnsi="宋体" w:eastAsia="宋体" w:cs="Times New Roman"/>
                <w:bCs/>
                <w:color w:val="auto"/>
                <w:kern w:val="0"/>
                <w:szCs w:val="21"/>
                <w:highlight w:val="none"/>
                <w:lang w:val="en-US" w:eastAsia="zh-CN"/>
              </w:rPr>
              <w:t>到达招标人指定地点时间</w:t>
            </w:r>
            <w:r>
              <w:rPr>
                <w:rFonts w:hint="eastAsia" w:ascii="宋体" w:hAnsi="宋体" w:eastAsia="宋体" w:cs="Times New Roman"/>
                <w:bCs/>
                <w:color w:val="auto"/>
                <w:kern w:val="0"/>
                <w:szCs w:val="21"/>
                <w:highlight w:val="none"/>
              </w:rPr>
              <w:t>进行评审</w:t>
            </w:r>
            <w:r>
              <w:rPr>
                <w:rFonts w:hint="eastAsia" w:ascii="宋体" w:hAnsi="宋体" w:eastAsia="宋体" w:cs="Times New Roman"/>
                <w:bCs/>
                <w:color w:val="auto"/>
                <w:kern w:val="0"/>
                <w:szCs w:val="21"/>
                <w:highlight w:val="none"/>
                <w:lang w:eastAsia="zh-CN"/>
              </w:rPr>
              <w:t>，本子项满分</w:t>
            </w: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lang w:eastAsia="zh-CN"/>
              </w:rPr>
              <w:t>分</w:t>
            </w:r>
            <w:r>
              <w:rPr>
                <w:rFonts w:hint="eastAsia" w:ascii="宋体" w:hAnsi="宋体" w:eastAsia="宋体" w:cs="Times New Roman"/>
                <w:bCs/>
                <w:color w:val="auto"/>
                <w:kern w:val="0"/>
                <w:szCs w:val="21"/>
                <w:highlight w:val="none"/>
                <w:lang w:val="en-US" w:eastAsia="zh-CN"/>
              </w:rPr>
              <w:t>：</w:t>
            </w:r>
          </w:p>
          <w:p w14:paraId="708D0F18">
            <w:pPr>
              <w:spacing w:line="400" w:lineRule="exact"/>
              <w:ind w:left="36" w:leftChars="17" w:firstLine="283" w:firstLineChars="135"/>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①</w:t>
            </w:r>
            <w:r>
              <w:rPr>
                <w:rFonts w:hint="eastAsia" w:ascii="宋体" w:hAnsi="宋体" w:eastAsia="宋体" w:cs="Times New Roman"/>
                <w:bCs/>
                <w:color w:val="auto"/>
                <w:kern w:val="0"/>
                <w:szCs w:val="21"/>
                <w:highlight w:val="none"/>
                <w:lang w:val="en-US" w:eastAsia="zh-CN"/>
              </w:rPr>
              <w:t>达招标人指定地点时间</w:t>
            </w:r>
            <w:r>
              <w:rPr>
                <w:rFonts w:hint="eastAsia" w:ascii="宋体" w:hAnsi="宋体" w:eastAsia="宋体" w:cs="Times New Roman"/>
                <w:b w:val="0"/>
                <w:bCs/>
                <w:color w:val="auto"/>
                <w:kern w:val="0"/>
                <w:szCs w:val="21"/>
                <w:highlight w:val="none"/>
              </w:rPr>
              <w:t>≤</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rPr>
              <w:t>小时的，得1分；</w:t>
            </w:r>
          </w:p>
          <w:p w14:paraId="52E13CE3">
            <w:pPr>
              <w:spacing w:line="400" w:lineRule="exact"/>
              <w:ind w:left="36" w:leftChars="17" w:firstLine="283" w:firstLineChars="135"/>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②</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rPr>
              <w:t>小时＜</w:t>
            </w:r>
            <w:r>
              <w:rPr>
                <w:rFonts w:hint="eastAsia" w:ascii="宋体" w:hAnsi="宋体" w:eastAsia="宋体" w:cs="Times New Roman"/>
                <w:bCs/>
                <w:color w:val="auto"/>
                <w:kern w:val="0"/>
                <w:szCs w:val="21"/>
                <w:highlight w:val="none"/>
                <w:lang w:val="en-US" w:eastAsia="zh-CN"/>
              </w:rPr>
              <w:t>达招标人指定地点时间</w:t>
            </w:r>
            <w:r>
              <w:rPr>
                <w:rFonts w:hint="eastAsia" w:ascii="宋体" w:hAnsi="宋体" w:eastAsia="宋体" w:cs="Times New Roman"/>
                <w:b w:val="0"/>
                <w:bCs/>
                <w:color w:val="auto"/>
                <w:kern w:val="0"/>
                <w:szCs w:val="21"/>
                <w:highlight w:val="none"/>
              </w:rPr>
              <w:t>≤</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rPr>
              <w:t>小时的，得0.</w:t>
            </w: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分；</w:t>
            </w:r>
          </w:p>
          <w:p w14:paraId="523C46E1">
            <w:pPr>
              <w:spacing w:line="400" w:lineRule="exact"/>
              <w:ind w:left="36" w:leftChars="17" w:firstLine="285" w:firstLineChars="135"/>
              <w:rPr>
                <w:rFonts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备注：根据《服务便利性响应时间承诺表》对应的内容进行评审。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66ED526">
            <w:pPr>
              <w:spacing w:line="400" w:lineRule="exact"/>
              <w:jc w:val="center"/>
              <w:rPr>
                <w:rFonts w:ascii="宋体" w:hAnsi="宋体" w:eastAsia="宋体" w:cs="宋体"/>
                <w:color w:val="auto"/>
                <w:szCs w:val="24"/>
                <w:highlight w:val="none"/>
              </w:rPr>
            </w:pPr>
            <w:r>
              <w:rPr>
                <w:rFonts w:hint="default" w:ascii="宋体" w:hAnsi="宋体" w:eastAsia="宋体" w:cs="宋体"/>
                <w:color w:val="auto"/>
                <w:szCs w:val="21"/>
                <w:highlight w:val="none"/>
                <w:lang w:val="en-US"/>
              </w:rPr>
              <w:t>2</w:t>
            </w:r>
            <w:r>
              <w:rPr>
                <w:rFonts w:ascii="宋体" w:hAnsi="宋体" w:eastAsia="宋体" w:cs="宋体"/>
                <w:color w:val="auto"/>
                <w:szCs w:val="21"/>
                <w:highlight w:val="none"/>
              </w:rPr>
              <w:t>分</w:t>
            </w:r>
          </w:p>
        </w:tc>
      </w:tr>
      <w:bookmarkEnd w:id="747"/>
    </w:tbl>
    <w:p w14:paraId="6B2EFBB3">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6BA974EF">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4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059"/>
        <w:gridCol w:w="7144"/>
        <w:gridCol w:w="846"/>
      </w:tblGrid>
      <w:tr w14:paraId="3707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785C458">
            <w:pPr>
              <w:autoSpaceDE w:val="0"/>
              <w:autoSpaceDN w:val="0"/>
              <w:adjustRightInd w:val="0"/>
              <w:spacing w:line="400" w:lineRule="exact"/>
              <w:ind w:left="0" w:firstLine="0"/>
              <w:jc w:val="center"/>
              <w:rPr>
                <w:rFonts w:ascii="宋体" w:hAnsi="宋体" w:eastAsia="宋体" w:cs="宋体"/>
                <w:b/>
                <w:color w:val="auto"/>
                <w:kern w:val="0"/>
                <w:szCs w:val="21"/>
                <w:highlight w:val="none"/>
              </w:rPr>
            </w:pPr>
            <w:bookmarkStart w:id="748"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25C87951">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51253BA">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5ED23185">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5DF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839CCA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547" w:type="pct"/>
            <w:tcBorders>
              <w:top w:val="single" w:color="auto" w:sz="4" w:space="0"/>
              <w:left w:val="single" w:color="auto" w:sz="4" w:space="0"/>
              <w:bottom w:val="single" w:color="auto" w:sz="4" w:space="0"/>
              <w:right w:val="single" w:color="auto" w:sz="4" w:space="0"/>
            </w:tcBorders>
            <w:vAlign w:val="center"/>
          </w:tcPr>
          <w:p w14:paraId="4E35F525">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用户需求的响应程度</w:t>
            </w:r>
          </w:p>
        </w:tc>
        <w:tc>
          <w:tcPr>
            <w:tcW w:w="3691" w:type="pct"/>
            <w:tcBorders>
              <w:top w:val="single" w:color="auto" w:sz="4" w:space="0"/>
              <w:left w:val="single" w:color="auto" w:sz="4" w:space="0"/>
              <w:bottom w:val="single" w:color="auto" w:sz="4" w:space="0"/>
              <w:right w:val="single" w:color="auto" w:sz="4" w:space="0"/>
            </w:tcBorders>
            <w:vAlign w:val="center"/>
          </w:tcPr>
          <w:p w14:paraId="3C14BB71">
            <w:pPr>
              <w:spacing w:line="400" w:lineRule="exac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对用户需求偏离表的偏离情况进行评审计分，完全满足用户需求书的要求得满分；每一处负偏离，扣2分；同时参照其投标文件中</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资料内容进行对比，每发现一处投标人填写为无偏离或正偏离，但评标委员会评审认定其为负偏离的，每处扣</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669C1D8">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5E0F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bottom w:val="single" w:color="auto" w:sz="4" w:space="0"/>
              <w:right w:val="single" w:color="auto" w:sz="4" w:space="0"/>
            </w:tcBorders>
            <w:vAlign w:val="center"/>
          </w:tcPr>
          <w:p w14:paraId="3B7BFF6B">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14:paraId="7BF66F99">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管理计划及实施方案</w:t>
            </w:r>
          </w:p>
        </w:tc>
        <w:tc>
          <w:tcPr>
            <w:tcW w:w="3691" w:type="pct"/>
            <w:tcBorders>
              <w:top w:val="single" w:color="auto" w:sz="4" w:space="0"/>
              <w:left w:val="single" w:color="auto" w:sz="4" w:space="0"/>
              <w:bottom w:val="single" w:color="auto" w:sz="4" w:space="0"/>
              <w:right w:val="single" w:color="auto" w:sz="4" w:space="0"/>
            </w:tcBorders>
            <w:vAlign w:val="center"/>
          </w:tcPr>
          <w:p w14:paraId="0C6885F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对投标人的</w:t>
            </w:r>
            <w:r>
              <w:rPr>
                <w:rFonts w:hint="eastAsia" w:ascii="宋体" w:hAnsi="宋体" w:eastAsia="宋体" w:cs="宋体"/>
                <w:color w:val="auto"/>
                <w:szCs w:val="21"/>
                <w:highlight w:val="none"/>
              </w:rPr>
              <w:t>总体管理设想及策划，对方案是否满足本项目或优于本项目的要求进行评审</w:t>
            </w:r>
            <w:r>
              <w:rPr>
                <w:rFonts w:hint="eastAsia" w:ascii="宋体" w:hAnsi="宋体" w:eastAsia="宋体" w:cs="宋体"/>
                <w:color w:val="auto"/>
                <w:szCs w:val="21"/>
                <w:highlight w:val="none"/>
                <w:lang w:val="en-US" w:eastAsia="zh-CN"/>
              </w:rPr>
              <w:t>,</w:t>
            </w:r>
            <w:r>
              <w:rPr>
                <w:rFonts w:hint="eastAsia" w:ascii="宋体" w:hAnsi="宋体" w:eastAsia="宋体" w:cs="Times New Roman"/>
                <w:bCs/>
                <w:color w:val="auto"/>
                <w:kern w:val="0"/>
                <w:szCs w:val="21"/>
                <w:highlight w:val="none"/>
                <w:lang w:eastAsia="zh-CN"/>
              </w:rPr>
              <w:t>本子项满分</w:t>
            </w:r>
            <w:r>
              <w:rPr>
                <w:rFonts w:hint="default"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lang w:eastAsia="zh-CN"/>
              </w:rPr>
              <w:t>分</w:t>
            </w:r>
            <w:r>
              <w:rPr>
                <w:rFonts w:hint="eastAsia" w:ascii="宋体" w:hAnsi="宋体" w:eastAsia="宋体" w:cs="宋体"/>
                <w:color w:val="auto"/>
                <w:szCs w:val="21"/>
                <w:highlight w:val="none"/>
                <w:lang w:eastAsia="zh-CN"/>
              </w:rPr>
              <w:t>：</w:t>
            </w:r>
          </w:p>
          <w:p w14:paraId="72441A23">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优：管理计划符合实际、内容具体详细、合理可行，对项目实施的工作思路、方法清晰的</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2</w:t>
            </w:r>
            <w:r>
              <w:rPr>
                <w:rFonts w:hint="eastAsia" w:ascii="宋体" w:hAnsi="宋体" w:eastAsia="宋体" w:cs="宋体"/>
                <w:color w:val="auto"/>
                <w:szCs w:val="21"/>
                <w:highlight w:val="none"/>
              </w:rPr>
              <w:t>.5分]；</w:t>
            </w:r>
          </w:p>
          <w:p w14:paraId="4478BB20">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良：管理计划比较符合实际、内容比较</w:t>
            </w:r>
            <w:bookmarkStart w:id="754" w:name="_GoBack"/>
            <w:bookmarkEnd w:id="754"/>
            <w:r>
              <w:rPr>
                <w:rFonts w:hint="eastAsia" w:ascii="宋体" w:hAnsi="宋体" w:eastAsia="宋体" w:cs="宋体"/>
                <w:color w:val="auto"/>
                <w:szCs w:val="21"/>
                <w:highlight w:val="none"/>
              </w:rPr>
              <w:t>详细、比较合理可行，对项目实施的工作思路、方法比较清晰的，得（</w:t>
            </w:r>
            <w:r>
              <w:rPr>
                <w:rFonts w:hint="default" w:ascii="宋体" w:hAnsi="宋体" w:eastAsia="宋体" w:cs="宋体"/>
                <w:color w:val="auto"/>
                <w:szCs w:val="21"/>
                <w:highlight w:val="none"/>
                <w:lang w:val="en-US"/>
              </w:rPr>
              <w:t>2</w:t>
            </w:r>
            <w:r>
              <w:rPr>
                <w:rFonts w:hint="eastAsia" w:ascii="宋体" w:hAnsi="宋体" w:eastAsia="宋体" w:cs="宋体"/>
                <w:color w:val="auto"/>
                <w:szCs w:val="21"/>
                <w:highlight w:val="none"/>
              </w:rPr>
              <w:t>.5-1.5分]；</w:t>
            </w:r>
          </w:p>
          <w:p w14:paraId="284EAAEE">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中：管理计划基本符合实际、内容基本详细、基本合理可行，对项目实施的工作思路、方法基本清晰的，得（1.5-0.5分]；</w:t>
            </w:r>
          </w:p>
          <w:p w14:paraId="4F8F7D71">
            <w:pPr>
              <w:spacing w:line="400" w:lineRule="exact"/>
              <w:rPr>
                <w:rFonts w:ascii="宋体" w:hAnsi="宋体" w:eastAsia="宋体" w:cs="宋体"/>
                <w:color w:val="auto"/>
                <w:kern w:val="0"/>
                <w:szCs w:val="21"/>
                <w:highlight w:val="none"/>
              </w:rPr>
            </w:pPr>
            <w:r>
              <w:rPr>
                <w:rFonts w:hint="eastAsia" w:ascii="宋体" w:hAnsi="宋体" w:eastAsia="宋体" w:cs="宋体"/>
                <w:color w:val="auto"/>
                <w:szCs w:val="21"/>
                <w:highlight w:val="none"/>
              </w:rPr>
              <w:t>差：管理计划简单、内容</w:t>
            </w:r>
            <w:r>
              <w:rPr>
                <w:rFonts w:hint="eastAsia" w:ascii="宋体" w:hAnsi="宋体" w:eastAsia="宋体" w:cs="宋体"/>
                <w:color w:val="auto"/>
                <w:szCs w:val="21"/>
                <w:highlight w:val="none"/>
                <w:lang w:val="en-US" w:eastAsia="zh-CN"/>
              </w:rPr>
              <w:t>存在</w:t>
            </w:r>
            <w:r>
              <w:rPr>
                <w:rFonts w:hint="eastAsia" w:ascii="宋体" w:hAnsi="宋体" w:eastAsia="宋体" w:cs="宋体"/>
                <w:color w:val="auto"/>
                <w:szCs w:val="21"/>
                <w:highlight w:val="none"/>
              </w:rPr>
              <w:t>缺失、可行性</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，对项目实施的工作思路、方法</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的，得（0.5-0分]。</w:t>
            </w:r>
          </w:p>
        </w:tc>
        <w:tc>
          <w:tcPr>
            <w:tcW w:w="437" w:type="pct"/>
            <w:vMerge w:val="restart"/>
            <w:tcBorders>
              <w:top w:val="single" w:color="auto" w:sz="4" w:space="0"/>
              <w:left w:val="single" w:color="auto" w:sz="4" w:space="0"/>
              <w:bottom w:val="single" w:color="auto" w:sz="4" w:space="0"/>
              <w:right w:val="single" w:color="auto" w:sz="4" w:space="0"/>
            </w:tcBorders>
            <w:vAlign w:val="center"/>
          </w:tcPr>
          <w:p w14:paraId="4DC0BAA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0C0C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E164197">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51B9FBC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保安人员投入计划及保证措施</w:t>
            </w:r>
          </w:p>
        </w:tc>
        <w:tc>
          <w:tcPr>
            <w:tcW w:w="3691" w:type="pct"/>
            <w:tcBorders>
              <w:top w:val="single" w:color="auto" w:sz="4" w:space="0"/>
              <w:left w:val="single" w:color="auto" w:sz="4" w:space="0"/>
              <w:bottom w:val="single" w:color="auto" w:sz="4" w:space="0"/>
              <w:right w:val="single" w:color="auto" w:sz="4" w:space="0"/>
            </w:tcBorders>
            <w:vAlign w:val="center"/>
          </w:tcPr>
          <w:p w14:paraId="1DC63BE3">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对投标人后期运营项目拟定的保安人员动态投入计划是否满足招标人需求，保安人员来源渠道是否落实，投入保安人员（含保安队长）的质量达到或超过招标要求，以及前述投入方案的保证措施是否可靠进行评审</w:t>
            </w:r>
            <w:r>
              <w:rPr>
                <w:rFonts w:hint="eastAsia" w:hAnsi="宋体" w:cs="宋体"/>
                <w:b w:val="0"/>
                <w:color w:val="auto"/>
                <w:sz w:val="21"/>
                <w:szCs w:val="21"/>
                <w:highlight w:val="none"/>
                <w:lang w:val="en-US" w:eastAsia="zh-CN"/>
              </w:rPr>
              <w:t>,本项满分2分</w:t>
            </w:r>
            <w:r>
              <w:rPr>
                <w:rFonts w:hint="eastAsia" w:hAnsi="宋体" w:cs="宋体"/>
                <w:b w:val="0"/>
                <w:color w:val="auto"/>
                <w:sz w:val="21"/>
                <w:szCs w:val="21"/>
                <w:highlight w:val="none"/>
                <w:lang w:eastAsia="zh-CN"/>
              </w:rPr>
              <w:t>：</w:t>
            </w:r>
          </w:p>
          <w:p w14:paraId="04F3B7B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color w:val="auto"/>
                <w:kern w:val="0"/>
                <w:szCs w:val="21"/>
                <w:highlight w:val="none"/>
              </w:rPr>
              <w:t>优：对</w:t>
            </w:r>
            <w:r>
              <w:rPr>
                <w:rFonts w:hint="eastAsia" w:ascii="宋体" w:hAnsi="宋体" w:eastAsia="宋体" w:cs="宋体"/>
                <w:color w:val="auto"/>
                <w:kern w:val="0"/>
                <w:szCs w:val="21"/>
                <w:highlight w:val="none"/>
                <w:lang w:val="en-US" w:eastAsia="zh-CN"/>
              </w:rPr>
              <w:t>保安</w:t>
            </w:r>
            <w:r>
              <w:rPr>
                <w:rFonts w:hint="eastAsia" w:ascii="宋体" w:hAnsi="宋体" w:eastAsia="宋体" w:cs="宋体"/>
                <w:color w:val="auto"/>
                <w:kern w:val="0"/>
                <w:szCs w:val="21"/>
                <w:highlight w:val="none"/>
              </w:rPr>
              <w:t>人员投入承诺完全满足招标人需求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保安人员来源明确且落实充分，</w:t>
            </w:r>
            <w:r>
              <w:rPr>
                <w:rFonts w:hint="eastAsia" w:ascii="宋体" w:hAnsi="宋体" w:eastAsia="宋体" w:cs="宋体"/>
                <w:color w:val="auto"/>
                <w:kern w:val="0"/>
                <w:szCs w:val="21"/>
                <w:highlight w:val="none"/>
              </w:rPr>
              <w:t>保</w:t>
            </w:r>
            <w:r>
              <w:rPr>
                <w:rFonts w:hint="eastAsia" w:ascii="宋体" w:hAnsi="宋体" w:eastAsia="宋体" w:cs="宋体"/>
                <w:b w:val="0"/>
                <w:bCs/>
                <w:color w:val="auto"/>
                <w:kern w:val="2"/>
                <w:sz w:val="21"/>
                <w:szCs w:val="21"/>
                <w:highlight w:val="none"/>
                <w:lang w:val="zh-CN" w:eastAsia="zh-CN" w:bidi="ar-SA"/>
              </w:rPr>
              <w:t>证措施全面完善、非常详细，</w:t>
            </w:r>
            <w:r>
              <w:rPr>
                <w:rFonts w:hint="eastAsia" w:ascii="宋体" w:hAnsi="宋体" w:eastAsia="宋体" w:cs="宋体"/>
                <w:b w:val="0"/>
                <w:bCs/>
                <w:color w:val="auto"/>
                <w:kern w:val="2"/>
                <w:sz w:val="21"/>
                <w:szCs w:val="21"/>
                <w:highlight w:val="none"/>
                <w:lang w:val="en-US" w:eastAsia="zh-CN" w:bidi="ar-SA"/>
              </w:rPr>
              <w:t>得[2-1.5分]</w:t>
            </w:r>
            <w:r>
              <w:rPr>
                <w:rFonts w:hint="eastAsia" w:ascii="宋体" w:hAnsi="宋体" w:eastAsia="宋体" w:cs="宋体"/>
                <w:b w:val="0"/>
                <w:bCs/>
                <w:color w:val="auto"/>
                <w:kern w:val="2"/>
                <w:sz w:val="21"/>
                <w:szCs w:val="21"/>
                <w:highlight w:val="none"/>
                <w:lang w:val="zh-CN" w:eastAsia="zh-CN" w:bidi="ar-SA"/>
              </w:rPr>
              <w:t>；</w:t>
            </w:r>
          </w:p>
          <w:p w14:paraId="40EB53D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良：对</w:t>
            </w:r>
            <w:r>
              <w:rPr>
                <w:rFonts w:hint="eastAsia" w:ascii="宋体" w:hAnsi="宋体" w:eastAsia="宋体" w:cs="宋体"/>
                <w:b w:val="0"/>
                <w:bCs/>
                <w:color w:val="auto"/>
                <w:kern w:val="2"/>
                <w:sz w:val="21"/>
                <w:szCs w:val="21"/>
                <w:highlight w:val="none"/>
                <w:lang w:val="en-US" w:eastAsia="zh-CN" w:bidi="ar-SA"/>
              </w:rPr>
              <w:t>保安</w:t>
            </w:r>
            <w:r>
              <w:rPr>
                <w:rFonts w:hint="eastAsia" w:ascii="宋体" w:hAnsi="宋体" w:eastAsia="宋体" w:cs="宋体"/>
                <w:b w:val="0"/>
                <w:bCs/>
                <w:color w:val="auto"/>
                <w:kern w:val="2"/>
                <w:sz w:val="21"/>
                <w:szCs w:val="21"/>
                <w:highlight w:val="none"/>
                <w:lang w:val="zh-CN" w:eastAsia="zh-CN" w:bidi="ar-SA"/>
              </w:rPr>
              <w:t>人员投入承诺</w:t>
            </w:r>
            <w:r>
              <w:rPr>
                <w:rFonts w:hint="eastAsia" w:ascii="宋体" w:hAnsi="宋体" w:eastAsia="宋体" w:cs="宋体"/>
                <w:b w:val="0"/>
                <w:bCs/>
                <w:color w:val="auto"/>
                <w:kern w:val="2"/>
                <w:sz w:val="21"/>
                <w:szCs w:val="21"/>
                <w:highlight w:val="none"/>
                <w:lang w:val="en-US" w:eastAsia="zh-CN" w:bidi="ar-SA"/>
              </w:rPr>
              <w:t>较好</w:t>
            </w:r>
            <w:r>
              <w:rPr>
                <w:rFonts w:hint="eastAsia" w:ascii="宋体" w:hAnsi="宋体" w:eastAsia="宋体" w:cs="宋体"/>
                <w:b w:val="0"/>
                <w:bCs/>
                <w:color w:val="auto"/>
                <w:kern w:val="2"/>
                <w:sz w:val="21"/>
                <w:szCs w:val="21"/>
                <w:highlight w:val="none"/>
                <w:lang w:val="zh-CN" w:eastAsia="zh-CN" w:bidi="ar-SA"/>
              </w:rPr>
              <w:t>满足招标人需求，</w:t>
            </w:r>
            <w:r>
              <w:rPr>
                <w:rFonts w:hint="eastAsia" w:ascii="宋体" w:hAnsi="宋体" w:eastAsia="宋体" w:cs="宋体"/>
                <w:b w:val="0"/>
                <w:bCs/>
                <w:color w:val="auto"/>
                <w:kern w:val="2"/>
                <w:sz w:val="21"/>
                <w:szCs w:val="21"/>
                <w:highlight w:val="none"/>
                <w:lang w:val="en-US" w:eastAsia="zh-CN" w:bidi="ar-SA"/>
              </w:rPr>
              <w:t>保安人员来源明确，</w:t>
            </w:r>
            <w:r>
              <w:rPr>
                <w:rFonts w:hint="eastAsia" w:ascii="宋体" w:hAnsi="宋体" w:eastAsia="宋体" w:cs="宋体"/>
                <w:b w:val="0"/>
                <w:bCs/>
                <w:color w:val="auto"/>
                <w:kern w:val="2"/>
                <w:sz w:val="21"/>
                <w:szCs w:val="21"/>
                <w:highlight w:val="none"/>
                <w:lang w:val="zh-CN" w:eastAsia="zh-CN" w:bidi="ar-SA"/>
              </w:rPr>
              <w:t>保证措施较全面、较详细，</w:t>
            </w:r>
            <w:r>
              <w:rPr>
                <w:rFonts w:hint="eastAsia" w:ascii="宋体" w:hAnsi="宋体" w:eastAsia="宋体" w:cs="宋体"/>
                <w:b w:val="0"/>
                <w:bCs/>
                <w:color w:val="auto"/>
                <w:kern w:val="2"/>
                <w:sz w:val="21"/>
                <w:szCs w:val="21"/>
                <w:highlight w:val="none"/>
                <w:lang w:val="en-US" w:eastAsia="zh-CN" w:bidi="ar-SA"/>
              </w:rPr>
              <w:t>得（1.5-1分]</w:t>
            </w:r>
            <w:r>
              <w:rPr>
                <w:rFonts w:hint="eastAsia" w:ascii="宋体" w:hAnsi="宋体" w:eastAsia="宋体" w:cs="宋体"/>
                <w:b w:val="0"/>
                <w:bCs/>
                <w:color w:val="auto"/>
                <w:kern w:val="2"/>
                <w:sz w:val="21"/>
                <w:szCs w:val="21"/>
                <w:highlight w:val="none"/>
                <w:lang w:val="zh-CN" w:eastAsia="zh-CN" w:bidi="ar-SA"/>
              </w:rPr>
              <w:t>；</w:t>
            </w:r>
          </w:p>
          <w:p w14:paraId="205335E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中：对</w:t>
            </w:r>
            <w:r>
              <w:rPr>
                <w:rFonts w:hint="eastAsia" w:ascii="宋体" w:hAnsi="宋体" w:eastAsia="宋体" w:cs="宋体"/>
                <w:b w:val="0"/>
                <w:bCs/>
                <w:color w:val="auto"/>
                <w:kern w:val="2"/>
                <w:sz w:val="21"/>
                <w:szCs w:val="21"/>
                <w:highlight w:val="none"/>
                <w:lang w:val="en-US" w:eastAsia="zh-CN" w:bidi="ar-SA"/>
              </w:rPr>
              <w:t>保安</w:t>
            </w:r>
            <w:r>
              <w:rPr>
                <w:rFonts w:hint="eastAsia" w:ascii="宋体" w:hAnsi="宋体" w:eastAsia="宋体" w:cs="宋体"/>
                <w:b w:val="0"/>
                <w:bCs/>
                <w:color w:val="auto"/>
                <w:kern w:val="2"/>
                <w:sz w:val="21"/>
                <w:szCs w:val="21"/>
                <w:highlight w:val="none"/>
                <w:lang w:val="zh-CN" w:eastAsia="zh-CN" w:bidi="ar-SA"/>
              </w:rPr>
              <w:t>人员投入承诺满足招标人需求，</w:t>
            </w:r>
            <w:r>
              <w:rPr>
                <w:rFonts w:hint="eastAsia" w:ascii="宋体" w:hAnsi="宋体" w:eastAsia="宋体" w:cs="宋体"/>
                <w:b w:val="0"/>
                <w:bCs/>
                <w:color w:val="auto"/>
                <w:kern w:val="2"/>
                <w:sz w:val="21"/>
                <w:szCs w:val="21"/>
                <w:highlight w:val="none"/>
                <w:lang w:val="en-US" w:eastAsia="zh-CN" w:bidi="ar-SA"/>
              </w:rPr>
              <w:t>保安人员来源有说明但不充分，保障措施</w:t>
            </w:r>
            <w:r>
              <w:rPr>
                <w:rFonts w:hint="eastAsia" w:ascii="宋体" w:hAnsi="宋体" w:eastAsia="宋体" w:cs="宋体"/>
                <w:b w:val="0"/>
                <w:bCs/>
                <w:color w:val="auto"/>
                <w:kern w:val="2"/>
                <w:sz w:val="21"/>
                <w:szCs w:val="21"/>
                <w:highlight w:val="none"/>
                <w:lang w:val="zh-CN" w:eastAsia="zh-CN" w:bidi="ar-SA"/>
              </w:rPr>
              <w:t>内容一般，</w:t>
            </w:r>
            <w:r>
              <w:rPr>
                <w:rFonts w:hint="eastAsia" w:ascii="宋体" w:hAnsi="宋体" w:eastAsia="宋体" w:cs="宋体"/>
                <w:b w:val="0"/>
                <w:bCs/>
                <w:color w:val="auto"/>
                <w:kern w:val="2"/>
                <w:sz w:val="21"/>
                <w:szCs w:val="21"/>
                <w:highlight w:val="none"/>
                <w:lang w:val="en-US" w:eastAsia="zh-CN" w:bidi="ar-SA"/>
              </w:rPr>
              <w:t>得（1-0.5分]</w:t>
            </w:r>
            <w:r>
              <w:rPr>
                <w:rFonts w:hint="eastAsia" w:ascii="宋体" w:hAnsi="宋体" w:eastAsia="宋体" w:cs="宋体"/>
                <w:b w:val="0"/>
                <w:bCs/>
                <w:color w:val="auto"/>
                <w:kern w:val="2"/>
                <w:sz w:val="21"/>
                <w:szCs w:val="21"/>
                <w:highlight w:val="none"/>
                <w:lang w:val="zh-CN" w:eastAsia="zh-CN" w:bidi="ar-SA"/>
              </w:rPr>
              <w:t>；</w:t>
            </w:r>
          </w:p>
          <w:p w14:paraId="014506D2">
            <w:pPr>
              <w:pStyle w:val="2"/>
              <w:spacing w:line="400" w:lineRule="exact"/>
              <w:ind w:right="-19"/>
              <w:jc w:val="left"/>
              <w:rPr>
                <w:rFonts w:hAnsi="宋体" w:cs="宋体"/>
                <w:color w:val="auto"/>
                <w:kern w:val="0"/>
                <w:szCs w:val="21"/>
                <w:highlight w:val="none"/>
              </w:rPr>
            </w:pPr>
            <w:r>
              <w:rPr>
                <w:rFonts w:hint="eastAsia" w:ascii="宋体" w:hAnsi="宋体" w:eastAsia="宋体" w:cs="宋体"/>
                <w:b w:val="0"/>
                <w:bCs/>
                <w:color w:val="auto"/>
                <w:kern w:val="2"/>
                <w:sz w:val="21"/>
                <w:szCs w:val="21"/>
                <w:highlight w:val="none"/>
                <w:lang w:val="zh-CN" w:eastAsia="zh-CN" w:bidi="ar-SA"/>
              </w:rPr>
              <w:t>差：对</w:t>
            </w:r>
            <w:r>
              <w:rPr>
                <w:rFonts w:hint="eastAsia" w:ascii="宋体" w:hAnsi="宋体" w:eastAsia="宋体" w:cs="宋体"/>
                <w:b w:val="0"/>
                <w:bCs/>
                <w:color w:val="auto"/>
                <w:kern w:val="2"/>
                <w:sz w:val="21"/>
                <w:szCs w:val="21"/>
                <w:highlight w:val="none"/>
                <w:lang w:val="en-US" w:eastAsia="zh-CN" w:bidi="ar-SA"/>
              </w:rPr>
              <w:t>保安</w:t>
            </w:r>
            <w:r>
              <w:rPr>
                <w:rFonts w:hint="eastAsia" w:ascii="宋体" w:hAnsi="宋体" w:eastAsia="宋体" w:cs="宋体"/>
                <w:b w:val="0"/>
                <w:bCs/>
                <w:color w:val="auto"/>
                <w:kern w:val="2"/>
                <w:sz w:val="21"/>
                <w:szCs w:val="21"/>
                <w:highlight w:val="none"/>
                <w:lang w:val="zh-CN" w:eastAsia="zh-CN" w:bidi="ar-SA"/>
              </w:rPr>
              <w:t>人员投入</w:t>
            </w:r>
            <w:r>
              <w:rPr>
                <w:rFonts w:hint="eastAsia" w:ascii="宋体" w:hAnsi="宋体" w:eastAsia="宋体" w:cs="宋体"/>
                <w:b w:val="0"/>
                <w:bCs/>
                <w:color w:val="auto"/>
                <w:kern w:val="2"/>
                <w:sz w:val="21"/>
                <w:szCs w:val="21"/>
                <w:highlight w:val="none"/>
                <w:lang w:val="en-US" w:eastAsia="zh-CN" w:bidi="ar-SA"/>
              </w:rPr>
              <w:t>未提供具体</w:t>
            </w:r>
            <w:r>
              <w:rPr>
                <w:rFonts w:hint="eastAsia" w:ascii="宋体" w:hAnsi="宋体" w:eastAsia="宋体" w:cs="宋体"/>
                <w:b w:val="0"/>
                <w:bCs/>
                <w:color w:val="auto"/>
                <w:kern w:val="2"/>
                <w:sz w:val="21"/>
                <w:szCs w:val="21"/>
                <w:highlight w:val="none"/>
                <w:lang w:val="zh-CN" w:eastAsia="zh-CN" w:bidi="ar-SA"/>
              </w:rPr>
              <w:t>承诺</w:t>
            </w:r>
            <w:r>
              <w:rPr>
                <w:rFonts w:hint="eastAsia" w:ascii="宋体" w:hAnsi="宋体" w:eastAsia="宋体" w:cs="宋体"/>
                <w:b w:val="0"/>
                <w:bCs/>
                <w:color w:val="auto"/>
                <w:kern w:val="2"/>
                <w:sz w:val="21"/>
                <w:szCs w:val="21"/>
                <w:highlight w:val="none"/>
                <w:lang w:val="en-US" w:eastAsia="zh-CN" w:bidi="ar-SA"/>
              </w:rPr>
              <w:t>或保安人员来源有说明但简陋的，得（0.5-0分]</w:t>
            </w:r>
            <w:r>
              <w:rPr>
                <w:rFonts w:hint="eastAsia" w:ascii="宋体" w:hAnsi="宋体" w:eastAsia="宋体" w:cs="宋体"/>
                <w:b w:val="0"/>
                <w:bCs/>
                <w:color w:val="auto"/>
                <w:kern w:val="2"/>
                <w:sz w:val="21"/>
                <w:szCs w:val="21"/>
                <w:highlight w:val="none"/>
                <w:lang w:val="zh-CN" w:eastAsia="zh-CN" w:bidi="ar-SA"/>
              </w:rPr>
              <w:t>。</w:t>
            </w:r>
          </w:p>
        </w:tc>
        <w:tc>
          <w:tcPr>
            <w:tcW w:w="437" w:type="pct"/>
            <w:tcBorders>
              <w:top w:val="single" w:color="auto" w:sz="4" w:space="0"/>
              <w:left w:val="single" w:color="auto" w:sz="4" w:space="0"/>
              <w:bottom w:val="single" w:color="auto" w:sz="4" w:space="0"/>
              <w:right w:val="single" w:color="auto" w:sz="4" w:space="0"/>
            </w:tcBorders>
            <w:vAlign w:val="center"/>
          </w:tcPr>
          <w:p w14:paraId="57979C05">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r>
      <w:tr w14:paraId="3040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90F767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4</w:t>
            </w:r>
          </w:p>
        </w:tc>
        <w:tc>
          <w:tcPr>
            <w:tcW w:w="547" w:type="pct"/>
            <w:tcBorders>
              <w:top w:val="single" w:color="auto" w:sz="4" w:space="0"/>
              <w:left w:val="single" w:color="auto" w:sz="4" w:space="0"/>
              <w:bottom w:val="single" w:color="auto" w:sz="4" w:space="0"/>
              <w:right w:val="single" w:color="auto" w:sz="4" w:space="0"/>
            </w:tcBorders>
            <w:vAlign w:val="center"/>
          </w:tcPr>
          <w:p w14:paraId="0FA6903D">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保安人员配套装备的承诺及保证措施</w:t>
            </w:r>
          </w:p>
        </w:tc>
        <w:tc>
          <w:tcPr>
            <w:tcW w:w="3691" w:type="pct"/>
            <w:tcBorders>
              <w:top w:val="single" w:color="auto" w:sz="4" w:space="0"/>
              <w:left w:val="single" w:color="auto" w:sz="4" w:space="0"/>
              <w:bottom w:val="single" w:color="auto" w:sz="4" w:space="0"/>
              <w:right w:val="single" w:color="auto" w:sz="4" w:space="0"/>
            </w:tcBorders>
            <w:vAlign w:val="center"/>
          </w:tcPr>
          <w:p w14:paraId="643CBE4A">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根据投标人提供的保安人员配套装备的承诺，以及是否满足日常执勤需要；突发紧急情况下应急装备的配备承诺，及装备的种类、数量、先进性、日常管理，以及达到前述承诺的保证措施等进行评审</w:t>
            </w:r>
            <w:r>
              <w:rPr>
                <w:rFonts w:hint="eastAsia" w:ascii="宋体" w:hAnsi="宋体" w:eastAsia="宋体" w:cs="宋体"/>
                <w:color w:val="auto"/>
                <w:szCs w:val="21"/>
                <w:highlight w:val="none"/>
                <w:lang w:val="en-US" w:eastAsia="zh-CN"/>
              </w:rPr>
              <w:t>,本项满分2分：</w:t>
            </w:r>
          </w:p>
          <w:p w14:paraId="284C6A7F">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kern w:val="0"/>
                <w:szCs w:val="21"/>
                <w:highlight w:val="none"/>
              </w:rPr>
              <w:t>保安人员配套装备齐全，</w:t>
            </w:r>
            <w:r>
              <w:rPr>
                <w:rFonts w:hint="eastAsia" w:ascii="宋体" w:hAnsi="宋体" w:eastAsia="宋体" w:cs="宋体"/>
                <w:color w:val="auto"/>
                <w:kern w:val="0"/>
                <w:szCs w:val="21"/>
                <w:highlight w:val="none"/>
                <w:lang w:val="en-US" w:eastAsia="zh-CN"/>
              </w:rPr>
              <w:t>能够</w:t>
            </w:r>
            <w:r>
              <w:rPr>
                <w:rFonts w:hint="eastAsia" w:ascii="宋体" w:hAnsi="宋体" w:eastAsia="宋体" w:cs="宋体"/>
                <w:color w:val="auto"/>
                <w:kern w:val="0"/>
                <w:szCs w:val="21"/>
                <w:highlight w:val="none"/>
              </w:rPr>
              <w:t>完全满足日常执勤</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突发</w:t>
            </w:r>
            <w:r>
              <w:rPr>
                <w:rFonts w:hint="eastAsia" w:ascii="宋体" w:hAnsi="宋体" w:eastAsia="宋体" w:cs="宋体"/>
                <w:color w:val="auto"/>
                <w:kern w:val="0"/>
                <w:szCs w:val="21"/>
                <w:highlight w:val="none"/>
                <w:lang w:val="en-US" w:eastAsia="zh-CN"/>
              </w:rPr>
              <w:t>情况需要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装备的日常管理制度完善可追溯</w:t>
            </w:r>
            <w:r>
              <w:rPr>
                <w:rFonts w:hint="eastAsia" w:ascii="宋体" w:hAnsi="宋体" w:eastAsia="宋体" w:cs="宋体"/>
                <w:color w:val="auto"/>
                <w:szCs w:val="21"/>
                <w:highlight w:val="none"/>
              </w:rPr>
              <w:t>，得[2-1.5分</w:t>
            </w:r>
            <w:r>
              <w:rPr>
                <w:rFonts w:ascii="宋体" w:hAnsi="宋体" w:eastAsia="宋体" w:cs="宋体"/>
                <w:color w:val="auto"/>
                <w:szCs w:val="21"/>
                <w:highlight w:val="none"/>
              </w:rPr>
              <w:t>]</w:t>
            </w:r>
            <w:r>
              <w:rPr>
                <w:rFonts w:hint="eastAsia" w:ascii="宋体" w:hAnsi="宋体" w:eastAsia="宋体" w:cs="宋体"/>
                <w:color w:val="auto"/>
                <w:szCs w:val="21"/>
                <w:highlight w:val="none"/>
              </w:rPr>
              <w:t>；</w:t>
            </w:r>
          </w:p>
          <w:p w14:paraId="179A3986">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良：</w:t>
            </w:r>
            <w:r>
              <w:rPr>
                <w:rFonts w:hint="eastAsia" w:ascii="宋体" w:hAnsi="宋体" w:eastAsia="宋体" w:cs="宋体"/>
                <w:color w:val="auto"/>
                <w:kern w:val="0"/>
                <w:szCs w:val="21"/>
                <w:highlight w:val="none"/>
              </w:rPr>
              <w:t>保安人员配套装备比较齐全，</w:t>
            </w:r>
            <w:r>
              <w:rPr>
                <w:rFonts w:hint="eastAsia" w:ascii="宋体" w:hAnsi="宋体" w:eastAsia="宋体" w:cs="宋体"/>
                <w:color w:val="auto"/>
                <w:kern w:val="0"/>
                <w:szCs w:val="21"/>
                <w:highlight w:val="none"/>
                <w:lang w:val="en-US" w:eastAsia="zh-CN"/>
              </w:rPr>
              <w:t>能够较好</w:t>
            </w:r>
            <w:r>
              <w:rPr>
                <w:rFonts w:hint="eastAsia" w:ascii="宋体" w:hAnsi="宋体" w:eastAsia="宋体" w:cs="宋体"/>
                <w:color w:val="auto"/>
                <w:kern w:val="0"/>
                <w:szCs w:val="21"/>
                <w:highlight w:val="none"/>
              </w:rPr>
              <w:t>满足日常执勤</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突发</w:t>
            </w:r>
            <w:r>
              <w:rPr>
                <w:rFonts w:hint="eastAsia" w:ascii="宋体" w:hAnsi="宋体" w:eastAsia="宋体" w:cs="宋体"/>
                <w:color w:val="auto"/>
                <w:kern w:val="0"/>
                <w:szCs w:val="21"/>
                <w:highlight w:val="none"/>
                <w:lang w:val="en-US" w:eastAsia="zh-CN"/>
              </w:rPr>
              <w:t>情况需要，装备的日常管理制度完善</w:t>
            </w:r>
            <w:r>
              <w:rPr>
                <w:rFonts w:hint="eastAsia" w:ascii="宋体" w:hAnsi="宋体" w:eastAsia="宋体" w:cs="宋体"/>
                <w:color w:val="auto"/>
                <w:szCs w:val="21"/>
                <w:highlight w:val="none"/>
              </w:rPr>
              <w:t>，得（1.5-1分</w:t>
            </w:r>
            <w:r>
              <w:rPr>
                <w:rFonts w:ascii="宋体" w:hAnsi="宋体" w:eastAsia="宋体" w:cs="宋体"/>
                <w:color w:val="auto"/>
                <w:szCs w:val="21"/>
                <w:highlight w:val="none"/>
              </w:rPr>
              <w:t>]</w:t>
            </w:r>
            <w:r>
              <w:rPr>
                <w:rFonts w:hint="eastAsia" w:ascii="宋体" w:hAnsi="宋体" w:eastAsia="宋体" w:cs="宋体"/>
                <w:color w:val="auto"/>
                <w:szCs w:val="21"/>
                <w:highlight w:val="none"/>
              </w:rPr>
              <w:t>；</w:t>
            </w:r>
          </w:p>
          <w:p w14:paraId="67167AC1">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eastAsia="宋体" w:cs="宋体"/>
                <w:color w:val="auto"/>
                <w:kern w:val="0"/>
                <w:szCs w:val="21"/>
                <w:highlight w:val="none"/>
              </w:rPr>
              <w:t>保安人员配套装备</w:t>
            </w:r>
            <w:r>
              <w:rPr>
                <w:rFonts w:hint="eastAsia" w:ascii="宋体" w:hAnsi="宋体" w:eastAsia="宋体" w:cs="宋体"/>
                <w:color w:val="auto"/>
                <w:kern w:val="0"/>
                <w:szCs w:val="21"/>
                <w:highlight w:val="none"/>
                <w:lang w:val="en-US" w:eastAsia="zh-CN"/>
              </w:rPr>
              <w:t>相对</w:t>
            </w:r>
            <w:r>
              <w:rPr>
                <w:rFonts w:hint="eastAsia" w:ascii="宋体" w:hAnsi="宋体" w:eastAsia="宋体" w:cs="宋体"/>
                <w:color w:val="auto"/>
                <w:kern w:val="0"/>
                <w:szCs w:val="21"/>
                <w:highlight w:val="none"/>
              </w:rPr>
              <w:t>齐全，</w:t>
            </w:r>
            <w:r>
              <w:rPr>
                <w:rFonts w:hint="eastAsia" w:ascii="宋体" w:hAnsi="宋体" w:eastAsia="宋体" w:cs="宋体"/>
                <w:color w:val="auto"/>
                <w:kern w:val="0"/>
                <w:szCs w:val="21"/>
                <w:highlight w:val="none"/>
                <w:lang w:val="en-US" w:eastAsia="zh-CN"/>
              </w:rPr>
              <w:t>能够</w:t>
            </w:r>
            <w:r>
              <w:rPr>
                <w:rFonts w:hint="eastAsia" w:ascii="宋体" w:hAnsi="宋体" w:eastAsia="宋体" w:cs="宋体"/>
                <w:color w:val="auto"/>
                <w:kern w:val="0"/>
                <w:szCs w:val="21"/>
                <w:highlight w:val="none"/>
              </w:rPr>
              <w:t>满足日常执勤</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突发</w:t>
            </w:r>
            <w:r>
              <w:rPr>
                <w:rFonts w:hint="eastAsia" w:ascii="宋体" w:hAnsi="宋体" w:eastAsia="宋体" w:cs="宋体"/>
                <w:color w:val="auto"/>
                <w:kern w:val="0"/>
                <w:szCs w:val="21"/>
                <w:highlight w:val="none"/>
                <w:lang w:val="en-US" w:eastAsia="zh-CN"/>
              </w:rPr>
              <w:t>情况需要，装备的日常管理制度基本完善</w:t>
            </w:r>
            <w:r>
              <w:rPr>
                <w:rFonts w:hint="eastAsia" w:ascii="宋体" w:hAnsi="宋体" w:eastAsia="宋体" w:cs="宋体"/>
                <w:color w:val="auto"/>
                <w:szCs w:val="21"/>
                <w:highlight w:val="none"/>
              </w:rPr>
              <w:t>，得（1-0.5分</w:t>
            </w:r>
            <w:r>
              <w:rPr>
                <w:rFonts w:ascii="宋体" w:hAnsi="宋体" w:eastAsia="宋体" w:cs="宋体"/>
                <w:color w:val="auto"/>
                <w:szCs w:val="21"/>
                <w:highlight w:val="none"/>
              </w:rPr>
              <w:t>]</w:t>
            </w:r>
            <w:r>
              <w:rPr>
                <w:rFonts w:hint="eastAsia" w:ascii="宋体" w:hAnsi="宋体" w:eastAsia="宋体" w:cs="宋体"/>
                <w:color w:val="auto"/>
                <w:szCs w:val="21"/>
                <w:highlight w:val="none"/>
              </w:rPr>
              <w:t>；</w:t>
            </w:r>
          </w:p>
          <w:p w14:paraId="08244422">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差：</w:t>
            </w:r>
            <w:r>
              <w:rPr>
                <w:rFonts w:hint="eastAsia" w:ascii="宋体" w:hAnsi="宋体" w:eastAsia="宋体" w:cs="宋体"/>
                <w:color w:val="auto"/>
                <w:kern w:val="0"/>
                <w:szCs w:val="21"/>
                <w:highlight w:val="none"/>
              </w:rPr>
              <w:t>保安人员配套装备</w:t>
            </w:r>
            <w:r>
              <w:rPr>
                <w:rFonts w:hint="eastAsia" w:ascii="宋体" w:hAnsi="宋体" w:eastAsia="宋体" w:cs="宋体"/>
                <w:color w:val="auto"/>
                <w:kern w:val="0"/>
                <w:szCs w:val="21"/>
                <w:highlight w:val="none"/>
                <w:lang w:val="en-US" w:eastAsia="zh-CN"/>
              </w:rPr>
              <w:t>基本齐全</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基本</w:t>
            </w:r>
            <w:r>
              <w:rPr>
                <w:rFonts w:hint="eastAsia" w:ascii="宋体" w:hAnsi="宋体" w:eastAsia="宋体" w:cs="宋体"/>
                <w:color w:val="auto"/>
                <w:kern w:val="0"/>
                <w:szCs w:val="21"/>
                <w:highlight w:val="none"/>
              </w:rPr>
              <w:t>满足日常执勤</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突发</w:t>
            </w:r>
            <w:r>
              <w:rPr>
                <w:rFonts w:hint="eastAsia" w:ascii="宋体" w:hAnsi="宋体" w:eastAsia="宋体" w:cs="宋体"/>
                <w:color w:val="auto"/>
                <w:kern w:val="0"/>
                <w:szCs w:val="21"/>
                <w:highlight w:val="none"/>
                <w:lang w:val="en-US" w:eastAsia="zh-CN"/>
              </w:rPr>
              <w:t>情况需要，装备的日常管理制度较简单</w:t>
            </w:r>
            <w:r>
              <w:rPr>
                <w:rFonts w:hint="eastAsia" w:ascii="宋体" w:hAnsi="宋体" w:eastAsia="宋体" w:cs="宋体"/>
                <w:color w:val="auto"/>
                <w:szCs w:val="21"/>
                <w:highlight w:val="none"/>
              </w:rPr>
              <w:t>，得（0.5-0分]。</w:t>
            </w:r>
          </w:p>
        </w:tc>
        <w:tc>
          <w:tcPr>
            <w:tcW w:w="437" w:type="pct"/>
            <w:tcBorders>
              <w:top w:val="single" w:color="auto" w:sz="4" w:space="0"/>
              <w:left w:val="single" w:color="auto" w:sz="4" w:space="0"/>
              <w:bottom w:val="single" w:color="auto" w:sz="4" w:space="0"/>
              <w:right w:val="single" w:color="auto" w:sz="4" w:space="0"/>
            </w:tcBorders>
            <w:vAlign w:val="center"/>
          </w:tcPr>
          <w:p w14:paraId="608A954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2分</w:t>
            </w:r>
          </w:p>
        </w:tc>
      </w:tr>
      <w:tr w14:paraId="5F30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36414F0">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47" w:type="pct"/>
            <w:tcBorders>
              <w:top w:val="single" w:color="auto" w:sz="4" w:space="0"/>
              <w:left w:val="single" w:color="auto" w:sz="4" w:space="0"/>
              <w:bottom w:val="single" w:color="auto" w:sz="4" w:space="0"/>
              <w:right w:val="single" w:color="auto" w:sz="4" w:space="0"/>
            </w:tcBorders>
            <w:vAlign w:val="center"/>
          </w:tcPr>
          <w:p w14:paraId="0776A684">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应急处理预案</w:t>
            </w:r>
          </w:p>
        </w:tc>
        <w:tc>
          <w:tcPr>
            <w:tcW w:w="3691" w:type="pct"/>
            <w:tcBorders>
              <w:top w:val="single" w:color="auto" w:sz="4" w:space="0"/>
              <w:left w:val="single" w:color="auto" w:sz="4" w:space="0"/>
              <w:bottom w:val="single" w:color="auto" w:sz="4" w:space="0"/>
              <w:right w:val="single" w:color="auto" w:sz="4" w:space="0"/>
            </w:tcBorders>
            <w:vAlign w:val="center"/>
          </w:tcPr>
          <w:p w14:paraId="75D6C8ED">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对投标人针对重大节日、大型活动、自然灾害或其它可预见的突发事件的响应速度、周边保安服务支援点情况、应急支援人员调度方式等应急处理预案进行评审</w:t>
            </w:r>
            <w:r>
              <w:rPr>
                <w:rFonts w:hint="eastAsia" w:hAnsi="宋体" w:cs="宋体"/>
                <w:b w:val="0"/>
                <w:color w:val="auto"/>
                <w:sz w:val="21"/>
                <w:szCs w:val="21"/>
                <w:highlight w:val="none"/>
                <w:lang w:val="en-US" w:eastAsia="zh-CN"/>
              </w:rPr>
              <w:t>,本项满分4分</w:t>
            </w:r>
            <w:r>
              <w:rPr>
                <w:rFonts w:hint="eastAsia" w:hAnsi="宋体" w:cs="宋体"/>
                <w:b w:val="0"/>
                <w:color w:val="auto"/>
                <w:sz w:val="21"/>
                <w:szCs w:val="21"/>
                <w:highlight w:val="none"/>
                <w:lang w:eastAsia="zh-CN"/>
              </w:rPr>
              <w:t>：</w:t>
            </w:r>
          </w:p>
          <w:p w14:paraId="6D81D851">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优：应急处理预案有全面的紧急情况分析，并能针对紧急情况出具科学合理的应对措施的，得[</w:t>
            </w:r>
            <w:r>
              <w:rPr>
                <w:rFonts w:hint="default" w:hAnsi="宋体" w:cs="宋体"/>
                <w:b w:val="0"/>
                <w:color w:val="auto"/>
                <w:sz w:val="21"/>
                <w:szCs w:val="21"/>
                <w:highlight w:val="none"/>
                <w:lang w:val="en-US"/>
              </w:rPr>
              <w:t>4</w:t>
            </w:r>
            <w:r>
              <w:rPr>
                <w:rFonts w:hint="eastAsia" w:hAnsi="宋体" w:cs="宋体"/>
                <w:b w:val="0"/>
                <w:color w:val="auto"/>
                <w:sz w:val="21"/>
                <w:szCs w:val="21"/>
                <w:highlight w:val="none"/>
              </w:rPr>
              <w:t>-</w:t>
            </w:r>
            <w:r>
              <w:rPr>
                <w:rFonts w:hint="default" w:hAnsi="宋体" w:cs="宋体"/>
                <w:b w:val="0"/>
                <w:color w:val="auto"/>
                <w:sz w:val="21"/>
                <w:szCs w:val="21"/>
                <w:highlight w:val="none"/>
                <w:lang w:val="en-US"/>
              </w:rPr>
              <w:t>3</w:t>
            </w:r>
            <w:r>
              <w:rPr>
                <w:rFonts w:hint="eastAsia" w:hAnsi="宋体" w:cs="宋体"/>
                <w:b w:val="0"/>
                <w:color w:val="auto"/>
                <w:sz w:val="21"/>
                <w:szCs w:val="21"/>
                <w:highlight w:val="none"/>
              </w:rPr>
              <w:t>分</w:t>
            </w:r>
            <w:r>
              <w:rPr>
                <w:rFonts w:hAnsi="宋体" w:cs="宋体"/>
                <w:b w:val="0"/>
                <w:color w:val="auto"/>
                <w:sz w:val="21"/>
                <w:szCs w:val="21"/>
                <w:highlight w:val="none"/>
              </w:rPr>
              <w:t>]</w:t>
            </w:r>
            <w:r>
              <w:rPr>
                <w:rFonts w:hint="eastAsia" w:hAnsi="宋体" w:cs="宋体"/>
                <w:b w:val="0"/>
                <w:color w:val="auto"/>
                <w:sz w:val="21"/>
                <w:szCs w:val="21"/>
                <w:highlight w:val="none"/>
              </w:rPr>
              <w:t>；</w:t>
            </w:r>
          </w:p>
          <w:p w14:paraId="2F36EFE9">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良：应急处理预案</w:t>
            </w:r>
            <w:r>
              <w:rPr>
                <w:rFonts w:hint="eastAsia" w:hAnsi="宋体" w:cs="宋体"/>
                <w:b w:val="0"/>
                <w:color w:val="auto"/>
                <w:sz w:val="21"/>
                <w:szCs w:val="21"/>
                <w:highlight w:val="none"/>
                <w:lang w:val="en-US"/>
              </w:rPr>
              <w:t>有</w:t>
            </w:r>
            <w:r>
              <w:rPr>
                <w:rFonts w:hint="eastAsia" w:hAnsi="宋体" w:cs="宋体"/>
                <w:b w:val="0"/>
                <w:color w:val="auto"/>
                <w:sz w:val="21"/>
                <w:szCs w:val="21"/>
                <w:highlight w:val="none"/>
              </w:rPr>
              <w:t>较全面的紧急情况分析，并能针对紧急情况出具较为科学合理的应对措施的，得（</w:t>
            </w:r>
            <w:r>
              <w:rPr>
                <w:rFonts w:hint="default" w:hAnsi="宋体" w:cs="宋体"/>
                <w:b w:val="0"/>
                <w:color w:val="auto"/>
                <w:sz w:val="21"/>
                <w:szCs w:val="21"/>
                <w:highlight w:val="none"/>
                <w:lang w:val="en-US"/>
              </w:rPr>
              <w:t>3</w:t>
            </w:r>
            <w:r>
              <w:rPr>
                <w:rFonts w:hint="eastAsia" w:hAnsi="宋体" w:cs="宋体"/>
                <w:b w:val="0"/>
                <w:color w:val="auto"/>
                <w:sz w:val="21"/>
                <w:szCs w:val="21"/>
                <w:highlight w:val="none"/>
              </w:rPr>
              <w:t>-</w:t>
            </w:r>
            <w:r>
              <w:rPr>
                <w:rFonts w:hint="default" w:hAnsi="宋体" w:cs="宋体"/>
                <w:b w:val="0"/>
                <w:color w:val="auto"/>
                <w:sz w:val="21"/>
                <w:szCs w:val="21"/>
                <w:highlight w:val="none"/>
                <w:lang w:val="en-US"/>
              </w:rPr>
              <w:t>2</w:t>
            </w:r>
            <w:r>
              <w:rPr>
                <w:rFonts w:hint="eastAsia" w:hAnsi="宋体" w:cs="宋体"/>
                <w:b w:val="0"/>
                <w:color w:val="auto"/>
                <w:sz w:val="21"/>
                <w:szCs w:val="21"/>
                <w:highlight w:val="none"/>
              </w:rPr>
              <w:t>分</w:t>
            </w:r>
            <w:r>
              <w:rPr>
                <w:rFonts w:hAnsi="宋体" w:cs="宋体"/>
                <w:b w:val="0"/>
                <w:color w:val="auto"/>
                <w:sz w:val="21"/>
                <w:szCs w:val="21"/>
                <w:highlight w:val="none"/>
              </w:rPr>
              <w:t>]</w:t>
            </w:r>
            <w:r>
              <w:rPr>
                <w:rFonts w:hint="eastAsia" w:hAnsi="宋体" w:cs="宋体"/>
                <w:b w:val="0"/>
                <w:color w:val="auto"/>
                <w:sz w:val="21"/>
                <w:szCs w:val="21"/>
                <w:highlight w:val="none"/>
              </w:rPr>
              <w:t>；</w:t>
            </w:r>
          </w:p>
          <w:p w14:paraId="6510F364">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中：应急处理预案内容一般，并能针对紧急情况出具</w:t>
            </w:r>
            <w:r>
              <w:rPr>
                <w:rFonts w:hint="eastAsia" w:hAnsi="宋体" w:cs="宋体"/>
                <w:b w:val="0"/>
                <w:color w:val="auto"/>
                <w:sz w:val="21"/>
                <w:szCs w:val="21"/>
                <w:highlight w:val="none"/>
                <w:lang w:val="en-US"/>
              </w:rPr>
              <w:t>基本</w:t>
            </w:r>
            <w:r>
              <w:rPr>
                <w:rFonts w:hint="eastAsia" w:hAnsi="宋体" w:cs="宋体"/>
                <w:b w:val="0"/>
                <w:color w:val="auto"/>
                <w:sz w:val="21"/>
                <w:szCs w:val="21"/>
                <w:highlight w:val="none"/>
              </w:rPr>
              <w:t>的应对措施的，得（</w:t>
            </w:r>
            <w:r>
              <w:rPr>
                <w:rFonts w:hint="default" w:hAnsi="宋体" w:cs="宋体"/>
                <w:b w:val="0"/>
                <w:color w:val="auto"/>
                <w:sz w:val="21"/>
                <w:szCs w:val="21"/>
                <w:highlight w:val="none"/>
                <w:lang w:val="en-US"/>
              </w:rPr>
              <w:t>2</w:t>
            </w:r>
            <w:r>
              <w:rPr>
                <w:rFonts w:hint="eastAsia" w:hAnsi="宋体" w:cs="宋体"/>
                <w:b w:val="0"/>
                <w:color w:val="auto"/>
                <w:sz w:val="21"/>
                <w:szCs w:val="21"/>
                <w:highlight w:val="none"/>
              </w:rPr>
              <w:t>-</w:t>
            </w:r>
            <w:r>
              <w:rPr>
                <w:rFonts w:hint="default" w:hAnsi="宋体" w:cs="宋体"/>
                <w:b w:val="0"/>
                <w:color w:val="auto"/>
                <w:sz w:val="21"/>
                <w:szCs w:val="21"/>
                <w:highlight w:val="none"/>
                <w:lang w:val="en-US"/>
              </w:rPr>
              <w:t>1</w:t>
            </w:r>
            <w:r>
              <w:rPr>
                <w:rFonts w:hint="eastAsia" w:hAnsi="宋体" w:cs="宋体"/>
                <w:b w:val="0"/>
                <w:color w:val="auto"/>
                <w:sz w:val="21"/>
                <w:szCs w:val="21"/>
                <w:highlight w:val="none"/>
              </w:rPr>
              <w:t>分</w:t>
            </w:r>
            <w:r>
              <w:rPr>
                <w:rFonts w:hAnsi="宋体" w:cs="宋体"/>
                <w:b w:val="0"/>
                <w:color w:val="auto"/>
                <w:sz w:val="21"/>
                <w:szCs w:val="21"/>
                <w:highlight w:val="none"/>
              </w:rPr>
              <w:t>]</w:t>
            </w:r>
            <w:r>
              <w:rPr>
                <w:rFonts w:hint="eastAsia" w:hAnsi="宋体" w:cs="宋体"/>
                <w:b w:val="0"/>
                <w:color w:val="auto"/>
                <w:sz w:val="21"/>
                <w:szCs w:val="21"/>
                <w:highlight w:val="none"/>
              </w:rPr>
              <w:t>；</w:t>
            </w:r>
          </w:p>
          <w:p w14:paraId="3912E371">
            <w:pPr>
              <w:pStyle w:val="2"/>
              <w:spacing w:line="400" w:lineRule="exact"/>
              <w:ind w:right="-19"/>
              <w:jc w:val="left"/>
              <w:rPr>
                <w:rFonts w:hAnsi="宋体" w:cs="宋体"/>
                <w:color w:val="auto"/>
                <w:sz w:val="21"/>
                <w:szCs w:val="21"/>
                <w:highlight w:val="none"/>
              </w:rPr>
            </w:pPr>
            <w:r>
              <w:rPr>
                <w:rFonts w:hint="eastAsia" w:hAnsi="宋体" w:cs="宋体"/>
                <w:b w:val="0"/>
                <w:color w:val="auto"/>
                <w:sz w:val="21"/>
                <w:szCs w:val="21"/>
                <w:highlight w:val="none"/>
              </w:rPr>
              <w:t>差：应急处理预案内容简单</w:t>
            </w:r>
            <w:r>
              <w:rPr>
                <w:rFonts w:hint="eastAsia" w:hAnsi="宋体" w:cs="宋体"/>
                <w:b w:val="0"/>
                <w:color w:val="auto"/>
                <w:sz w:val="21"/>
                <w:szCs w:val="21"/>
                <w:highlight w:val="none"/>
                <w:lang w:val="en-US" w:eastAsia="zh-CN"/>
              </w:rPr>
              <w:t>或未</w:t>
            </w:r>
            <w:r>
              <w:rPr>
                <w:rFonts w:hint="eastAsia" w:hAnsi="宋体" w:cs="宋体"/>
                <w:b w:val="0"/>
                <w:color w:val="auto"/>
                <w:sz w:val="21"/>
                <w:szCs w:val="21"/>
                <w:highlight w:val="none"/>
              </w:rPr>
              <w:t>针对紧急情况出具应对措施的，得（</w:t>
            </w:r>
            <w:r>
              <w:rPr>
                <w:rFonts w:hint="default" w:hAnsi="宋体" w:cs="宋体"/>
                <w:b w:val="0"/>
                <w:color w:val="auto"/>
                <w:sz w:val="21"/>
                <w:szCs w:val="21"/>
                <w:highlight w:val="none"/>
                <w:lang w:val="en-US"/>
              </w:rPr>
              <w:t>1</w:t>
            </w:r>
            <w:r>
              <w:rPr>
                <w:rFonts w:hint="eastAsia" w:hAnsi="宋体" w:cs="宋体"/>
                <w:b w:val="0"/>
                <w:color w:val="auto"/>
                <w:sz w:val="21"/>
                <w:szCs w:val="21"/>
                <w:highlight w:val="none"/>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5FF15383">
            <w:pPr>
              <w:spacing w:line="400" w:lineRule="exact"/>
              <w:jc w:val="center"/>
              <w:rPr>
                <w:rFonts w:ascii="宋体" w:hAnsi="宋体" w:eastAsia="宋体" w:cs="宋体"/>
                <w:color w:val="auto"/>
                <w:szCs w:val="21"/>
                <w:highlight w:val="none"/>
              </w:rPr>
            </w:pP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分</w:t>
            </w:r>
          </w:p>
        </w:tc>
      </w:tr>
      <w:tr w14:paraId="5B91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10D9D9F">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47" w:type="pct"/>
            <w:tcBorders>
              <w:top w:val="single" w:color="auto" w:sz="4" w:space="0"/>
              <w:left w:val="single" w:color="auto" w:sz="4" w:space="0"/>
              <w:bottom w:val="single" w:color="auto" w:sz="4" w:space="0"/>
              <w:right w:val="single" w:color="auto" w:sz="4" w:space="0"/>
            </w:tcBorders>
            <w:vAlign w:val="center"/>
          </w:tcPr>
          <w:p w14:paraId="76F12190">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培训方案</w:t>
            </w:r>
          </w:p>
        </w:tc>
        <w:tc>
          <w:tcPr>
            <w:tcW w:w="3691" w:type="pct"/>
            <w:tcBorders>
              <w:top w:val="single" w:color="auto" w:sz="4" w:space="0"/>
              <w:left w:val="single" w:color="auto" w:sz="4" w:space="0"/>
              <w:bottom w:val="single" w:color="auto" w:sz="4" w:space="0"/>
              <w:right w:val="single" w:color="auto" w:sz="4" w:space="0"/>
            </w:tcBorders>
            <w:vAlign w:val="center"/>
          </w:tcPr>
          <w:p w14:paraId="2CAEB815">
            <w:pPr>
              <w:spacing w:line="400" w:lineRule="exact"/>
              <w:ind w:right="-19"/>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根据投标人培训目标、培训方式及培训计划内容的设定，拟投入的培训教练，场地规模等情况进行综合评分</w:t>
            </w:r>
            <w:r>
              <w:rPr>
                <w:rFonts w:hint="eastAsia" w:ascii="宋体" w:hAnsi="宋体" w:eastAsia="宋体" w:cs="宋体"/>
                <w:bCs/>
                <w:color w:val="auto"/>
                <w:szCs w:val="21"/>
                <w:highlight w:val="none"/>
                <w:lang w:val="en-US" w:eastAsia="zh-CN"/>
              </w:rPr>
              <w:t>,本项满分2分：</w:t>
            </w:r>
          </w:p>
          <w:p w14:paraId="19ED73B9">
            <w:pPr>
              <w:spacing w:line="400" w:lineRule="exact"/>
              <w:ind w:right="-19"/>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优：</w:t>
            </w:r>
            <w:r>
              <w:rPr>
                <w:rFonts w:hint="eastAsia" w:ascii="宋体" w:hAnsi="宋体" w:eastAsia="宋体" w:cs="宋体"/>
                <w:bCs/>
                <w:color w:val="auto"/>
                <w:szCs w:val="21"/>
                <w:highlight w:val="none"/>
                <w:lang w:val="zh-CN"/>
              </w:rPr>
              <w:t>有详细明确的培训目标、培训方式及培训计划内容，培训教练充足，场地规模大的，</w:t>
            </w:r>
            <w:r>
              <w:rPr>
                <w:rFonts w:hint="eastAsia" w:ascii="宋体" w:hAnsi="宋体" w:eastAsia="宋体" w:cs="宋体"/>
                <w:bCs/>
                <w:color w:val="auto"/>
                <w:szCs w:val="21"/>
                <w:highlight w:val="none"/>
                <w:lang w:val="en-US" w:eastAsia="zh-CN"/>
              </w:rPr>
              <w:t>得</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lang w:val="zh-CN"/>
              </w:rPr>
              <w:t>分</w:t>
            </w:r>
            <w:r>
              <w:rPr>
                <w:rFonts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zh-CN"/>
              </w:rPr>
              <w:t>；</w:t>
            </w:r>
          </w:p>
          <w:p w14:paraId="7D856E48">
            <w:pPr>
              <w:spacing w:line="400" w:lineRule="exact"/>
              <w:ind w:right="-19"/>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良：</w:t>
            </w:r>
            <w:r>
              <w:rPr>
                <w:rFonts w:hint="eastAsia" w:ascii="宋体" w:hAnsi="宋体" w:eastAsia="宋体" w:cs="宋体"/>
                <w:bCs/>
                <w:color w:val="auto"/>
                <w:szCs w:val="21"/>
                <w:highlight w:val="none"/>
                <w:lang w:val="zh-CN"/>
              </w:rPr>
              <w:t>有</w:t>
            </w:r>
            <w:r>
              <w:rPr>
                <w:rFonts w:hint="eastAsia" w:ascii="宋体" w:hAnsi="宋体" w:eastAsia="宋体" w:cs="宋体"/>
                <w:color w:val="auto"/>
                <w:kern w:val="0"/>
                <w:szCs w:val="21"/>
                <w:highlight w:val="none"/>
              </w:rPr>
              <w:t>比较完整</w:t>
            </w:r>
            <w:r>
              <w:rPr>
                <w:rFonts w:hint="eastAsia" w:ascii="宋体" w:hAnsi="宋体" w:eastAsia="宋体" w:cs="宋体"/>
                <w:color w:val="auto"/>
                <w:kern w:val="0"/>
                <w:szCs w:val="21"/>
                <w:highlight w:val="none"/>
                <w:lang w:val="en-US" w:eastAsia="zh-CN"/>
              </w:rPr>
              <w:t>的</w:t>
            </w:r>
            <w:r>
              <w:rPr>
                <w:rFonts w:hint="eastAsia" w:ascii="宋体" w:hAnsi="宋体" w:eastAsia="宋体" w:cs="宋体"/>
                <w:bCs/>
                <w:color w:val="auto"/>
                <w:szCs w:val="21"/>
                <w:highlight w:val="none"/>
                <w:lang w:val="zh-CN"/>
              </w:rPr>
              <w:t>培训目标、培训方式及培训计划内容，配备</w:t>
            </w:r>
            <w:r>
              <w:rPr>
                <w:rFonts w:hint="eastAsia" w:ascii="宋体" w:hAnsi="宋体" w:eastAsia="宋体" w:cs="宋体"/>
                <w:bCs/>
                <w:color w:val="auto"/>
                <w:szCs w:val="21"/>
                <w:highlight w:val="none"/>
                <w:lang w:val="en-US" w:eastAsia="zh-CN"/>
              </w:rPr>
              <w:t>的</w:t>
            </w:r>
            <w:r>
              <w:rPr>
                <w:rFonts w:hint="eastAsia" w:ascii="宋体" w:hAnsi="宋体" w:eastAsia="宋体" w:cs="宋体"/>
                <w:bCs/>
                <w:color w:val="auto"/>
                <w:szCs w:val="21"/>
                <w:highlight w:val="none"/>
                <w:lang w:val="zh-CN"/>
              </w:rPr>
              <w:t>专业培训教练、场地规模满足日常培训需求的，</w:t>
            </w:r>
            <w:r>
              <w:rPr>
                <w:rFonts w:hint="eastAsia" w:ascii="宋体" w:hAnsi="宋体" w:eastAsia="宋体" w:cs="宋体"/>
                <w:bCs/>
                <w:color w:val="auto"/>
                <w:szCs w:val="21"/>
                <w:highlight w:val="none"/>
                <w:lang w:val="en-US" w:eastAsia="zh-CN"/>
              </w:rPr>
              <w:t>得</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zh-CN"/>
              </w:rPr>
              <w:t>分</w:t>
            </w:r>
            <w:r>
              <w:rPr>
                <w:rFonts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zh-CN"/>
              </w:rPr>
              <w:t>；</w:t>
            </w:r>
          </w:p>
          <w:p w14:paraId="30B16B94">
            <w:pPr>
              <w:spacing w:line="400" w:lineRule="exact"/>
              <w:ind w:right="-19"/>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rPr>
              <w:t>培训目标、培训方式及培训计划内容</w:t>
            </w:r>
            <w:r>
              <w:rPr>
                <w:rFonts w:hint="eastAsia" w:ascii="宋体" w:hAnsi="宋体" w:eastAsia="宋体" w:cs="宋体"/>
                <w:color w:val="auto"/>
                <w:kern w:val="0"/>
                <w:szCs w:val="21"/>
                <w:highlight w:val="none"/>
                <w:lang w:val="en-US" w:eastAsia="zh-CN"/>
              </w:rPr>
              <w:t>一般</w:t>
            </w:r>
            <w:r>
              <w:rPr>
                <w:rFonts w:hint="eastAsia" w:ascii="宋体" w:hAnsi="宋体" w:eastAsia="宋体" w:cs="宋体"/>
                <w:bCs/>
                <w:color w:val="auto"/>
                <w:szCs w:val="21"/>
                <w:highlight w:val="none"/>
                <w:lang w:val="zh-CN"/>
              </w:rPr>
              <w:t>，但缺乏足够的专业培训教练，场地规模一般的，</w:t>
            </w:r>
            <w:r>
              <w:rPr>
                <w:rFonts w:hint="eastAsia" w:ascii="宋体" w:hAnsi="宋体" w:eastAsia="宋体" w:cs="宋体"/>
                <w:bCs/>
                <w:color w:val="auto"/>
                <w:szCs w:val="21"/>
                <w:highlight w:val="none"/>
                <w:lang w:val="en-US" w:eastAsia="zh-CN"/>
              </w:rPr>
              <w:t>得</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0.5</w:t>
            </w:r>
            <w:r>
              <w:rPr>
                <w:rFonts w:hint="eastAsia" w:ascii="宋体" w:hAnsi="宋体" w:eastAsia="宋体" w:cs="宋体"/>
                <w:bCs/>
                <w:color w:val="auto"/>
                <w:szCs w:val="21"/>
                <w:highlight w:val="none"/>
                <w:lang w:val="zh-CN"/>
              </w:rPr>
              <w:t>分</w:t>
            </w:r>
            <w:r>
              <w:rPr>
                <w:rFonts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zh-CN"/>
              </w:rPr>
              <w:t>；</w:t>
            </w:r>
          </w:p>
          <w:p w14:paraId="443E7DF5">
            <w:pPr>
              <w:spacing w:line="400" w:lineRule="exact"/>
              <w:ind w:right="-19"/>
              <w:rPr>
                <w:rFonts w:ascii="宋体" w:hAnsi="宋体" w:eastAsia="宋体" w:cs="宋体"/>
                <w:color w:val="auto"/>
                <w:szCs w:val="21"/>
                <w:highlight w:val="none"/>
              </w:rPr>
            </w:pPr>
            <w:r>
              <w:rPr>
                <w:rFonts w:hint="eastAsia" w:ascii="宋体" w:hAnsi="宋体" w:eastAsia="宋体" w:cs="宋体"/>
                <w:bCs/>
                <w:color w:val="auto"/>
                <w:szCs w:val="21"/>
                <w:highlight w:val="none"/>
                <w:lang w:val="zh-CN"/>
              </w:rPr>
              <w:t>差</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rPr>
              <w:t>培训目标、培训方式及培训计划内容</w:t>
            </w:r>
            <w:r>
              <w:rPr>
                <w:rFonts w:hint="eastAsia" w:ascii="宋体" w:hAnsi="宋体" w:eastAsia="宋体" w:cs="宋体"/>
                <w:bCs/>
                <w:color w:val="auto"/>
                <w:szCs w:val="21"/>
                <w:highlight w:val="none"/>
                <w:lang w:val="en-US" w:eastAsia="zh-CN"/>
              </w:rPr>
              <w:t>简单</w:t>
            </w:r>
            <w:r>
              <w:rPr>
                <w:rFonts w:hint="eastAsia" w:ascii="宋体" w:hAnsi="宋体" w:eastAsia="宋体" w:cs="宋体"/>
                <w:bCs/>
                <w:color w:val="auto"/>
                <w:szCs w:val="21"/>
                <w:highlight w:val="none"/>
                <w:lang w:val="zh-CN"/>
              </w:rPr>
              <w:t>，缺乏专业培训教练，场地规模较小的，</w:t>
            </w:r>
            <w:r>
              <w:rPr>
                <w:rFonts w:hint="eastAsia" w:ascii="宋体" w:hAnsi="宋体" w:eastAsia="宋体" w:cs="宋体"/>
                <w:bCs/>
                <w:color w:val="auto"/>
                <w:szCs w:val="21"/>
                <w:highlight w:val="none"/>
                <w:lang w:val="en-US" w:eastAsia="zh-CN"/>
              </w:rPr>
              <w:t>得</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0.5</w:t>
            </w:r>
            <w:r>
              <w:rPr>
                <w:rFonts w:hint="eastAsia" w:ascii="宋体" w:hAnsi="宋体" w:eastAsia="宋体" w:cs="宋体"/>
                <w:bCs/>
                <w:color w:val="auto"/>
                <w:szCs w:val="21"/>
                <w:highlight w:val="none"/>
                <w:lang w:val="zh-CN"/>
              </w:rPr>
              <w:t>-0分</w:t>
            </w:r>
            <w:r>
              <w:rPr>
                <w:rFonts w:ascii="宋体" w:hAnsi="宋体" w:eastAsia="宋体" w:cs="宋体"/>
                <w:bCs/>
                <w:color w:val="auto"/>
                <w:szCs w:val="21"/>
                <w:highlight w:val="none"/>
                <w:lang w:val="zh-CN"/>
              </w:rPr>
              <w:t>]</w:t>
            </w:r>
            <w:r>
              <w:rPr>
                <w:rFonts w:hint="eastAsia" w:ascii="宋体" w:hAnsi="宋体" w:eastAsia="宋体" w:cs="宋体"/>
                <w:color w:val="auto"/>
                <w:szCs w:val="21"/>
                <w:highlight w:val="none"/>
              </w:rPr>
              <w:t>。</w:t>
            </w:r>
          </w:p>
          <w:p w14:paraId="20BB9EDC">
            <w:pPr>
              <w:spacing w:line="400" w:lineRule="exact"/>
              <w:ind w:left="97" w:right="-19" w:hanging="97"/>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4CD1AE9B">
            <w:pPr>
              <w:spacing w:line="400" w:lineRule="exact"/>
              <w:ind w:right="-19" w:firstLine="0"/>
              <w:rPr>
                <w:rFonts w:ascii="宋体" w:hAnsi="宋体" w:eastAsia="宋体" w:cs="宋体"/>
                <w:b/>
                <w:color w:val="auto"/>
                <w:szCs w:val="21"/>
                <w:highlight w:val="none"/>
              </w:rPr>
            </w:pPr>
            <w:r>
              <w:rPr>
                <w:rFonts w:hint="eastAsia" w:ascii="宋体" w:hAnsi="宋体" w:eastAsia="宋体" w:cs="宋体"/>
                <w:b/>
                <w:color w:val="auto"/>
                <w:szCs w:val="21"/>
                <w:highlight w:val="none"/>
              </w:rPr>
              <w:t>①培训教练须提供人力资源和社会保障部门（或税务部门）出具的投标人202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年0</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月至202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年</w:t>
            </w:r>
            <w:r>
              <w:rPr>
                <w:rFonts w:ascii="宋体" w:hAnsi="宋体" w:eastAsia="宋体" w:cs="宋体"/>
                <w:b/>
                <w:color w:val="auto"/>
                <w:szCs w:val="21"/>
                <w:highlight w:val="none"/>
              </w:rPr>
              <w:t>0</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月连接六个月为其缴纳的社保证明</w:t>
            </w:r>
            <w:r>
              <w:rPr>
                <w:rFonts w:hint="eastAsia" w:ascii="宋体" w:hAnsi="宋体" w:eastAsia="宋体" w:cs="宋体"/>
                <w:b/>
                <w:color w:val="auto"/>
                <w:szCs w:val="21"/>
                <w:highlight w:val="none"/>
                <w:lang w:val="en-US" w:eastAsia="zh-CN"/>
              </w:rPr>
              <w:t>扫描件</w:t>
            </w:r>
            <w:r>
              <w:rPr>
                <w:rFonts w:hint="eastAsia" w:ascii="宋体" w:hAnsi="宋体" w:eastAsia="宋体" w:cs="宋体"/>
                <w:b/>
                <w:color w:val="auto"/>
                <w:szCs w:val="21"/>
                <w:highlight w:val="none"/>
              </w:rPr>
              <w:t>。</w:t>
            </w:r>
          </w:p>
          <w:p w14:paraId="74717972">
            <w:pPr>
              <w:pStyle w:val="2"/>
              <w:spacing w:line="400" w:lineRule="exact"/>
              <w:ind w:right="-19" w:firstLine="0"/>
              <w:jc w:val="left"/>
              <w:rPr>
                <w:rFonts w:hAnsi="宋体" w:cs="宋体"/>
                <w:color w:val="auto"/>
                <w:sz w:val="21"/>
                <w:szCs w:val="21"/>
                <w:highlight w:val="none"/>
              </w:rPr>
            </w:pPr>
            <w:r>
              <w:rPr>
                <w:rFonts w:hint="eastAsia" w:hAnsi="宋体" w:cs="宋体"/>
                <w:color w:val="auto"/>
                <w:sz w:val="21"/>
                <w:szCs w:val="21"/>
                <w:highlight w:val="none"/>
              </w:rPr>
              <w:t>②场地材料要求：</w:t>
            </w:r>
          </w:p>
          <w:p w14:paraId="085B784C">
            <w:pPr>
              <w:pStyle w:val="2"/>
              <w:spacing w:line="400" w:lineRule="exact"/>
              <w:ind w:right="-19" w:firstLine="0"/>
              <w:jc w:val="left"/>
              <w:rPr>
                <w:rFonts w:hAnsi="宋体" w:cs="宋体"/>
                <w:color w:val="auto"/>
                <w:sz w:val="21"/>
                <w:szCs w:val="21"/>
                <w:highlight w:val="none"/>
              </w:rPr>
            </w:pPr>
            <w:r>
              <w:rPr>
                <w:rFonts w:hAnsi="宋体" w:cs="宋体"/>
                <w:color w:val="auto"/>
                <w:sz w:val="21"/>
                <w:szCs w:val="21"/>
                <w:highlight w:val="none"/>
              </w:rPr>
              <w:t>a.</w:t>
            </w:r>
            <w:r>
              <w:rPr>
                <w:rFonts w:hint="eastAsia" w:hAnsi="宋体" w:cs="宋体"/>
                <w:color w:val="auto"/>
                <w:sz w:val="21"/>
                <w:szCs w:val="21"/>
                <w:highlight w:val="none"/>
              </w:rPr>
              <w:t>自有场地应提供投标人自有产权证明，或租赁场地应提供承租人为投标人的在有效期内的场地租赁合同；</w:t>
            </w:r>
          </w:p>
          <w:p w14:paraId="0094D328">
            <w:pPr>
              <w:pStyle w:val="2"/>
              <w:spacing w:line="400" w:lineRule="exact"/>
              <w:ind w:right="-19" w:firstLine="0"/>
              <w:jc w:val="left"/>
              <w:rPr>
                <w:rFonts w:hAnsi="宋体" w:cs="宋体"/>
                <w:color w:val="auto"/>
                <w:sz w:val="21"/>
                <w:szCs w:val="21"/>
                <w:highlight w:val="none"/>
              </w:rPr>
            </w:pPr>
            <w:r>
              <w:rPr>
                <w:rFonts w:hAnsi="宋体" w:cs="宋体"/>
                <w:color w:val="auto"/>
                <w:sz w:val="21"/>
                <w:szCs w:val="21"/>
                <w:highlight w:val="none"/>
              </w:rPr>
              <w:t>b.</w:t>
            </w:r>
            <w:r>
              <w:rPr>
                <w:rFonts w:hint="eastAsia" w:hAnsi="宋体" w:cs="宋体"/>
                <w:color w:val="auto"/>
                <w:sz w:val="21"/>
                <w:szCs w:val="21"/>
                <w:highlight w:val="none"/>
              </w:rPr>
              <w:t>提供拍摄时间为</w:t>
            </w:r>
            <w:r>
              <w:rPr>
                <w:rFonts w:hAnsi="宋体" w:cs="宋体"/>
                <w:color w:val="auto"/>
                <w:sz w:val="21"/>
                <w:szCs w:val="21"/>
                <w:highlight w:val="none"/>
              </w:rPr>
              <w:t>202</w:t>
            </w:r>
            <w:r>
              <w:rPr>
                <w:rFonts w:hint="eastAsia" w:hAnsi="宋体" w:cs="宋体"/>
                <w:color w:val="auto"/>
                <w:sz w:val="21"/>
                <w:szCs w:val="21"/>
                <w:highlight w:val="none"/>
                <w:lang w:val="en-US" w:eastAsia="zh-CN"/>
              </w:rPr>
              <w:t>4</w:t>
            </w:r>
            <w:r>
              <w:rPr>
                <w:rFonts w:hAnsi="宋体" w:cs="宋体"/>
                <w:color w:val="auto"/>
                <w:sz w:val="21"/>
                <w:szCs w:val="21"/>
                <w:highlight w:val="none"/>
              </w:rPr>
              <w:t>年</w:t>
            </w:r>
            <w:r>
              <w:rPr>
                <w:rFonts w:hint="eastAsia" w:hAnsi="宋体" w:cs="宋体"/>
                <w:color w:val="auto"/>
                <w:sz w:val="21"/>
                <w:szCs w:val="21"/>
                <w:highlight w:val="none"/>
                <w:lang w:val="en-US" w:eastAsia="zh-CN"/>
              </w:rPr>
              <w:t>11</w:t>
            </w:r>
            <w:r>
              <w:rPr>
                <w:rFonts w:hAnsi="宋体" w:cs="宋体"/>
                <w:color w:val="auto"/>
                <w:sz w:val="21"/>
                <w:szCs w:val="21"/>
                <w:highlight w:val="none"/>
              </w:rPr>
              <w:t>月1</w:t>
            </w:r>
            <w:r>
              <w:rPr>
                <w:rFonts w:hint="eastAsia" w:hAnsi="宋体" w:cs="宋体"/>
                <w:color w:val="auto"/>
                <w:sz w:val="21"/>
                <w:szCs w:val="21"/>
                <w:highlight w:val="none"/>
              </w:rPr>
              <w:t>日或以后的现场照片</w:t>
            </w:r>
            <w:r>
              <w:rPr>
                <w:rFonts w:hint="eastAsia" w:hAnsi="宋体" w:cs="宋体"/>
                <w:color w:val="auto"/>
                <w:sz w:val="21"/>
                <w:szCs w:val="21"/>
                <w:highlight w:val="none"/>
                <w:lang w:val="en-US" w:eastAsia="zh-CN"/>
              </w:rPr>
              <w:t>扫描件</w:t>
            </w:r>
            <w:r>
              <w:rPr>
                <w:rFonts w:hAnsi="宋体" w:cs="宋体"/>
                <w:color w:val="auto"/>
                <w:sz w:val="21"/>
                <w:szCs w:val="21"/>
                <w:highlight w:val="none"/>
              </w:rPr>
              <w:t>（注：照片能清晰显示拍摄时间）。</w:t>
            </w:r>
          </w:p>
        </w:tc>
        <w:tc>
          <w:tcPr>
            <w:tcW w:w="437" w:type="pct"/>
            <w:tcBorders>
              <w:top w:val="single" w:color="auto" w:sz="4" w:space="0"/>
              <w:left w:val="single" w:color="auto" w:sz="4" w:space="0"/>
              <w:bottom w:val="single" w:color="auto" w:sz="4" w:space="0"/>
              <w:right w:val="single" w:color="auto" w:sz="4" w:space="0"/>
            </w:tcBorders>
            <w:vAlign w:val="center"/>
          </w:tcPr>
          <w:p w14:paraId="17BE417E">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r>
      <w:tr w14:paraId="19C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2993B255">
            <w:pPr>
              <w:spacing w:line="40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7</w:t>
            </w:r>
          </w:p>
        </w:tc>
        <w:tc>
          <w:tcPr>
            <w:tcW w:w="547" w:type="pct"/>
            <w:tcBorders>
              <w:top w:val="single" w:color="auto" w:sz="4" w:space="0"/>
              <w:left w:val="single" w:color="auto" w:sz="4" w:space="0"/>
              <w:right w:val="single" w:color="auto" w:sz="4" w:space="0"/>
            </w:tcBorders>
            <w:vAlign w:val="center"/>
          </w:tcPr>
          <w:p w14:paraId="7E14DA7C">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管理规章制度</w:t>
            </w:r>
          </w:p>
        </w:tc>
        <w:tc>
          <w:tcPr>
            <w:tcW w:w="3691" w:type="pct"/>
            <w:tcBorders>
              <w:top w:val="single" w:color="auto" w:sz="4" w:space="0"/>
              <w:left w:val="single" w:color="auto" w:sz="4" w:space="0"/>
              <w:right w:val="single" w:color="auto" w:sz="4" w:space="0"/>
            </w:tcBorders>
            <w:vAlign w:val="center"/>
          </w:tcPr>
          <w:p w14:paraId="6185B24B">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根据投标人针对本项目编制的保安服务管理制度、岗位责任制度、保安人员管理制度准、管理人员考核制度等进行评审</w:t>
            </w:r>
            <w:r>
              <w:rPr>
                <w:rFonts w:hint="eastAsia" w:hAnsi="宋体" w:cs="宋体"/>
                <w:b w:val="0"/>
                <w:color w:val="auto"/>
                <w:sz w:val="21"/>
                <w:szCs w:val="21"/>
                <w:highlight w:val="none"/>
                <w:lang w:val="en-US" w:eastAsia="zh-CN"/>
              </w:rPr>
              <w:t>,本项满分2分</w:t>
            </w:r>
            <w:r>
              <w:rPr>
                <w:rFonts w:hint="eastAsia" w:hAnsi="宋体" w:cs="宋体"/>
                <w:b w:val="0"/>
                <w:color w:val="auto"/>
                <w:sz w:val="21"/>
                <w:szCs w:val="21"/>
                <w:highlight w:val="none"/>
                <w:lang w:eastAsia="zh-CN"/>
              </w:rPr>
              <w:t>：</w:t>
            </w:r>
          </w:p>
          <w:p w14:paraId="2B041AE4">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优：具有完整、合理的保安服务管理制度、岗位责任制度、保安人员管理制度准、管理人员考核制度等各项制度，描述详细全面的，得</w:t>
            </w:r>
            <w:r>
              <w:rPr>
                <w:rFonts w:hAnsi="宋体" w:cs="宋体"/>
                <w:b w:val="0"/>
                <w:color w:val="auto"/>
                <w:sz w:val="21"/>
                <w:szCs w:val="21"/>
                <w:highlight w:val="none"/>
              </w:rPr>
              <w:t>[2-1.5分]</w:t>
            </w:r>
            <w:r>
              <w:rPr>
                <w:rFonts w:hint="eastAsia" w:hAnsi="宋体" w:cs="宋体"/>
                <w:b w:val="0"/>
                <w:color w:val="auto"/>
                <w:sz w:val="21"/>
                <w:szCs w:val="21"/>
                <w:highlight w:val="none"/>
              </w:rPr>
              <w:t>；</w:t>
            </w:r>
          </w:p>
          <w:p w14:paraId="7C816B7C">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良：具有比较完整、合理的保安服务管理制度、岗位责任制度、保安人员管理制度准、管理人员考核制度等各项制度，描述较为详细的，得（</w:t>
            </w:r>
            <w:r>
              <w:rPr>
                <w:rFonts w:hAnsi="宋体" w:cs="宋体"/>
                <w:b w:val="0"/>
                <w:color w:val="auto"/>
                <w:sz w:val="21"/>
                <w:szCs w:val="21"/>
                <w:highlight w:val="none"/>
              </w:rPr>
              <w:t>1.5-1分]</w:t>
            </w:r>
            <w:r>
              <w:rPr>
                <w:rFonts w:hint="eastAsia" w:hAnsi="宋体" w:cs="宋体"/>
                <w:b w:val="0"/>
                <w:color w:val="auto"/>
                <w:sz w:val="21"/>
                <w:szCs w:val="21"/>
                <w:highlight w:val="none"/>
              </w:rPr>
              <w:t>；</w:t>
            </w:r>
          </w:p>
          <w:p w14:paraId="5E4D8309">
            <w:pPr>
              <w:pStyle w:val="2"/>
              <w:spacing w:line="400" w:lineRule="exact"/>
              <w:ind w:right="-19"/>
              <w:jc w:val="left"/>
              <w:rPr>
                <w:rFonts w:hAnsi="宋体" w:cs="宋体"/>
                <w:b w:val="0"/>
                <w:color w:val="auto"/>
                <w:sz w:val="21"/>
                <w:szCs w:val="21"/>
                <w:highlight w:val="none"/>
              </w:rPr>
            </w:pPr>
            <w:r>
              <w:rPr>
                <w:rFonts w:hint="eastAsia" w:hAnsi="宋体" w:cs="宋体"/>
                <w:b w:val="0"/>
                <w:color w:val="auto"/>
                <w:sz w:val="21"/>
                <w:szCs w:val="21"/>
                <w:highlight w:val="none"/>
              </w:rPr>
              <w:t>中：保安服务管理制度、岗位责任制度、保安人员管理制度准、管理人员考核制度等各项制度基本完整，描述比较合理的，得（</w:t>
            </w:r>
            <w:r>
              <w:rPr>
                <w:rFonts w:hAnsi="宋体" w:cs="宋体"/>
                <w:b w:val="0"/>
                <w:color w:val="auto"/>
                <w:sz w:val="21"/>
                <w:szCs w:val="21"/>
                <w:highlight w:val="none"/>
              </w:rPr>
              <w:t>1-0.5分]</w:t>
            </w:r>
            <w:r>
              <w:rPr>
                <w:rFonts w:hint="eastAsia" w:hAnsi="宋体" w:cs="宋体"/>
                <w:b w:val="0"/>
                <w:color w:val="auto"/>
                <w:sz w:val="21"/>
                <w:szCs w:val="21"/>
                <w:highlight w:val="none"/>
              </w:rPr>
              <w:t>；</w:t>
            </w:r>
          </w:p>
          <w:p w14:paraId="2A619BCE">
            <w:pPr>
              <w:pStyle w:val="2"/>
              <w:spacing w:line="400" w:lineRule="exact"/>
              <w:ind w:right="-19"/>
              <w:jc w:val="left"/>
              <w:rPr>
                <w:rFonts w:hAnsi="宋体" w:cs="宋体"/>
                <w:color w:val="auto"/>
                <w:sz w:val="21"/>
                <w:szCs w:val="21"/>
                <w:highlight w:val="none"/>
              </w:rPr>
            </w:pPr>
            <w:r>
              <w:rPr>
                <w:rFonts w:hint="eastAsia" w:hAnsi="宋体" w:cs="宋体"/>
                <w:b w:val="0"/>
                <w:color w:val="auto"/>
                <w:sz w:val="21"/>
                <w:szCs w:val="21"/>
                <w:highlight w:val="none"/>
              </w:rPr>
              <w:t>差：保安服务管理制度、岗位责任制度、保安人员管理制度准、管理人员考核制度等各项制度简单，描述简单的，得（</w:t>
            </w:r>
            <w:r>
              <w:rPr>
                <w:rFonts w:hAnsi="宋体" w:cs="宋体"/>
                <w:b w:val="0"/>
                <w:color w:val="auto"/>
                <w:sz w:val="21"/>
                <w:szCs w:val="21"/>
                <w:highlight w:val="none"/>
              </w:rPr>
              <w:t>0.5-0分]</w:t>
            </w:r>
            <w:r>
              <w:rPr>
                <w:rFonts w:hint="eastAsia" w:hAnsi="宋体" w:cs="宋体"/>
                <w:b w:val="0"/>
                <w:color w:val="auto"/>
                <w:sz w:val="21"/>
                <w:szCs w:val="21"/>
                <w:highlight w:val="none"/>
              </w:rPr>
              <w:t>。</w:t>
            </w:r>
          </w:p>
        </w:tc>
        <w:tc>
          <w:tcPr>
            <w:tcW w:w="437" w:type="pct"/>
            <w:tcBorders>
              <w:top w:val="single" w:color="auto" w:sz="4" w:space="0"/>
              <w:left w:val="single" w:color="auto" w:sz="4" w:space="0"/>
              <w:right w:val="single" w:color="auto" w:sz="4" w:space="0"/>
            </w:tcBorders>
            <w:vAlign w:val="center"/>
          </w:tcPr>
          <w:p w14:paraId="77CC86D6">
            <w:pPr>
              <w:spacing w:line="40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分</w:t>
            </w:r>
          </w:p>
        </w:tc>
      </w:tr>
      <w:bookmarkEnd w:id="748"/>
    </w:tbl>
    <w:p w14:paraId="419E6A6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D33E464">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55D2305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②分数出现小数点，保留小数点后2位，从小数点后第3位四舍五入。</w:t>
      </w:r>
    </w:p>
    <w:p w14:paraId="39F8E5AF">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24CE66F7">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59B8928A">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2B955865">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6602220">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A98DFB7">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EFC3D4F">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275A2D3">
      <w:pPr>
        <w:spacing w:line="360" w:lineRule="auto"/>
        <w:ind w:left="420" w:leftChars="200" w:firstLine="420" w:firstLineChars="200"/>
        <w:rPr>
          <w:rFonts w:hint="eastAsia" w:ascii="宋体" w:hAnsi="宋体" w:eastAsia="宋体" w:cs="宋体"/>
          <w:color w:val="auto"/>
          <w:kern w:val="0"/>
          <w:szCs w:val="21"/>
          <w:highlight w:val="none"/>
          <w:lang w:val="zh-CN"/>
        </w:rPr>
      </w:pPr>
    </w:p>
    <w:p w14:paraId="57380657">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6DF061EA">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31BF4F14">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价格得分=(基准价／投标“折扣系数”)×</w:t>
      </w:r>
      <w:r>
        <w:rPr>
          <w:rFonts w:hint="eastAsia" w:ascii="宋体" w:hAnsi="宋体" w:eastAsia="宋体" w:cs="宋体"/>
          <w:color w:val="auto"/>
          <w:kern w:val="0"/>
          <w:szCs w:val="21"/>
          <w:highlight w:val="none"/>
          <w:lang w:val="en-US" w:eastAsia="zh-CN"/>
        </w:rPr>
        <w:t>30</w:t>
      </w:r>
    </w:p>
    <w:p w14:paraId="32E2EDA2">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B9D3EDF">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0D6DEBD6">
      <w:pPr>
        <w:spacing w:line="400" w:lineRule="exact"/>
        <w:ind w:firstLine="848" w:firstLineChars="404"/>
        <w:rPr>
          <w:rFonts w:hint="eastAsia" w:ascii="宋体" w:hAnsi="宋体" w:eastAsia="宋体" w:cs="宋体"/>
          <w:color w:val="auto"/>
          <w:kern w:val="0"/>
          <w:szCs w:val="28"/>
          <w:highlight w:val="none"/>
          <w:lang w:val="zh-CN"/>
        </w:rPr>
      </w:pPr>
      <w:bookmarkStart w:id="749" w:name="_Toc31624_WPSOffice_Level2"/>
      <w:r>
        <w:rPr>
          <w:rFonts w:hint="eastAsia" w:ascii="宋体" w:hAnsi="宋体" w:eastAsia="宋体" w:cs="宋体"/>
          <w:color w:val="auto"/>
          <w:kern w:val="0"/>
          <w:szCs w:val="28"/>
          <w:highlight w:val="none"/>
          <w:lang w:val="zh-CN"/>
        </w:rPr>
        <w:t>评标总得分=F1＋F2＋……+Fn</w:t>
      </w:r>
      <w:bookmarkEnd w:id="749"/>
    </w:p>
    <w:p w14:paraId="36E3D612">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750" w:name="_Toc13236_WPSOffice_Level2"/>
      <w:r>
        <w:rPr>
          <w:rFonts w:hint="eastAsia" w:ascii="宋体" w:hAnsi="宋体" w:eastAsia="宋体" w:cs="宋体"/>
          <w:color w:val="auto"/>
          <w:kern w:val="0"/>
          <w:szCs w:val="21"/>
          <w:highlight w:val="none"/>
        </w:rPr>
        <w:t>F1、F2、……Fn分别为各项评分因素的得分</w:t>
      </w:r>
      <w:bookmarkEnd w:id="750"/>
      <w:r>
        <w:rPr>
          <w:rFonts w:hint="eastAsia" w:ascii="宋体" w:hAnsi="宋体" w:eastAsia="宋体" w:cs="宋体"/>
          <w:color w:val="auto"/>
          <w:kern w:val="0"/>
          <w:szCs w:val="21"/>
          <w:highlight w:val="none"/>
        </w:rPr>
        <w:t>。</w:t>
      </w:r>
    </w:p>
    <w:p w14:paraId="54465A76">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7E6BE0E4">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51" w:name="_Toc518_WPSOffice_Level1"/>
      <w:r>
        <w:rPr>
          <w:rFonts w:hint="eastAsia" w:ascii="宋体" w:hAnsi="宋体" w:eastAsia="宋体" w:cs="宋体"/>
          <w:b/>
          <w:bCs/>
          <w:color w:val="auto"/>
          <w:sz w:val="28"/>
          <w:szCs w:val="28"/>
          <w:highlight w:val="none"/>
          <w:lang w:val="zh-CN"/>
        </w:rPr>
        <w:t>五、推荐中标人</w:t>
      </w:r>
      <w:bookmarkEnd w:id="751"/>
    </w:p>
    <w:p w14:paraId="39CB6727">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83C2312">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C6E6D58">
      <w:pPr>
        <w:widowControl/>
        <w:spacing w:line="360" w:lineRule="auto"/>
        <w:jc w:val="left"/>
        <w:rPr>
          <w:rFonts w:hint="eastAsia" w:ascii="宋体" w:hAnsi="宋体" w:eastAsia="宋体" w:cs="宋体"/>
          <w:color w:val="auto"/>
          <w:kern w:val="0"/>
          <w:szCs w:val="21"/>
          <w:highlight w:val="none"/>
        </w:rPr>
      </w:pPr>
    </w:p>
    <w:p w14:paraId="544C8977">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752" w:name="_Toc22724_WPSOffice_Level1"/>
      <w:r>
        <w:rPr>
          <w:rFonts w:hint="eastAsia" w:ascii="宋体" w:hAnsi="宋体" w:eastAsia="宋体" w:cs="宋体"/>
          <w:b/>
          <w:bCs/>
          <w:color w:val="auto"/>
          <w:sz w:val="28"/>
          <w:szCs w:val="28"/>
          <w:highlight w:val="none"/>
          <w:lang w:val="zh-CN"/>
        </w:rPr>
        <w:t>六、编写评标报告</w:t>
      </w:r>
      <w:bookmarkEnd w:id="752"/>
    </w:p>
    <w:p w14:paraId="39F6E67D">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35A4799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4581B7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B15304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3A4638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AA6D8A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51CA126">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3980D5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3BABB028">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753" w:name="_Toc23773_WPSOffice_Level1"/>
      <w:r>
        <w:rPr>
          <w:rFonts w:hint="eastAsia" w:ascii="宋体" w:hAnsi="宋体" w:eastAsia="宋体" w:cs="宋体"/>
          <w:b/>
          <w:bCs/>
          <w:color w:val="auto"/>
          <w:sz w:val="28"/>
          <w:szCs w:val="28"/>
          <w:highlight w:val="none"/>
          <w:lang w:val="zh-CN"/>
        </w:rPr>
        <w:t>七、注意事项</w:t>
      </w:r>
      <w:bookmarkEnd w:id="753"/>
    </w:p>
    <w:p w14:paraId="08EBCD34">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30C6B7B5">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1D63E3E1">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63A9020">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43A9819">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153272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11"/>
    <w:bookmarkEnd w:id="725"/>
    <w:bookmarkEnd w:id="726"/>
    <w:bookmarkEnd w:id="727"/>
    <w:p w14:paraId="15D3C987">
      <w:pPr>
        <w:widowControl/>
        <w:jc w:val="left"/>
        <w:rPr>
          <w:rFonts w:hint="eastAsia" w:ascii="宋体" w:hAnsi="宋体" w:eastAsia="宋体" w:cs="宋体"/>
          <w:color w:val="auto"/>
          <w:szCs w:val="24"/>
          <w:highlight w:val="none"/>
          <w:lang w:val="zh-CN"/>
        </w:rPr>
      </w:pPr>
    </w:p>
    <w:sectPr>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D03C">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02F1">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57E9">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58F2">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CC6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3709AB02">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9BCCE"/>
    <w:multiLevelType w:val="singleLevel"/>
    <w:tmpl w:val="C3A9BCCE"/>
    <w:lvl w:ilvl="0" w:tentative="0">
      <w:start w:val="1"/>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cxZGM1OTJjZDI1MjQxMTBjMGJiZGI1ZDdlYTg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5F481F"/>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02C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14DC"/>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D60D6"/>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51AA"/>
    <w:rsid w:val="01FA6321"/>
    <w:rsid w:val="02444454"/>
    <w:rsid w:val="0288005D"/>
    <w:rsid w:val="029D62DA"/>
    <w:rsid w:val="02A0745C"/>
    <w:rsid w:val="02AE55E9"/>
    <w:rsid w:val="02C80459"/>
    <w:rsid w:val="02D37031"/>
    <w:rsid w:val="03015719"/>
    <w:rsid w:val="030A119C"/>
    <w:rsid w:val="037D42D2"/>
    <w:rsid w:val="03C03826"/>
    <w:rsid w:val="04041910"/>
    <w:rsid w:val="040E4592"/>
    <w:rsid w:val="04620439"/>
    <w:rsid w:val="051554AC"/>
    <w:rsid w:val="05162DCF"/>
    <w:rsid w:val="053D3C93"/>
    <w:rsid w:val="058F7720"/>
    <w:rsid w:val="06231E4A"/>
    <w:rsid w:val="0664493D"/>
    <w:rsid w:val="06840B3B"/>
    <w:rsid w:val="068723D9"/>
    <w:rsid w:val="06A75D00"/>
    <w:rsid w:val="070B3431"/>
    <w:rsid w:val="08053EFD"/>
    <w:rsid w:val="08144141"/>
    <w:rsid w:val="08591B53"/>
    <w:rsid w:val="08B21E29"/>
    <w:rsid w:val="08F157D6"/>
    <w:rsid w:val="09075A53"/>
    <w:rsid w:val="09465165"/>
    <w:rsid w:val="09D647DF"/>
    <w:rsid w:val="0A281EEF"/>
    <w:rsid w:val="0A6864C9"/>
    <w:rsid w:val="0AA417AC"/>
    <w:rsid w:val="0BC038D2"/>
    <w:rsid w:val="0BE5207C"/>
    <w:rsid w:val="0BFE4EEC"/>
    <w:rsid w:val="0C0544CC"/>
    <w:rsid w:val="0C9C64B3"/>
    <w:rsid w:val="0CA77331"/>
    <w:rsid w:val="0CC55B89"/>
    <w:rsid w:val="0D2F3D54"/>
    <w:rsid w:val="0D350DE1"/>
    <w:rsid w:val="0D501777"/>
    <w:rsid w:val="0D611BD6"/>
    <w:rsid w:val="0D735465"/>
    <w:rsid w:val="0DED346A"/>
    <w:rsid w:val="0E034E69"/>
    <w:rsid w:val="0E3914FE"/>
    <w:rsid w:val="0E8F4521"/>
    <w:rsid w:val="0EE54141"/>
    <w:rsid w:val="0EF10D38"/>
    <w:rsid w:val="0F0E7D71"/>
    <w:rsid w:val="0F241091"/>
    <w:rsid w:val="0F8120BC"/>
    <w:rsid w:val="0F8B4658"/>
    <w:rsid w:val="0F985657"/>
    <w:rsid w:val="102869DB"/>
    <w:rsid w:val="10BC03C7"/>
    <w:rsid w:val="10C25C2E"/>
    <w:rsid w:val="10D03F34"/>
    <w:rsid w:val="11294683"/>
    <w:rsid w:val="117401CE"/>
    <w:rsid w:val="118041DE"/>
    <w:rsid w:val="11D96D2F"/>
    <w:rsid w:val="125E784D"/>
    <w:rsid w:val="12C0114D"/>
    <w:rsid w:val="12C02EFB"/>
    <w:rsid w:val="130F4A87"/>
    <w:rsid w:val="13C94031"/>
    <w:rsid w:val="13D2292A"/>
    <w:rsid w:val="14237C67"/>
    <w:rsid w:val="142A1DB8"/>
    <w:rsid w:val="143D057B"/>
    <w:rsid w:val="14693EF4"/>
    <w:rsid w:val="14D24E71"/>
    <w:rsid w:val="14E804E7"/>
    <w:rsid w:val="151A3879"/>
    <w:rsid w:val="15674B2D"/>
    <w:rsid w:val="15A13C38"/>
    <w:rsid w:val="163C4F8E"/>
    <w:rsid w:val="16495FF5"/>
    <w:rsid w:val="166E2C6E"/>
    <w:rsid w:val="16917C74"/>
    <w:rsid w:val="16B60189"/>
    <w:rsid w:val="16CB3E87"/>
    <w:rsid w:val="16F07B27"/>
    <w:rsid w:val="16F969DB"/>
    <w:rsid w:val="1700420E"/>
    <w:rsid w:val="17146A2E"/>
    <w:rsid w:val="17301B9A"/>
    <w:rsid w:val="17606A5A"/>
    <w:rsid w:val="17C60E60"/>
    <w:rsid w:val="17D554A5"/>
    <w:rsid w:val="18221F62"/>
    <w:rsid w:val="18595ED3"/>
    <w:rsid w:val="18B5243D"/>
    <w:rsid w:val="18E72462"/>
    <w:rsid w:val="19754EE1"/>
    <w:rsid w:val="198343FB"/>
    <w:rsid w:val="19874772"/>
    <w:rsid w:val="198D4854"/>
    <w:rsid w:val="19981E2F"/>
    <w:rsid w:val="199D3F96"/>
    <w:rsid w:val="1A864A2A"/>
    <w:rsid w:val="1AE14356"/>
    <w:rsid w:val="1AE54A0E"/>
    <w:rsid w:val="1AE833AF"/>
    <w:rsid w:val="1B043BA1"/>
    <w:rsid w:val="1B0940FF"/>
    <w:rsid w:val="1B2D30F7"/>
    <w:rsid w:val="1B5B3CD7"/>
    <w:rsid w:val="1BC54A5B"/>
    <w:rsid w:val="1C27223D"/>
    <w:rsid w:val="1C72434F"/>
    <w:rsid w:val="1CAE64BA"/>
    <w:rsid w:val="1CD57C7B"/>
    <w:rsid w:val="1CD622FA"/>
    <w:rsid w:val="1CD8751E"/>
    <w:rsid w:val="1CE36717"/>
    <w:rsid w:val="1D583653"/>
    <w:rsid w:val="1D8F11D2"/>
    <w:rsid w:val="1DE2466D"/>
    <w:rsid w:val="1E7B6870"/>
    <w:rsid w:val="1F114ADE"/>
    <w:rsid w:val="1F446D63"/>
    <w:rsid w:val="1F501AAA"/>
    <w:rsid w:val="1FBB33C8"/>
    <w:rsid w:val="1FF0173A"/>
    <w:rsid w:val="203D2BA3"/>
    <w:rsid w:val="205B0707"/>
    <w:rsid w:val="207A1985"/>
    <w:rsid w:val="20915ED7"/>
    <w:rsid w:val="20A0611A"/>
    <w:rsid w:val="20B16579"/>
    <w:rsid w:val="20C22534"/>
    <w:rsid w:val="20E27B73"/>
    <w:rsid w:val="211762CF"/>
    <w:rsid w:val="21311468"/>
    <w:rsid w:val="213D1BBA"/>
    <w:rsid w:val="21826735"/>
    <w:rsid w:val="218C669E"/>
    <w:rsid w:val="21F4671D"/>
    <w:rsid w:val="21F678A6"/>
    <w:rsid w:val="22351B45"/>
    <w:rsid w:val="22C5455D"/>
    <w:rsid w:val="22C62CF4"/>
    <w:rsid w:val="23451001"/>
    <w:rsid w:val="23A06120"/>
    <w:rsid w:val="23D9206E"/>
    <w:rsid w:val="24523BCF"/>
    <w:rsid w:val="24667E33"/>
    <w:rsid w:val="247104F9"/>
    <w:rsid w:val="24782AD4"/>
    <w:rsid w:val="247B4A27"/>
    <w:rsid w:val="24C32D0C"/>
    <w:rsid w:val="24DE1906"/>
    <w:rsid w:val="24F353B2"/>
    <w:rsid w:val="2559758D"/>
    <w:rsid w:val="259D70CC"/>
    <w:rsid w:val="25C7239A"/>
    <w:rsid w:val="260E093B"/>
    <w:rsid w:val="26F21627"/>
    <w:rsid w:val="27027FD4"/>
    <w:rsid w:val="27082C6B"/>
    <w:rsid w:val="277D71B5"/>
    <w:rsid w:val="278425AF"/>
    <w:rsid w:val="27952750"/>
    <w:rsid w:val="27CB3585"/>
    <w:rsid w:val="27E02E33"/>
    <w:rsid w:val="280E0D54"/>
    <w:rsid w:val="28207F86"/>
    <w:rsid w:val="283A6E54"/>
    <w:rsid w:val="286E02B3"/>
    <w:rsid w:val="28AC24C6"/>
    <w:rsid w:val="28B27332"/>
    <w:rsid w:val="28C8735A"/>
    <w:rsid w:val="28CD7B64"/>
    <w:rsid w:val="28DA73F5"/>
    <w:rsid w:val="292329C4"/>
    <w:rsid w:val="29932000"/>
    <w:rsid w:val="29A712B9"/>
    <w:rsid w:val="29AE6B2F"/>
    <w:rsid w:val="29B449E4"/>
    <w:rsid w:val="29D56744"/>
    <w:rsid w:val="29F55728"/>
    <w:rsid w:val="2A141CA3"/>
    <w:rsid w:val="2A286500"/>
    <w:rsid w:val="2A30050E"/>
    <w:rsid w:val="2A8E3487"/>
    <w:rsid w:val="2A9E4307"/>
    <w:rsid w:val="2AAE58D7"/>
    <w:rsid w:val="2ABA23E7"/>
    <w:rsid w:val="2ACD3FAF"/>
    <w:rsid w:val="2ADA2B42"/>
    <w:rsid w:val="2AE87E66"/>
    <w:rsid w:val="2AF43C32"/>
    <w:rsid w:val="2AFE1A2C"/>
    <w:rsid w:val="2B163BA8"/>
    <w:rsid w:val="2B7A0AA7"/>
    <w:rsid w:val="2C1D2D14"/>
    <w:rsid w:val="2CFC2BFE"/>
    <w:rsid w:val="2D583CF2"/>
    <w:rsid w:val="2D7357AD"/>
    <w:rsid w:val="2D742E08"/>
    <w:rsid w:val="2D855015"/>
    <w:rsid w:val="2DA90D03"/>
    <w:rsid w:val="2DF13843"/>
    <w:rsid w:val="2DF225C7"/>
    <w:rsid w:val="2E12514F"/>
    <w:rsid w:val="2E421B72"/>
    <w:rsid w:val="2E490197"/>
    <w:rsid w:val="2F195A15"/>
    <w:rsid w:val="2FC35462"/>
    <w:rsid w:val="30847F8C"/>
    <w:rsid w:val="30B17ECF"/>
    <w:rsid w:val="30CD2F5B"/>
    <w:rsid w:val="312955B3"/>
    <w:rsid w:val="314D028A"/>
    <w:rsid w:val="3202016A"/>
    <w:rsid w:val="321E77E6"/>
    <w:rsid w:val="325F2D9A"/>
    <w:rsid w:val="32780CA4"/>
    <w:rsid w:val="32A25D21"/>
    <w:rsid w:val="32BC3287"/>
    <w:rsid w:val="32DD31FD"/>
    <w:rsid w:val="33095B3D"/>
    <w:rsid w:val="33233306"/>
    <w:rsid w:val="33893878"/>
    <w:rsid w:val="339A2E9C"/>
    <w:rsid w:val="339D3D80"/>
    <w:rsid w:val="33BA151A"/>
    <w:rsid w:val="34E0230B"/>
    <w:rsid w:val="355530AA"/>
    <w:rsid w:val="358E07DF"/>
    <w:rsid w:val="36383696"/>
    <w:rsid w:val="364631D7"/>
    <w:rsid w:val="36806379"/>
    <w:rsid w:val="368928C2"/>
    <w:rsid w:val="368A71F8"/>
    <w:rsid w:val="36E52680"/>
    <w:rsid w:val="3709794E"/>
    <w:rsid w:val="371638DF"/>
    <w:rsid w:val="376A1FCD"/>
    <w:rsid w:val="3776777C"/>
    <w:rsid w:val="377E4FAF"/>
    <w:rsid w:val="37850378"/>
    <w:rsid w:val="37BD420F"/>
    <w:rsid w:val="38286CC9"/>
    <w:rsid w:val="38E4228F"/>
    <w:rsid w:val="38F00B77"/>
    <w:rsid w:val="39FF1B87"/>
    <w:rsid w:val="3A2D43ED"/>
    <w:rsid w:val="3A47039F"/>
    <w:rsid w:val="3A571AE7"/>
    <w:rsid w:val="3A5D7BD1"/>
    <w:rsid w:val="3A79380C"/>
    <w:rsid w:val="3B1F29B6"/>
    <w:rsid w:val="3B8D45DF"/>
    <w:rsid w:val="3B9528C7"/>
    <w:rsid w:val="3BCA5C37"/>
    <w:rsid w:val="3C5C711F"/>
    <w:rsid w:val="3C8A61A4"/>
    <w:rsid w:val="3C964B49"/>
    <w:rsid w:val="3C9943D8"/>
    <w:rsid w:val="3C9A1786"/>
    <w:rsid w:val="3CAD798A"/>
    <w:rsid w:val="3D1D2A82"/>
    <w:rsid w:val="3D734E8A"/>
    <w:rsid w:val="3DF67891"/>
    <w:rsid w:val="3E18158D"/>
    <w:rsid w:val="3E1D38C4"/>
    <w:rsid w:val="3E6F4D7B"/>
    <w:rsid w:val="3EAC4783"/>
    <w:rsid w:val="3EBD382F"/>
    <w:rsid w:val="3ECB49F2"/>
    <w:rsid w:val="3ED14C7B"/>
    <w:rsid w:val="3EDE6333"/>
    <w:rsid w:val="3F5B255F"/>
    <w:rsid w:val="3F6B1EDC"/>
    <w:rsid w:val="3FC217B1"/>
    <w:rsid w:val="40275AB8"/>
    <w:rsid w:val="402F5BFF"/>
    <w:rsid w:val="408B24EB"/>
    <w:rsid w:val="40A36A84"/>
    <w:rsid w:val="40B13A14"/>
    <w:rsid w:val="40DC5A18"/>
    <w:rsid w:val="417711D3"/>
    <w:rsid w:val="423050F8"/>
    <w:rsid w:val="42385C98"/>
    <w:rsid w:val="423D5A66"/>
    <w:rsid w:val="42C7371B"/>
    <w:rsid w:val="42D02437"/>
    <w:rsid w:val="42F94AE0"/>
    <w:rsid w:val="4315599D"/>
    <w:rsid w:val="434846C3"/>
    <w:rsid w:val="437377FC"/>
    <w:rsid w:val="4377703C"/>
    <w:rsid w:val="439A6EE9"/>
    <w:rsid w:val="43B50E83"/>
    <w:rsid w:val="43B74006"/>
    <w:rsid w:val="444B446B"/>
    <w:rsid w:val="44755AC2"/>
    <w:rsid w:val="44832E03"/>
    <w:rsid w:val="44D75CFE"/>
    <w:rsid w:val="44EF63A5"/>
    <w:rsid w:val="45154A79"/>
    <w:rsid w:val="45231B23"/>
    <w:rsid w:val="45461087"/>
    <w:rsid w:val="454F6D22"/>
    <w:rsid w:val="458A2D71"/>
    <w:rsid w:val="458E697F"/>
    <w:rsid w:val="459534C4"/>
    <w:rsid w:val="45A100BA"/>
    <w:rsid w:val="45CC6904"/>
    <w:rsid w:val="46595CDC"/>
    <w:rsid w:val="468C0D6B"/>
    <w:rsid w:val="468E063F"/>
    <w:rsid w:val="47280A93"/>
    <w:rsid w:val="47337020"/>
    <w:rsid w:val="474D4056"/>
    <w:rsid w:val="476D6EF5"/>
    <w:rsid w:val="477041E8"/>
    <w:rsid w:val="479C322F"/>
    <w:rsid w:val="47ED3A8B"/>
    <w:rsid w:val="482B7A7B"/>
    <w:rsid w:val="48586940"/>
    <w:rsid w:val="48AE4FC8"/>
    <w:rsid w:val="4950607F"/>
    <w:rsid w:val="495861BD"/>
    <w:rsid w:val="49873024"/>
    <w:rsid w:val="498D2E30"/>
    <w:rsid w:val="49A11F60"/>
    <w:rsid w:val="49CC7DFC"/>
    <w:rsid w:val="49CF53B7"/>
    <w:rsid w:val="4A0155CC"/>
    <w:rsid w:val="4A335BCE"/>
    <w:rsid w:val="4A657908"/>
    <w:rsid w:val="4AD11442"/>
    <w:rsid w:val="4B596751"/>
    <w:rsid w:val="4B9F32EE"/>
    <w:rsid w:val="4BAC4FAF"/>
    <w:rsid w:val="4BC8467F"/>
    <w:rsid w:val="4BEA27BB"/>
    <w:rsid w:val="4CA7245A"/>
    <w:rsid w:val="4CC71C18"/>
    <w:rsid w:val="4CFE53E3"/>
    <w:rsid w:val="4D6C37E5"/>
    <w:rsid w:val="4DB3043D"/>
    <w:rsid w:val="4DD70B1D"/>
    <w:rsid w:val="4DD74D5E"/>
    <w:rsid w:val="4E0D453F"/>
    <w:rsid w:val="4E1B4533"/>
    <w:rsid w:val="4E38388D"/>
    <w:rsid w:val="4E8C7B5A"/>
    <w:rsid w:val="4E8F31A6"/>
    <w:rsid w:val="4EB329FB"/>
    <w:rsid w:val="4ED96B17"/>
    <w:rsid w:val="4F04178B"/>
    <w:rsid w:val="4F0A4599"/>
    <w:rsid w:val="4F9E636D"/>
    <w:rsid w:val="4FE63648"/>
    <w:rsid w:val="505F4453"/>
    <w:rsid w:val="50D30FD6"/>
    <w:rsid w:val="50D60A2E"/>
    <w:rsid w:val="50D852D8"/>
    <w:rsid w:val="51905BB3"/>
    <w:rsid w:val="51EF5042"/>
    <w:rsid w:val="51F7178E"/>
    <w:rsid w:val="52075749"/>
    <w:rsid w:val="521C44FF"/>
    <w:rsid w:val="525A1D1D"/>
    <w:rsid w:val="531E2D4A"/>
    <w:rsid w:val="53356733"/>
    <w:rsid w:val="53773B5B"/>
    <w:rsid w:val="53EC64A0"/>
    <w:rsid w:val="53FD3F27"/>
    <w:rsid w:val="54096788"/>
    <w:rsid w:val="545E0426"/>
    <w:rsid w:val="54EA7388"/>
    <w:rsid w:val="54F06565"/>
    <w:rsid w:val="554F0427"/>
    <w:rsid w:val="5565310B"/>
    <w:rsid w:val="55BF6A67"/>
    <w:rsid w:val="564203BE"/>
    <w:rsid w:val="566B274A"/>
    <w:rsid w:val="56B37004"/>
    <w:rsid w:val="56B91708"/>
    <w:rsid w:val="56C854A7"/>
    <w:rsid w:val="570C7D78"/>
    <w:rsid w:val="570D3802"/>
    <w:rsid w:val="572F5526"/>
    <w:rsid w:val="57573E4D"/>
    <w:rsid w:val="57614D79"/>
    <w:rsid w:val="57E24C8E"/>
    <w:rsid w:val="57F57678"/>
    <w:rsid w:val="580544D9"/>
    <w:rsid w:val="58104D51"/>
    <w:rsid w:val="581A4BFA"/>
    <w:rsid w:val="582521A0"/>
    <w:rsid w:val="58743647"/>
    <w:rsid w:val="588C0756"/>
    <w:rsid w:val="58BA6D2D"/>
    <w:rsid w:val="59017667"/>
    <w:rsid w:val="59185336"/>
    <w:rsid w:val="592409DF"/>
    <w:rsid w:val="59633BAD"/>
    <w:rsid w:val="599975CF"/>
    <w:rsid w:val="59FB128F"/>
    <w:rsid w:val="59FE7432"/>
    <w:rsid w:val="5A04713E"/>
    <w:rsid w:val="5A5F4810"/>
    <w:rsid w:val="5B0E04AE"/>
    <w:rsid w:val="5B0E436F"/>
    <w:rsid w:val="5B0F11F3"/>
    <w:rsid w:val="5B286E5C"/>
    <w:rsid w:val="5B310151"/>
    <w:rsid w:val="5B3572FB"/>
    <w:rsid w:val="5B3B6561"/>
    <w:rsid w:val="5B4A50BF"/>
    <w:rsid w:val="5B821B75"/>
    <w:rsid w:val="5B9A03B8"/>
    <w:rsid w:val="5BE12FA3"/>
    <w:rsid w:val="5C4D6613"/>
    <w:rsid w:val="5C5E0C49"/>
    <w:rsid w:val="5C7659A5"/>
    <w:rsid w:val="5CD10E2D"/>
    <w:rsid w:val="5CF7289E"/>
    <w:rsid w:val="5CFF3BED"/>
    <w:rsid w:val="5D31315A"/>
    <w:rsid w:val="5D384590"/>
    <w:rsid w:val="5D664C65"/>
    <w:rsid w:val="5D8866EC"/>
    <w:rsid w:val="5D8B5480"/>
    <w:rsid w:val="5E221EA4"/>
    <w:rsid w:val="5E286051"/>
    <w:rsid w:val="5E5A7849"/>
    <w:rsid w:val="5E8C14B0"/>
    <w:rsid w:val="5EBF421E"/>
    <w:rsid w:val="5ED910CD"/>
    <w:rsid w:val="5EED2465"/>
    <w:rsid w:val="5F096FA4"/>
    <w:rsid w:val="5F4C0C3F"/>
    <w:rsid w:val="5F6146EB"/>
    <w:rsid w:val="5FAD03AF"/>
    <w:rsid w:val="5FC43AF9"/>
    <w:rsid w:val="5FCD3F3D"/>
    <w:rsid w:val="603A7008"/>
    <w:rsid w:val="60B22ECB"/>
    <w:rsid w:val="61347A04"/>
    <w:rsid w:val="6173309E"/>
    <w:rsid w:val="618D2305"/>
    <w:rsid w:val="61A42FB4"/>
    <w:rsid w:val="621E2D67"/>
    <w:rsid w:val="62373E29"/>
    <w:rsid w:val="629848C7"/>
    <w:rsid w:val="62B13874"/>
    <w:rsid w:val="62C01E93"/>
    <w:rsid w:val="630C0E11"/>
    <w:rsid w:val="63672753"/>
    <w:rsid w:val="63972DD1"/>
    <w:rsid w:val="63980872"/>
    <w:rsid w:val="64134BBC"/>
    <w:rsid w:val="646937B4"/>
    <w:rsid w:val="649317EA"/>
    <w:rsid w:val="64CE1249"/>
    <w:rsid w:val="652274FC"/>
    <w:rsid w:val="6554084E"/>
    <w:rsid w:val="65AE7F5E"/>
    <w:rsid w:val="65E62E7A"/>
    <w:rsid w:val="66743F27"/>
    <w:rsid w:val="66897318"/>
    <w:rsid w:val="66C739CD"/>
    <w:rsid w:val="66DB09CF"/>
    <w:rsid w:val="66EC7F6C"/>
    <w:rsid w:val="66FD119D"/>
    <w:rsid w:val="67287B59"/>
    <w:rsid w:val="6738240B"/>
    <w:rsid w:val="6761038C"/>
    <w:rsid w:val="6762507E"/>
    <w:rsid w:val="67BB5990"/>
    <w:rsid w:val="688357CB"/>
    <w:rsid w:val="68B27D65"/>
    <w:rsid w:val="69156FF4"/>
    <w:rsid w:val="69CB5455"/>
    <w:rsid w:val="69D9128D"/>
    <w:rsid w:val="69F452BC"/>
    <w:rsid w:val="6A37733C"/>
    <w:rsid w:val="6A600B31"/>
    <w:rsid w:val="6A6B466F"/>
    <w:rsid w:val="6AAD178D"/>
    <w:rsid w:val="6B2A62D8"/>
    <w:rsid w:val="6B4F71B4"/>
    <w:rsid w:val="6BB40298"/>
    <w:rsid w:val="6BE627E7"/>
    <w:rsid w:val="6C2766C6"/>
    <w:rsid w:val="6C6A466A"/>
    <w:rsid w:val="6C7D68DC"/>
    <w:rsid w:val="6C946C78"/>
    <w:rsid w:val="6CC649E7"/>
    <w:rsid w:val="6CE626D3"/>
    <w:rsid w:val="6D06067F"/>
    <w:rsid w:val="6DA305C4"/>
    <w:rsid w:val="6DCB712B"/>
    <w:rsid w:val="6DDA5CDD"/>
    <w:rsid w:val="6E105C5A"/>
    <w:rsid w:val="6E124509"/>
    <w:rsid w:val="6E1F5E9D"/>
    <w:rsid w:val="6E612D84"/>
    <w:rsid w:val="6EC801D0"/>
    <w:rsid w:val="6F5F71DE"/>
    <w:rsid w:val="6FBC4288"/>
    <w:rsid w:val="70BC3E77"/>
    <w:rsid w:val="70D535C3"/>
    <w:rsid w:val="70DD61B2"/>
    <w:rsid w:val="7151758B"/>
    <w:rsid w:val="72231CD3"/>
    <w:rsid w:val="729C445C"/>
    <w:rsid w:val="72F84F0E"/>
    <w:rsid w:val="7318171D"/>
    <w:rsid w:val="73634D7E"/>
    <w:rsid w:val="736507F6"/>
    <w:rsid w:val="738F5872"/>
    <w:rsid w:val="73A47784"/>
    <w:rsid w:val="740361E6"/>
    <w:rsid w:val="7420488D"/>
    <w:rsid w:val="74DD63C6"/>
    <w:rsid w:val="74FD02DE"/>
    <w:rsid w:val="7513361F"/>
    <w:rsid w:val="751D3132"/>
    <w:rsid w:val="75470E99"/>
    <w:rsid w:val="763767F1"/>
    <w:rsid w:val="764861AD"/>
    <w:rsid w:val="766E2F60"/>
    <w:rsid w:val="77081B42"/>
    <w:rsid w:val="77281627"/>
    <w:rsid w:val="772A5792"/>
    <w:rsid w:val="776E1C43"/>
    <w:rsid w:val="781B45E8"/>
    <w:rsid w:val="78A51694"/>
    <w:rsid w:val="78BE0AD8"/>
    <w:rsid w:val="78CD2873"/>
    <w:rsid w:val="78D930EC"/>
    <w:rsid w:val="790D22C6"/>
    <w:rsid w:val="792C51C7"/>
    <w:rsid w:val="79346574"/>
    <w:rsid w:val="79383E6C"/>
    <w:rsid w:val="79942FD2"/>
    <w:rsid w:val="79BC3831"/>
    <w:rsid w:val="79E166FC"/>
    <w:rsid w:val="7A146AD1"/>
    <w:rsid w:val="7A1545F8"/>
    <w:rsid w:val="7A4B0B98"/>
    <w:rsid w:val="7A6171B2"/>
    <w:rsid w:val="7A637111"/>
    <w:rsid w:val="7AB76BC1"/>
    <w:rsid w:val="7AC73B44"/>
    <w:rsid w:val="7B1149A6"/>
    <w:rsid w:val="7B226FCC"/>
    <w:rsid w:val="7B4B6523"/>
    <w:rsid w:val="7BBA2090"/>
    <w:rsid w:val="7BE79614"/>
    <w:rsid w:val="7C9C2DAE"/>
    <w:rsid w:val="7CD67231"/>
    <w:rsid w:val="7CF32EBB"/>
    <w:rsid w:val="7D1B3CD3"/>
    <w:rsid w:val="7D630A43"/>
    <w:rsid w:val="7D637428"/>
    <w:rsid w:val="7D6457E7"/>
    <w:rsid w:val="7E8848F2"/>
    <w:rsid w:val="7E8A08DC"/>
    <w:rsid w:val="7EA52C7F"/>
    <w:rsid w:val="7ED14F91"/>
    <w:rsid w:val="7EE6351F"/>
    <w:rsid w:val="7EF46ED2"/>
    <w:rsid w:val="7FA31A04"/>
    <w:rsid w:val="7FAB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8"/>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unhideWhenUsed/>
    <w:qFormat/>
    <w:uiPriority w:val="99"/>
    <w:pPr>
      <w:jc w:val="left"/>
    </w:pPr>
  </w:style>
  <w:style w:type="paragraph" w:styleId="18">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2"/>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100"/>
    <w:qFormat/>
    <w:uiPriority w:val="0"/>
    <w:rPr>
      <w:rFonts w:ascii="宋体" w:hAnsi="Courier New" w:eastAsia="宋体"/>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qFormat/>
    <w:uiPriority w:val="0"/>
    <w:rPr>
      <w:rFonts w:ascii="Times New Roman" w:hAnsi="Times New Roman" w:eastAsia="宋体"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basedOn w:val="39"/>
    <w:qFormat/>
    <w:uiPriority w:val="99"/>
    <w:rPr>
      <w:sz w:val="21"/>
      <w:szCs w:val="21"/>
    </w:rPr>
  </w:style>
  <w:style w:type="paragraph" w:customStyle="1" w:styleId="45">
    <w:name w:val="文档正文"/>
    <w:basedOn w:val="1"/>
    <w:qFormat/>
    <w:uiPriority w:val="0"/>
    <w:pPr>
      <w:spacing w:line="360" w:lineRule="auto"/>
    </w:pPr>
    <w:rPr>
      <w:rFonts w:ascii="宋体" w:cs="Arial"/>
      <w:bCs/>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Char"/>
    <w:basedOn w:val="39"/>
    <w:link w:val="4"/>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Char1"/>
    <w:basedOn w:val="39"/>
    <w:link w:val="6"/>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Char"/>
    <w:basedOn w:val="39"/>
    <w:link w:val="10"/>
    <w:qFormat/>
    <w:uiPriority w:val="9"/>
    <w:rPr>
      <w:rFonts w:ascii="Times New Roman" w:hAnsi="Calibri" w:eastAsia="黑体" w:cs="Times New Roman"/>
      <w:b/>
      <w:bCs/>
      <w:kern w:val="0"/>
      <w:sz w:val="28"/>
      <w:szCs w:val="24"/>
    </w:rPr>
  </w:style>
  <w:style w:type="character" w:customStyle="1" w:styleId="54">
    <w:name w:val="标题 8 Char"/>
    <w:basedOn w:val="39"/>
    <w:link w:val="11"/>
    <w:qFormat/>
    <w:uiPriority w:val="9"/>
    <w:rPr>
      <w:rFonts w:ascii="Times New Roman" w:hAnsi="Calibri" w:eastAsia="黑体" w:cs="Times New Roman"/>
      <w:b/>
      <w:kern w:val="0"/>
      <w:sz w:val="28"/>
      <w:szCs w:val="24"/>
    </w:rPr>
  </w:style>
  <w:style w:type="character" w:customStyle="1" w:styleId="55">
    <w:name w:val="标题 9 Char"/>
    <w:basedOn w:val="39"/>
    <w:link w:val="12"/>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4"/>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5"/>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4"/>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19"/>
    <w:qFormat/>
    <w:uiPriority w:val="0"/>
    <w:rPr>
      <w:rFonts w:ascii="Times New Roman" w:hAnsi="Times New Roman" w:eastAsia="宋体" w:cs="Times New Roman"/>
      <w:szCs w:val="20"/>
    </w:rPr>
  </w:style>
  <w:style w:type="character" w:customStyle="1" w:styleId="93">
    <w:name w:val="普通(网站) Char1"/>
    <w:link w:val="33"/>
    <w:qFormat/>
    <w:locked/>
    <w:uiPriority w:val="0"/>
    <w:rPr>
      <w:rFonts w:ascii="宋体" w:hAnsi="宋体"/>
      <w:sz w:val="15"/>
      <w:szCs w:val="15"/>
    </w:rPr>
  </w:style>
  <w:style w:type="character" w:customStyle="1" w:styleId="94">
    <w:name w:val="模板正文 Char"/>
    <w:link w:val="9"/>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1"/>
    <w:qFormat/>
    <w:uiPriority w:val="0"/>
    <w:rPr>
      <w:rFonts w:ascii="宋体" w:hAnsi="Courier New" w:eastAsia="宋体"/>
    </w:rPr>
  </w:style>
  <w:style w:type="character" w:customStyle="1" w:styleId="101">
    <w:name w:val="正文文本缩进 2 Char"/>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2"/>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7"/>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8"/>
    <w:qFormat/>
    <w:uiPriority w:val="9"/>
    <w:rPr>
      <w:rFonts w:ascii="Times New Roman" w:hAnsi="Calibri" w:eastAsia="黑体" w:cs="Times New Roman"/>
      <w:b/>
      <w:bCs/>
      <w:kern w:val="0"/>
      <w:sz w:val="28"/>
      <w:szCs w:val="24"/>
    </w:rPr>
  </w:style>
  <w:style w:type="character" w:customStyle="1" w:styleId="143">
    <w:name w:val="正文文本 2 Char"/>
    <w:link w:val="31"/>
    <w:qFormat/>
    <w:uiPriority w:val="0"/>
    <w:rPr>
      <w:rFonts w:ascii="Arial" w:hAnsi="Arial" w:eastAsia="宋体" w:cs="Times New Roman"/>
      <w:color w:val="000000"/>
      <w:szCs w:val="24"/>
    </w:rPr>
  </w:style>
  <w:style w:type="character" w:customStyle="1" w:styleId="144">
    <w:name w:val="标题 3 Char"/>
    <w:link w:val="5"/>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8"/>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28251</Words>
  <Characters>30442</Characters>
  <Lines>314</Lines>
  <Paragraphs>88</Paragraphs>
  <TotalTime>29</TotalTime>
  <ScaleCrop>false</ScaleCrop>
  <LinksUpToDate>false</LinksUpToDate>
  <CharactersWithSpaces>30926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2023-07-19T10:55:00Z</dcterms:created>
  <dc:creator>HS</dc:creator>
  <cp:lastModifiedBy>123</cp:lastModifiedBy>
  <cp:lastPrinted>2025-08-28T15:52:00Z</cp:lastPrinted>
  <dcterms:modified xsi:type="dcterms:W3CDTF">2025-12-03T07:46:56Z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DA54551B91C7429EA79EEE00471BA8D2_13</vt:lpwstr>
  </property>
  <property fmtid="{D5CDD505-2E9C-101B-9397-08002B2CF9AE}" pid="4" name="KSOTemplateDocerSaveRecord">
    <vt:lpwstr>eyJoZGlkIjoiYzhiNGQ3OTEzYjE3OTMxMWUyYmUxMjVkY2I3YjVmOTQiLCJ1c2VySWQiOiI2MTIxNDExMDYifQ==</vt:lpwstr>
  </property>
</Properties>
</file>