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9B36">
      <w:pPr>
        <w:rPr>
          <w:lang w:val="zh-CN"/>
        </w:rPr>
      </w:pPr>
    </w:p>
    <w:p w14:paraId="7CFEDE97">
      <w:pPr>
        <w:rPr>
          <w:lang w:val="zh-CN"/>
        </w:rPr>
      </w:pPr>
    </w:p>
    <w:p w14:paraId="78AF54A7">
      <w:pPr>
        <w:spacing w:line="276" w:lineRule="auto"/>
        <w:ind w:left="357" w:leftChars="170" w:right="-23" w:rightChars="-11"/>
        <w:jc w:val="center"/>
        <w:rPr>
          <w:rFonts w:cs="宋体"/>
          <w:b/>
          <w:bCs/>
          <w:color w:val="auto"/>
          <w:kern w:val="0"/>
          <w:sz w:val="56"/>
          <w:szCs w:val="56"/>
          <w:highlight w:val="none"/>
          <w:lang w:val="zh-CN"/>
        </w:rPr>
      </w:pPr>
      <w:r>
        <w:rPr>
          <w:rFonts w:hint="eastAsia" w:cs="宋体"/>
          <w:b/>
          <w:bCs/>
          <w:color w:val="auto"/>
          <w:kern w:val="0"/>
          <w:sz w:val="56"/>
          <w:szCs w:val="56"/>
          <w:highlight w:val="none"/>
          <w:lang w:val="zh-CN"/>
        </w:rPr>
        <w:t>东莞市水务环境投资控股集团有限公司“十五五”发展战略规划咨询服务项目</w:t>
      </w:r>
    </w:p>
    <w:p w14:paraId="533A7FBD">
      <w:pPr>
        <w:rPr>
          <w:color w:val="auto"/>
          <w:highlight w:val="none"/>
          <w:lang w:val="zh-CN"/>
        </w:rPr>
      </w:pPr>
    </w:p>
    <w:p w14:paraId="18C020EB">
      <w:pPr>
        <w:rPr>
          <w:color w:val="auto"/>
          <w:highlight w:val="none"/>
          <w:lang w:val="zh-CN"/>
        </w:rPr>
      </w:pPr>
    </w:p>
    <w:p w14:paraId="6211D9AA">
      <w:pPr>
        <w:rPr>
          <w:color w:val="auto"/>
          <w:highlight w:val="none"/>
        </w:rPr>
      </w:pPr>
    </w:p>
    <w:p w14:paraId="380BE3B6">
      <w:pPr>
        <w:rPr>
          <w:color w:val="auto"/>
          <w:highlight w:val="none"/>
        </w:rPr>
      </w:pPr>
    </w:p>
    <w:p w14:paraId="22415ED9">
      <w:pPr>
        <w:rPr>
          <w:color w:val="auto"/>
          <w:highlight w:val="none"/>
        </w:rPr>
      </w:pPr>
    </w:p>
    <w:p w14:paraId="4498D796">
      <w:pPr>
        <w:ind w:right="-23" w:rightChars="-11"/>
        <w:jc w:val="center"/>
        <w:rPr>
          <w:rFonts w:cs="Times New Roman"/>
          <w:b/>
          <w:bCs/>
          <w:color w:val="auto"/>
          <w:sz w:val="72"/>
          <w:szCs w:val="72"/>
          <w:highlight w:val="none"/>
          <w:lang w:val="zh-CN"/>
        </w:rPr>
      </w:pPr>
      <w:r>
        <w:rPr>
          <w:rFonts w:hint="eastAsia" w:cs="Times New Roman"/>
          <w:b/>
          <w:bCs/>
          <w:color w:val="auto"/>
          <w:sz w:val="72"/>
          <w:szCs w:val="72"/>
          <w:highlight w:val="none"/>
          <w:lang w:val="zh-CN"/>
        </w:rPr>
        <w:t>招</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件</w:t>
      </w:r>
    </w:p>
    <w:p w14:paraId="449EA4A7">
      <w:pPr>
        <w:rPr>
          <w:color w:val="auto"/>
          <w:highlight w:val="none"/>
          <w:lang w:val="zh-CN"/>
        </w:rPr>
      </w:pPr>
    </w:p>
    <w:p w14:paraId="4F03BFAC">
      <w:pPr>
        <w:rPr>
          <w:color w:val="auto"/>
          <w:highlight w:val="none"/>
          <w:lang w:val="zh-CN"/>
        </w:rPr>
      </w:pPr>
    </w:p>
    <w:p w14:paraId="6C90FF31">
      <w:pPr>
        <w:rPr>
          <w:color w:val="auto"/>
          <w:highlight w:val="none"/>
          <w:lang w:val="zh-CN"/>
        </w:rPr>
      </w:pPr>
    </w:p>
    <w:p w14:paraId="4E8D6070">
      <w:pPr>
        <w:rPr>
          <w:color w:val="auto"/>
          <w:highlight w:val="none"/>
          <w:lang w:val="zh-CN"/>
        </w:rPr>
      </w:pPr>
    </w:p>
    <w:p w14:paraId="23A06285">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编</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号：</w:t>
      </w:r>
      <w:r>
        <w:rPr>
          <w:rFonts w:hint="eastAsia" w:cs="Times New Roman"/>
          <w:b/>
          <w:bCs/>
          <w:color w:val="auto"/>
          <w:sz w:val="32"/>
          <w:szCs w:val="32"/>
          <w:highlight w:val="none"/>
          <w:lang w:eastAsia="zh-CN"/>
        </w:rPr>
        <w:t>DGDS2025-079</w:t>
      </w:r>
    </w:p>
    <w:p w14:paraId="13E2B81B">
      <w:pPr>
        <w:spacing w:line="480" w:lineRule="auto"/>
        <w:ind w:left="1680" w:leftChars="800"/>
        <w:jc w:val="left"/>
        <w:rPr>
          <w:rFonts w:cs="Times New Roman"/>
          <w:b/>
          <w:bCs/>
          <w:color w:val="auto"/>
          <w:sz w:val="32"/>
          <w:szCs w:val="32"/>
          <w:highlight w:val="none"/>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人：</w:t>
      </w:r>
      <w:r>
        <w:rPr>
          <w:rFonts w:hint="eastAsia" w:cs="Times New Roman"/>
          <w:b/>
          <w:bCs/>
          <w:color w:val="auto"/>
          <w:sz w:val="32"/>
          <w:szCs w:val="32"/>
          <w:highlight w:val="none"/>
        </w:rPr>
        <w:t>东莞市水务</w:t>
      </w:r>
      <w:r>
        <w:rPr>
          <w:rFonts w:hint="eastAsia" w:cs="Times New Roman"/>
          <w:b/>
          <w:bCs/>
          <w:color w:val="auto"/>
          <w:sz w:val="32"/>
          <w:szCs w:val="32"/>
          <w:highlight w:val="none"/>
          <w:lang w:val="en-US" w:eastAsia="zh-CN"/>
        </w:rPr>
        <w:t>环境投资控股</w:t>
      </w:r>
      <w:r>
        <w:rPr>
          <w:rFonts w:hint="eastAsia" w:cs="Times New Roman"/>
          <w:b/>
          <w:bCs/>
          <w:color w:val="auto"/>
          <w:sz w:val="32"/>
          <w:szCs w:val="32"/>
          <w:highlight w:val="none"/>
        </w:rPr>
        <w:t>集团有限公司</w:t>
      </w:r>
    </w:p>
    <w:p w14:paraId="4D0F617F">
      <w:pPr>
        <w:spacing w:line="480" w:lineRule="auto"/>
        <w:ind w:left="1680" w:leftChars="800"/>
        <w:jc w:val="left"/>
        <w:rPr>
          <w:rFonts w:cs="Times New Roman"/>
          <w:b/>
          <w:bCs/>
          <w:color w:val="auto"/>
          <w:sz w:val="32"/>
          <w:szCs w:val="32"/>
          <w:highlight w:val="none"/>
          <w:lang w:val="zh-CN"/>
        </w:rPr>
      </w:pPr>
      <w:r>
        <w:rPr>
          <w:rFonts w:hint="eastAsia" w:cs="Times New Roman"/>
          <w:b/>
          <w:bCs/>
          <w:color w:val="auto"/>
          <w:sz w:val="32"/>
          <w:szCs w:val="32"/>
          <w:highlight w:val="none"/>
          <w:lang w:val="zh-CN"/>
        </w:rPr>
        <w:t>招标代理机构：东莞市达盛招标代理有限公司</w:t>
      </w:r>
    </w:p>
    <w:p w14:paraId="3E0686BF">
      <w:pPr>
        <w:rPr>
          <w:color w:val="auto"/>
          <w:highlight w:val="none"/>
          <w:lang w:val="zh-CN"/>
        </w:rPr>
      </w:pPr>
    </w:p>
    <w:p w14:paraId="169762B8">
      <w:pPr>
        <w:rPr>
          <w:color w:val="auto"/>
          <w:highlight w:val="none"/>
          <w:lang w:val="zh-CN"/>
        </w:rPr>
      </w:pPr>
      <w:bookmarkStart w:id="1383" w:name="_GoBack"/>
      <w:bookmarkEnd w:id="1383"/>
    </w:p>
    <w:p w14:paraId="237239FD">
      <w:pPr>
        <w:rPr>
          <w:color w:val="auto"/>
          <w:highlight w:val="none"/>
          <w:lang w:val="zh-CN"/>
        </w:rPr>
      </w:pPr>
    </w:p>
    <w:p w14:paraId="5B702941">
      <w:pPr>
        <w:rPr>
          <w:color w:val="auto"/>
          <w:highlight w:val="none"/>
          <w:lang w:val="zh-CN"/>
        </w:rPr>
      </w:pPr>
    </w:p>
    <w:p w14:paraId="6F16D32E">
      <w:pPr>
        <w:ind w:right="-23" w:rightChars="-11"/>
        <w:jc w:val="center"/>
        <w:rPr>
          <w:rFonts w:cs="宋体"/>
          <w:b/>
          <w:bCs/>
          <w:color w:val="auto"/>
          <w:sz w:val="32"/>
          <w:szCs w:val="32"/>
          <w:highlight w:val="none"/>
          <w:lang w:val="zh-CN"/>
        </w:rPr>
      </w:pPr>
      <w:r>
        <w:rPr>
          <w:rFonts w:hint="eastAsia" w:cs="宋体"/>
          <w:b/>
          <w:bCs/>
          <w:color w:val="auto"/>
          <w:sz w:val="32"/>
          <w:szCs w:val="32"/>
          <w:highlight w:val="none"/>
        </w:rPr>
        <w:t>2025</w:t>
      </w:r>
      <w:r>
        <w:rPr>
          <w:rFonts w:hint="eastAsia" w:cs="宋体"/>
          <w:b/>
          <w:bCs/>
          <w:color w:val="auto"/>
          <w:sz w:val="32"/>
          <w:szCs w:val="32"/>
          <w:highlight w:val="none"/>
          <w:lang w:val="zh-CN"/>
        </w:rPr>
        <w:t>年</w:t>
      </w:r>
      <w:r>
        <w:rPr>
          <w:rFonts w:hint="eastAsia" w:cs="宋体"/>
          <w:b/>
          <w:bCs/>
          <w:color w:val="auto"/>
          <w:sz w:val="32"/>
          <w:szCs w:val="32"/>
          <w:highlight w:val="none"/>
          <w:lang w:val="en-US" w:eastAsia="zh-CN"/>
        </w:rPr>
        <w:t>11</w:t>
      </w:r>
      <w:r>
        <w:rPr>
          <w:rFonts w:hint="eastAsia" w:cs="宋体"/>
          <w:b/>
          <w:bCs/>
          <w:color w:val="auto"/>
          <w:sz w:val="32"/>
          <w:szCs w:val="32"/>
          <w:highlight w:val="none"/>
          <w:lang w:val="zh-CN"/>
        </w:rPr>
        <w:t>月</w:t>
      </w:r>
      <w:r>
        <w:rPr>
          <w:rFonts w:hint="eastAsia" w:cs="宋体"/>
          <w:b/>
          <w:bCs/>
          <w:color w:val="auto"/>
          <w:sz w:val="32"/>
          <w:szCs w:val="32"/>
          <w:highlight w:val="none"/>
          <w:lang w:val="en-US" w:eastAsia="zh-CN"/>
        </w:rPr>
        <w:t>14</w:t>
      </w:r>
      <w:r>
        <w:rPr>
          <w:rFonts w:hint="eastAsia" w:cs="宋体"/>
          <w:b/>
          <w:bCs/>
          <w:color w:val="auto"/>
          <w:sz w:val="32"/>
          <w:szCs w:val="32"/>
          <w:highlight w:val="none"/>
          <w:lang w:val="zh-CN"/>
        </w:rPr>
        <w:t>日</w:t>
      </w:r>
    </w:p>
    <w:p w14:paraId="10053A9A">
      <w:pPr>
        <w:rPr>
          <w:rFonts w:cs="宋体"/>
          <w:b/>
          <w:bCs/>
          <w:color w:val="auto"/>
          <w:sz w:val="32"/>
          <w:szCs w:val="32"/>
          <w:highlight w:val="none"/>
          <w:lang w:val="zh-CN"/>
        </w:rPr>
      </w:pPr>
      <w:r>
        <w:rPr>
          <w:rFonts w:hint="eastAsia" w:cs="宋体"/>
          <w:b/>
          <w:bCs/>
          <w:color w:val="auto"/>
          <w:sz w:val="32"/>
          <w:szCs w:val="32"/>
          <w:highlight w:val="none"/>
          <w:lang w:val="zh-CN"/>
        </w:rPr>
        <w:br w:type="page"/>
      </w:r>
    </w:p>
    <w:sdt>
      <w:sdtPr>
        <w:rPr>
          <w:b/>
          <w:bCs/>
          <w:color w:val="auto"/>
          <w:sz w:val="24"/>
          <w:szCs w:val="28"/>
          <w:highlight w:val="none"/>
        </w:rPr>
        <w:id w:val="147478449"/>
        <w15:color w:val="DBDBDB"/>
        <w:docPartObj>
          <w:docPartGallery w:val="Table of Contents"/>
          <w:docPartUnique/>
        </w:docPartObj>
      </w:sdtPr>
      <w:sdtEndPr>
        <w:rPr>
          <w:b/>
          <w:bCs/>
          <w:color w:val="auto"/>
          <w:sz w:val="24"/>
          <w:szCs w:val="28"/>
          <w:highlight w:val="none"/>
        </w:rPr>
      </w:sdtEndPr>
      <w:sdtContent>
        <w:p w14:paraId="4B2A2202">
          <w:pPr>
            <w:jc w:val="center"/>
            <w:rPr>
              <w:b/>
              <w:bCs/>
              <w:color w:val="auto"/>
              <w:sz w:val="24"/>
              <w:szCs w:val="28"/>
              <w:highlight w:val="none"/>
            </w:rPr>
          </w:pPr>
          <w:bookmarkStart w:id="0" w:name="_Toc20259"/>
          <w:bookmarkStart w:id="1" w:name="_Toc14688"/>
          <w:bookmarkStart w:id="2" w:name="_Toc1960"/>
          <w:bookmarkStart w:id="3" w:name="_Toc178076453"/>
          <w:bookmarkStart w:id="4" w:name="_Toc2723_WPSOffice_Level1"/>
          <w:bookmarkStart w:id="5" w:name="_Toc176627774"/>
          <w:bookmarkStart w:id="6" w:name="_Toc2302"/>
          <w:bookmarkStart w:id="7" w:name="_Toc172552140"/>
          <w:bookmarkStart w:id="8" w:name="_Toc29343"/>
          <w:bookmarkStart w:id="9" w:name="_Toc486167660"/>
          <w:bookmarkStart w:id="10" w:name="_Toc26012"/>
          <w:bookmarkStart w:id="11" w:name="_Toc142508310"/>
          <w:bookmarkStart w:id="12" w:name="_Toc450662846"/>
          <w:bookmarkStart w:id="13" w:name="_Toc11638"/>
          <w:r>
            <w:rPr>
              <w:b/>
              <w:bCs/>
              <w:color w:val="auto"/>
              <w:sz w:val="24"/>
              <w:szCs w:val="28"/>
              <w:highlight w:val="none"/>
            </w:rPr>
            <w:t>目录</w:t>
          </w:r>
        </w:p>
        <w:p w14:paraId="1CB34CE1">
          <w:pPr>
            <w:pStyle w:val="14"/>
            <w:tabs>
              <w:tab w:val="right" w:leader="dot" w:pos="1008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_Toc13651 </w:instrText>
          </w:r>
          <w:r>
            <w:rPr>
              <w:color w:val="auto"/>
              <w:highlight w:val="none"/>
            </w:rPr>
            <w:fldChar w:fldCharType="separate"/>
          </w:r>
          <w:r>
            <w:rPr>
              <w:color w:val="auto"/>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_Toc13651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37195FA">
          <w:pPr>
            <w:pStyle w:val="14"/>
            <w:tabs>
              <w:tab w:val="right" w:leader="dot" w:pos="10080"/>
            </w:tabs>
            <w:rPr>
              <w:color w:val="auto"/>
              <w:highlight w:val="none"/>
            </w:rPr>
          </w:pPr>
          <w:r>
            <w:rPr>
              <w:color w:val="auto"/>
              <w:highlight w:val="none"/>
            </w:rPr>
            <w:fldChar w:fldCharType="begin"/>
          </w:r>
          <w:r>
            <w:rPr>
              <w:color w:val="auto"/>
              <w:highlight w:val="none"/>
            </w:rPr>
            <w:instrText xml:space="preserve"> HYPERLINK \l _Toc6737 </w:instrText>
          </w:r>
          <w:r>
            <w:rPr>
              <w:color w:val="auto"/>
              <w:highlight w:val="none"/>
            </w:rPr>
            <w:fldChar w:fldCharType="separate"/>
          </w:r>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_Toc6737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352344A">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_Toc27980 </w:instrText>
          </w:r>
          <w:r>
            <w:rPr>
              <w:color w:val="auto"/>
              <w:highlight w:val="none"/>
            </w:rPr>
            <w:fldChar w:fldCharType="separate"/>
          </w:r>
          <w:r>
            <w:rPr>
              <w:rFonts w:hint="eastAsia"/>
              <w:color w:val="auto"/>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_Toc27980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CB11DEE">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_Toc26729 </w:instrText>
          </w:r>
          <w:r>
            <w:rPr>
              <w:color w:val="auto"/>
              <w:highlight w:val="none"/>
            </w:rPr>
            <w:fldChar w:fldCharType="separate"/>
          </w:r>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_Toc26729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AB0AB4C">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_Toc27925 </w:instrText>
          </w:r>
          <w:r>
            <w:rPr>
              <w:color w:val="auto"/>
              <w:highlight w:val="none"/>
            </w:rPr>
            <w:fldChar w:fldCharType="separate"/>
          </w:r>
          <w:r>
            <w:rPr>
              <w:rFonts w:hint="eastAsia"/>
              <w:bCs/>
              <w:color w:val="auto"/>
              <w:highlight w:val="none"/>
              <w:lang w:val="zh-CN"/>
            </w:rPr>
            <w:t>2</w:t>
          </w:r>
          <w:r>
            <w:rPr>
              <w:bCs/>
              <w:color w:val="auto"/>
              <w:highlight w:val="none"/>
              <w:lang w:val="zh-CN"/>
            </w:rPr>
            <w:t xml:space="preserve"> </w:t>
          </w:r>
          <w:r>
            <w:rPr>
              <w:rFonts w:hint="eastAsia"/>
              <w:bCs/>
              <w:color w:val="auto"/>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_Toc27925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AABE753">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_Toc18037 </w:instrText>
          </w:r>
          <w:r>
            <w:rPr>
              <w:color w:val="auto"/>
              <w:highlight w:val="none"/>
            </w:rPr>
            <w:fldChar w:fldCharType="separate"/>
          </w:r>
          <w:r>
            <w:rPr>
              <w:rFonts w:hint="eastAsia"/>
              <w:bCs/>
              <w:color w:val="auto"/>
              <w:highlight w:val="none"/>
              <w:lang w:val="zh-CN"/>
            </w:rPr>
            <w:t>3</w:t>
          </w:r>
          <w:r>
            <w:rPr>
              <w:bCs/>
              <w:color w:val="auto"/>
              <w:highlight w:val="none"/>
              <w:lang w:val="zh-CN"/>
            </w:rPr>
            <w:t xml:space="preserve"> </w:t>
          </w:r>
          <w:r>
            <w:rPr>
              <w:rFonts w:hint="eastAsia"/>
              <w:bCs/>
              <w:color w:val="auto"/>
              <w:highlight w:val="none"/>
              <w:lang w:val="zh-CN"/>
            </w:rPr>
            <w:t>合格的</w:t>
          </w:r>
          <w:r>
            <w:rPr>
              <w:rFonts w:hint="eastAsia"/>
              <w:bCs/>
              <w:color w:val="auto"/>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_Toc18037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93104C8">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_Toc26582 </w:instrText>
          </w:r>
          <w:r>
            <w:rPr>
              <w:color w:val="auto"/>
              <w:highlight w:val="none"/>
            </w:rPr>
            <w:fldChar w:fldCharType="separate"/>
          </w:r>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_Toc26582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EE8A236">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_Toc4131 </w:instrText>
          </w:r>
          <w:r>
            <w:rPr>
              <w:color w:val="auto"/>
              <w:highlight w:val="none"/>
            </w:rPr>
            <w:fldChar w:fldCharType="separate"/>
          </w:r>
          <w:r>
            <w:rPr>
              <w:rFonts w:hint="eastAsia"/>
              <w:color w:val="auto"/>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_Toc4131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4FB60F5">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_Toc29471 </w:instrText>
          </w:r>
          <w:r>
            <w:rPr>
              <w:color w:val="auto"/>
              <w:highlight w:val="none"/>
            </w:rPr>
            <w:fldChar w:fldCharType="separate"/>
          </w:r>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_Toc29471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D8F213D">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_Toc29423 </w:instrText>
          </w:r>
          <w:r>
            <w:rPr>
              <w:color w:val="auto"/>
              <w:highlight w:val="none"/>
            </w:rPr>
            <w:fldChar w:fldCharType="separate"/>
          </w:r>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_Toc29423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F7E798F">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_Toc998 </w:instrText>
          </w:r>
          <w:r>
            <w:rPr>
              <w:color w:val="auto"/>
              <w:highlight w:val="none"/>
            </w:rPr>
            <w:fldChar w:fldCharType="separate"/>
          </w:r>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_Toc998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08630B0">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_Toc16315 </w:instrText>
          </w:r>
          <w:r>
            <w:rPr>
              <w:color w:val="auto"/>
              <w:highlight w:val="none"/>
            </w:rPr>
            <w:fldChar w:fldCharType="separate"/>
          </w:r>
          <w:r>
            <w:rPr>
              <w:rFonts w:hint="eastAsia"/>
              <w:color w:val="auto"/>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_Toc16315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CBD56D6">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_Toc8252 </w:instrText>
          </w:r>
          <w:r>
            <w:rPr>
              <w:color w:val="auto"/>
              <w:highlight w:val="none"/>
            </w:rPr>
            <w:fldChar w:fldCharType="separate"/>
          </w:r>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_Toc8252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F06FFBE">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_Toc25127 </w:instrText>
          </w:r>
          <w:r>
            <w:rPr>
              <w:color w:val="auto"/>
              <w:highlight w:val="none"/>
            </w:rPr>
            <w:fldChar w:fldCharType="separate"/>
          </w:r>
          <w:r>
            <w:rPr>
              <w:rFonts w:hint="eastAsia" w:cs="宋体"/>
              <w:color w:val="auto"/>
              <w:szCs w:val="21"/>
              <w:highlight w:val="none"/>
              <w:lang w:val="zh-CN"/>
            </w:rPr>
            <w:t>9</w:t>
          </w:r>
          <w:r>
            <w:rPr>
              <w:rFonts w:cs="宋体"/>
              <w:color w:val="auto"/>
              <w:highlight w:val="none"/>
              <w:lang w:val="zh-CN"/>
            </w:rPr>
            <w:t xml:space="preserve"> </w:t>
          </w:r>
          <w:r>
            <w:rPr>
              <w:rFonts w:hint="eastAsia"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_Toc25127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59DA38A">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_Toc21457 </w:instrText>
          </w:r>
          <w:r>
            <w:rPr>
              <w:color w:val="auto"/>
              <w:highlight w:val="none"/>
            </w:rPr>
            <w:fldChar w:fldCharType="separate"/>
          </w:r>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_Toc21457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D32F621">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_Toc29572 </w:instrText>
          </w:r>
          <w:r>
            <w:rPr>
              <w:color w:val="auto"/>
              <w:highlight w:val="none"/>
            </w:rPr>
            <w:fldChar w:fldCharType="separate"/>
          </w:r>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_Toc29572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EA3AA40">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_Toc9606 </w:instrText>
          </w:r>
          <w:r>
            <w:rPr>
              <w:color w:val="auto"/>
              <w:highlight w:val="none"/>
            </w:rPr>
            <w:fldChar w:fldCharType="separate"/>
          </w:r>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_Toc9606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D2B99C7">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_Toc20129 </w:instrText>
          </w:r>
          <w:r>
            <w:rPr>
              <w:color w:val="auto"/>
              <w:highlight w:val="none"/>
            </w:rPr>
            <w:fldChar w:fldCharType="separate"/>
          </w:r>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_Toc20129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75C53F8">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_Toc32410 </w:instrText>
          </w:r>
          <w:r>
            <w:rPr>
              <w:color w:val="auto"/>
              <w:highlight w:val="none"/>
            </w:rPr>
            <w:fldChar w:fldCharType="separate"/>
          </w:r>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w:t>
          </w:r>
          <w:r>
            <w:rPr>
              <w:rFonts w:hint="eastAsia"/>
              <w:color w:val="auto"/>
              <w:highlight w:val="none"/>
              <w:lang w:val="en-US" w:eastAsia="zh-CN"/>
            </w:rPr>
            <w:t>服务</w:t>
          </w:r>
          <w:r>
            <w:rPr>
              <w:rFonts w:hint="eastAsia"/>
              <w:color w:val="auto"/>
              <w:highlight w:val="none"/>
              <w:lang w:val="zh-CN"/>
            </w:rPr>
            <w:t>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_Toc32410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5B08486">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_Toc29379 </w:instrText>
          </w:r>
          <w:r>
            <w:rPr>
              <w:color w:val="auto"/>
              <w:highlight w:val="none"/>
            </w:rPr>
            <w:fldChar w:fldCharType="separate"/>
          </w:r>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_Toc29379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9B17C02">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_Toc14391 </w:instrText>
          </w:r>
          <w:r>
            <w:rPr>
              <w:color w:val="auto"/>
              <w:highlight w:val="none"/>
            </w:rPr>
            <w:fldChar w:fldCharType="separate"/>
          </w:r>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_Toc14391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5ED142D">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_Toc14209 </w:instrText>
          </w:r>
          <w:r>
            <w:rPr>
              <w:color w:val="auto"/>
              <w:highlight w:val="none"/>
            </w:rPr>
            <w:fldChar w:fldCharType="separate"/>
          </w:r>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_Toc14209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077AFA8">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_Toc27238 </w:instrText>
          </w:r>
          <w:r>
            <w:rPr>
              <w:color w:val="auto"/>
              <w:highlight w:val="none"/>
            </w:rPr>
            <w:fldChar w:fldCharType="separate"/>
          </w:r>
          <w:r>
            <w:rPr>
              <w:rFonts w:hint="eastAsia"/>
              <w:color w:val="auto"/>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_Toc27238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99EE3D0">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_Toc8283 </w:instrText>
          </w:r>
          <w:r>
            <w:rPr>
              <w:color w:val="auto"/>
              <w:highlight w:val="none"/>
            </w:rPr>
            <w:fldChar w:fldCharType="separate"/>
          </w:r>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_Toc8283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8C653F3">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_Toc12219 </w:instrText>
          </w:r>
          <w:r>
            <w:rPr>
              <w:color w:val="auto"/>
              <w:highlight w:val="none"/>
            </w:rPr>
            <w:fldChar w:fldCharType="separate"/>
          </w:r>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_Toc12219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3DDC4C7">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_Toc22094 </w:instrText>
          </w:r>
          <w:r>
            <w:rPr>
              <w:color w:val="auto"/>
              <w:highlight w:val="none"/>
            </w:rPr>
            <w:fldChar w:fldCharType="separate"/>
          </w:r>
          <w:r>
            <w:rPr>
              <w:rFonts w:hint="eastAsia"/>
              <w:color w:val="auto"/>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_Toc22094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F978233">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_Toc27440 </w:instrText>
          </w:r>
          <w:r>
            <w:rPr>
              <w:color w:val="auto"/>
              <w:highlight w:val="none"/>
            </w:rPr>
            <w:fldChar w:fldCharType="separate"/>
          </w:r>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_Toc27440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80B563C">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_Toc16042 </w:instrText>
          </w:r>
          <w:r>
            <w:rPr>
              <w:color w:val="auto"/>
              <w:highlight w:val="none"/>
            </w:rPr>
            <w:fldChar w:fldCharType="separate"/>
          </w:r>
          <w:r>
            <w:rPr>
              <w:rFonts w:hint="eastAsia"/>
              <w:color w:val="auto"/>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_Toc16042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0B03737">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_Toc18954 </w:instrText>
          </w:r>
          <w:r>
            <w:rPr>
              <w:color w:val="auto"/>
              <w:highlight w:val="none"/>
            </w:rPr>
            <w:fldChar w:fldCharType="separate"/>
          </w:r>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_Toc18954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7CC9915">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_Toc8694 </w:instrText>
          </w:r>
          <w:r>
            <w:rPr>
              <w:color w:val="auto"/>
              <w:highlight w:val="none"/>
            </w:rPr>
            <w:fldChar w:fldCharType="separate"/>
          </w:r>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_Toc8694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3355915">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_Toc18878 </w:instrText>
          </w:r>
          <w:r>
            <w:rPr>
              <w:color w:val="auto"/>
              <w:highlight w:val="none"/>
            </w:rPr>
            <w:fldChar w:fldCharType="separate"/>
          </w:r>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_Toc18878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A736B14">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_Toc10926 </w:instrText>
          </w:r>
          <w:r>
            <w:rPr>
              <w:color w:val="auto"/>
              <w:highlight w:val="none"/>
            </w:rPr>
            <w:fldChar w:fldCharType="separate"/>
          </w:r>
          <w:r>
            <w:rPr>
              <w:rFonts w:hint="eastAsia"/>
              <w:bCs/>
              <w:color w:val="auto"/>
              <w:highlight w:val="none"/>
              <w:lang w:val="zh-CN"/>
            </w:rPr>
            <w:t>25</w:t>
          </w:r>
          <w:r>
            <w:rPr>
              <w:bCs/>
              <w:color w:val="auto"/>
              <w:highlight w:val="none"/>
              <w:lang w:val="zh-CN"/>
            </w:rPr>
            <w:t xml:space="preserve"> </w:t>
          </w:r>
          <w:r>
            <w:rPr>
              <w:rFonts w:hint="eastAsia"/>
              <w:bCs/>
              <w:color w:val="auto"/>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_Toc10926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564DD8A">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_Toc2612 </w:instrText>
          </w:r>
          <w:r>
            <w:rPr>
              <w:color w:val="auto"/>
              <w:highlight w:val="none"/>
            </w:rPr>
            <w:fldChar w:fldCharType="separate"/>
          </w:r>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_Toc2612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3FB2FEA">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_Toc786 </w:instrText>
          </w:r>
          <w:r>
            <w:rPr>
              <w:color w:val="auto"/>
              <w:highlight w:val="none"/>
            </w:rPr>
            <w:fldChar w:fldCharType="separate"/>
          </w:r>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_Toc786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4AC1288">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_Toc14036 </w:instrText>
          </w:r>
          <w:r>
            <w:rPr>
              <w:color w:val="auto"/>
              <w:highlight w:val="none"/>
            </w:rPr>
            <w:fldChar w:fldCharType="separate"/>
          </w:r>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_Toc14036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B303B9A">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_Toc21100 </w:instrText>
          </w:r>
          <w:r>
            <w:rPr>
              <w:color w:val="auto"/>
              <w:highlight w:val="none"/>
            </w:rPr>
            <w:fldChar w:fldCharType="separate"/>
          </w:r>
          <w:r>
            <w:rPr>
              <w:rFonts w:hint="eastAsia" w:cs="宋体"/>
              <w:color w:val="auto"/>
              <w:szCs w:val="21"/>
              <w:highlight w:val="none"/>
              <w:lang w:val="zh-CN"/>
            </w:rPr>
            <w:t>2</w:t>
          </w:r>
          <w:r>
            <w:rPr>
              <w:rFonts w:hint="eastAsia" w:cs="宋体"/>
              <w:color w:val="auto"/>
              <w:szCs w:val="21"/>
              <w:highlight w:val="none"/>
            </w:rPr>
            <w:t xml:space="preserve">9 </w:t>
          </w:r>
          <w:r>
            <w:rPr>
              <w:rFonts w:hint="eastAsia" w:cs="宋体"/>
              <w:color w:val="auto"/>
              <w:szCs w:val="21"/>
              <w:highlight w:val="none"/>
              <w:lang w:val="zh-CN"/>
            </w:rPr>
            <w:t>评标结果公</w:t>
          </w:r>
          <w:r>
            <w:rPr>
              <w:rFonts w:hint="eastAsia"/>
              <w:color w:val="auto"/>
              <w:szCs w:val="21"/>
              <w:highlight w:val="none"/>
              <w:lang w:val="zh-CN"/>
            </w:rPr>
            <w:t>示</w:t>
          </w:r>
          <w:r>
            <w:rPr>
              <w:rFonts w:hint="eastAsia"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_Toc21100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FD5C65B">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_Toc25917 </w:instrText>
          </w:r>
          <w:r>
            <w:rPr>
              <w:color w:val="auto"/>
              <w:highlight w:val="none"/>
            </w:rPr>
            <w:fldChar w:fldCharType="separate"/>
          </w:r>
          <w:r>
            <w:rPr>
              <w:rFonts w:hint="eastAsia"/>
              <w:bCs/>
              <w:color w:val="auto"/>
              <w:highlight w:val="none"/>
            </w:rPr>
            <w:t>30</w:t>
          </w:r>
          <w:r>
            <w:rPr>
              <w:rFonts w:hint="eastAsia"/>
              <w:bCs/>
              <w:color w:val="auto"/>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_Toc25917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CE713CF">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_Toc7532 </w:instrText>
          </w:r>
          <w:r>
            <w:rPr>
              <w:color w:val="auto"/>
              <w:highlight w:val="none"/>
            </w:rPr>
            <w:fldChar w:fldCharType="separate"/>
          </w:r>
          <w:r>
            <w:rPr>
              <w:rFonts w:hint="eastAsia"/>
              <w:color w:val="auto"/>
              <w:highlight w:val="none"/>
            </w:rPr>
            <w:t>31</w:t>
          </w:r>
          <w:r>
            <w:rPr>
              <w:rFonts w:hint="eastAsia"/>
              <w:color w:val="auto"/>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_Toc7532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99DF366">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_Toc32423 </w:instrText>
          </w:r>
          <w:r>
            <w:rPr>
              <w:color w:val="auto"/>
              <w:highlight w:val="none"/>
            </w:rPr>
            <w:fldChar w:fldCharType="separate"/>
          </w:r>
          <w:r>
            <w:rPr>
              <w:rFonts w:hint="eastAsia"/>
              <w:color w:val="auto"/>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_Toc32423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B55E7B4">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_Toc27282 </w:instrText>
          </w:r>
          <w:r>
            <w:rPr>
              <w:color w:val="auto"/>
              <w:highlight w:val="none"/>
            </w:rPr>
            <w:fldChar w:fldCharType="separate"/>
          </w:r>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_Toc27282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A7996D0">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_Toc12588 </w:instrText>
          </w:r>
          <w:r>
            <w:rPr>
              <w:color w:val="auto"/>
              <w:highlight w:val="none"/>
            </w:rPr>
            <w:fldChar w:fldCharType="separate"/>
          </w:r>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_Toc12588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DF2175F">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_Toc21182 </w:instrText>
          </w:r>
          <w:r>
            <w:rPr>
              <w:color w:val="auto"/>
              <w:highlight w:val="none"/>
            </w:rPr>
            <w:fldChar w:fldCharType="separate"/>
          </w:r>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_Toc21182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CC9491C">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_Toc4244 </w:instrText>
          </w:r>
          <w:r>
            <w:rPr>
              <w:color w:val="auto"/>
              <w:highlight w:val="none"/>
            </w:rPr>
            <w:fldChar w:fldCharType="separate"/>
          </w:r>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_Toc4244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FAE337C">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_Toc10075 </w:instrText>
          </w:r>
          <w:r>
            <w:rPr>
              <w:color w:val="auto"/>
              <w:highlight w:val="none"/>
            </w:rPr>
            <w:fldChar w:fldCharType="separate"/>
          </w:r>
          <w:r>
            <w:rPr>
              <w:rFonts w:hint="eastAsia"/>
              <w:color w:val="auto"/>
              <w:highlight w:val="none"/>
            </w:rPr>
            <w:t>36</w:t>
          </w:r>
          <w:r>
            <w:rPr>
              <w:rFonts w:hint="eastAsia"/>
              <w:color w:val="auto"/>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_Toc10075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1EEEBE8">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_Toc2655 </w:instrText>
          </w:r>
          <w:r>
            <w:rPr>
              <w:color w:val="auto"/>
              <w:highlight w:val="none"/>
            </w:rPr>
            <w:fldChar w:fldCharType="separate"/>
          </w:r>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_Toc2655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A12306A">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_Toc25277 </w:instrText>
          </w:r>
          <w:r>
            <w:rPr>
              <w:color w:val="auto"/>
              <w:highlight w:val="none"/>
            </w:rPr>
            <w:fldChar w:fldCharType="separate"/>
          </w:r>
          <w:r>
            <w:rPr>
              <w:rFonts w:hint="eastAsia" w:cs="宋体"/>
              <w:color w:val="auto"/>
              <w:szCs w:val="21"/>
              <w:highlight w:val="none"/>
            </w:rPr>
            <w:t>38</w:t>
          </w:r>
          <w:r>
            <w:rPr>
              <w:rFonts w:hint="eastAsia"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_Toc25277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F0E13CB">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_Toc12050 </w:instrText>
          </w:r>
          <w:r>
            <w:rPr>
              <w:color w:val="auto"/>
              <w:highlight w:val="none"/>
            </w:rPr>
            <w:fldChar w:fldCharType="separate"/>
          </w:r>
          <w:r>
            <w:rPr>
              <w:color w:val="auto"/>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_Toc12050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C9D130E">
          <w:pPr>
            <w:pStyle w:val="12"/>
            <w:tabs>
              <w:tab w:val="right" w:leader="dot" w:pos="10080"/>
            </w:tabs>
            <w:rPr>
              <w:color w:val="auto"/>
              <w:highlight w:val="none"/>
            </w:rPr>
          </w:pPr>
          <w:r>
            <w:rPr>
              <w:color w:val="auto"/>
              <w:highlight w:val="none"/>
            </w:rPr>
            <w:fldChar w:fldCharType="begin"/>
          </w:r>
          <w:r>
            <w:rPr>
              <w:color w:val="auto"/>
              <w:highlight w:val="none"/>
            </w:rPr>
            <w:instrText xml:space="preserve"> HYPERLINK \l _Toc31923 </w:instrText>
          </w:r>
          <w:r>
            <w:rPr>
              <w:color w:val="auto"/>
              <w:highlight w:val="none"/>
            </w:rPr>
            <w:fldChar w:fldCharType="separate"/>
          </w:r>
          <w:r>
            <w:rPr>
              <w:color w:val="auto"/>
              <w:highlight w:val="none"/>
            </w:rPr>
            <w:t>40</w:t>
          </w:r>
          <w:r>
            <w:rPr>
              <w:rFonts w:hint="eastAsia"/>
              <w:color w:val="auto"/>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_Toc31923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3DD198D">
          <w:pPr>
            <w:pStyle w:val="14"/>
            <w:tabs>
              <w:tab w:val="right" w:leader="dot" w:pos="10080"/>
            </w:tabs>
            <w:rPr>
              <w:color w:val="auto"/>
              <w:highlight w:val="none"/>
            </w:rPr>
          </w:pPr>
          <w:r>
            <w:rPr>
              <w:color w:val="auto"/>
              <w:highlight w:val="none"/>
            </w:rPr>
            <w:fldChar w:fldCharType="begin"/>
          </w:r>
          <w:r>
            <w:rPr>
              <w:color w:val="auto"/>
              <w:highlight w:val="none"/>
            </w:rPr>
            <w:instrText xml:space="preserve"> HYPERLINK \l _Toc8993 </w:instrText>
          </w:r>
          <w:r>
            <w:rPr>
              <w:color w:val="auto"/>
              <w:highlight w:val="none"/>
            </w:rPr>
            <w:fldChar w:fldCharType="separate"/>
          </w:r>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_Toc8993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2FC2EB">
          <w:pPr>
            <w:pStyle w:val="14"/>
            <w:tabs>
              <w:tab w:val="right" w:leader="dot" w:pos="10080"/>
            </w:tabs>
            <w:rPr>
              <w:color w:val="auto"/>
              <w:highlight w:val="none"/>
            </w:rPr>
          </w:pPr>
          <w:r>
            <w:rPr>
              <w:color w:val="auto"/>
              <w:highlight w:val="none"/>
            </w:rPr>
            <w:fldChar w:fldCharType="begin"/>
          </w:r>
          <w:r>
            <w:rPr>
              <w:color w:val="auto"/>
              <w:highlight w:val="none"/>
            </w:rPr>
            <w:instrText xml:space="preserve"> HYPERLINK \l _Toc21654 </w:instrText>
          </w:r>
          <w:r>
            <w:rPr>
              <w:color w:val="auto"/>
              <w:highlight w:val="none"/>
            </w:rPr>
            <w:fldChar w:fldCharType="separate"/>
          </w:r>
          <w:r>
            <w:rPr>
              <w:rFonts w:hint="eastAsia"/>
              <w:color w:val="auto"/>
              <w:highlight w:val="none"/>
            </w:rPr>
            <w:t>第四篇 合同条款格式</w:t>
          </w:r>
          <w:r>
            <w:rPr>
              <w:color w:val="auto"/>
              <w:highlight w:val="none"/>
            </w:rPr>
            <w:tab/>
          </w:r>
          <w:r>
            <w:rPr>
              <w:color w:val="auto"/>
              <w:highlight w:val="none"/>
            </w:rPr>
            <w:fldChar w:fldCharType="begin"/>
          </w:r>
          <w:r>
            <w:rPr>
              <w:color w:val="auto"/>
              <w:highlight w:val="none"/>
            </w:rPr>
            <w:instrText xml:space="preserve"> PAGEREF _Toc21654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70BBF1B">
          <w:pPr>
            <w:pStyle w:val="14"/>
            <w:tabs>
              <w:tab w:val="right" w:leader="dot" w:pos="10080"/>
            </w:tabs>
            <w:rPr>
              <w:color w:val="auto"/>
              <w:highlight w:val="none"/>
            </w:rPr>
          </w:pPr>
          <w:r>
            <w:rPr>
              <w:color w:val="auto"/>
              <w:highlight w:val="none"/>
            </w:rPr>
            <w:fldChar w:fldCharType="begin"/>
          </w:r>
          <w:r>
            <w:rPr>
              <w:color w:val="auto"/>
              <w:highlight w:val="none"/>
            </w:rPr>
            <w:instrText xml:space="preserve"> HYPERLINK \l _Toc21135 </w:instrText>
          </w:r>
          <w:r>
            <w:rPr>
              <w:color w:val="auto"/>
              <w:highlight w:val="none"/>
            </w:rPr>
            <w:fldChar w:fldCharType="separate"/>
          </w:r>
          <w:r>
            <w:rPr>
              <w:rFonts w:hint="eastAsia"/>
              <w:color w:val="auto"/>
              <w:highlight w:val="none"/>
            </w:rPr>
            <w:t>第五篇 相关保函格式</w:t>
          </w:r>
          <w:r>
            <w:rPr>
              <w:color w:val="auto"/>
              <w:highlight w:val="none"/>
            </w:rPr>
            <w:tab/>
          </w:r>
          <w:r>
            <w:rPr>
              <w:color w:val="auto"/>
              <w:highlight w:val="none"/>
            </w:rPr>
            <w:fldChar w:fldCharType="begin"/>
          </w:r>
          <w:r>
            <w:rPr>
              <w:color w:val="auto"/>
              <w:highlight w:val="none"/>
            </w:rPr>
            <w:instrText xml:space="preserve"> PAGEREF _Toc21135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93D8811">
          <w:pPr>
            <w:pStyle w:val="14"/>
            <w:tabs>
              <w:tab w:val="right" w:leader="dot" w:pos="10080"/>
            </w:tabs>
            <w:rPr>
              <w:color w:val="auto"/>
              <w:highlight w:val="none"/>
            </w:rPr>
          </w:pPr>
          <w:r>
            <w:rPr>
              <w:color w:val="auto"/>
              <w:highlight w:val="none"/>
            </w:rPr>
            <w:fldChar w:fldCharType="begin"/>
          </w:r>
          <w:r>
            <w:rPr>
              <w:color w:val="auto"/>
              <w:highlight w:val="none"/>
            </w:rPr>
            <w:instrText xml:space="preserve"> HYPERLINK \l _Toc20262 </w:instrText>
          </w:r>
          <w:r>
            <w:rPr>
              <w:color w:val="auto"/>
              <w:highlight w:val="none"/>
            </w:rPr>
            <w:fldChar w:fldCharType="separate"/>
          </w:r>
          <w:r>
            <w:rPr>
              <w:rFonts w:hint="eastAsia"/>
              <w:color w:val="auto"/>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_Toc20262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47131413">
          <w:pPr>
            <w:pStyle w:val="14"/>
            <w:tabs>
              <w:tab w:val="right" w:leader="dot" w:pos="10080"/>
            </w:tabs>
            <w:rPr>
              <w:color w:val="auto"/>
              <w:highlight w:val="none"/>
            </w:rPr>
          </w:pPr>
          <w:r>
            <w:rPr>
              <w:color w:val="auto"/>
              <w:highlight w:val="none"/>
            </w:rPr>
            <w:fldChar w:fldCharType="begin"/>
          </w:r>
          <w:r>
            <w:rPr>
              <w:color w:val="auto"/>
              <w:highlight w:val="none"/>
            </w:rPr>
            <w:instrText xml:space="preserve"> HYPERLINK \l _Toc29159 </w:instrText>
          </w:r>
          <w:r>
            <w:rPr>
              <w:color w:val="auto"/>
              <w:highlight w:val="none"/>
            </w:rPr>
            <w:fldChar w:fldCharType="separate"/>
          </w:r>
          <w:r>
            <w:rPr>
              <w:rFonts w:hint="eastAsia"/>
              <w:color w:val="auto"/>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_Toc29159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658B198F">
          <w:pPr>
            <w:pStyle w:val="14"/>
            <w:tabs>
              <w:tab w:val="right" w:leader="dot" w:pos="10080"/>
            </w:tabs>
            <w:rPr>
              <w:color w:val="auto"/>
              <w:highlight w:val="none"/>
            </w:rPr>
          </w:pPr>
          <w:r>
            <w:rPr>
              <w:color w:val="auto"/>
              <w:highlight w:val="none"/>
            </w:rPr>
            <w:fldChar w:fldCharType="end"/>
          </w:r>
        </w:p>
      </w:sdtContent>
    </w:sdt>
    <w:p w14:paraId="520FF86C">
      <w:pPr>
        <w:rPr>
          <w:color w:val="auto"/>
          <w:highlight w:val="none"/>
        </w:rPr>
      </w:pPr>
    </w:p>
    <w:p w14:paraId="4A5D0E39">
      <w:pPr>
        <w:rPr>
          <w:color w:val="auto"/>
          <w:highlight w:val="none"/>
          <w:lang w:val="zh-CN"/>
        </w:rPr>
      </w:pPr>
      <w:r>
        <w:rPr>
          <w:color w:val="auto"/>
          <w:highlight w:val="none"/>
          <w:lang w:val="zh-CN"/>
        </w:rPr>
        <w:br w:type="page"/>
      </w:r>
    </w:p>
    <w:p w14:paraId="4D66A5F8">
      <w:pPr>
        <w:pStyle w:val="2"/>
        <w:rPr>
          <w:color w:val="auto"/>
          <w:highlight w:val="none"/>
          <w:lang w:val="zh-CN"/>
        </w:rPr>
      </w:pPr>
      <w:bookmarkStart w:id="14" w:name="_Toc13651"/>
      <w:bookmarkStart w:id="15" w:name="_Toc17129"/>
      <w:r>
        <w:rPr>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D74C34B">
      <w:pPr>
        <w:ind w:firstLine="420" w:firstLineChars="200"/>
        <w:rPr>
          <w:rFonts w:cs="Times New Roman"/>
          <w:color w:val="auto"/>
          <w:szCs w:val="21"/>
          <w:highlight w:val="none"/>
          <w:lang w:val="zh-CN"/>
        </w:rPr>
      </w:pPr>
      <w:r>
        <w:rPr>
          <w:rFonts w:hint="eastAsia" w:cs="Times New Roman"/>
          <w:color w:val="auto"/>
          <w:kern w:val="0"/>
          <w:szCs w:val="21"/>
          <w:highlight w:val="none"/>
        </w:rPr>
        <w:t>东莞市达盛招标代理有限公司</w:t>
      </w:r>
      <w:r>
        <w:rPr>
          <w:rFonts w:cs="Times New Roman"/>
          <w:color w:val="auto"/>
          <w:szCs w:val="21"/>
          <w:highlight w:val="none"/>
          <w:lang w:val="zh-CN"/>
        </w:rPr>
        <w:t>（以下简称“招标代理机构”）受</w:t>
      </w:r>
      <w:r>
        <w:rPr>
          <w:rFonts w:hint="eastAsia" w:cs="Times New Roman"/>
          <w:color w:val="auto"/>
          <w:kern w:val="0"/>
          <w:szCs w:val="21"/>
          <w:highlight w:val="none"/>
        </w:rPr>
        <w:t>东莞市水务</w:t>
      </w:r>
      <w:r>
        <w:rPr>
          <w:rFonts w:hint="eastAsia" w:cs="Times New Roman"/>
          <w:color w:val="auto"/>
          <w:kern w:val="0"/>
          <w:szCs w:val="21"/>
          <w:highlight w:val="none"/>
          <w:lang w:val="en-US" w:eastAsia="zh-CN"/>
        </w:rPr>
        <w:t>环境投资控股</w:t>
      </w:r>
      <w:r>
        <w:rPr>
          <w:rFonts w:hint="eastAsia" w:cs="Times New Roman"/>
          <w:color w:val="auto"/>
          <w:kern w:val="0"/>
          <w:szCs w:val="21"/>
          <w:highlight w:val="none"/>
        </w:rPr>
        <w:t>集团有限公司</w:t>
      </w:r>
      <w:r>
        <w:rPr>
          <w:rFonts w:cs="Times New Roman"/>
          <w:color w:val="auto"/>
          <w:szCs w:val="21"/>
          <w:highlight w:val="none"/>
          <w:lang w:val="zh-CN"/>
        </w:rPr>
        <w:t>（以下简称“招标人”）的委托，对</w:t>
      </w:r>
      <w:bookmarkStart w:id="16" w:name="_Hlk41903390"/>
      <w:r>
        <w:rPr>
          <w:rFonts w:hint="eastAsia" w:cs="Times New Roman"/>
          <w:color w:val="auto"/>
          <w:kern w:val="0"/>
          <w:szCs w:val="21"/>
          <w:highlight w:val="none"/>
          <w:lang w:eastAsia="zh-CN"/>
        </w:rPr>
        <w:t>东莞市水务环境投资控股集团有限公司“十五五”发展战略规划咨询服务项目</w:t>
      </w:r>
      <w:r>
        <w:rPr>
          <w:rFonts w:cs="Times New Roman"/>
          <w:color w:val="auto"/>
          <w:szCs w:val="21"/>
          <w:highlight w:val="none"/>
          <w:lang w:val="zh-CN"/>
        </w:rPr>
        <w:t>(招标编号：</w:t>
      </w:r>
      <w:r>
        <w:rPr>
          <w:rFonts w:hint="eastAsia" w:cs="Times New Roman"/>
          <w:color w:val="auto"/>
          <w:szCs w:val="21"/>
          <w:highlight w:val="none"/>
          <w:lang w:eastAsia="zh-CN"/>
        </w:rPr>
        <w:t>DGDS2025-079</w:t>
      </w:r>
      <w:r>
        <w:rPr>
          <w:rFonts w:cs="Times New Roman"/>
          <w:color w:val="auto"/>
          <w:szCs w:val="21"/>
          <w:highlight w:val="none"/>
          <w:lang w:val="zh-CN"/>
        </w:rPr>
        <w:t>)</w:t>
      </w:r>
      <w:bookmarkEnd w:id="16"/>
      <w:r>
        <w:rPr>
          <w:rFonts w:cs="Times New Roman"/>
          <w:color w:val="auto"/>
          <w:szCs w:val="21"/>
          <w:highlight w:val="none"/>
          <w:lang w:val="zh-CN"/>
        </w:rPr>
        <w:t>进行国内公开招标，</w:t>
      </w:r>
      <w:r>
        <w:rPr>
          <w:rFonts w:hint="eastAsia" w:cs="Times New Roman"/>
          <w:bCs/>
          <w:color w:val="auto"/>
          <w:kern w:val="0"/>
          <w:szCs w:val="21"/>
          <w:highlight w:val="none"/>
        </w:rPr>
        <w:t>详情请参见本招标文件</w:t>
      </w:r>
      <w:r>
        <w:rPr>
          <w:rFonts w:cs="Times New Roman"/>
          <w:bCs/>
          <w:color w:val="auto"/>
          <w:kern w:val="0"/>
          <w:szCs w:val="21"/>
          <w:highlight w:val="none"/>
        </w:rPr>
        <w:t>。</w:t>
      </w:r>
      <w:r>
        <w:rPr>
          <w:rFonts w:hint="eastAsia" w:cs="Times New Roman"/>
          <w:color w:val="auto"/>
          <w:kern w:val="0"/>
          <w:szCs w:val="21"/>
          <w:highlight w:val="none"/>
        </w:rPr>
        <w:t>欢迎符合条件的合格投标人参加投标，</w:t>
      </w:r>
      <w:r>
        <w:rPr>
          <w:rFonts w:hint="eastAsia" w:cs="Times New Roman"/>
          <w:bCs/>
          <w:color w:val="auto"/>
          <w:kern w:val="0"/>
          <w:szCs w:val="21"/>
          <w:highlight w:val="none"/>
        </w:rPr>
        <w:t>有关事项如下：</w:t>
      </w:r>
    </w:p>
    <w:p w14:paraId="135FD53B">
      <w:pPr>
        <w:bidi w:val="0"/>
        <w:rPr>
          <w:color w:val="auto"/>
          <w:highlight w:val="none"/>
          <w:lang w:val="zh-CN"/>
        </w:rPr>
      </w:pPr>
    </w:p>
    <w:p w14:paraId="14E57671">
      <w:pPr>
        <w:numPr>
          <w:ilvl w:val="0"/>
          <w:numId w:val="1"/>
        </w:numPr>
        <w:rPr>
          <w:color w:val="auto"/>
          <w:highlight w:val="none"/>
          <w:lang w:val="zh-CN"/>
        </w:rPr>
      </w:pPr>
      <w:r>
        <w:rPr>
          <w:rFonts w:hint="eastAsia"/>
          <w:color w:val="auto"/>
          <w:highlight w:val="none"/>
          <w:lang w:val="zh-CN"/>
        </w:rPr>
        <w:t>招标范围：</w:t>
      </w:r>
    </w:p>
    <w:p w14:paraId="51CAB17D">
      <w:pPr>
        <w:ind w:firstLine="420" w:firstLineChars="200"/>
        <w:rPr>
          <w:color w:val="auto"/>
          <w:highlight w:val="none"/>
          <w:lang w:val="zh-CN"/>
        </w:rPr>
      </w:pPr>
      <w:r>
        <w:rPr>
          <w:rFonts w:hint="eastAsia"/>
          <w:color w:val="auto"/>
          <w:highlight w:val="none"/>
          <w:lang w:val="zh-CN"/>
        </w:rPr>
        <w:t>本项目</w:t>
      </w:r>
      <w:r>
        <w:rPr>
          <w:rFonts w:hint="eastAsia"/>
          <w:color w:val="auto"/>
          <w:highlight w:val="none"/>
        </w:rPr>
        <w:t>招标</w:t>
      </w:r>
      <w:r>
        <w:rPr>
          <w:rFonts w:hint="eastAsia"/>
          <w:color w:val="auto"/>
          <w:highlight w:val="none"/>
          <w:lang w:val="zh-CN"/>
        </w:rPr>
        <w:t>内容</w:t>
      </w:r>
      <w:r>
        <w:rPr>
          <w:rFonts w:hint="eastAsia"/>
          <w:color w:val="auto"/>
          <w:highlight w:val="none"/>
        </w:rPr>
        <w:t>为</w:t>
      </w:r>
      <w:r>
        <w:rPr>
          <w:rFonts w:hint="eastAsia"/>
          <w:color w:val="auto"/>
          <w:highlight w:val="none"/>
          <w:lang w:val="zh-CN"/>
        </w:rPr>
        <w:t>：</w:t>
      </w:r>
    </w:p>
    <w:tbl>
      <w:tblPr>
        <w:tblStyle w:val="1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4228"/>
        <w:gridCol w:w="1440"/>
        <w:gridCol w:w="3608"/>
      </w:tblGrid>
      <w:tr w14:paraId="424D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6697CECF">
            <w:pPr>
              <w:widowControl/>
              <w:spacing w:line="360" w:lineRule="exact"/>
              <w:jc w:val="center"/>
              <w:rPr>
                <w:rFonts w:cs="宋体"/>
                <w:color w:val="auto"/>
                <w:szCs w:val="21"/>
                <w:highlight w:val="none"/>
              </w:rPr>
            </w:pPr>
            <w:r>
              <w:rPr>
                <w:rFonts w:cs="宋体"/>
                <w:color w:val="auto"/>
                <w:szCs w:val="21"/>
                <w:highlight w:val="none"/>
                <w:lang w:bidi="ar"/>
              </w:rPr>
              <w:t>序号</w:t>
            </w:r>
          </w:p>
        </w:tc>
        <w:tc>
          <w:tcPr>
            <w:tcW w:w="2093" w:type="pct"/>
            <w:tcBorders>
              <w:top w:val="single" w:color="auto" w:sz="4" w:space="0"/>
              <w:left w:val="nil"/>
              <w:bottom w:val="single" w:color="auto" w:sz="4" w:space="0"/>
              <w:right w:val="single" w:color="auto" w:sz="4" w:space="0"/>
            </w:tcBorders>
            <w:shd w:val="clear" w:color="auto" w:fill="auto"/>
            <w:vAlign w:val="center"/>
          </w:tcPr>
          <w:p w14:paraId="04666E84">
            <w:pPr>
              <w:widowControl/>
              <w:spacing w:line="360" w:lineRule="exact"/>
              <w:jc w:val="center"/>
              <w:rPr>
                <w:rFonts w:cs="宋体"/>
                <w:color w:val="auto"/>
                <w:szCs w:val="21"/>
                <w:highlight w:val="none"/>
              </w:rPr>
            </w:pPr>
            <w:r>
              <w:rPr>
                <w:rFonts w:hint="eastAsia" w:cs="宋体"/>
                <w:color w:val="auto"/>
                <w:szCs w:val="21"/>
                <w:highlight w:val="none"/>
                <w:lang w:bidi="ar"/>
              </w:rPr>
              <w:t>项目名称</w:t>
            </w:r>
          </w:p>
        </w:tc>
        <w:tc>
          <w:tcPr>
            <w:tcW w:w="713" w:type="pct"/>
            <w:tcBorders>
              <w:top w:val="single" w:color="auto" w:sz="4" w:space="0"/>
              <w:left w:val="nil"/>
              <w:bottom w:val="single" w:color="auto" w:sz="4" w:space="0"/>
              <w:right w:val="single" w:color="auto" w:sz="4" w:space="0"/>
            </w:tcBorders>
            <w:shd w:val="clear" w:color="auto" w:fill="auto"/>
            <w:vAlign w:val="center"/>
          </w:tcPr>
          <w:p w14:paraId="2804FF95">
            <w:pPr>
              <w:widowControl/>
              <w:spacing w:line="360" w:lineRule="exact"/>
              <w:jc w:val="center"/>
              <w:rPr>
                <w:rFonts w:cs="宋体"/>
                <w:color w:val="auto"/>
                <w:szCs w:val="21"/>
                <w:highlight w:val="none"/>
                <w:lang w:bidi="ar"/>
              </w:rPr>
            </w:pPr>
            <w:r>
              <w:rPr>
                <w:rFonts w:hint="eastAsia" w:cs="宋体"/>
                <w:color w:val="auto"/>
                <w:szCs w:val="21"/>
                <w:highlight w:val="none"/>
                <w:lang w:bidi="ar"/>
              </w:rPr>
              <w:t>数量（单位）</w:t>
            </w:r>
          </w:p>
        </w:tc>
        <w:tc>
          <w:tcPr>
            <w:tcW w:w="1786" w:type="pct"/>
            <w:tcBorders>
              <w:top w:val="single" w:color="auto" w:sz="4" w:space="0"/>
              <w:left w:val="nil"/>
              <w:bottom w:val="single" w:color="auto" w:sz="4" w:space="0"/>
              <w:right w:val="single" w:color="auto" w:sz="4" w:space="0"/>
            </w:tcBorders>
            <w:shd w:val="clear" w:color="auto" w:fill="auto"/>
            <w:vAlign w:val="center"/>
          </w:tcPr>
          <w:p w14:paraId="4700E450">
            <w:pPr>
              <w:widowControl/>
              <w:spacing w:line="360" w:lineRule="exact"/>
              <w:jc w:val="center"/>
              <w:rPr>
                <w:rFonts w:hint="eastAsia" w:eastAsia="宋体" w:cs="宋体"/>
                <w:color w:val="auto"/>
                <w:szCs w:val="21"/>
                <w:highlight w:val="none"/>
                <w:lang w:eastAsia="zh-CN"/>
              </w:rPr>
            </w:pPr>
            <w:r>
              <w:rPr>
                <w:rFonts w:hint="eastAsia" w:cs="宋体"/>
                <w:color w:val="auto"/>
                <w:szCs w:val="21"/>
                <w:highlight w:val="none"/>
                <w:lang w:val="en-US" w:eastAsia="zh-CN" w:bidi="ar"/>
              </w:rPr>
              <w:t>备注</w:t>
            </w:r>
          </w:p>
        </w:tc>
      </w:tr>
      <w:tr w14:paraId="74DF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0DF17CFB">
            <w:pPr>
              <w:widowControl/>
              <w:spacing w:line="360" w:lineRule="exact"/>
              <w:jc w:val="center"/>
              <w:rPr>
                <w:rFonts w:cs="宋体"/>
                <w:color w:val="auto"/>
                <w:szCs w:val="21"/>
                <w:highlight w:val="none"/>
              </w:rPr>
            </w:pPr>
            <w:r>
              <w:rPr>
                <w:rFonts w:cs="宋体"/>
                <w:color w:val="auto"/>
                <w:szCs w:val="21"/>
                <w:highlight w:val="none"/>
              </w:rPr>
              <w:t>1</w:t>
            </w:r>
          </w:p>
        </w:tc>
        <w:tc>
          <w:tcPr>
            <w:tcW w:w="2093" w:type="pct"/>
            <w:tcBorders>
              <w:top w:val="single" w:color="auto" w:sz="4" w:space="0"/>
              <w:left w:val="nil"/>
              <w:bottom w:val="single" w:color="auto" w:sz="4" w:space="0"/>
              <w:right w:val="single" w:color="auto" w:sz="4" w:space="0"/>
            </w:tcBorders>
            <w:shd w:val="clear" w:color="auto" w:fill="auto"/>
            <w:vAlign w:val="center"/>
          </w:tcPr>
          <w:p w14:paraId="69440A1F">
            <w:pPr>
              <w:widowControl/>
              <w:spacing w:line="360" w:lineRule="exact"/>
              <w:jc w:val="center"/>
              <w:rPr>
                <w:rFonts w:hint="eastAsia" w:eastAsia="宋体" w:cs="宋体"/>
                <w:color w:val="auto"/>
                <w:szCs w:val="21"/>
                <w:highlight w:val="none"/>
                <w:lang w:eastAsia="zh-CN"/>
              </w:rPr>
            </w:pPr>
            <w:r>
              <w:rPr>
                <w:rFonts w:hint="eastAsia" w:cs="宋体"/>
                <w:color w:val="auto"/>
                <w:szCs w:val="21"/>
                <w:highlight w:val="none"/>
                <w:lang w:eastAsia="zh-CN"/>
              </w:rPr>
              <w:t>东莞市水务环境投资控股集团有限公司“十五五”发展战略规划咨询服务项目</w:t>
            </w:r>
          </w:p>
        </w:tc>
        <w:tc>
          <w:tcPr>
            <w:tcW w:w="713" w:type="pct"/>
            <w:tcBorders>
              <w:top w:val="single" w:color="auto" w:sz="4" w:space="0"/>
              <w:left w:val="nil"/>
              <w:bottom w:val="single" w:color="auto" w:sz="4" w:space="0"/>
              <w:right w:val="single" w:color="auto" w:sz="4" w:space="0"/>
            </w:tcBorders>
            <w:shd w:val="clear" w:color="auto" w:fill="auto"/>
            <w:vAlign w:val="center"/>
          </w:tcPr>
          <w:p w14:paraId="14CE37F9">
            <w:pPr>
              <w:widowControl/>
              <w:spacing w:line="360" w:lineRule="exact"/>
              <w:jc w:val="center"/>
              <w:rPr>
                <w:rFonts w:cs="宋体"/>
                <w:color w:val="auto"/>
                <w:szCs w:val="21"/>
                <w:highlight w:val="none"/>
              </w:rPr>
            </w:pPr>
            <w:r>
              <w:rPr>
                <w:rFonts w:hint="eastAsia" w:cs="宋体"/>
                <w:color w:val="auto"/>
                <w:szCs w:val="21"/>
                <w:highlight w:val="none"/>
              </w:rPr>
              <w:t>1项</w:t>
            </w:r>
          </w:p>
        </w:tc>
        <w:tc>
          <w:tcPr>
            <w:tcW w:w="1786" w:type="pct"/>
            <w:tcBorders>
              <w:top w:val="single" w:color="auto" w:sz="4" w:space="0"/>
              <w:left w:val="nil"/>
              <w:bottom w:val="single" w:color="auto" w:sz="4" w:space="0"/>
              <w:right w:val="single" w:color="auto" w:sz="4" w:space="0"/>
            </w:tcBorders>
            <w:shd w:val="clear" w:color="auto" w:fill="auto"/>
            <w:vAlign w:val="center"/>
          </w:tcPr>
          <w:p w14:paraId="653C749A">
            <w:pPr>
              <w:spacing w:line="360" w:lineRule="exact"/>
              <w:rPr>
                <w:rFonts w:cs="宋体"/>
                <w:color w:val="auto"/>
                <w:szCs w:val="21"/>
                <w:highlight w:val="none"/>
              </w:rPr>
            </w:pPr>
            <w:r>
              <w:rPr>
                <w:rFonts w:hint="eastAsia" w:cs="宋体"/>
                <w:color w:val="auto"/>
                <w:szCs w:val="21"/>
                <w:highlight w:val="none"/>
              </w:rPr>
              <w:t>具体内容详见：第三篇用户需求书。</w:t>
            </w:r>
          </w:p>
        </w:tc>
      </w:tr>
    </w:tbl>
    <w:p w14:paraId="2E15E915">
      <w:pPr>
        <w:bidi w:val="0"/>
        <w:rPr>
          <w:color w:val="auto"/>
          <w:highlight w:val="none"/>
          <w:lang w:val="zh-CN"/>
        </w:rPr>
      </w:pPr>
    </w:p>
    <w:p w14:paraId="51C04CAD">
      <w:pPr>
        <w:numPr>
          <w:ilvl w:val="0"/>
          <w:numId w:val="1"/>
        </w:numPr>
        <w:ind w:right="-34"/>
        <w:jc w:val="left"/>
        <w:rPr>
          <w:rFonts w:cs="Times New Roman"/>
          <w:b/>
          <w:color w:val="auto"/>
          <w:szCs w:val="21"/>
          <w:highlight w:val="none"/>
          <w:lang w:val="zh-CN"/>
        </w:rPr>
      </w:pPr>
      <w:r>
        <w:rPr>
          <w:rFonts w:cs="Times New Roman"/>
          <w:b/>
          <w:color w:val="auto"/>
          <w:szCs w:val="21"/>
          <w:highlight w:val="none"/>
          <w:lang w:val="zh-CN"/>
        </w:rPr>
        <w:t>合格投标人</w:t>
      </w:r>
      <w:r>
        <w:rPr>
          <w:rFonts w:hint="eastAsia" w:cs="Times New Roman"/>
          <w:b/>
          <w:color w:val="auto"/>
          <w:szCs w:val="21"/>
          <w:highlight w:val="none"/>
          <w:lang w:val="zh-CN"/>
        </w:rPr>
        <w:t>资格要求</w:t>
      </w:r>
      <w:r>
        <w:rPr>
          <w:rFonts w:cs="Times New Roman"/>
          <w:b/>
          <w:color w:val="auto"/>
          <w:szCs w:val="21"/>
          <w:highlight w:val="none"/>
          <w:lang w:val="zh-CN"/>
        </w:rPr>
        <w:t>：</w:t>
      </w:r>
    </w:p>
    <w:p w14:paraId="0F676A1B">
      <w:pPr>
        <w:ind w:right="-29" w:rightChars="-14"/>
        <w:rPr>
          <w:rFonts w:cs="Times New Roman"/>
          <w:b/>
          <w:color w:val="auto"/>
          <w:szCs w:val="21"/>
          <w:highlight w:val="none"/>
          <w:lang w:val="zh-CN"/>
        </w:rPr>
      </w:pPr>
      <w:r>
        <w:rPr>
          <w:rFonts w:hint="eastAsia" w:cs="Times New Roman"/>
          <w:b/>
          <w:color w:val="auto"/>
          <w:szCs w:val="21"/>
          <w:highlight w:val="none"/>
          <w:lang w:val="zh-CN"/>
        </w:rPr>
        <w:t>2</w:t>
      </w:r>
      <w:r>
        <w:rPr>
          <w:rFonts w:cs="Times New Roman"/>
          <w:b/>
          <w:color w:val="auto"/>
          <w:szCs w:val="21"/>
          <w:highlight w:val="none"/>
          <w:lang w:val="zh-CN"/>
        </w:rPr>
        <w:t xml:space="preserve">.1 </w:t>
      </w:r>
      <w:r>
        <w:rPr>
          <w:rFonts w:hint="eastAsia" w:cs="Times New Roman"/>
          <w:b/>
          <w:color w:val="auto"/>
          <w:szCs w:val="21"/>
          <w:highlight w:val="none"/>
          <w:lang w:val="zh-CN"/>
        </w:rPr>
        <w:t>在中华人民共和国境内登记注册、合法存续、正常经营且具有独立承担民事责任能力的法人或其他组织</w:t>
      </w:r>
      <w:r>
        <w:rPr>
          <w:rFonts w:cs="Times New Roman"/>
          <w:b/>
          <w:color w:val="auto"/>
          <w:szCs w:val="21"/>
          <w:highlight w:val="none"/>
          <w:lang w:val="zh-CN"/>
        </w:rPr>
        <w:t>；</w:t>
      </w:r>
    </w:p>
    <w:p w14:paraId="3B5D5875">
      <w:pPr>
        <w:shd w:val="clear"/>
        <w:ind w:left="422" w:right="0" w:rightChars="0" w:hanging="422" w:hangingChars="200"/>
        <w:rPr>
          <w:rFonts w:cs="Times New Roman"/>
          <w:b/>
          <w:color w:val="auto"/>
          <w:szCs w:val="21"/>
          <w:highlight w:val="none"/>
        </w:rPr>
      </w:pPr>
      <w:bookmarkStart w:id="17" w:name="_Toc25819"/>
      <w:r>
        <w:rPr>
          <w:rFonts w:hint="eastAsia" w:cs="Times New Roman"/>
          <w:b/>
          <w:color w:val="auto"/>
          <w:szCs w:val="21"/>
          <w:highlight w:val="none"/>
          <w:lang w:val="en-US" w:eastAsia="zh-CN"/>
        </w:rPr>
        <w:t xml:space="preserve">2.2 </w:t>
      </w:r>
      <w:r>
        <w:rPr>
          <w:rFonts w:hint="eastAsia" w:cs="Times New Roman"/>
          <w:b/>
          <w:bCs w:val="0"/>
          <w:color w:val="auto"/>
          <w:szCs w:val="21"/>
          <w:highlight w:val="none"/>
          <w:lang w:val="zh-CN"/>
        </w:rPr>
        <w:t>投标人2020年1月1日至今</w:t>
      </w:r>
      <w:r>
        <w:rPr>
          <w:rFonts w:hint="eastAsia" w:cs="Times New Roman"/>
          <w:b/>
          <w:bCs w:val="0"/>
          <w:color w:val="auto"/>
          <w:szCs w:val="21"/>
          <w:highlight w:val="none"/>
        </w:rPr>
        <w:t>具有一份</w:t>
      </w:r>
      <w:r>
        <w:rPr>
          <w:rFonts w:hint="eastAsia" w:cs="Times New Roman"/>
          <w:b/>
          <w:bCs w:val="0"/>
          <w:color w:val="auto"/>
          <w:szCs w:val="21"/>
          <w:highlight w:val="none"/>
          <w:lang w:eastAsia="zh-CN"/>
        </w:rPr>
        <w:t>合同服务购买方</w:t>
      </w:r>
      <w:r>
        <w:rPr>
          <w:rFonts w:hint="eastAsia" w:cs="Times New Roman"/>
          <w:b/>
          <w:bCs w:val="0"/>
          <w:color w:val="auto"/>
          <w:szCs w:val="21"/>
          <w:highlight w:val="none"/>
        </w:rPr>
        <w:t>为</w:t>
      </w:r>
      <w:r>
        <w:rPr>
          <w:rFonts w:hint="eastAsia" w:cs="Times New Roman"/>
          <w:b/>
          <w:bCs w:val="0"/>
          <w:color w:val="auto"/>
          <w:szCs w:val="21"/>
          <w:highlight w:val="none"/>
          <w:lang w:val="en-US" w:eastAsia="zh-CN"/>
        </w:rPr>
        <w:t>水务环境行业企业的</w:t>
      </w:r>
      <w:r>
        <w:rPr>
          <w:rFonts w:hint="eastAsia" w:cs="Times New Roman"/>
          <w:b/>
          <w:bCs w:val="0"/>
          <w:color w:val="auto"/>
          <w:szCs w:val="21"/>
          <w:highlight w:val="none"/>
          <w:lang w:val="zh-CN"/>
        </w:rPr>
        <w:t>发展规划服务或产业规划服务</w:t>
      </w:r>
      <w:r>
        <w:rPr>
          <w:rFonts w:hint="eastAsia" w:cs="Times New Roman"/>
          <w:b/>
          <w:bCs w:val="0"/>
          <w:color w:val="auto"/>
          <w:szCs w:val="21"/>
          <w:highlight w:val="none"/>
          <w:lang w:val="en-US" w:eastAsia="zh-CN"/>
        </w:rPr>
        <w:t>或战略规划服务项目</w:t>
      </w:r>
      <w:r>
        <w:rPr>
          <w:rFonts w:hint="eastAsia" w:cs="Times New Roman"/>
          <w:b/>
          <w:bCs w:val="0"/>
          <w:color w:val="auto"/>
          <w:szCs w:val="21"/>
          <w:highlight w:val="none"/>
          <w:lang w:val="zh-CN"/>
        </w:rPr>
        <w:t>业绩</w:t>
      </w:r>
      <w:r>
        <w:rPr>
          <w:rFonts w:hint="eastAsia" w:cs="Times New Roman"/>
          <w:b/>
          <w:bCs w:val="0"/>
          <w:color w:val="auto"/>
          <w:szCs w:val="21"/>
          <w:highlight w:val="none"/>
        </w:rPr>
        <w:t>（合同签订日期为</w:t>
      </w:r>
      <w:r>
        <w:rPr>
          <w:rFonts w:hint="eastAsia" w:cs="Times New Roman"/>
          <w:b/>
          <w:bCs w:val="0"/>
          <w:color w:val="auto"/>
          <w:szCs w:val="21"/>
          <w:highlight w:val="none"/>
          <w:lang w:eastAsia="zh-CN"/>
        </w:rPr>
        <w:t>2020年</w:t>
      </w:r>
      <w:r>
        <w:rPr>
          <w:rFonts w:hint="eastAsia" w:cs="Times New Roman"/>
          <w:b/>
          <w:bCs w:val="0"/>
          <w:color w:val="auto"/>
          <w:szCs w:val="21"/>
          <w:highlight w:val="none"/>
        </w:rPr>
        <w:t>1月1日或以后）；</w:t>
      </w:r>
    </w:p>
    <w:p w14:paraId="55B4D874">
      <w:pPr>
        <w:ind w:right="-29" w:rightChars="-14"/>
        <w:rPr>
          <w:rFonts w:cs="Times New Roman"/>
          <w:b/>
          <w:color w:val="auto"/>
          <w:szCs w:val="21"/>
          <w:highlight w:val="none"/>
          <w:lang w:val="zh-CN"/>
        </w:rPr>
      </w:pPr>
      <w:r>
        <w:rPr>
          <w:rFonts w:hint="eastAsia" w:cs="Times New Roman"/>
          <w:b/>
          <w:color w:val="auto"/>
          <w:szCs w:val="21"/>
          <w:highlight w:val="none"/>
        </w:rPr>
        <w:t>2.</w:t>
      </w:r>
      <w:r>
        <w:rPr>
          <w:rFonts w:hint="eastAsia" w:cs="Times New Roman"/>
          <w:b/>
          <w:color w:val="auto"/>
          <w:szCs w:val="21"/>
          <w:highlight w:val="none"/>
          <w:lang w:val="en-US" w:eastAsia="zh-CN"/>
        </w:rPr>
        <w:t>3</w:t>
      </w:r>
      <w:r>
        <w:rPr>
          <w:rFonts w:hint="eastAsia" w:cs="Times New Roman"/>
          <w:b/>
          <w:color w:val="auto"/>
          <w:szCs w:val="21"/>
          <w:highlight w:val="none"/>
        </w:rPr>
        <w:t xml:space="preserve"> </w:t>
      </w:r>
      <w:r>
        <w:rPr>
          <w:rFonts w:hint="eastAsia" w:cs="Times New Roman"/>
          <w:b/>
          <w:color w:val="auto"/>
          <w:szCs w:val="21"/>
          <w:highlight w:val="none"/>
          <w:lang w:val="zh-CN"/>
        </w:rPr>
        <w:t>本项目不接受联合体投标。</w:t>
      </w:r>
    </w:p>
    <w:bookmarkEnd w:id="17"/>
    <w:p w14:paraId="7B331F82">
      <w:pPr>
        <w:rPr>
          <w:color w:val="auto"/>
          <w:highlight w:val="none"/>
          <w:lang w:val="zh-CN"/>
        </w:rPr>
      </w:pPr>
    </w:p>
    <w:p w14:paraId="603E1642">
      <w:pPr>
        <w:numPr>
          <w:ilvl w:val="0"/>
          <w:numId w:val="1"/>
        </w:numPr>
        <w:ind w:left="426" w:right="-34" w:hanging="426"/>
        <w:rPr>
          <w:rFonts w:cs="宋体"/>
          <w:color w:val="auto"/>
          <w:szCs w:val="21"/>
          <w:highlight w:val="none"/>
        </w:rPr>
      </w:pPr>
      <w:r>
        <w:rPr>
          <w:rFonts w:cs="Times New Roman"/>
          <w:color w:val="auto"/>
          <w:szCs w:val="21"/>
          <w:highlight w:val="none"/>
          <w:lang w:val="zh-CN"/>
        </w:rPr>
        <w:t>获取招标文件</w:t>
      </w:r>
      <w:r>
        <w:rPr>
          <w:rFonts w:hint="eastAsia" w:cs="宋体"/>
          <w:color w:val="auto"/>
          <w:szCs w:val="21"/>
          <w:highlight w:val="none"/>
        </w:rPr>
        <w:t>的方式：本项目采用“不记名网上下载”的方式</w:t>
      </w:r>
      <w:r>
        <w:rPr>
          <w:rFonts w:cs="宋体"/>
          <w:color w:val="auto"/>
          <w:szCs w:val="21"/>
          <w:highlight w:val="none"/>
        </w:rPr>
        <w:t>发布</w:t>
      </w:r>
      <w:r>
        <w:rPr>
          <w:rFonts w:hint="eastAsia" w:cs="宋体"/>
          <w:color w:val="auto"/>
          <w:szCs w:val="21"/>
          <w:highlight w:val="none"/>
        </w:rPr>
        <w:t>招标文件，有意向的投标人可于本项目投标截止时间前，在本项目招标信息发布媒介【详见本招标公告第</w:t>
      </w:r>
      <w:r>
        <w:rPr>
          <w:rFonts w:cs="宋体"/>
          <w:color w:val="auto"/>
          <w:szCs w:val="21"/>
          <w:highlight w:val="none"/>
        </w:rPr>
        <w:t>7点（除中国招标投标公共服务平台外）】下载招标文件。</w:t>
      </w:r>
    </w:p>
    <w:p w14:paraId="3E427B4E">
      <w:pPr>
        <w:rPr>
          <w:color w:val="auto"/>
          <w:highlight w:val="none"/>
          <w:lang w:val="zh-CN"/>
        </w:rPr>
      </w:pPr>
    </w:p>
    <w:p w14:paraId="63FB9E75">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招标代理机构</w:t>
      </w:r>
      <w:r>
        <w:rPr>
          <w:rFonts w:hint="eastAsia"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cs="Times New Roman"/>
          <w:color w:val="auto"/>
          <w:szCs w:val="21"/>
          <w:highlight w:val="none"/>
        </w:rPr>
        <w:t>政府采购</w:t>
      </w:r>
      <w:r>
        <w:rPr>
          <w:rFonts w:hint="eastAsia" w:cs="Times New Roman"/>
          <w:color w:val="auto"/>
          <w:szCs w:val="21"/>
          <w:highlight w:val="none"/>
          <w:lang w:val="zh-CN"/>
        </w:rPr>
        <w:t>严重违法失信行为记录名单的投标人，做好相关记录（处罚期限届满的除外）</w:t>
      </w:r>
      <w:r>
        <w:rPr>
          <w:rFonts w:cs="Times New Roman"/>
          <w:color w:val="auto"/>
          <w:szCs w:val="21"/>
          <w:highlight w:val="none"/>
          <w:lang w:val="zh-CN"/>
        </w:rPr>
        <w:t>。</w:t>
      </w:r>
    </w:p>
    <w:p w14:paraId="4F233892">
      <w:pPr>
        <w:rPr>
          <w:color w:val="auto"/>
          <w:highlight w:val="none"/>
          <w:lang w:val="zh-CN"/>
        </w:rPr>
      </w:pPr>
    </w:p>
    <w:p w14:paraId="707E9F58">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投标、开标时间及地点：</w:t>
      </w:r>
    </w:p>
    <w:p w14:paraId="0CA1E9CE">
      <w:pPr>
        <w:ind w:right="-29" w:rightChars="-14"/>
        <w:rPr>
          <w:rFonts w:cs="Times New Roman"/>
          <w:color w:val="auto"/>
          <w:szCs w:val="21"/>
          <w:highlight w:val="none"/>
          <w:lang w:val="zh-CN"/>
        </w:rPr>
      </w:pPr>
      <w:r>
        <w:rPr>
          <w:rFonts w:hint="eastAsia" w:cs="Times New Roman"/>
          <w:color w:val="auto"/>
          <w:szCs w:val="21"/>
          <w:highlight w:val="none"/>
          <w:lang w:val="zh-CN"/>
        </w:rPr>
        <w:t xml:space="preserve">5.1 </w:t>
      </w:r>
      <w:r>
        <w:rPr>
          <w:rFonts w:cs="Times New Roman"/>
          <w:color w:val="auto"/>
          <w:szCs w:val="21"/>
          <w:highlight w:val="none"/>
          <w:lang w:val="zh-CN"/>
        </w:rPr>
        <w:t>投标文件递交时间：</w:t>
      </w:r>
      <w:r>
        <w:rPr>
          <w:rFonts w:hint="eastAsia" w:cs="Times New Roman"/>
          <w:color w:val="auto"/>
          <w:szCs w:val="21"/>
          <w:highlight w:val="none"/>
          <w:u w:val="single"/>
        </w:rPr>
        <w:t>2025</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11</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25</w:t>
      </w:r>
      <w:r>
        <w:rPr>
          <w:rFonts w:hint="eastAsia" w:cs="Times New Roman"/>
          <w:bCs/>
          <w:color w:val="auto"/>
          <w:kern w:val="0"/>
          <w:szCs w:val="21"/>
          <w:highlight w:val="none"/>
        </w:rPr>
        <w:t>日</w:t>
      </w:r>
      <w:r>
        <w:rPr>
          <w:rFonts w:hint="eastAsia" w:cs="Times New Roman"/>
          <w:bCs/>
          <w:color w:val="auto"/>
          <w:kern w:val="0"/>
          <w:szCs w:val="21"/>
          <w:highlight w:val="none"/>
          <w:u w:val="single"/>
        </w:rPr>
        <w:t>13</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30</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14</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0B708886">
      <w:pPr>
        <w:ind w:right="-29" w:rightChars="-14"/>
        <w:rPr>
          <w:rFonts w:cs="Times New Roman"/>
          <w:color w:val="auto"/>
          <w:szCs w:val="21"/>
          <w:highlight w:val="none"/>
          <w:lang w:val="zh-CN"/>
        </w:rPr>
      </w:pPr>
      <w:r>
        <w:rPr>
          <w:rFonts w:hint="eastAsia" w:cs="Times New Roman"/>
          <w:color w:val="auto"/>
          <w:szCs w:val="21"/>
          <w:highlight w:val="none"/>
          <w:lang w:val="zh-CN"/>
        </w:rPr>
        <w:t xml:space="preserve">5.2 </w:t>
      </w:r>
      <w:r>
        <w:rPr>
          <w:rFonts w:cs="Times New Roman"/>
          <w:color w:val="auto"/>
          <w:szCs w:val="21"/>
          <w:highlight w:val="none"/>
          <w:lang w:val="zh-CN"/>
        </w:rPr>
        <w:t>投标截止及开标时间：</w:t>
      </w:r>
      <w:r>
        <w:rPr>
          <w:rFonts w:hint="eastAsia" w:cs="Times New Roman"/>
          <w:color w:val="auto"/>
          <w:szCs w:val="21"/>
          <w:highlight w:val="none"/>
          <w:u w:val="single"/>
        </w:rPr>
        <w:t>2025</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11</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25</w:t>
      </w:r>
      <w:r>
        <w:rPr>
          <w:rFonts w:hint="eastAsia" w:cs="Times New Roman"/>
          <w:bCs/>
          <w:color w:val="auto"/>
          <w:kern w:val="0"/>
          <w:szCs w:val="21"/>
          <w:highlight w:val="none"/>
        </w:rPr>
        <w:t>日</w:t>
      </w:r>
      <w:r>
        <w:rPr>
          <w:rFonts w:hint="eastAsia" w:cs="Times New Roman"/>
          <w:color w:val="auto"/>
          <w:szCs w:val="21"/>
          <w:highlight w:val="none"/>
          <w:u w:val="single"/>
        </w:rPr>
        <w:t>14</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45F7DAF2">
      <w:pPr>
        <w:ind w:right="-29" w:rightChars="-14"/>
        <w:rPr>
          <w:rFonts w:cs="Times New Roman"/>
          <w:color w:val="auto"/>
          <w:kern w:val="0"/>
          <w:szCs w:val="21"/>
          <w:highlight w:val="none"/>
        </w:rPr>
      </w:pPr>
      <w:r>
        <w:rPr>
          <w:rFonts w:cs="Times New Roman"/>
          <w:color w:val="auto"/>
          <w:szCs w:val="21"/>
          <w:highlight w:val="none"/>
          <w:lang w:val="zh-CN"/>
        </w:rPr>
        <w:t>5.3 投标及开标地点：</w:t>
      </w:r>
      <w:r>
        <w:rPr>
          <w:rFonts w:hint="eastAsia" w:cs="Times New Roman"/>
          <w:color w:val="auto"/>
          <w:kern w:val="0"/>
          <w:szCs w:val="21"/>
          <w:highlight w:val="none"/>
        </w:rPr>
        <w:t>东莞市东城街道御景大厦303室（东城政府旁）</w:t>
      </w:r>
      <w:r>
        <w:rPr>
          <w:rFonts w:cs="Times New Roman"/>
          <w:color w:val="auto"/>
          <w:kern w:val="0"/>
          <w:szCs w:val="21"/>
          <w:highlight w:val="none"/>
        </w:rPr>
        <w:t>。</w:t>
      </w:r>
    </w:p>
    <w:p w14:paraId="2FB3CCC8">
      <w:pPr>
        <w:rPr>
          <w:color w:val="auto"/>
          <w:highlight w:val="none"/>
        </w:rPr>
      </w:pPr>
    </w:p>
    <w:p w14:paraId="277C3B74">
      <w:pPr>
        <w:numPr>
          <w:ilvl w:val="0"/>
          <w:numId w:val="1"/>
        </w:numPr>
        <w:ind w:right="-34"/>
        <w:jc w:val="left"/>
        <w:rPr>
          <w:rFonts w:cs="Times New Roman"/>
          <w:color w:val="auto"/>
          <w:szCs w:val="21"/>
          <w:highlight w:val="none"/>
          <w:lang w:val="zh-CN"/>
        </w:rPr>
      </w:pPr>
      <w:r>
        <w:rPr>
          <w:rFonts w:hint="eastAsia"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cs="Times New Roman"/>
          <w:color w:val="auto"/>
          <w:szCs w:val="21"/>
          <w:highlight w:val="none"/>
          <w:lang w:val="zh-CN"/>
        </w:rPr>
        <w:t>。电报、传真形式的投标概不接受。</w:t>
      </w:r>
    </w:p>
    <w:p w14:paraId="537504D8">
      <w:pPr>
        <w:rPr>
          <w:color w:val="auto"/>
          <w:highlight w:val="none"/>
          <w:lang w:val="zh-CN"/>
        </w:rPr>
      </w:pPr>
    </w:p>
    <w:p w14:paraId="0C5DBB80">
      <w:pPr>
        <w:numPr>
          <w:ilvl w:val="0"/>
          <w:numId w:val="1"/>
        </w:numPr>
        <w:ind w:right="-34"/>
        <w:jc w:val="left"/>
        <w:rPr>
          <w:rFonts w:cs="Times New Roman"/>
          <w:color w:val="auto"/>
          <w:szCs w:val="21"/>
          <w:highlight w:val="none"/>
          <w:lang w:val="zh-CN"/>
        </w:rPr>
      </w:pPr>
      <w:r>
        <w:rPr>
          <w:rFonts w:hint="eastAsia" w:cs="Times New Roman"/>
          <w:bCs/>
          <w:color w:val="auto"/>
          <w:szCs w:val="21"/>
          <w:highlight w:val="none"/>
        </w:rPr>
        <w:t>本项目相关公告在以下媒介发布：中国招标投标公共服务平台（www.cebpubservice.com）、东莞市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rFonts w:hint="eastAsia" w:cs="Times New Roman"/>
          <w:bCs/>
          <w:color w:val="auto"/>
          <w:szCs w:val="21"/>
          <w:highlight w:val="none"/>
        </w:rPr>
        <w:t>集团有限公司网（www.dgswjt.cn）、招标代理机构网站（</w:t>
      </w:r>
      <w:r>
        <w:rPr>
          <w:rFonts w:hint="eastAsia" w:cs="宋体"/>
          <w:bCs/>
          <w:color w:val="auto"/>
          <w:szCs w:val="21"/>
          <w:highlight w:val="none"/>
        </w:rPr>
        <w:t>www.dashengtd.com</w:t>
      </w:r>
      <w:r>
        <w:rPr>
          <w:rFonts w:cs="Times New Roman"/>
          <w:bCs/>
          <w:color w:val="auto"/>
          <w:szCs w:val="21"/>
          <w:highlight w:val="none"/>
        </w:rPr>
        <w:t>）</w:t>
      </w:r>
      <w:r>
        <w:rPr>
          <w:rFonts w:cs="Times New Roman"/>
          <w:color w:val="auto"/>
          <w:szCs w:val="21"/>
          <w:highlight w:val="none"/>
          <w:lang w:val="zh-CN"/>
        </w:rPr>
        <w:t>。</w:t>
      </w:r>
    </w:p>
    <w:p w14:paraId="2B56DFC0">
      <w:pPr>
        <w:rPr>
          <w:color w:val="auto"/>
          <w:highlight w:val="none"/>
        </w:rPr>
      </w:pPr>
    </w:p>
    <w:p w14:paraId="0208ECC9">
      <w:pPr>
        <w:numPr>
          <w:ilvl w:val="0"/>
          <w:numId w:val="1"/>
        </w:numPr>
        <w:ind w:right="-34"/>
        <w:jc w:val="left"/>
        <w:rPr>
          <w:rFonts w:cs="Times New Roman"/>
          <w:color w:val="auto"/>
          <w:szCs w:val="21"/>
          <w:highlight w:val="none"/>
        </w:rPr>
      </w:pPr>
      <w:r>
        <w:rPr>
          <w:rFonts w:cs="Times New Roman"/>
          <w:bCs/>
          <w:color w:val="auto"/>
          <w:szCs w:val="21"/>
          <w:highlight w:val="none"/>
          <w:lang w:val="zh-CN"/>
        </w:rPr>
        <w:t>招标人联系方式</w:t>
      </w:r>
    </w:p>
    <w:p w14:paraId="05DDB8E6">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招标人：</w:t>
      </w:r>
      <w:r>
        <w:rPr>
          <w:rFonts w:hint="eastAsia" w:cs="Times New Roman"/>
          <w:color w:val="auto"/>
          <w:kern w:val="0"/>
          <w:szCs w:val="21"/>
          <w:highlight w:val="none"/>
        </w:rPr>
        <w:t>东莞市水务</w:t>
      </w:r>
      <w:r>
        <w:rPr>
          <w:rFonts w:hint="eastAsia" w:cs="Times New Roman"/>
          <w:color w:val="auto"/>
          <w:kern w:val="0"/>
          <w:szCs w:val="21"/>
          <w:highlight w:val="none"/>
          <w:lang w:val="en-US" w:eastAsia="zh-CN"/>
        </w:rPr>
        <w:t>环境投资控股</w:t>
      </w:r>
      <w:r>
        <w:rPr>
          <w:rFonts w:hint="eastAsia" w:cs="Times New Roman"/>
          <w:color w:val="auto"/>
          <w:kern w:val="0"/>
          <w:szCs w:val="21"/>
          <w:highlight w:val="none"/>
        </w:rPr>
        <w:t>集团有限公司</w:t>
      </w:r>
    </w:p>
    <w:p w14:paraId="12BF0225">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w:t>
      </w:r>
      <w:r>
        <w:rPr>
          <w:rFonts w:hint="eastAsia" w:cs="Times New Roman"/>
          <w:color w:val="auto"/>
          <w:kern w:val="0"/>
          <w:szCs w:val="21"/>
          <w:highlight w:val="none"/>
        </w:rPr>
        <w:t xml:space="preserve"> </w:t>
      </w:r>
      <w:r>
        <w:rPr>
          <w:rFonts w:cs="Times New Roman"/>
          <w:color w:val="auto"/>
          <w:kern w:val="0"/>
          <w:szCs w:val="21"/>
          <w:highlight w:val="none"/>
        </w:rPr>
        <w:t xml:space="preserve"> 址：</w:t>
      </w:r>
      <w:r>
        <w:rPr>
          <w:rFonts w:hint="eastAsia" w:cs="Times New Roman"/>
          <w:color w:val="auto"/>
          <w:kern w:val="0"/>
          <w:szCs w:val="21"/>
          <w:highlight w:val="none"/>
        </w:rPr>
        <w:t>广东省东莞市东城街道育华路1号</w:t>
      </w:r>
    </w:p>
    <w:p w14:paraId="0F5BDA8A">
      <w:pPr>
        <w:widowControl/>
        <w:ind w:right="-31" w:rightChars="-15" w:firstLine="424" w:firstLineChars="202"/>
        <w:jc w:val="left"/>
        <w:textAlignment w:val="bottom"/>
        <w:rPr>
          <w:rFonts w:hint="default" w:eastAsia="宋体" w:cs="Times New Roman"/>
          <w:color w:val="auto"/>
          <w:kern w:val="0"/>
          <w:szCs w:val="21"/>
          <w:highlight w:val="none"/>
          <w:lang w:val="en-US" w:eastAsia="zh-CN"/>
        </w:rPr>
      </w:pPr>
      <w:r>
        <w:rPr>
          <w:rFonts w:cs="Times New Roman"/>
          <w:color w:val="auto"/>
          <w:kern w:val="0"/>
          <w:szCs w:val="21"/>
          <w:highlight w:val="none"/>
        </w:rPr>
        <w:t>联系人</w:t>
      </w:r>
      <w:r>
        <w:rPr>
          <w:rFonts w:hint="eastAsia" w:cs="Times New Roman"/>
          <w:color w:val="auto"/>
          <w:kern w:val="0"/>
          <w:szCs w:val="21"/>
          <w:highlight w:val="none"/>
        </w:rPr>
        <w:t>：黄浚峰</w:t>
      </w:r>
    </w:p>
    <w:p w14:paraId="5DA7F04C">
      <w:pPr>
        <w:widowControl/>
        <w:ind w:right="-31" w:rightChars="-15" w:firstLine="424" w:firstLineChars="202"/>
        <w:jc w:val="left"/>
        <w:textAlignment w:val="bottom"/>
        <w:rPr>
          <w:rFonts w:hint="eastAsia" w:cs="宋体"/>
          <w:color w:val="auto"/>
          <w:szCs w:val="21"/>
          <w:highlight w:val="none"/>
          <w:lang w:val="en-US" w:eastAsia="zh-CN"/>
        </w:rPr>
      </w:pPr>
      <w:r>
        <w:rPr>
          <w:rFonts w:cs="Times New Roman"/>
          <w:color w:val="auto"/>
          <w:kern w:val="0"/>
          <w:szCs w:val="21"/>
          <w:highlight w:val="none"/>
        </w:rPr>
        <w:t>电  话：</w:t>
      </w:r>
      <w:r>
        <w:rPr>
          <w:rFonts w:hint="eastAsia" w:cs="宋体"/>
          <w:color w:val="auto"/>
          <w:szCs w:val="21"/>
          <w:highlight w:val="none"/>
        </w:rPr>
        <w:t>0769-</w:t>
      </w:r>
      <w:r>
        <w:rPr>
          <w:rFonts w:hint="eastAsia" w:cs="宋体"/>
          <w:color w:val="auto"/>
          <w:szCs w:val="21"/>
          <w:highlight w:val="none"/>
          <w:lang w:val="en-US" w:eastAsia="zh-CN"/>
        </w:rPr>
        <w:t>27289725</w:t>
      </w:r>
    </w:p>
    <w:p w14:paraId="658D2FF0">
      <w:pPr>
        <w:rPr>
          <w:color w:val="auto"/>
          <w:highlight w:val="none"/>
        </w:rPr>
      </w:pPr>
    </w:p>
    <w:p w14:paraId="494C5FBC">
      <w:pPr>
        <w:numPr>
          <w:ilvl w:val="0"/>
          <w:numId w:val="1"/>
        </w:numPr>
        <w:ind w:right="-34"/>
        <w:jc w:val="left"/>
        <w:rPr>
          <w:rFonts w:cs="Times New Roman"/>
          <w:color w:val="auto"/>
          <w:szCs w:val="21"/>
          <w:highlight w:val="none"/>
        </w:rPr>
      </w:pPr>
      <w:r>
        <w:rPr>
          <w:rFonts w:cs="Times New Roman"/>
          <w:color w:val="auto"/>
          <w:szCs w:val="21"/>
          <w:highlight w:val="none"/>
        </w:rPr>
        <w:t>招标代理机构</w:t>
      </w:r>
      <w:r>
        <w:rPr>
          <w:rFonts w:hint="eastAsia" w:cs="Times New Roman"/>
          <w:color w:val="auto"/>
          <w:szCs w:val="21"/>
          <w:highlight w:val="none"/>
        </w:rPr>
        <w:t>及异议受理</w:t>
      </w:r>
      <w:r>
        <w:rPr>
          <w:rFonts w:cs="Times New Roman"/>
          <w:color w:val="auto"/>
          <w:szCs w:val="21"/>
          <w:highlight w:val="none"/>
        </w:rPr>
        <w:t>联系方式</w:t>
      </w:r>
    </w:p>
    <w:p w14:paraId="6458B965">
      <w:pPr>
        <w:widowControl/>
        <w:ind w:right="-31" w:rightChars="-15" w:firstLine="424" w:firstLineChars="202"/>
        <w:jc w:val="left"/>
        <w:textAlignment w:val="bottom"/>
        <w:rPr>
          <w:rFonts w:cs="Times New Roman"/>
          <w:color w:val="auto"/>
          <w:kern w:val="0"/>
          <w:szCs w:val="21"/>
          <w:highlight w:val="none"/>
        </w:rPr>
      </w:pPr>
      <w:bookmarkStart w:id="18" w:name="_Toc486167661"/>
      <w:bookmarkStart w:id="19" w:name="_Toc450662847"/>
      <w:bookmarkStart w:id="20" w:name="_Toc31764_WPSOffice_Level1"/>
      <w:r>
        <w:rPr>
          <w:rFonts w:cs="Times New Roman"/>
          <w:color w:val="auto"/>
          <w:kern w:val="0"/>
          <w:szCs w:val="21"/>
          <w:highlight w:val="none"/>
        </w:rPr>
        <w:t>招标代理机构：</w:t>
      </w:r>
      <w:r>
        <w:rPr>
          <w:rFonts w:hint="eastAsia" w:cs="宋体"/>
          <w:color w:val="auto"/>
          <w:szCs w:val="21"/>
          <w:highlight w:val="none"/>
        </w:rPr>
        <w:t>东莞市达盛招标代理有限公司</w:t>
      </w:r>
    </w:p>
    <w:p w14:paraId="3BFE1C20">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  址：</w:t>
      </w:r>
      <w:r>
        <w:rPr>
          <w:rFonts w:hint="eastAsia" w:cs="Times New Roman"/>
          <w:color w:val="auto"/>
          <w:kern w:val="0"/>
          <w:szCs w:val="21"/>
          <w:highlight w:val="none"/>
        </w:rPr>
        <w:t>东莞市东城街道御景大厦303室（</w:t>
      </w:r>
      <w:r>
        <w:rPr>
          <w:rFonts w:cs="Times New Roman"/>
          <w:color w:val="auto"/>
          <w:kern w:val="0"/>
          <w:szCs w:val="21"/>
          <w:highlight w:val="none"/>
        </w:rPr>
        <w:t>东城</w:t>
      </w:r>
      <w:r>
        <w:rPr>
          <w:rFonts w:hint="eastAsia" w:cs="Times New Roman"/>
          <w:color w:val="auto"/>
          <w:kern w:val="0"/>
          <w:szCs w:val="21"/>
          <w:highlight w:val="none"/>
        </w:rPr>
        <w:t>政府旁）</w:t>
      </w:r>
    </w:p>
    <w:p w14:paraId="1F333F1F">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联系人：</w:t>
      </w:r>
      <w:r>
        <w:rPr>
          <w:rFonts w:hint="eastAsia" w:cs="Times New Roman"/>
          <w:color w:val="auto"/>
          <w:kern w:val="0"/>
          <w:szCs w:val="21"/>
          <w:highlight w:val="none"/>
        </w:rPr>
        <w:t>杨浩林</w:t>
      </w:r>
    </w:p>
    <w:p w14:paraId="1E1331B5">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 xml:space="preserve">电 </w:t>
      </w:r>
      <w:r>
        <w:rPr>
          <w:rFonts w:cs="Times New Roman"/>
          <w:color w:val="auto"/>
          <w:kern w:val="0"/>
          <w:szCs w:val="21"/>
          <w:highlight w:val="none"/>
        </w:rPr>
        <w:t xml:space="preserve"> </w:t>
      </w:r>
      <w:r>
        <w:rPr>
          <w:rFonts w:hint="eastAsia" w:cs="Times New Roman"/>
          <w:color w:val="auto"/>
          <w:kern w:val="0"/>
          <w:szCs w:val="21"/>
          <w:highlight w:val="none"/>
        </w:rPr>
        <w:t>话</w:t>
      </w:r>
      <w:r>
        <w:rPr>
          <w:rFonts w:cs="Times New Roman"/>
          <w:color w:val="auto"/>
          <w:kern w:val="0"/>
          <w:szCs w:val="21"/>
          <w:highlight w:val="none"/>
        </w:rPr>
        <w:t>：</w:t>
      </w:r>
      <w:r>
        <w:rPr>
          <w:rFonts w:hint="eastAsia" w:cs="Times New Roman"/>
          <w:color w:val="auto"/>
          <w:kern w:val="0"/>
          <w:szCs w:val="21"/>
          <w:highlight w:val="none"/>
        </w:rPr>
        <w:t>0</w:t>
      </w:r>
      <w:r>
        <w:rPr>
          <w:rFonts w:cs="Times New Roman"/>
          <w:color w:val="auto"/>
          <w:kern w:val="0"/>
          <w:szCs w:val="21"/>
          <w:highlight w:val="none"/>
        </w:rPr>
        <w:t>769-</w:t>
      </w:r>
      <w:r>
        <w:rPr>
          <w:rFonts w:hint="eastAsia" w:cs="宋体"/>
          <w:color w:val="auto"/>
          <w:szCs w:val="21"/>
          <w:highlight w:val="none"/>
        </w:rPr>
        <w:t>22113229</w:t>
      </w:r>
    </w:p>
    <w:p w14:paraId="64A34FF5">
      <w:pPr>
        <w:rPr>
          <w:color w:val="auto"/>
          <w:highlight w:val="none"/>
          <w:lang w:val="zh-CN"/>
        </w:rPr>
      </w:pPr>
      <w:bookmarkStart w:id="21" w:name="_Toc14448"/>
      <w:bookmarkStart w:id="22" w:name="_Toc8129"/>
      <w:bookmarkStart w:id="23" w:name="_Toc12475"/>
      <w:bookmarkStart w:id="24" w:name="_Toc29178"/>
      <w:bookmarkStart w:id="25" w:name="_Toc142508311"/>
      <w:bookmarkStart w:id="26" w:name="_Toc24621"/>
      <w:bookmarkStart w:id="27" w:name="_Toc178076454"/>
      <w:bookmarkStart w:id="28" w:name="_Toc22922"/>
      <w:bookmarkStart w:id="29" w:name="_Toc172552141"/>
      <w:bookmarkStart w:id="30" w:name="_Toc176627775"/>
      <w:bookmarkStart w:id="31" w:name="_Toc14484"/>
    </w:p>
    <w:p w14:paraId="7EB4E7E5">
      <w:pPr>
        <w:rPr>
          <w:rFonts w:cs="宋体"/>
          <w:b/>
          <w:bCs/>
          <w:color w:val="auto"/>
          <w:kern w:val="44"/>
          <w:sz w:val="32"/>
          <w:szCs w:val="32"/>
          <w:highlight w:val="none"/>
          <w:lang w:val="zh-CN"/>
        </w:rPr>
      </w:pPr>
      <w:r>
        <w:rPr>
          <w:rFonts w:hint="eastAsia" w:cs="宋体"/>
          <w:b/>
          <w:bCs/>
          <w:color w:val="auto"/>
          <w:kern w:val="44"/>
          <w:sz w:val="32"/>
          <w:szCs w:val="32"/>
          <w:highlight w:val="none"/>
          <w:lang w:val="zh-CN"/>
        </w:rPr>
        <w:br w:type="page"/>
      </w:r>
    </w:p>
    <w:p w14:paraId="0847AB19">
      <w:pPr>
        <w:pStyle w:val="2"/>
        <w:rPr>
          <w:rFonts w:cs="宋体"/>
          <w:bCs/>
          <w:color w:val="auto"/>
          <w:kern w:val="44"/>
          <w:szCs w:val="32"/>
          <w:highlight w:val="none"/>
        </w:rPr>
      </w:pPr>
      <w:bookmarkStart w:id="32" w:name="_Toc6737"/>
      <w:bookmarkStart w:id="33" w:name="_Toc20765"/>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A3F6A15">
      <w:pPr>
        <w:pStyle w:val="3"/>
        <w:rPr>
          <w:color w:val="auto"/>
          <w:highlight w:val="none"/>
          <w:lang w:val="zh-CN"/>
        </w:rPr>
      </w:pPr>
      <w:bookmarkStart w:id="34" w:name="_Toc176627776"/>
      <w:bookmarkStart w:id="35" w:name="_Toc8297"/>
      <w:bookmarkStart w:id="36" w:name="_Toc142508312"/>
      <w:bookmarkStart w:id="37" w:name="_Toc140596871"/>
      <w:bookmarkStart w:id="38" w:name="_Toc23340"/>
      <w:bookmarkStart w:id="39" w:name="_Toc16098"/>
      <w:bookmarkStart w:id="40" w:name="_Toc15773"/>
      <w:bookmarkStart w:id="41" w:name="_Toc27999"/>
      <w:bookmarkStart w:id="42" w:name="_Toc178076455"/>
      <w:bookmarkStart w:id="43" w:name="_Toc7593"/>
      <w:bookmarkStart w:id="44" w:name="_Toc15366_WPSOffice_Level2"/>
      <w:bookmarkStart w:id="45" w:name="_Toc486167662"/>
      <w:bookmarkStart w:id="46" w:name="_Toc172552142"/>
      <w:bookmarkStart w:id="47" w:name="_Toc450662848"/>
      <w:bookmarkStart w:id="48" w:name="_Toc27980"/>
      <w:bookmarkStart w:id="49" w:name="_Toc1784"/>
      <w:bookmarkStart w:id="50" w:name="_Toc2501"/>
      <w:r>
        <w:rPr>
          <w:rFonts w:hint="eastAsia"/>
          <w:color w:val="auto"/>
          <w:highlight w:val="none"/>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C153178">
      <w:pPr>
        <w:pStyle w:val="4"/>
        <w:rPr>
          <w:color w:val="auto"/>
          <w:highlight w:val="none"/>
          <w:lang w:val="zh-CN"/>
        </w:rPr>
      </w:pPr>
      <w:bookmarkStart w:id="51" w:name="_Toc21710_WPSOffice_Level3"/>
      <w:bookmarkStart w:id="52" w:name="_Toc19999"/>
      <w:bookmarkStart w:id="53" w:name="_Toc26729"/>
      <w:bookmarkStart w:id="54" w:name="_Toc176627777"/>
      <w:bookmarkStart w:id="55" w:name="_Toc486167663"/>
      <w:bookmarkStart w:id="56" w:name="_Toc19191"/>
      <w:bookmarkStart w:id="57" w:name="_Toc17309"/>
      <w:bookmarkStart w:id="58" w:name="_Toc4234"/>
      <w:bookmarkStart w:id="59" w:name="_Toc16700"/>
      <w:bookmarkStart w:id="60" w:name="_Toc142508313"/>
      <w:bookmarkStart w:id="61" w:name="_Toc172552143"/>
      <w:bookmarkStart w:id="62" w:name="_Toc450662849"/>
      <w:bookmarkStart w:id="63" w:name="_Toc178076456"/>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5EFD6A36">
      <w:pPr>
        <w:rPr>
          <w:color w:val="auto"/>
          <w:highlight w:val="none"/>
        </w:rPr>
      </w:pPr>
    </w:p>
    <w:p w14:paraId="20729585">
      <w:pPr>
        <w:pStyle w:val="4"/>
        <w:rPr>
          <w:b/>
          <w:bCs/>
          <w:color w:val="auto"/>
          <w:highlight w:val="none"/>
          <w:lang w:val="zh-CN"/>
        </w:rPr>
      </w:pPr>
      <w:bookmarkStart w:id="64" w:name="_Toc176627778"/>
      <w:bookmarkStart w:id="65" w:name="_Toc450662850"/>
      <w:bookmarkStart w:id="66" w:name="_Toc172552144"/>
      <w:bookmarkStart w:id="67" w:name="_Toc486167664"/>
      <w:bookmarkStart w:id="68" w:name="_Toc25522"/>
      <w:bookmarkStart w:id="69" w:name="_Toc5550"/>
      <w:bookmarkStart w:id="70" w:name="_Toc27925"/>
      <w:bookmarkStart w:id="71" w:name="_Toc178076457"/>
      <w:bookmarkStart w:id="72" w:name="_Toc28131"/>
      <w:bookmarkStart w:id="73" w:name="_Toc16593"/>
      <w:bookmarkStart w:id="74" w:name="_Toc31094"/>
      <w:bookmarkStart w:id="75" w:name="_Toc80_WPSOffice_Level3"/>
      <w:bookmarkStart w:id="76" w:name="_Toc142508314"/>
      <w:r>
        <w:rPr>
          <w:rFonts w:hint="eastAsia"/>
          <w:b/>
          <w:bCs/>
          <w:color w:val="auto"/>
          <w:highlight w:val="none"/>
          <w:lang w:val="zh-CN"/>
        </w:rPr>
        <w:t>2</w:t>
      </w:r>
      <w:r>
        <w:rPr>
          <w:b/>
          <w:bCs/>
          <w:color w:val="auto"/>
          <w:highlight w:val="none"/>
          <w:lang w:val="zh-CN"/>
        </w:rPr>
        <w:t xml:space="preserve"> </w:t>
      </w:r>
      <w:r>
        <w:rPr>
          <w:rFonts w:hint="eastAsia"/>
          <w:b/>
          <w:bCs/>
          <w:color w:val="auto"/>
          <w:highlight w:val="none"/>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0EE75DB3">
      <w:pPr>
        <w:ind w:left="527" w:hanging="527" w:hangingChars="250"/>
        <w:rPr>
          <w:b/>
          <w:bCs/>
          <w:color w:val="auto"/>
          <w:highlight w:val="none"/>
          <w:lang w:val="zh-CN"/>
        </w:rPr>
      </w:pPr>
      <w:r>
        <w:rPr>
          <w:rFonts w:hint="eastAsia"/>
          <w:b/>
          <w:bCs/>
          <w:color w:val="auto"/>
          <w:highlight w:val="none"/>
          <w:lang w:val="zh-CN"/>
        </w:rPr>
        <w:t>2.1  合格的投标人条件见第一篇《招标公告》中第</w:t>
      </w:r>
      <w:r>
        <w:rPr>
          <w:b/>
          <w:bCs/>
          <w:color w:val="auto"/>
          <w:highlight w:val="none"/>
          <w:lang w:val="zh-CN"/>
        </w:rPr>
        <w:t>2</w:t>
      </w:r>
      <w:r>
        <w:rPr>
          <w:rFonts w:hint="eastAsia"/>
          <w:b/>
          <w:bCs/>
          <w:color w:val="auto"/>
          <w:highlight w:val="none"/>
          <w:lang w:val="zh-CN"/>
        </w:rPr>
        <w:t>条的“合格投标人资格要求”及本条以下2.2款至</w:t>
      </w:r>
      <w:r>
        <w:rPr>
          <w:rFonts w:hint="eastAsia"/>
          <w:b/>
          <w:bCs/>
          <w:color w:val="auto"/>
          <w:highlight w:val="none"/>
        </w:rPr>
        <w:t>2.</w:t>
      </w:r>
      <w:r>
        <w:rPr>
          <w:b/>
          <w:bCs/>
          <w:color w:val="auto"/>
          <w:highlight w:val="none"/>
        </w:rPr>
        <w:t>5</w:t>
      </w:r>
      <w:r>
        <w:rPr>
          <w:rFonts w:hint="eastAsia"/>
          <w:b/>
          <w:bCs/>
          <w:color w:val="auto"/>
          <w:highlight w:val="none"/>
          <w:lang w:val="zh-CN"/>
        </w:rPr>
        <w:t>款的通用要求。</w:t>
      </w:r>
    </w:p>
    <w:p w14:paraId="3EBE7EDE">
      <w:pPr>
        <w:ind w:left="527" w:hanging="527" w:hangingChars="250"/>
        <w:rPr>
          <w:b/>
          <w:bCs/>
          <w:color w:val="auto"/>
          <w:highlight w:val="none"/>
        </w:rPr>
      </w:pPr>
      <w:r>
        <w:rPr>
          <w:rFonts w:hint="eastAsia"/>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b/>
          <w:bCs/>
          <w:color w:val="auto"/>
          <w:highlight w:val="none"/>
          <w:lang w:val="zh-CN"/>
        </w:rPr>
        <w:t>处罚说明</w:t>
      </w:r>
      <w:r>
        <w:rPr>
          <w:rFonts w:hint="eastAsia"/>
          <w:b/>
          <w:bCs/>
          <w:color w:val="auto"/>
          <w:highlight w:val="none"/>
        </w:rPr>
        <w:t>”，如果不主动填报而被事后发现的，将取消其投标（中标）资格，并按有关规定从重处理。</w:t>
      </w:r>
    </w:p>
    <w:p w14:paraId="3EDFD832">
      <w:pPr>
        <w:ind w:left="527" w:hanging="527" w:hangingChars="250"/>
        <w:rPr>
          <w:b/>
          <w:bCs/>
          <w:color w:val="auto"/>
          <w:highlight w:val="none"/>
          <w:lang w:val="zh-CN"/>
        </w:rPr>
      </w:pPr>
      <w:r>
        <w:rPr>
          <w:rFonts w:hint="eastAsia"/>
          <w:b/>
          <w:bCs/>
          <w:color w:val="auto"/>
          <w:highlight w:val="none"/>
          <w:lang w:val="zh-CN"/>
        </w:rPr>
        <w:t>2.</w:t>
      </w:r>
      <w:r>
        <w:rPr>
          <w:b/>
          <w:bCs/>
          <w:color w:val="auto"/>
          <w:highlight w:val="none"/>
          <w:lang w:val="zh-CN"/>
        </w:rPr>
        <w:t>3</w:t>
      </w:r>
      <w:r>
        <w:rPr>
          <w:rFonts w:hint="eastAsia"/>
          <w:b/>
          <w:bCs/>
          <w:color w:val="auto"/>
          <w:highlight w:val="none"/>
          <w:lang w:val="zh-CN"/>
        </w:rPr>
        <w:t xml:space="preserve">  投标人符合《中华人民共和国招标投标法》第二十六条规定。</w:t>
      </w:r>
    </w:p>
    <w:p w14:paraId="3611FA06">
      <w:pPr>
        <w:ind w:left="527" w:hanging="527" w:hangingChars="250"/>
        <w:rPr>
          <w:b/>
          <w:bCs/>
          <w:color w:val="auto"/>
          <w:highlight w:val="none"/>
        </w:rPr>
      </w:pPr>
      <w:r>
        <w:rPr>
          <w:rFonts w:hint="eastAsia"/>
          <w:b/>
          <w:bCs/>
          <w:color w:val="auto"/>
          <w:highlight w:val="none"/>
        </w:rPr>
        <w:t>2.</w:t>
      </w:r>
      <w:r>
        <w:rPr>
          <w:b/>
          <w:bCs/>
          <w:color w:val="auto"/>
          <w:highlight w:val="none"/>
        </w:rPr>
        <w:t>4</w:t>
      </w:r>
      <w:r>
        <w:rPr>
          <w:rFonts w:hint="eastAsia"/>
          <w:b/>
          <w:bCs/>
          <w:color w:val="auto"/>
          <w:highlight w:val="none"/>
        </w:rPr>
        <w:t xml:space="preserve">  投标人（含其不具有独立法人资格的分支机构）未被列入“信用中国”网站（ www.creditchina.gov.cn）失信被执行人、重大税收违法失信主体、政府采购严重违法失信行为记录名单（处罚期限届满的除外）。</w:t>
      </w:r>
    </w:p>
    <w:p w14:paraId="65A73391">
      <w:pPr>
        <w:ind w:left="527" w:hanging="527" w:hangingChars="250"/>
        <w:rPr>
          <w:b/>
          <w:bCs/>
          <w:color w:val="auto"/>
          <w:highlight w:val="none"/>
          <w:lang w:val="zh-CN"/>
        </w:rPr>
      </w:pPr>
      <w:r>
        <w:rPr>
          <w:rFonts w:hint="eastAsia"/>
          <w:b/>
          <w:bCs/>
          <w:color w:val="auto"/>
          <w:highlight w:val="none"/>
          <w:lang w:val="zh-CN"/>
        </w:rPr>
        <w:t>2.</w:t>
      </w:r>
      <w:r>
        <w:rPr>
          <w:b/>
          <w:bCs/>
          <w:color w:val="auto"/>
          <w:highlight w:val="none"/>
          <w:lang w:val="zh-CN"/>
        </w:rPr>
        <w:t>5</w:t>
      </w:r>
      <w:r>
        <w:rPr>
          <w:rFonts w:hint="eastAsia"/>
          <w:b/>
          <w:bCs/>
          <w:color w:val="auto"/>
          <w:highlight w:val="none"/>
          <w:lang w:val="zh-CN"/>
        </w:rPr>
        <w:t xml:space="preserve">  </w:t>
      </w:r>
      <w:r>
        <w:rPr>
          <w:rFonts w:hint="eastAsia"/>
          <w:b/>
          <w:bCs/>
          <w:color w:val="auto"/>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highlight w:val="none"/>
          <w:lang w:val="zh-CN"/>
        </w:rPr>
        <w:t>。</w:t>
      </w:r>
    </w:p>
    <w:p w14:paraId="59478892">
      <w:pPr>
        <w:rPr>
          <w:color w:val="auto"/>
          <w:highlight w:val="none"/>
        </w:rPr>
      </w:pPr>
    </w:p>
    <w:p w14:paraId="53A9D8C5">
      <w:pPr>
        <w:pStyle w:val="4"/>
        <w:rPr>
          <w:rFonts w:hint="eastAsia" w:eastAsia="宋体"/>
          <w:b/>
          <w:bCs/>
          <w:color w:val="auto"/>
          <w:highlight w:val="none"/>
          <w:lang w:val="zh-CN" w:eastAsia="zh-CN"/>
        </w:rPr>
      </w:pPr>
      <w:bookmarkStart w:id="77" w:name="_Toc7538"/>
      <w:bookmarkStart w:id="78" w:name="_Toc8199"/>
      <w:bookmarkStart w:id="79" w:name="_Toc32205"/>
      <w:bookmarkStart w:id="80" w:name="_Toc23847_WPSOffice_Level3"/>
      <w:bookmarkStart w:id="81" w:name="_Toc142508315"/>
      <w:bookmarkStart w:id="82" w:name="_Toc15603"/>
      <w:bookmarkStart w:id="83" w:name="_Toc17489"/>
      <w:bookmarkStart w:id="84" w:name="_Toc172552145"/>
      <w:bookmarkStart w:id="85" w:name="_Toc178076458"/>
      <w:bookmarkStart w:id="86" w:name="_Toc176627779"/>
      <w:bookmarkStart w:id="87" w:name="_Toc30403"/>
      <w:bookmarkStart w:id="88" w:name="_Toc18037"/>
      <w:bookmarkStart w:id="89" w:name="_Toc486167665"/>
      <w:bookmarkStart w:id="90" w:name="_Toc450662851"/>
      <w:r>
        <w:rPr>
          <w:rFonts w:hint="eastAsia"/>
          <w:b/>
          <w:bCs/>
          <w:color w:val="auto"/>
          <w:highlight w:val="none"/>
          <w:lang w:val="zh-CN"/>
        </w:rPr>
        <w:t>3</w:t>
      </w:r>
      <w:r>
        <w:rPr>
          <w:b/>
          <w:bCs/>
          <w:color w:val="auto"/>
          <w:highlight w:val="none"/>
          <w:lang w:val="zh-CN"/>
        </w:rPr>
        <w:t xml:space="preserve"> </w:t>
      </w:r>
      <w:r>
        <w:rPr>
          <w:rFonts w:hint="eastAsia"/>
          <w:b/>
          <w:bCs/>
          <w:color w:val="auto"/>
          <w:highlight w:val="none"/>
          <w:lang w:val="zh-CN"/>
        </w:rPr>
        <w:t>合格的</w:t>
      </w:r>
      <w:bookmarkEnd w:id="77"/>
      <w:bookmarkEnd w:id="78"/>
      <w:bookmarkEnd w:id="79"/>
      <w:bookmarkEnd w:id="80"/>
      <w:bookmarkEnd w:id="81"/>
      <w:bookmarkEnd w:id="82"/>
      <w:bookmarkEnd w:id="83"/>
      <w:bookmarkEnd w:id="84"/>
      <w:bookmarkEnd w:id="85"/>
      <w:bookmarkEnd w:id="86"/>
      <w:r>
        <w:rPr>
          <w:rFonts w:hint="eastAsia"/>
          <w:b/>
          <w:bCs/>
          <w:color w:val="auto"/>
          <w:highlight w:val="none"/>
          <w:lang w:val="en-US" w:eastAsia="zh-CN"/>
        </w:rPr>
        <w:t>服务</w:t>
      </w:r>
      <w:bookmarkEnd w:id="87"/>
      <w:bookmarkEnd w:id="88"/>
    </w:p>
    <w:p w14:paraId="733F7AEC">
      <w:pPr>
        <w:ind w:left="525" w:hanging="525" w:hangingChars="250"/>
        <w:rPr>
          <w:rFonts w:hint="eastAsia"/>
          <w:color w:val="auto"/>
          <w:highlight w:val="none"/>
          <w:lang w:val="zh-CN"/>
        </w:rPr>
      </w:pPr>
      <w:bookmarkStart w:id="91" w:name="_Toc1977668"/>
      <w:bookmarkStart w:id="92" w:name="_Toc533708068"/>
      <w:r>
        <w:rPr>
          <w:rFonts w:hint="eastAsia"/>
          <w:color w:val="auto"/>
          <w:highlight w:val="none"/>
          <w:lang w:val="zh-CN"/>
        </w:rPr>
        <w:t>3.1 “服务”是指投标人按招标文件规定完成的全部服务内容，其中包括完成服务所需的货物和工程，及须承担的技术支持、培训和其它伴随服务。</w:t>
      </w:r>
    </w:p>
    <w:p w14:paraId="1E865BDA">
      <w:pPr>
        <w:ind w:left="525" w:hanging="525" w:hangingChars="250"/>
        <w:rPr>
          <w:rFonts w:hint="eastAsia"/>
          <w:color w:val="auto"/>
          <w:highlight w:val="none"/>
          <w:lang w:val="zh-CN"/>
        </w:rPr>
      </w:pPr>
      <w:r>
        <w:rPr>
          <w:rFonts w:hint="eastAsia"/>
          <w:color w:val="auto"/>
          <w:highlight w:val="none"/>
          <w:lang w:val="zh-CN"/>
        </w:rPr>
        <w:t>3.2  投标人必须保证提供的所有服务或服务的任何部分均为最新正式版本。</w:t>
      </w:r>
    </w:p>
    <w:p w14:paraId="15223246">
      <w:pPr>
        <w:ind w:left="525" w:hanging="525" w:hangingChars="250"/>
        <w:rPr>
          <w:rFonts w:hint="eastAsia"/>
          <w:color w:val="auto"/>
          <w:highlight w:val="none"/>
          <w:lang w:val="zh-CN"/>
        </w:rPr>
      </w:pPr>
      <w:r>
        <w:rPr>
          <w:rFonts w:hint="eastAsia"/>
          <w:color w:val="auto"/>
          <w:highlight w:val="none"/>
          <w:lang w:val="zh-CN"/>
        </w:rPr>
        <w:t>3.3  投标人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w:t>
      </w:r>
      <w:r>
        <w:rPr>
          <w:rFonts w:hint="eastAsia"/>
          <w:color w:val="auto"/>
          <w:highlight w:val="none"/>
          <w:lang w:val="en-US" w:eastAsia="zh-CN"/>
        </w:rPr>
        <w:t>投标</w:t>
      </w:r>
      <w:r>
        <w:rPr>
          <w:rFonts w:hint="eastAsia"/>
          <w:color w:val="auto"/>
          <w:highlight w:val="none"/>
          <w:lang w:val="zh-CN"/>
        </w:rPr>
        <w:t>文件中附有相关证明文件。如有违反，造成招标人任何经济损失或其他损失的，由投标人承担全部赔偿责任。</w:t>
      </w:r>
    </w:p>
    <w:p w14:paraId="36F0C206">
      <w:pPr>
        <w:ind w:left="525" w:hanging="525" w:hangingChars="250"/>
        <w:rPr>
          <w:color w:val="auto"/>
          <w:highlight w:val="none"/>
          <w:lang w:val="zh-CN"/>
        </w:rPr>
      </w:pPr>
      <w:r>
        <w:rPr>
          <w:rFonts w:hint="eastAsia"/>
          <w:color w:val="auto"/>
          <w:highlight w:val="none"/>
          <w:lang w:val="zh-CN"/>
        </w:rPr>
        <w:t>3.4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1"/>
      <w:bookmarkEnd w:id="92"/>
    </w:p>
    <w:p w14:paraId="062CA382">
      <w:pPr>
        <w:rPr>
          <w:color w:val="auto"/>
          <w:highlight w:val="none"/>
          <w:lang w:val="zh-CN"/>
        </w:rPr>
      </w:pPr>
    </w:p>
    <w:p w14:paraId="09993182">
      <w:pPr>
        <w:pStyle w:val="4"/>
        <w:rPr>
          <w:color w:val="auto"/>
          <w:highlight w:val="none"/>
          <w:lang w:val="zh-CN"/>
        </w:rPr>
      </w:pPr>
      <w:bookmarkStart w:id="93" w:name="_Toc9658_WPSOffice_Level3"/>
      <w:bookmarkStart w:id="94" w:name="_Toc26582"/>
      <w:bookmarkStart w:id="95" w:name="_Toc27459"/>
      <w:bookmarkStart w:id="96" w:name="_Toc2623"/>
      <w:bookmarkStart w:id="97" w:name="_Toc17025"/>
      <w:bookmarkStart w:id="98" w:name="_Toc172552146"/>
      <w:bookmarkStart w:id="99" w:name="_Toc23394"/>
      <w:bookmarkStart w:id="100" w:name="_Toc142508316"/>
      <w:bookmarkStart w:id="101" w:name="_Toc176627780"/>
      <w:bookmarkStart w:id="102" w:name="_Toc23293"/>
      <w:bookmarkStart w:id="103" w:name="_Toc178076459"/>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bookmarkEnd w:id="93"/>
      <w:bookmarkEnd w:id="94"/>
      <w:bookmarkEnd w:id="95"/>
      <w:bookmarkEnd w:id="96"/>
      <w:bookmarkEnd w:id="97"/>
      <w:bookmarkEnd w:id="98"/>
      <w:bookmarkEnd w:id="99"/>
      <w:bookmarkEnd w:id="100"/>
      <w:bookmarkEnd w:id="101"/>
      <w:bookmarkEnd w:id="102"/>
      <w:bookmarkEnd w:id="103"/>
    </w:p>
    <w:p w14:paraId="036088EA">
      <w:pPr>
        <w:ind w:left="525" w:hanging="525" w:hangingChars="250"/>
        <w:rPr>
          <w:color w:val="auto"/>
          <w:highlight w:val="none"/>
          <w:lang w:val="zh-CN"/>
        </w:rPr>
      </w:pPr>
      <w:bookmarkStart w:id="104" w:name="_Toc1977670"/>
      <w:bookmarkStart w:id="105" w:name="_Toc533708070"/>
      <w:r>
        <w:rPr>
          <w:rFonts w:hint="eastAsia"/>
          <w:color w:val="auto"/>
          <w:highlight w:val="none"/>
          <w:lang w:val="zh-CN"/>
        </w:rPr>
        <w:t>4.1  投标费用</w:t>
      </w:r>
      <w:bookmarkEnd w:id="104"/>
      <w:bookmarkEnd w:id="105"/>
      <w:bookmarkStart w:id="106" w:name="_Toc533708072"/>
      <w:bookmarkStart w:id="107" w:name="_Toc1977672"/>
      <w:r>
        <w:rPr>
          <w:rFonts w:hint="eastAsia"/>
          <w:color w:val="auto"/>
          <w:highlight w:val="none"/>
          <w:lang w:val="zh-CN"/>
        </w:rPr>
        <w:t>：无论招标过程中的做法和结果如何，投标人须承担所有与编写和递交投标文件有关的费用，招标人和招标代理机构在任何情况下不负担这些费用。</w:t>
      </w:r>
      <w:bookmarkEnd w:id="106"/>
      <w:bookmarkEnd w:id="107"/>
    </w:p>
    <w:p w14:paraId="413BA4E0">
      <w:pPr>
        <w:ind w:left="525" w:hanging="525" w:hangingChars="250"/>
        <w:rPr>
          <w:color w:val="auto"/>
          <w:highlight w:val="none"/>
          <w:lang w:val="zh-CN"/>
        </w:rPr>
      </w:pPr>
      <w:bookmarkStart w:id="108" w:name="_Toc1977673"/>
      <w:bookmarkStart w:id="109" w:name="_Toc533708073"/>
      <w:r>
        <w:rPr>
          <w:rFonts w:hint="eastAsia"/>
          <w:color w:val="auto"/>
          <w:highlight w:val="none"/>
          <w:lang w:val="zh-CN"/>
        </w:rPr>
        <w:t>4.2  踏勘现场</w:t>
      </w:r>
      <w:bookmarkEnd w:id="108"/>
      <w:bookmarkEnd w:id="109"/>
    </w:p>
    <w:p w14:paraId="7B1B2E85">
      <w:pPr>
        <w:ind w:left="525" w:hanging="525" w:hangingChars="250"/>
        <w:rPr>
          <w:color w:val="auto"/>
          <w:highlight w:val="none"/>
        </w:rPr>
      </w:pPr>
      <w:bookmarkStart w:id="110" w:name="_Toc533708076"/>
      <w:bookmarkStart w:id="111" w:name="_Toc1977676"/>
      <w:r>
        <w:rPr>
          <w:rFonts w:hint="eastAsia"/>
          <w:color w:val="auto"/>
          <w:highlight w:val="none"/>
        </w:rPr>
        <w:t>（1）本项目不组织集中踏勘现场和答疑，投标人应自行到实地踏勘考察。</w:t>
      </w:r>
    </w:p>
    <w:p w14:paraId="46A50C09">
      <w:pPr>
        <w:ind w:left="525" w:hanging="525" w:hangingChars="250"/>
        <w:rPr>
          <w:color w:val="auto"/>
          <w:highlight w:val="none"/>
        </w:rPr>
      </w:pPr>
      <w:r>
        <w:rPr>
          <w:rFonts w:hint="eastAsia"/>
          <w:color w:val="auto"/>
          <w:highlight w:val="none"/>
        </w:rPr>
        <w:t>（2）潜在投标人应承担踏勘现场自身所发生的费用。</w:t>
      </w:r>
    </w:p>
    <w:p w14:paraId="63C7A710">
      <w:pPr>
        <w:ind w:left="525" w:hanging="525" w:hangingChars="250"/>
        <w:rPr>
          <w:color w:val="auto"/>
          <w:highlight w:val="none"/>
          <w:lang w:val="zh-CN"/>
        </w:rPr>
      </w:pPr>
      <w:r>
        <w:rPr>
          <w:rFonts w:hint="eastAsia"/>
          <w:color w:val="auto"/>
          <w:highlight w:val="none"/>
          <w:lang w:val="zh-CN"/>
        </w:rPr>
        <w:t>（3）招标人和招标代理机构在踏勘现场中介绍的有关现场和相关的周边环境情况，供投标人在编制投标文件时参考，招标人不对投标人据此作出的判断和决策负责。</w:t>
      </w:r>
    </w:p>
    <w:p w14:paraId="26576746">
      <w:pPr>
        <w:ind w:left="525" w:hanging="525" w:hangingChars="250"/>
        <w:rPr>
          <w:color w:val="auto"/>
          <w:highlight w:val="none"/>
          <w:lang w:val="zh-CN"/>
        </w:rPr>
      </w:pPr>
      <w:r>
        <w:rPr>
          <w:rFonts w:hint="eastAsia"/>
          <w:color w:val="auto"/>
          <w:highlight w:val="none"/>
          <w:lang w:val="zh-CN"/>
        </w:rPr>
        <w:t>（4）潜在投标人可为踏勘需要而进入招标人的项目现场，但潜在投标人不得因此使招标人承担有关的责任和蒙受损失。潜在投标人应承担踏勘现场的责任和风险。</w:t>
      </w:r>
    </w:p>
    <w:p w14:paraId="208080DE">
      <w:pPr>
        <w:ind w:left="525" w:hanging="525" w:hangingChars="250"/>
        <w:rPr>
          <w:color w:val="auto"/>
          <w:highlight w:val="none"/>
          <w:lang w:val="zh-CN"/>
        </w:rPr>
      </w:pPr>
      <w:r>
        <w:rPr>
          <w:rFonts w:hint="eastAsia"/>
          <w:color w:val="auto"/>
          <w:highlight w:val="none"/>
          <w:lang w:val="zh-CN"/>
        </w:rPr>
        <w:t>4.3</w:t>
      </w:r>
      <w:r>
        <w:rPr>
          <w:rFonts w:hint="eastAsia"/>
          <w:color w:val="auto"/>
          <w:highlight w:val="none"/>
          <w:lang w:val="zh-CN"/>
        </w:rPr>
        <w:tab/>
      </w:r>
      <w:r>
        <w:rPr>
          <w:rFonts w:hint="eastAsia"/>
          <w:color w:val="auto"/>
          <w:highlight w:val="none"/>
          <w:lang w:val="zh-CN"/>
        </w:rPr>
        <w:t>纪律与保密事项</w:t>
      </w:r>
      <w:bookmarkEnd w:id="89"/>
      <w:bookmarkEnd w:id="90"/>
      <w:bookmarkEnd w:id="110"/>
      <w:bookmarkEnd w:id="111"/>
    </w:p>
    <w:p w14:paraId="4B91797B">
      <w:pPr>
        <w:ind w:left="525" w:hanging="525" w:hangingChars="250"/>
        <w:rPr>
          <w:color w:val="auto"/>
          <w:highlight w:val="none"/>
        </w:rPr>
      </w:pPr>
      <w:r>
        <w:rPr>
          <w:rFonts w:hint="eastAsia"/>
          <w:color w:val="auto"/>
          <w:highlight w:val="none"/>
        </w:rPr>
        <w:t>（1）获得本招标文件的投标人，不得用作本次投标以外的任何用途。</w:t>
      </w:r>
    </w:p>
    <w:p w14:paraId="64F61F58">
      <w:pPr>
        <w:ind w:left="525" w:hanging="525" w:hangingChars="250"/>
        <w:rPr>
          <w:color w:val="auto"/>
          <w:highlight w:val="none"/>
        </w:rPr>
      </w:pPr>
      <w:r>
        <w:rPr>
          <w:rFonts w:hint="eastAsia"/>
          <w:color w:val="auto"/>
          <w:highlight w:val="none"/>
          <w:lang w:val="zh-CN"/>
        </w:rPr>
        <w:t>（2</w:t>
      </w:r>
      <w:r>
        <w:rPr>
          <w:rFonts w:hint="eastAsia"/>
          <w:color w:val="auto"/>
          <w:highlight w:val="none"/>
        </w:rPr>
        <w:t>）凡参与招标工作的有关人员均应自觉接受有关主管部门的监督，不得向他人透露可能影响公平竞争的情况。</w:t>
      </w:r>
    </w:p>
    <w:p w14:paraId="13B27F33">
      <w:pPr>
        <w:ind w:left="525" w:hanging="525" w:hangingChars="250"/>
        <w:rPr>
          <w:color w:val="auto"/>
          <w:highlight w:val="none"/>
        </w:rPr>
      </w:pPr>
      <w:r>
        <w:rPr>
          <w:rFonts w:hint="eastAsia"/>
          <w:color w:val="auto"/>
          <w:highlight w:val="none"/>
        </w:rPr>
        <w:t>（3）开标后，直至向中标人授予合同期间，凡与审查、澄清、评价和比较报价的有关资料以及授标意见等，参与评标工作的有关人员均不得向投标人及与评标无关的其他人透露。</w:t>
      </w:r>
    </w:p>
    <w:p w14:paraId="35EF4654">
      <w:pPr>
        <w:ind w:left="525" w:hanging="525" w:hangingChars="250"/>
        <w:rPr>
          <w:color w:val="auto"/>
          <w:highlight w:val="none"/>
        </w:rPr>
      </w:pPr>
      <w:r>
        <w:rPr>
          <w:rFonts w:hint="eastAsia"/>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59DD22A1">
      <w:pPr>
        <w:ind w:left="525" w:hanging="525" w:hangingChars="250"/>
        <w:rPr>
          <w:color w:val="auto"/>
          <w:highlight w:val="none"/>
        </w:rPr>
      </w:pPr>
      <w:r>
        <w:rPr>
          <w:rFonts w:hint="eastAsia"/>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1424E12">
      <w:pPr>
        <w:ind w:left="525" w:hanging="525" w:hangingChars="250"/>
        <w:rPr>
          <w:color w:val="auto"/>
          <w:highlight w:val="none"/>
        </w:rPr>
      </w:pPr>
      <w:r>
        <w:rPr>
          <w:rFonts w:hint="eastAsia"/>
          <w:color w:val="auto"/>
          <w:highlight w:val="none"/>
        </w:rPr>
        <w:t>（6）投标人不得串通作弊，以不正当的手段妨碍、排挤其他投标人，扰乱采购市场，破坏公平竞争原则。</w:t>
      </w:r>
      <w:bookmarkStart w:id="112" w:name="_Toc178076460"/>
      <w:bookmarkStart w:id="113" w:name="_Toc19099"/>
      <w:bookmarkStart w:id="114" w:name="_Toc176627781"/>
      <w:bookmarkStart w:id="115" w:name="_Toc172552147"/>
      <w:bookmarkStart w:id="116" w:name="_Toc29979"/>
      <w:bookmarkStart w:id="117" w:name="_Toc486167667"/>
      <w:bookmarkStart w:id="118" w:name="_Toc1482"/>
      <w:bookmarkStart w:id="119" w:name="_Toc21868"/>
      <w:bookmarkStart w:id="120" w:name="_Toc29759"/>
      <w:bookmarkStart w:id="121" w:name="_Toc140596876"/>
      <w:bookmarkStart w:id="122" w:name="_Toc30507_WPSOffice_Level2"/>
      <w:bookmarkStart w:id="123" w:name="_Toc450662853"/>
      <w:bookmarkStart w:id="124" w:name="_Toc5285"/>
      <w:bookmarkStart w:id="125" w:name="_Toc142508317"/>
      <w:bookmarkStart w:id="126" w:name="_Toc12516"/>
    </w:p>
    <w:p w14:paraId="5AE11B68">
      <w:pPr>
        <w:pStyle w:val="3"/>
        <w:rPr>
          <w:color w:val="auto"/>
          <w:highlight w:val="none"/>
          <w:lang w:val="zh-CN"/>
        </w:rPr>
      </w:pPr>
      <w:bookmarkStart w:id="127" w:name="_Toc3328"/>
      <w:bookmarkStart w:id="128" w:name="_Toc4131"/>
      <w:r>
        <w:rPr>
          <w:rFonts w:hint="eastAsia"/>
          <w:color w:val="auto"/>
          <w:highlight w:val="none"/>
          <w:lang w:val="zh-CN"/>
        </w:rPr>
        <w:t>二、招标文件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FA13052">
      <w:pPr>
        <w:pStyle w:val="4"/>
        <w:rPr>
          <w:color w:val="auto"/>
          <w:highlight w:val="none"/>
          <w:lang w:val="zh-CN"/>
        </w:rPr>
      </w:pPr>
      <w:bookmarkStart w:id="129" w:name="_Toc28415"/>
      <w:bookmarkStart w:id="130" w:name="_Toc172552148"/>
      <w:bookmarkStart w:id="131" w:name="_Toc16414"/>
      <w:bookmarkStart w:id="132" w:name="_Toc176627782"/>
      <w:bookmarkStart w:id="133" w:name="_Toc28179"/>
      <w:bookmarkStart w:id="134" w:name="_Toc29471"/>
      <w:bookmarkStart w:id="135" w:name="_Toc178076461"/>
      <w:bookmarkStart w:id="136" w:name="_Toc142508318"/>
      <w:bookmarkStart w:id="137" w:name="_Toc8425"/>
      <w:bookmarkStart w:id="138" w:name="_Toc450662854"/>
      <w:bookmarkStart w:id="139" w:name="_Toc486167668"/>
      <w:bookmarkStart w:id="140" w:name="_Toc26635_WPSOffice_Level3"/>
      <w:bookmarkStart w:id="141" w:name="_Toc14530"/>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437B8355">
      <w:pPr>
        <w:rPr>
          <w:rFonts w:cs="宋体"/>
          <w:color w:val="auto"/>
          <w:szCs w:val="21"/>
          <w:highlight w:val="none"/>
          <w:lang w:val="zh-CN"/>
        </w:rPr>
      </w:pPr>
      <w:r>
        <w:rPr>
          <w:rFonts w:hint="eastAsia" w:cs="宋体"/>
          <w:color w:val="auto"/>
          <w:szCs w:val="21"/>
          <w:highlight w:val="none"/>
          <w:lang w:val="zh-CN"/>
        </w:rPr>
        <w:t>5.1</w:t>
      </w:r>
      <w:r>
        <w:rPr>
          <w:rFonts w:hint="eastAsia" w:cs="宋体"/>
          <w:color w:val="auto"/>
          <w:szCs w:val="21"/>
          <w:highlight w:val="none"/>
          <w:lang w:val="zh-CN"/>
        </w:rPr>
        <w:tab/>
      </w:r>
      <w:r>
        <w:rPr>
          <w:rFonts w:hint="eastAsia" w:cs="宋体"/>
          <w:color w:val="auto"/>
          <w:szCs w:val="21"/>
          <w:highlight w:val="none"/>
          <w:lang w:val="zh-CN"/>
        </w:rPr>
        <w:t>招标文件包括：</w:t>
      </w:r>
    </w:p>
    <w:p w14:paraId="3522741E">
      <w:pPr>
        <w:ind w:left="420" w:leftChars="200"/>
        <w:rPr>
          <w:color w:val="auto"/>
          <w:highlight w:val="none"/>
          <w:lang w:val="zh-CN"/>
        </w:rPr>
      </w:pPr>
      <w:r>
        <w:rPr>
          <w:rFonts w:hint="eastAsia"/>
          <w:color w:val="auto"/>
          <w:highlight w:val="none"/>
          <w:lang w:val="zh-CN"/>
        </w:rPr>
        <w:t>第一篇 招标公告</w:t>
      </w:r>
    </w:p>
    <w:p w14:paraId="5F1162C9">
      <w:pPr>
        <w:ind w:left="420" w:leftChars="200"/>
        <w:rPr>
          <w:color w:val="auto"/>
          <w:highlight w:val="none"/>
          <w:lang w:val="zh-CN"/>
        </w:rPr>
      </w:pPr>
      <w:r>
        <w:rPr>
          <w:rFonts w:hint="eastAsia"/>
          <w:color w:val="auto"/>
          <w:highlight w:val="none"/>
          <w:lang w:val="zh-CN"/>
        </w:rPr>
        <w:t>第二篇 投标人须知</w:t>
      </w:r>
    </w:p>
    <w:p w14:paraId="1E7DB786">
      <w:pPr>
        <w:ind w:left="420" w:leftChars="200"/>
        <w:rPr>
          <w:color w:val="auto"/>
          <w:highlight w:val="none"/>
          <w:lang w:val="zh-CN"/>
        </w:rPr>
      </w:pPr>
      <w:r>
        <w:rPr>
          <w:rFonts w:hint="eastAsia"/>
          <w:color w:val="auto"/>
          <w:highlight w:val="none"/>
          <w:lang w:val="zh-CN"/>
        </w:rPr>
        <w:t>第三篇 用户需求书</w:t>
      </w:r>
    </w:p>
    <w:p w14:paraId="2ACC3719">
      <w:pPr>
        <w:ind w:left="420" w:leftChars="200"/>
        <w:rPr>
          <w:color w:val="auto"/>
          <w:highlight w:val="none"/>
        </w:rPr>
      </w:pPr>
      <w:r>
        <w:rPr>
          <w:rFonts w:hint="eastAsia"/>
          <w:color w:val="auto"/>
          <w:highlight w:val="none"/>
          <w:lang w:val="zh-CN"/>
        </w:rPr>
        <w:t>第四篇 合同条款</w:t>
      </w:r>
      <w:r>
        <w:rPr>
          <w:rFonts w:hint="eastAsia"/>
          <w:color w:val="auto"/>
          <w:highlight w:val="none"/>
        </w:rPr>
        <w:t>格式</w:t>
      </w:r>
    </w:p>
    <w:p w14:paraId="7689C884">
      <w:pPr>
        <w:ind w:left="420" w:leftChars="200"/>
        <w:rPr>
          <w:color w:val="auto"/>
          <w:highlight w:val="none"/>
          <w:lang w:val="zh-CN"/>
        </w:rPr>
      </w:pPr>
      <w:r>
        <w:rPr>
          <w:rFonts w:hint="eastAsia"/>
          <w:color w:val="auto"/>
          <w:highlight w:val="none"/>
          <w:lang w:val="zh-CN"/>
        </w:rPr>
        <w:t>第五篇 相关保函格式</w:t>
      </w:r>
    </w:p>
    <w:p w14:paraId="03E05D2B">
      <w:pPr>
        <w:ind w:left="420" w:leftChars="200"/>
        <w:rPr>
          <w:color w:val="auto"/>
          <w:highlight w:val="none"/>
          <w:lang w:val="zh-CN"/>
        </w:rPr>
      </w:pPr>
      <w:r>
        <w:rPr>
          <w:rFonts w:hint="eastAsia"/>
          <w:color w:val="auto"/>
          <w:highlight w:val="none"/>
          <w:lang w:val="zh-CN"/>
        </w:rPr>
        <w:t>第六篇 投标文件格式</w:t>
      </w:r>
    </w:p>
    <w:p w14:paraId="12110968">
      <w:pPr>
        <w:ind w:left="420" w:leftChars="200"/>
        <w:rPr>
          <w:color w:val="auto"/>
          <w:highlight w:val="none"/>
          <w:lang w:val="zh-CN"/>
        </w:rPr>
      </w:pPr>
      <w:r>
        <w:rPr>
          <w:rFonts w:hint="eastAsia"/>
          <w:color w:val="auto"/>
          <w:highlight w:val="none"/>
          <w:lang w:val="zh-CN"/>
        </w:rPr>
        <w:t>附件一：评标工作大纲</w:t>
      </w:r>
    </w:p>
    <w:p w14:paraId="6FB103B2">
      <w:pPr>
        <w:ind w:left="527" w:hanging="527" w:hangingChars="250"/>
        <w:rPr>
          <w:b/>
          <w:bCs/>
          <w:color w:val="auto"/>
          <w:highlight w:val="none"/>
          <w:lang w:val="zh-CN"/>
        </w:rPr>
      </w:pPr>
      <w:r>
        <w:rPr>
          <w:rFonts w:hint="eastAsia"/>
          <w:b/>
          <w:bCs/>
          <w:color w:val="auto"/>
          <w:highlight w:val="none"/>
          <w:lang w:val="zh-CN"/>
        </w:rPr>
        <w:t>5.2</w:t>
      </w:r>
      <w:r>
        <w:rPr>
          <w:rFonts w:hint="eastAsia"/>
          <w:b/>
          <w:bCs/>
          <w:color w:val="auto"/>
          <w:highlight w:val="none"/>
          <w:lang w:val="zh-CN"/>
        </w:rPr>
        <w:tab/>
      </w:r>
      <w:r>
        <w:rPr>
          <w:rFonts w:hint="eastAsia"/>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w:t>
      </w:r>
      <w:r>
        <w:rPr>
          <w:rFonts w:hint="eastAsia"/>
          <w:b/>
          <w:bCs/>
          <w:color w:val="auto"/>
          <w:highlight w:val="none"/>
          <w:lang w:val="en-US" w:eastAsia="zh-CN"/>
        </w:rPr>
        <w:t>服务</w:t>
      </w:r>
      <w:r>
        <w:rPr>
          <w:rFonts w:hint="eastAsia"/>
          <w:b/>
          <w:bCs/>
          <w:color w:val="auto"/>
          <w:highlight w:val="none"/>
          <w:lang w:val="zh-CN"/>
        </w:rPr>
        <w:t>必备的条件或重要指示），那么投标人的投标文件将有可能被拒绝接收或评审为无效投标文件。</w:t>
      </w:r>
    </w:p>
    <w:p w14:paraId="601EDF0B">
      <w:pPr>
        <w:rPr>
          <w:color w:val="auto"/>
          <w:highlight w:val="none"/>
        </w:rPr>
      </w:pPr>
      <w:r>
        <w:rPr>
          <w:rFonts w:hint="eastAsia"/>
          <w:color w:val="auto"/>
          <w:highlight w:val="none"/>
          <w:lang w:val="zh-CN"/>
        </w:rPr>
        <w:t>5.3  本招标文件使用的词语有如下定义：</w:t>
      </w:r>
    </w:p>
    <w:p w14:paraId="162B0871">
      <w:pPr>
        <w:ind w:left="525" w:hanging="525" w:hangingChars="250"/>
        <w:rPr>
          <w:color w:val="auto"/>
          <w:highlight w:val="none"/>
        </w:rPr>
      </w:pPr>
      <w:r>
        <w:rPr>
          <w:rFonts w:hint="eastAsia"/>
          <w:color w:val="auto"/>
          <w:highlight w:val="none"/>
        </w:rPr>
        <w:t>（1）“招标人”指东莞市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rFonts w:hint="eastAsia"/>
          <w:color w:val="auto"/>
          <w:highlight w:val="none"/>
        </w:rPr>
        <w:t>集团有限公司；</w:t>
      </w:r>
    </w:p>
    <w:p w14:paraId="14CDD74E">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）“招标代理机构”指</w:t>
      </w:r>
      <w:r>
        <w:rPr>
          <w:rFonts w:hint="eastAsia"/>
          <w:color w:val="auto"/>
          <w:highlight w:val="none"/>
          <w:lang w:val="zh-CN"/>
        </w:rPr>
        <w:t>东莞市达盛招标代理有限公司</w:t>
      </w:r>
      <w:r>
        <w:rPr>
          <w:rFonts w:hint="eastAsia"/>
          <w:color w:val="auto"/>
          <w:highlight w:val="none"/>
        </w:rPr>
        <w:t>；</w:t>
      </w:r>
    </w:p>
    <w:p w14:paraId="5278FEF7">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）“投标人”指参加</w:t>
      </w:r>
      <w:r>
        <w:rPr>
          <w:rFonts w:hint="eastAsia"/>
          <w:color w:val="auto"/>
          <w:highlight w:val="none"/>
          <w:lang w:eastAsia="zh-CN"/>
        </w:rPr>
        <w:t>东莞市水务环境投资控股集团有限公司“十五五”发展战略规划咨询服务项目</w:t>
      </w:r>
      <w:r>
        <w:rPr>
          <w:rFonts w:hint="eastAsia"/>
          <w:color w:val="auto"/>
          <w:highlight w:val="none"/>
        </w:rPr>
        <w:t>所需的服务的投标，并向招标代理机构提交投标文件的当事人；</w:t>
      </w:r>
    </w:p>
    <w:p w14:paraId="04465238">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）“评标委员会”是依照《中华人民共和国招标投标法》等法规组建的专门负责本次评标工作的临时性机构；</w:t>
      </w:r>
    </w:p>
    <w:p w14:paraId="27F10A87">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）“中标人”指其投标被招标人接受，并与</w:t>
      </w:r>
      <w:r>
        <w:rPr>
          <w:rFonts w:hint="eastAsia"/>
          <w:color w:val="auto"/>
          <w:highlight w:val="none"/>
          <w:lang w:eastAsia="zh-CN"/>
        </w:rPr>
        <w:t>招标人</w:t>
      </w:r>
      <w:r>
        <w:rPr>
          <w:rFonts w:hint="eastAsia"/>
          <w:color w:val="auto"/>
          <w:highlight w:val="none"/>
        </w:rPr>
        <w:t>签订合同的当事人；</w:t>
      </w:r>
    </w:p>
    <w:p w14:paraId="73A7DFE1">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）“甲方”指在合同条款中指明的购买服务的单位，即</w:t>
      </w:r>
      <w:r>
        <w:rPr>
          <w:rFonts w:hint="eastAsia"/>
          <w:color w:val="auto"/>
          <w:highlight w:val="none"/>
          <w:lang w:eastAsia="zh-CN"/>
        </w:rPr>
        <w:t>招标人</w:t>
      </w:r>
      <w:r>
        <w:rPr>
          <w:rFonts w:hint="eastAsia"/>
          <w:color w:val="auto"/>
          <w:highlight w:val="none"/>
        </w:rPr>
        <w:t>；</w:t>
      </w:r>
    </w:p>
    <w:p w14:paraId="72FD101D">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）“乙方”指在合同条款中指明的本合同项下提供服务的公司或实体；</w:t>
      </w:r>
    </w:p>
    <w:p w14:paraId="6FBC143E">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）“招标文件”指由招标代理机构发出的本招标文件，包括全部章节和附件；</w:t>
      </w:r>
    </w:p>
    <w:p w14:paraId="6FF1C77C">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）“投标文件”指投标人根据本招标文件向招标代理机构提交的全部文件；</w:t>
      </w:r>
    </w:p>
    <w:p w14:paraId="4F0503B0">
      <w:pPr>
        <w:ind w:left="525" w:hanging="525" w:hangingChars="250"/>
        <w:rPr>
          <w:color w:val="auto"/>
          <w:highlight w:val="none"/>
        </w:rPr>
      </w:pPr>
      <w:r>
        <w:rPr>
          <w:rFonts w:hint="eastAsia"/>
          <w:color w:val="auto"/>
          <w:highlight w:val="none"/>
        </w:rPr>
        <w:t>（</w:t>
      </w:r>
      <w:r>
        <w:rPr>
          <w:color w:val="auto"/>
          <w:highlight w:val="none"/>
        </w:rPr>
        <w:t>1</w:t>
      </w:r>
      <w:r>
        <w:rPr>
          <w:rFonts w:hint="eastAsia"/>
          <w:color w:val="auto"/>
          <w:highlight w:val="none"/>
          <w:lang w:val="en-US" w:eastAsia="zh-CN"/>
        </w:rPr>
        <w:t>0</w:t>
      </w:r>
      <w:r>
        <w:rPr>
          <w:rFonts w:hint="eastAsia"/>
          <w:color w:val="auto"/>
          <w:highlight w:val="none"/>
        </w:rPr>
        <w:t>）“书面函件”指手写、打字或印刷的函件，包括电传、电报和传真；</w:t>
      </w:r>
    </w:p>
    <w:p w14:paraId="17EBB0EC">
      <w:pPr>
        <w:ind w:left="525" w:hanging="525" w:hangingChars="250"/>
        <w:rPr>
          <w:color w:val="auto"/>
          <w:highlight w:val="none"/>
        </w:rPr>
      </w:pPr>
      <w:r>
        <w:rPr>
          <w:rFonts w:hint="eastAsia"/>
          <w:color w:val="auto"/>
          <w:highlight w:val="none"/>
        </w:rPr>
        <w:t>（</w:t>
      </w:r>
      <w:r>
        <w:rPr>
          <w:color w:val="auto"/>
          <w:highlight w:val="none"/>
        </w:rPr>
        <w:t>1</w:t>
      </w:r>
      <w:r>
        <w:rPr>
          <w:rFonts w:hint="eastAsia"/>
          <w:color w:val="auto"/>
          <w:highlight w:val="none"/>
          <w:lang w:val="en-US" w:eastAsia="zh-CN"/>
        </w:rPr>
        <w:t>1</w:t>
      </w:r>
      <w:r>
        <w:rPr>
          <w:rFonts w:hint="eastAsia"/>
          <w:color w:val="auto"/>
          <w:highlight w:val="none"/>
        </w:rPr>
        <w:t>）“合同”指由本次招标所产生的合同或合约文件；</w:t>
      </w:r>
    </w:p>
    <w:p w14:paraId="2B98B645">
      <w:pPr>
        <w:ind w:left="525" w:hanging="525" w:hangingChars="250"/>
        <w:rPr>
          <w:color w:val="auto"/>
          <w:highlight w:val="none"/>
        </w:rPr>
      </w:pPr>
      <w:r>
        <w:rPr>
          <w:rFonts w:hint="eastAsia"/>
          <w:color w:val="auto"/>
          <w:highlight w:val="none"/>
        </w:rPr>
        <w:t>（</w:t>
      </w:r>
      <w:r>
        <w:rPr>
          <w:color w:val="auto"/>
          <w:highlight w:val="none"/>
        </w:rPr>
        <w:t>1</w:t>
      </w:r>
      <w:r>
        <w:rPr>
          <w:rFonts w:hint="eastAsia"/>
          <w:color w:val="auto"/>
          <w:highlight w:val="none"/>
          <w:lang w:val="en-US" w:eastAsia="zh-CN"/>
        </w:rPr>
        <w:t>2</w:t>
      </w:r>
      <w:r>
        <w:rPr>
          <w:rFonts w:hint="eastAsia"/>
          <w:color w:val="auto"/>
          <w:highlight w:val="none"/>
        </w:rPr>
        <w:t>）“日期”指公历日，“时间”指北京时间；</w:t>
      </w:r>
    </w:p>
    <w:p w14:paraId="1A0EAE1D">
      <w:pPr>
        <w:ind w:left="525" w:hanging="525" w:hangingChars="250"/>
        <w:rPr>
          <w:color w:val="auto"/>
          <w:highlight w:val="none"/>
        </w:rPr>
      </w:pPr>
      <w:r>
        <w:rPr>
          <w:rFonts w:hint="eastAsia"/>
          <w:color w:val="auto"/>
          <w:highlight w:val="none"/>
        </w:rPr>
        <w:t>（</w:t>
      </w:r>
      <w:r>
        <w:rPr>
          <w:color w:val="auto"/>
          <w:highlight w:val="none"/>
        </w:rPr>
        <w:t>1</w:t>
      </w:r>
      <w:r>
        <w:rPr>
          <w:rFonts w:hint="eastAsia"/>
          <w:color w:val="auto"/>
          <w:highlight w:val="none"/>
          <w:lang w:val="en-US" w:eastAsia="zh-CN"/>
        </w:rPr>
        <w:t>3</w:t>
      </w:r>
      <w:r>
        <w:rPr>
          <w:rFonts w:hint="eastAsia"/>
          <w:color w:val="auto"/>
          <w:highlight w:val="none"/>
        </w:rPr>
        <w:t>）本招标文件中的“境内”特指中华人民共和国海关关境以内，“境外”特指中华人民共和国海关关境以外；</w:t>
      </w:r>
    </w:p>
    <w:p w14:paraId="569F1E39">
      <w:pPr>
        <w:ind w:left="525" w:hanging="525" w:hangingChars="250"/>
        <w:rPr>
          <w:color w:val="auto"/>
          <w:highlight w:val="none"/>
        </w:rPr>
      </w:pPr>
      <w:r>
        <w:rPr>
          <w:rFonts w:hint="eastAsia"/>
          <w:color w:val="auto"/>
          <w:highlight w:val="none"/>
        </w:rPr>
        <w:t>（</w:t>
      </w:r>
      <w:r>
        <w:rPr>
          <w:color w:val="auto"/>
          <w:highlight w:val="none"/>
        </w:rPr>
        <w:t>1</w:t>
      </w:r>
      <w:r>
        <w:rPr>
          <w:rFonts w:hint="eastAsia"/>
          <w:color w:val="auto"/>
          <w:highlight w:val="none"/>
          <w:lang w:val="en-US" w:eastAsia="zh-CN"/>
        </w:rPr>
        <w:t>4</w:t>
      </w:r>
      <w:r>
        <w:rPr>
          <w:rFonts w:hint="eastAsia"/>
          <w:color w:val="auto"/>
          <w:highlight w:val="none"/>
        </w:rPr>
        <w:t>）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等所产生的价税）的其他全部费用。本采购项目投标人的销项税额由招标人承担，不计入投标报价。</w:t>
      </w:r>
    </w:p>
    <w:p w14:paraId="446772DD">
      <w:pPr>
        <w:rPr>
          <w:color w:val="auto"/>
          <w:highlight w:val="none"/>
          <w:lang w:val="zh-CN"/>
        </w:rPr>
      </w:pPr>
    </w:p>
    <w:p w14:paraId="6BDE2EC8">
      <w:pPr>
        <w:pStyle w:val="4"/>
        <w:rPr>
          <w:color w:val="auto"/>
          <w:highlight w:val="none"/>
          <w:lang w:val="zh-CN"/>
        </w:rPr>
      </w:pPr>
      <w:bookmarkStart w:id="142" w:name="_Toc8542"/>
      <w:bookmarkStart w:id="143" w:name="_Toc18382"/>
      <w:bookmarkStart w:id="144" w:name="_Toc19374"/>
      <w:bookmarkStart w:id="145" w:name="_Toc142508319"/>
      <w:bookmarkStart w:id="146" w:name="_Toc450662855"/>
      <w:bookmarkStart w:id="147" w:name="_Toc18407"/>
      <w:bookmarkStart w:id="148" w:name="_Toc172552149"/>
      <w:bookmarkStart w:id="149" w:name="_Toc29423"/>
      <w:bookmarkStart w:id="150" w:name="_Toc486167669"/>
      <w:bookmarkStart w:id="151" w:name="_Toc29125_WPSOffice_Level3"/>
      <w:bookmarkStart w:id="152" w:name="_Toc176627783"/>
      <w:bookmarkStart w:id="153" w:name="_Toc178076462"/>
      <w:bookmarkStart w:id="154" w:name="_Toc27574"/>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2A27AC6A">
      <w:pPr>
        <w:ind w:left="210" w:leftChars="100"/>
        <w:rPr>
          <w:rFonts w:cs="宋体"/>
          <w:bCs/>
          <w:color w:val="auto"/>
          <w:szCs w:val="21"/>
          <w:highlight w:val="none"/>
          <w:lang w:val="zh-CN"/>
        </w:rPr>
      </w:pPr>
      <w:r>
        <w:rPr>
          <w:rFonts w:hint="eastAsia" w:cs="Times New Roman"/>
          <w:bCs/>
          <w:color w:val="auto"/>
          <w:szCs w:val="21"/>
          <w:highlight w:val="none"/>
          <w:lang w:val="zh-CN"/>
        </w:rPr>
        <w:t>投标人或者其他利害关系人对招标文件有异议的，应当在投标截止时间10日前</w:t>
      </w:r>
      <w:r>
        <w:rPr>
          <w:rFonts w:cs="Times New Roman"/>
          <w:color w:val="auto"/>
          <w:szCs w:val="21"/>
          <w:highlight w:val="none"/>
          <w:lang w:val="zh-CN"/>
        </w:rPr>
        <w:t>以书面形式向</w:t>
      </w:r>
      <w:r>
        <w:rPr>
          <w:rFonts w:hint="eastAsia" w:cs="Times New Roman"/>
          <w:color w:val="auto"/>
          <w:szCs w:val="21"/>
          <w:highlight w:val="none"/>
          <w:lang w:val="zh-CN"/>
        </w:rPr>
        <w:t>招标代理机构</w:t>
      </w:r>
      <w:r>
        <w:rPr>
          <w:rFonts w:cs="Times New Roman"/>
          <w:color w:val="auto"/>
          <w:szCs w:val="21"/>
          <w:highlight w:val="none"/>
          <w:lang w:val="zh-CN"/>
        </w:rPr>
        <w:t>提出</w:t>
      </w:r>
      <w:r>
        <w:rPr>
          <w:rFonts w:hint="eastAsia" w:cs="Times New Roman"/>
          <w:color w:val="auto"/>
          <w:szCs w:val="21"/>
          <w:highlight w:val="none"/>
          <w:lang w:val="zh-CN"/>
        </w:rPr>
        <w:t>，</w:t>
      </w:r>
      <w:r>
        <w:rPr>
          <w:rFonts w:cs="Times New Roman"/>
          <w:color w:val="auto"/>
          <w:szCs w:val="21"/>
          <w:highlight w:val="none"/>
          <w:lang w:val="zh-CN"/>
        </w:rPr>
        <w:t>并</w:t>
      </w:r>
      <w:r>
        <w:rPr>
          <w:rFonts w:hint="eastAsia" w:cs="Times New Roman"/>
          <w:color w:val="auto"/>
          <w:szCs w:val="21"/>
          <w:highlight w:val="none"/>
          <w:lang w:val="zh-CN"/>
        </w:rPr>
        <w:t>将材料原件</w:t>
      </w:r>
      <w:r>
        <w:rPr>
          <w:rFonts w:cs="Times New Roman"/>
          <w:color w:val="auto"/>
          <w:szCs w:val="21"/>
          <w:highlight w:val="none"/>
          <w:lang w:val="zh-CN"/>
        </w:rPr>
        <w:t>送</w:t>
      </w:r>
      <w:r>
        <w:rPr>
          <w:rFonts w:hint="eastAsia" w:cs="Times New Roman"/>
          <w:color w:val="auto"/>
          <w:szCs w:val="21"/>
          <w:highlight w:val="none"/>
          <w:lang w:val="zh-CN"/>
        </w:rPr>
        <w:t>达招标代理机构</w:t>
      </w:r>
      <w:r>
        <w:rPr>
          <w:rFonts w:cs="Times New Roman"/>
          <w:color w:val="auto"/>
          <w:szCs w:val="21"/>
          <w:highlight w:val="none"/>
          <w:lang w:val="zh-CN"/>
        </w:rPr>
        <w:t>，逾期则视为</w:t>
      </w:r>
      <w:r>
        <w:rPr>
          <w:rFonts w:hint="eastAsia" w:cs="Times New Roman"/>
          <w:color w:val="auto"/>
          <w:szCs w:val="21"/>
          <w:highlight w:val="none"/>
          <w:lang w:val="zh-CN"/>
        </w:rPr>
        <w:t>对</w:t>
      </w:r>
      <w:r>
        <w:rPr>
          <w:rFonts w:cs="Times New Roman"/>
          <w:color w:val="auto"/>
          <w:szCs w:val="21"/>
          <w:highlight w:val="none"/>
          <w:lang w:val="zh-CN"/>
        </w:rPr>
        <w:t>招标文件所有内容</w:t>
      </w:r>
      <w:r>
        <w:rPr>
          <w:rFonts w:hint="eastAsia" w:cs="Times New Roman"/>
          <w:color w:val="auto"/>
          <w:szCs w:val="21"/>
          <w:highlight w:val="none"/>
          <w:lang w:val="zh-CN"/>
        </w:rPr>
        <w:t>无异议</w:t>
      </w:r>
      <w:r>
        <w:rPr>
          <w:rFonts w:cs="Times New Roman"/>
          <w:color w:val="auto"/>
          <w:szCs w:val="21"/>
          <w:highlight w:val="none"/>
          <w:lang w:val="zh-CN"/>
        </w:rPr>
        <w:t>。</w:t>
      </w:r>
      <w:r>
        <w:rPr>
          <w:rFonts w:hint="eastAsia" w:cs="Times New Roman"/>
          <w:bCs/>
          <w:color w:val="auto"/>
          <w:szCs w:val="21"/>
          <w:highlight w:val="none"/>
          <w:lang w:val="zh-CN"/>
        </w:rPr>
        <w:t>异议</w:t>
      </w:r>
      <w:r>
        <w:rPr>
          <w:rFonts w:hint="eastAsia" w:cs="Times New Roman"/>
          <w:color w:val="auto"/>
          <w:szCs w:val="21"/>
          <w:highlight w:val="none"/>
          <w:lang w:val="zh-CN"/>
        </w:rPr>
        <w:t>书面材料必须</w:t>
      </w:r>
      <w:r>
        <w:rPr>
          <w:rFonts w:cs="Times New Roman"/>
          <w:color w:val="auto"/>
          <w:szCs w:val="21"/>
          <w:highlight w:val="none"/>
          <w:lang w:val="zh-CN"/>
        </w:rPr>
        <w:t>加盖投标人</w:t>
      </w:r>
      <w:r>
        <w:rPr>
          <w:rFonts w:hint="eastAsia" w:cs="Times New Roman"/>
          <w:color w:val="auto"/>
          <w:szCs w:val="21"/>
          <w:highlight w:val="none"/>
          <w:lang w:val="zh-CN"/>
        </w:rPr>
        <w:t>法人</w:t>
      </w:r>
      <w:r>
        <w:rPr>
          <w:rFonts w:cs="Times New Roman"/>
          <w:color w:val="auto"/>
          <w:szCs w:val="21"/>
          <w:highlight w:val="none"/>
          <w:lang w:val="zh-CN"/>
        </w:rPr>
        <w:t>公章</w:t>
      </w:r>
      <w:r>
        <w:rPr>
          <w:rFonts w:hint="eastAsia" w:cs="Times New Roman"/>
          <w:color w:val="auto"/>
          <w:szCs w:val="21"/>
          <w:highlight w:val="none"/>
          <w:lang w:val="zh-CN"/>
        </w:rPr>
        <w:t>，并注明联系人、联系电话、联系地址。</w:t>
      </w:r>
      <w:r>
        <w:rPr>
          <w:rFonts w:hint="eastAsia" w:cs="Times New Roman"/>
          <w:bCs/>
          <w:color w:val="auto"/>
          <w:szCs w:val="21"/>
          <w:highlight w:val="none"/>
          <w:lang w:val="zh-CN"/>
        </w:rPr>
        <w:t>超出</w:t>
      </w:r>
      <w:r>
        <w:rPr>
          <w:rFonts w:hint="eastAsia" w:cs="Times New Roman"/>
          <w:color w:val="auto"/>
          <w:szCs w:val="21"/>
          <w:highlight w:val="none"/>
          <w:lang w:val="zh-CN"/>
        </w:rPr>
        <w:t>提交接收异议截止时间而</w:t>
      </w:r>
      <w:r>
        <w:rPr>
          <w:rFonts w:hint="eastAsia" w:cs="Times New Roman"/>
          <w:bCs/>
          <w:color w:val="auto"/>
          <w:szCs w:val="21"/>
          <w:highlight w:val="none"/>
          <w:lang w:val="zh-CN"/>
        </w:rPr>
        <w:t>提出的任何疑问，招标代理机构可不予答复。</w:t>
      </w:r>
      <w:r>
        <w:rPr>
          <w:rFonts w:hint="eastAsia" w:cs="Times New Roman"/>
          <w:b/>
          <w:bCs/>
          <w:color w:val="auto"/>
          <w:szCs w:val="21"/>
          <w:highlight w:val="none"/>
          <w:u w:val="single"/>
          <w:lang w:val="zh-CN"/>
        </w:rPr>
        <w:t>投标人必须在投标文件中提供投标承诺书（格式详见第六篇投标文件格式）</w:t>
      </w:r>
      <w:r>
        <w:rPr>
          <w:rFonts w:hint="eastAsia" w:cs="宋体"/>
          <w:b/>
          <w:bCs/>
          <w:color w:val="auto"/>
          <w:szCs w:val="21"/>
          <w:highlight w:val="none"/>
          <w:lang w:val="zh-CN"/>
        </w:rPr>
        <w:t>。</w:t>
      </w:r>
    </w:p>
    <w:p w14:paraId="40814AAB">
      <w:pPr>
        <w:rPr>
          <w:color w:val="auto"/>
          <w:highlight w:val="none"/>
          <w:lang w:val="zh-CN"/>
        </w:rPr>
      </w:pPr>
    </w:p>
    <w:p w14:paraId="7035E5B9">
      <w:pPr>
        <w:pStyle w:val="4"/>
        <w:rPr>
          <w:color w:val="auto"/>
          <w:highlight w:val="none"/>
          <w:lang w:val="zh-CN"/>
        </w:rPr>
      </w:pPr>
      <w:bookmarkStart w:id="155" w:name="_Toc142508320"/>
      <w:bookmarkStart w:id="156" w:name="_Toc486167670"/>
      <w:bookmarkStart w:id="157" w:name="_Toc25074"/>
      <w:bookmarkStart w:id="158" w:name="_Toc23483_WPSOffice_Level3"/>
      <w:bookmarkStart w:id="159" w:name="_Toc20513"/>
      <w:bookmarkStart w:id="160" w:name="_Toc178076463"/>
      <w:bookmarkStart w:id="161" w:name="_Toc10574"/>
      <w:bookmarkStart w:id="162" w:name="_Toc998"/>
      <w:bookmarkStart w:id="163" w:name="_Toc172552150"/>
      <w:bookmarkStart w:id="164" w:name="_Toc450662856"/>
      <w:bookmarkStart w:id="165" w:name="_Toc26320"/>
      <w:bookmarkStart w:id="166" w:name="_Toc773"/>
      <w:bookmarkStart w:id="167" w:name="_Toc176627784"/>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74F92694">
      <w:pPr>
        <w:ind w:left="525" w:hanging="525" w:hangingChars="250"/>
        <w:rPr>
          <w:color w:val="auto"/>
          <w:highlight w:val="none"/>
          <w:lang w:val="zh-CN"/>
        </w:rPr>
      </w:pPr>
      <w:r>
        <w:rPr>
          <w:rFonts w:hint="eastAsia"/>
          <w:color w:val="auto"/>
          <w:highlight w:val="none"/>
          <w:lang w:val="zh-CN"/>
        </w:rPr>
        <w:t>7.1  招标代理机构对已发出的招标文件进行必要澄清或者修改的，将在招标文件要求提交投标文件截止时间1</w:t>
      </w:r>
      <w:r>
        <w:rPr>
          <w:color w:val="auto"/>
          <w:highlight w:val="none"/>
          <w:lang w:val="zh-CN"/>
        </w:rPr>
        <w:t>5</w:t>
      </w:r>
      <w:r>
        <w:rPr>
          <w:rFonts w:hint="eastAsia"/>
          <w:color w:val="auto"/>
          <w:highlight w:val="none"/>
          <w:lang w:val="zh-CN"/>
        </w:rPr>
        <w:t>日前，在招标信息发布媒介上发布更正公告，请各投标人密切留意。该澄清或者修改的内容为招标文件的组成部分。</w:t>
      </w:r>
    </w:p>
    <w:p w14:paraId="0D97492D">
      <w:pPr>
        <w:ind w:left="525" w:hanging="525" w:hangingChars="250"/>
        <w:rPr>
          <w:color w:val="auto"/>
          <w:highlight w:val="none"/>
          <w:lang w:val="zh-CN"/>
        </w:rPr>
      </w:pPr>
      <w:r>
        <w:rPr>
          <w:rFonts w:hint="eastAsia"/>
          <w:color w:val="auto"/>
          <w:highlight w:val="none"/>
          <w:lang w:val="zh-CN"/>
        </w:rPr>
        <w:t>7.2</w:t>
      </w:r>
      <w:r>
        <w:rPr>
          <w:rFonts w:hint="eastAsia"/>
          <w:color w:val="auto"/>
          <w:highlight w:val="none"/>
          <w:lang w:val="zh-CN"/>
        </w:rPr>
        <w:tab/>
      </w:r>
      <w:r>
        <w:rPr>
          <w:rFonts w:hint="eastAsia"/>
          <w:color w:val="auto"/>
          <w:highlight w:val="none"/>
          <w:lang w:val="zh-CN"/>
        </w:rPr>
        <w:t>项目特定情况下，招标代理机构必须延长投标截止时间和开标时间时，将在招标文件要求提交投标文件的截止时间前，在招标信息发布媒介上发布变更公告。</w:t>
      </w:r>
    </w:p>
    <w:p w14:paraId="56A7564B">
      <w:pPr>
        <w:ind w:left="525" w:hanging="525" w:hangingChars="250"/>
        <w:rPr>
          <w:color w:val="auto"/>
          <w:highlight w:val="none"/>
          <w:lang w:val="zh-CN"/>
        </w:rPr>
      </w:pPr>
      <w:r>
        <w:rPr>
          <w:rFonts w:hint="eastAsia"/>
          <w:color w:val="auto"/>
          <w:highlight w:val="none"/>
          <w:lang w:val="zh-CN"/>
        </w:rPr>
        <w:t>7.3  招标文件的修改、补充通知在</w:t>
      </w:r>
      <w:r>
        <w:rPr>
          <w:color w:val="auto"/>
          <w:highlight w:val="none"/>
          <w:lang w:val="zh-CN"/>
        </w:rPr>
        <w:t>中国招标投标公共服务平台</w:t>
      </w:r>
      <w:r>
        <w:rPr>
          <w:color w:val="auto"/>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color w:val="auto"/>
          <w:highlight w:val="none"/>
        </w:rPr>
        <w:t>www.cebpubservice.com）</w:t>
      </w:r>
      <w:r>
        <w:rPr>
          <w:color w:val="auto"/>
          <w:highlight w:val="none"/>
          <w:lang w:val="zh-CN"/>
        </w:rPr>
        <w:t>、</w:t>
      </w:r>
      <w:r>
        <w:rPr>
          <w:color w:val="auto"/>
          <w:highlight w:val="none"/>
          <w:lang w:val="zh-CN"/>
        </w:rPr>
        <w:fldChar w:fldCharType="end"/>
      </w:r>
      <w:r>
        <w:rPr>
          <w:color w:val="auto"/>
          <w:highlight w:val="none"/>
          <w:lang w:val="zh-CN"/>
        </w:rPr>
        <w:t>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color w:val="auto"/>
          <w:highlight w:val="none"/>
          <w:lang w:val="zh-CN"/>
        </w:rPr>
        <w:t>集团有限公司网</w:t>
      </w:r>
      <w:r>
        <w:rPr>
          <w:color w:val="auto"/>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color w:val="auto"/>
          <w:highlight w:val="none"/>
        </w:rPr>
        <w:t>www.dgswjt.cn）</w:t>
      </w:r>
      <w:r>
        <w:rPr>
          <w:color w:val="auto"/>
          <w:highlight w:val="none"/>
          <w:lang w:val="zh-CN"/>
        </w:rPr>
        <w:t>、</w:t>
      </w:r>
      <w:r>
        <w:rPr>
          <w:rFonts w:hint="eastAsia"/>
          <w:color w:val="auto"/>
          <w:highlight w:val="none"/>
        </w:rPr>
        <w:t>招标代理机构网站（www.dashengtd.com</w:t>
      </w:r>
      <w:r>
        <w:rPr>
          <w:color w:val="auto"/>
          <w:highlight w:val="none"/>
        </w:rPr>
        <w:t>）</w:t>
      </w:r>
      <w:r>
        <w:rPr>
          <w:color w:val="auto"/>
          <w:highlight w:val="none"/>
        </w:rPr>
        <w:fldChar w:fldCharType="end"/>
      </w:r>
      <w:r>
        <w:rPr>
          <w:rFonts w:hint="eastAsia"/>
          <w:color w:val="auto"/>
          <w:highlight w:val="none"/>
          <w:lang w:val="zh-CN"/>
        </w:rPr>
        <w:t>公布，请各投标人密切留意。</w:t>
      </w:r>
    </w:p>
    <w:p w14:paraId="7C086A6F">
      <w:pPr>
        <w:rPr>
          <w:color w:val="auto"/>
          <w:highlight w:val="none"/>
        </w:rPr>
      </w:pPr>
    </w:p>
    <w:p w14:paraId="45907762">
      <w:pPr>
        <w:pStyle w:val="3"/>
        <w:rPr>
          <w:color w:val="auto"/>
          <w:highlight w:val="none"/>
          <w:lang w:val="zh-CN"/>
        </w:rPr>
      </w:pPr>
      <w:bookmarkStart w:id="168" w:name="_Toc140596880"/>
      <w:bookmarkStart w:id="169" w:name="_Toc23780"/>
      <w:bookmarkStart w:id="170" w:name="_Toc178076464"/>
      <w:bookmarkStart w:id="171" w:name="_Toc16315"/>
      <w:bookmarkStart w:id="172" w:name="_Toc5061"/>
      <w:bookmarkStart w:id="173" w:name="_Toc28010"/>
      <w:bookmarkStart w:id="174" w:name="_Toc486167671"/>
      <w:bookmarkStart w:id="175" w:name="_Toc6039"/>
      <w:bookmarkStart w:id="176" w:name="_Toc29659_WPSOffice_Level2"/>
      <w:bookmarkStart w:id="177" w:name="_Toc8202"/>
      <w:bookmarkStart w:id="178" w:name="_Toc142508321"/>
      <w:bookmarkStart w:id="179" w:name="_Toc596"/>
      <w:bookmarkStart w:id="180" w:name="_Toc30013"/>
      <w:bookmarkStart w:id="181" w:name="_Toc172552151"/>
      <w:bookmarkStart w:id="182" w:name="_Toc450662857"/>
      <w:bookmarkStart w:id="183" w:name="_Toc3254"/>
      <w:bookmarkStart w:id="184" w:name="_Toc176627785"/>
      <w:r>
        <w:rPr>
          <w:rFonts w:hint="eastAsia"/>
          <w:color w:val="auto"/>
          <w:highlight w:val="none"/>
          <w:lang w:val="zh-CN"/>
        </w:rPr>
        <w:t>三、投标文件的编制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2865ED6">
      <w:pPr>
        <w:pStyle w:val="4"/>
        <w:rPr>
          <w:color w:val="auto"/>
          <w:highlight w:val="none"/>
          <w:lang w:val="zh-CN"/>
        </w:rPr>
      </w:pPr>
      <w:bookmarkStart w:id="185" w:name="_Toc31749"/>
      <w:bookmarkStart w:id="186" w:name="_Toc10015_WPSOffice_Level3"/>
      <w:bookmarkStart w:id="187" w:name="_Toc8947"/>
      <w:bookmarkStart w:id="188" w:name="_Toc172552152"/>
      <w:bookmarkStart w:id="189" w:name="_Toc486167672"/>
      <w:bookmarkStart w:id="190" w:name="_Toc31426"/>
      <w:bookmarkStart w:id="191" w:name="_Toc25773"/>
      <w:bookmarkStart w:id="192" w:name="_Toc176627786"/>
      <w:bookmarkStart w:id="193" w:name="_Toc142508322"/>
      <w:bookmarkStart w:id="194" w:name="_Toc21838"/>
      <w:bookmarkStart w:id="195" w:name="_Toc450662858"/>
      <w:bookmarkStart w:id="196" w:name="_Toc8252"/>
      <w:bookmarkStart w:id="197" w:name="_Toc178076465"/>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43B2E962">
      <w:pPr>
        <w:rPr>
          <w:color w:val="auto"/>
          <w:highlight w:val="none"/>
          <w:lang w:val="zh-CN"/>
        </w:rPr>
      </w:pPr>
      <w:r>
        <w:rPr>
          <w:rFonts w:hint="eastAsia"/>
          <w:color w:val="auto"/>
          <w:highlight w:val="none"/>
          <w:lang w:val="zh-CN"/>
        </w:rPr>
        <w:t>8.1  投标人的投标文件以及投标人与招标代理机构就有关投标的所有往来函电均应使用简体中文。</w:t>
      </w:r>
    </w:p>
    <w:p w14:paraId="7DFE4CFA">
      <w:pPr>
        <w:rPr>
          <w:color w:val="auto"/>
          <w:highlight w:val="none"/>
          <w:lang w:val="zh-CN"/>
        </w:rPr>
      </w:pPr>
      <w:r>
        <w:rPr>
          <w:rFonts w:hint="eastAsia"/>
          <w:color w:val="auto"/>
          <w:highlight w:val="none"/>
          <w:lang w:val="zh-CN"/>
        </w:rPr>
        <w:t>8.2  投标文件使用的度量衡单位采用中华人民共和国法定计量单位。</w:t>
      </w:r>
    </w:p>
    <w:p w14:paraId="29112724">
      <w:pPr>
        <w:rPr>
          <w:color w:val="auto"/>
          <w:highlight w:val="none"/>
          <w:lang w:val="zh-CN"/>
        </w:rPr>
      </w:pPr>
    </w:p>
    <w:p w14:paraId="4BE025E0">
      <w:pPr>
        <w:pStyle w:val="4"/>
        <w:rPr>
          <w:rFonts w:cs="宋体"/>
          <w:color w:val="auto"/>
          <w:sz w:val="24"/>
          <w:highlight w:val="none"/>
          <w:lang w:val="zh-CN"/>
        </w:rPr>
      </w:pPr>
      <w:bookmarkStart w:id="198" w:name="_Toc486167673"/>
      <w:bookmarkStart w:id="199" w:name="_Toc172552153"/>
      <w:bookmarkStart w:id="200" w:name="_Toc24916_WPSOffice_Level3"/>
      <w:bookmarkStart w:id="201" w:name="_Toc31973"/>
      <w:bookmarkStart w:id="202" w:name="_Toc12554"/>
      <w:bookmarkStart w:id="203" w:name="_Toc15202"/>
      <w:bookmarkStart w:id="204" w:name="_Toc25127"/>
      <w:bookmarkStart w:id="205" w:name="_Toc450662859"/>
      <w:bookmarkStart w:id="206" w:name="_Toc240"/>
      <w:bookmarkStart w:id="207" w:name="_Toc1879"/>
      <w:bookmarkStart w:id="208" w:name="_Toc142508323"/>
      <w:bookmarkStart w:id="209" w:name="_Toc176627787"/>
      <w:bookmarkStart w:id="210" w:name="_Toc178076466"/>
      <w:r>
        <w:rPr>
          <w:rFonts w:hint="eastAsia" w:cs="宋体"/>
          <w:color w:val="auto"/>
          <w:szCs w:val="21"/>
          <w:highlight w:val="none"/>
          <w:lang w:val="zh-CN"/>
        </w:rPr>
        <w:t>9</w:t>
      </w:r>
      <w:r>
        <w:rPr>
          <w:rFonts w:cs="宋体"/>
          <w:color w:val="auto"/>
          <w:sz w:val="24"/>
          <w:highlight w:val="none"/>
          <w:lang w:val="zh-CN"/>
        </w:rPr>
        <w:t xml:space="preserve"> </w:t>
      </w:r>
      <w:r>
        <w:rPr>
          <w:rFonts w:hint="eastAsia" w:cs="宋体"/>
          <w:color w:val="auto"/>
          <w:szCs w:val="21"/>
          <w:highlight w:val="none"/>
          <w:lang w:val="zh-CN"/>
        </w:rPr>
        <w:t>投标文件的组成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3082D42B">
      <w:pPr>
        <w:ind w:left="525" w:hanging="525" w:hangingChars="250"/>
        <w:rPr>
          <w:color w:val="auto"/>
          <w:highlight w:val="none"/>
          <w:u w:val="single"/>
        </w:rPr>
      </w:pPr>
      <w:r>
        <w:rPr>
          <w:rFonts w:hint="eastAsia"/>
          <w:color w:val="auto"/>
          <w:highlight w:val="none"/>
        </w:rPr>
        <w:t>9.1  投标文件的组成：</w:t>
      </w:r>
      <w:r>
        <w:rPr>
          <w:rFonts w:hint="eastAsia"/>
          <w:b/>
          <w:bCs/>
          <w:color w:val="auto"/>
          <w:highlight w:val="none"/>
          <w:u w:val="single"/>
        </w:rPr>
        <w:t>商务文件、技术文件由投标人根据各自文件的实际情况决定是否分册装订，招标文件不做限制。</w:t>
      </w:r>
    </w:p>
    <w:p w14:paraId="3A2DDF3E">
      <w:pPr>
        <w:rPr>
          <w:b/>
          <w:bCs/>
          <w:color w:val="auto"/>
          <w:highlight w:val="none"/>
        </w:rPr>
      </w:pPr>
      <w:r>
        <w:rPr>
          <w:rFonts w:hint="eastAsia"/>
          <w:b/>
          <w:bCs/>
          <w:color w:val="auto"/>
          <w:highlight w:val="none"/>
        </w:rPr>
        <w:t>9.1.1 商务文件：</w:t>
      </w:r>
    </w:p>
    <w:p w14:paraId="2758AA88">
      <w:pPr>
        <w:ind w:left="420" w:leftChars="200"/>
        <w:rPr>
          <w:b/>
          <w:bCs/>
          <w:color w:val="auto"/>
          <w:highlight w:val="none"/>
          <w:lang w:val="zh-CN"/>
        </w:rPr>
      </w:pPr>
      <w:r>
        <w:rPr>
          <w:rFonts w:hint="eastAsia"/>
          <w:b/>
          <w:bCs/>
          <w:color w:val="auto"/>
          <w:highlight w:val="none"/>
          <w:lang w:val="zh-CN"/>
        </w:rPr>
        <w:t>目录：</w:t>
      </w:r>
    </w:p>
    <w:p w14:paraId="3496C5FC">
      <w:pPr>
        <w:rPr>
          <w:color w:val="auto"/>
          <w:highlight w:val="none"/>
          <w:lang w:val="zh-CN"/>
        </w:rPr>
      </w:pPr>
      <w:r>
        <w:rPr>
          <w:rFonts w:hint="eastAsia"/>
          <w:color w:val="auto"/>
          <w:highlight w:val="none"/>
          <w:lang w:val="zh-CN"/>
        </w:rPr>
        <w:t>（1）投标函；</w:t>
      </w:r>
    </w:p>
    <w:p w14:paraId="1208E2DD">
      <w:pPr>
        <w:rPr>
          <w:color w:val="auto"/>
          <w:highlight w:val="none"/>
          <w:lang w:val="zh-CN"/>
        </w:rPr>
      </w:pPr>
      <w:r>
        <w:rPr>
          <w:rFonts w:hint="eastAsia"/>
          <w:color w:val="auto"/>
          <w:highlight w:val="none"/>
          <w:lang w:val="zh-CN"/>
        </w:rPr>
        <w:t>（2）投标承诺书；</w:t>
      </w:r>
    </w:p>
    <w:p w14:paraId="159AAE7E">
      <w:pPr>
        <w:rPr>
          <w:color w:val="auto"/>
          <w:highlight w:val="none"/>
          <w:lang w:val="zh-CN"/>
        </w:rPr>
      </w:pPr>
      <w:r>
        <w:rPr>
          <w:rFonts w:hint="eastAsia"/>
          <w:color w:val="auto"/>
          <w:highlight w:val="none"/>
          <w:lang w:val="zh-CN"/>
        </w:rPr>
        <w:t>（3）供货及/或提供服务过程承诺函；</w:t>
      </w:r>
    </w:p>
    <w:p w14:paraId="5419AEB1">
      <w:pPr>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）投标报价表；</w:t>
      </w:r>
    </w:p>
    <w:p w14:paraId="6ADC403A">
      <w:pPr>
        <w:rPr>
          <w:color w:val="auto"/>
          <w:highlight w:val="none"/>
          <w:lang w:val="zh-CN"/>
        </w:rPr>
      </w:pPr>
      <w:r>
        <w:rPr>
          <w:rFonts w:hint="eastAsia"/>
          <w:color w:val="auto"/>
          <w:highlight w:val="none"/>
          <w:lang w:val="zh-CN"/>
        </w:rPr>
        <w:t>（</w:t>
      </w:r>
      <w:r>
        <w:rPr>
          <w:rFonts w:hint="eastAsia"/>
          <w:color w:val="auto"/>
          <w:highlight w:val="none"/>
        </w:rPr>
        <w:t>5</w:t>
      </w:r>
      <w:r>
        <w:rPr>
          <w:rFonts w:hint="eastAsia"/>
          <w:color w:val="auto"/>
          <w:highlight w:val="none"/>
          <w:lang w:val="zh-CN"/>
        </w:rPr>
        <w:t>）投标人资格证明文件：</w:t>
      </w:r>
    </w:p>
    <w:p w14:paraId="5F54B1E0">
      <w:pPr>
        <w:ind w:left="315" w:hanging="315" w:hangingChars="150"/>
        <w:rPr>
          <w:color w:val="auto"/>
          <w:szCs w:val="21"/>
          <w:highlight w:val="none"/>
          <w:lang w:val="zh-CN"/>
        </w:rPr>
      </w:pPr>
      <w:r>
        <w:rPr>
          <w:color w:val="auto"/>
          <w:szCs w:val="21"/>
          <w:highlight w:val="none"/>
          <w:lang w:val="zh-CN"/>
        </w:rPr>
        <w:t>1）多证合一营业执照</w:t>
      </w:r>
      <w:r>
        <w:rPr>
          <w:rFonts w:hint="eastAsia"/>
          <w:color w:val="auto"/>
          <w:szCs w:val="21"/>
          <w:highlight w:val="none"/>
        </w:rPr>
        <w:t>（或事业单位法人证书）</w:t>
      </w:r>
      <w:r>
        <w:rPr>
          <w:color w:val="auto"/>
          <w:szCs w:val="21"/>
          <w:highlight w:val="none"/>
          <w:lang w:val="zh-CN"/>
        </w:rPr>
        <w:t>复印件；</w:t>
      </w:r>
    </w:p>
    <w:p w14:paraId="7E71C06D">
      <w:pPr>
        <w:ind w:left="315" w:hanging="315" w:hangingChars="150"/>
        <w:rPr>
          <w:color w:val="auto"/>
          <w:szCs w:val="21"/>
          <w:highlight w:val="none"/>
          <w:lang w:val="zh-CN"/>
        </w:rPr>
      </w:pPr>
      <w:r>
        <w:rPr>
          <w:rFonts w:hint="eastAsia"/>
          <w:color w:val="auto"/>
          <w:szCs w:val="21"/>
          <w:highlight w:val="none"/>
        </w:rPr>
        <w:t>2</w:t>
      </w:r>
      <w:r>
        <w:rPr>
          <w:rFonts w:hint="eastAsia"/>
          <w:color w:val="auto"/>
          <w:szCs w:val="21"/>
          <w:highlight w:val="none"/>
          <w:lang w:val="zh-CN"/>
        </w:rPr>
        <w:t>）</w:t>
      </w:r>
      <w:r>
        <w:rPr>
          <w:color w:val="auto"/>
          <w:szCs w:val="21"/>
          <w:highlight w:val="none"/>
          <w:lang w:val="zh-CN"/>
        </w:rPr>
        <w:t>开户许可证复印件（基本存款账户）</w:t>
      </w:r>
      <w:r>
        <w:rPr>
          <w:rFonts w:hint="eastAsia"/>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color w:val="auto"/>
          <w:szCs w:val="21"/>
          <w:highlight w:val="none"/>
          <w:lang w:val="zh-CN"/>
        </w:rPr>
        <w:t>；</w:t>
      </w:r>
    </w:p>
    <w:p w14:paraId="28ACC890">
      <w:pPr>
        <w:ind w:left="315" w:hanging="315" w:hangingChars="150"/>
        <w:rPr>
          <w:color w:val="auto"/>
          <w:szCs w:val="21"/>
          <w:highlight w:val="none"/>
          <w:lang w:val="zh-CN"/>
        </w:rPr>
      </w:pPr>
      <w:r>
        <w:rPr>
          <w:color w:val="auto"/>
          <w:szCs w:val="21"/>
          <w:highlight w:val="none"/>
        </w:rPr>
        <w:t>3</w:t>
      </w:r>
      <w:r>
        <w:rPr>
          <w:rFonts w:hint="eastAsia"/>
          <w:color w:val="auto"/>
          <w:szCs w:val="21"/>
          <w:highlight w:val="none"/>
        </w:rPr>
        <w:t>）</w:t>
      </w:r>
      <w:r>
        <w:rPr>
          <w:color w:val="auto"/>
          <w:szCs w:val="21"/>
          <w:highlight w:val="none"/>
          <w:lang w:val="zh-CN"/>
        </w:rPr>
        <w:t>法定代表人身份证明书和法定代表人授权书原件（法定代表人投标时只提供法定代表人身份证明书，委托</w:t>
      </w:r>
      <w:r>
        <w:rPr>
          <w:color w:val="auto"/>
          <w:szCs w:val="21"/>
          <w:highlight w:val="none"/>
        </w:rPr>
        <w:t>他人</w:t>
      </w:r>
      <w:r>
        <w:rPr>
          <w:color w:val="auto"/>
          <w:szCs w:val="21"/>
          <w:highlight w:val="none"/>
          <w:lang w:val="zh-CN"/>
        </w:rPr>
        <w:t>为投标代表时同时提供法定代表人授权书）；</w:t>
      </w:r>
    </w:p>
    <w:p w14:paraId="17C9F2AE">
      <w:pPr>
        <w:tabs>
          <w:tab w:val="left" w:pos="1276"/>
        </w:tabs>
        <w:ind w:left="283" w:hanging="283" w:hangingChars="135"/>
        <w:rPr>
          <w:rFonts w:cs="Times New Roman"/>
          <w:color w:val="auto"/>
          <w:szCs w:val="21"/>
          <w:highlight w:val="none"/>
        </w:rPr>
      </w:pPr>
      <w:r>
        <w:rPr>
          <w:rFonts w:hint="eastAsia" w:cs="宋体"/>
          <w:color w:val="auto"/>
          <w:szCs w:val="21"/>
          <w:highlight w:val="none"/>
          <w:lang w:val="en-US" w:eastAsia="zh-CN"/>
        </w:rPr>
        <w:t>4</w:t>
      </w:r>
      <w:r>
        <w:rPr>
          <w:rFonts w:hint="eastAsia" w:cs="宋体"/>
          <w:color w:val="auto"/>
          <w:szCs w:val="21"/>
          <w:highlight w:val="none"/>
          <w:lang w:eastAsia="zh-CN"/>
        </w:rPr>
        <w:t>）</w:t>
      </w:r>
      <w:r>
        <w:rPr>
          <w:rFonts w:hint="eastAsia" w:cs="Times New Roman"/>
          <w:color w:val="auto"/>
          <w:szCs w:val="21"/>
          <w:highlight w:val="none"/>
        </w:rPr>
        <w:t>资格业绩</w:t>
      </w:r>
    </w:p>
    <w:p w14:paraId="0C99A7C9">
      <w:pPr>
        <w:tabs>
          <w:tab w:val="left" w:pos="1276"/>
        </w:tabs>
        <w:ind w:left="315" w:leftChars="150"/>
        <w:rPr>
          <w:rFonts w:cs="Times New Roman"/>
          <w:color w:val="auto"/>
          <w:szCs w:val="21"/>
          <w:highlight w:val="none"/>
        </w:rPr>
      </w:pPr>
      <w:r>
        <w:rPr>
          <w:rFonts w:hint="eastAsia" w:cs="Times New Roman"/>
          <w:color w:val="auto"/>
          <w:szCs w:val="21"/>
          <w:highlight w:val="none"/>
        </w:rPr>
        <w:t>投标人</w:t>
      </w:r>
      <w:r>
        <w:rPr>
          <w:rFonts w:hint="eastAsia" w:cs="Times New Roman"/>
          <w:color w:val="auto"/>
          <w:szCs w:val="21"/>
          <w:highlight w:val="none"/>
          <w:lang w:eastAsia="zh-CN"/>
        </w:rPr>
        <w:t>2020年</w:t>
      </w:r>
      <w:r>
        <w:rPr>
          <w:rFonts w:hint="eastAsia" w:cs="Times New Roman"/>
          <w:color w:val="auto"/>
          <w:szCs w:val="21"/>
          <w:highlight w:val="none"/>
        </w:rPr>
        <w:t>1月1日至今具有一份</w:t>
      </w:r>
      <w:r>
        <w:rPr>
          <w:rFonts w:hint="eastAsia" w:cs="Times New Roman"/>
          <w:color w:val="auto"/>
          <w:szCs w:val="21"/>
          <w:highlight w:val="none"/>
          <w:lang w:val="en-US" w:eastAsia="zh-CN"/>
        </w:rPr>
        <w:t>合同服务购买方为水务环境行业企业的</w:t>
      </w:r>
      <w:r>
        <w:rPr>
          <w:rFonts w:hint="eastAsia" w:cs="Times New Roman"/>
          <w:color w:val="auto"/>
          <w:szCs w:val="21"/>
          <w:highlight w:val="none"/>
          <w:lang w:eastAsia="zh-CN"/>
        </w:rPr>
        <w:t>发展规划服务或产业规划服务</w:t>
      </w:r>
      <w:r>
        <w:rPr>
          <w:rFonts w:hint="eastAsia" w:cs="Times New Roman"/>
          <w:color w:val="auto"/>
          <w:szCs w:val="21"/>
          <w:highlight w:val="none"/>
          <w:lang w:val="en-US" w:eastAsia="zh-CN"/>
        </w:rPr>
        <w:t>或战略规划服务项目</w:t>
      </w:r>
      <w:r>
        <w:rPr>
          <w:rFonts w:hint="eastAsia" w:cs="Times New Roman"/>
          <w:color w:val="auto"/>
          <w:szCs w:val="21"/>
          <w:highlight w:val="none"/>
        </w:rPr>
        <w:t>业绩（合同签订日期为</w:t>
      </w:r>
      <w:r>
        <w:rPr>
          <w:rFonts w:hint="eastAsia" w:cs="Times New Roman"/>
          <w:color w:val="auto"/>
          <w:szCs w:val="21"/>
          <w:highlight w:val="none"/>
          <w:lang w:eastAsia="zh-CN"/>
        </w:rPr>
        <w:t>2020年</w:t>
      </w:r>
      <w:r>
        <w:rPr>
          <w:rFonts w:hint="eastAsia" w:cs="Times New Roman"/>
          <w:color w:val="auto"/>
          <w:szCs w:val="21"/>
          <w:highlight w:val="none"/>
        </w:rPr>
        <w:t>1月1日或以后），资格业绩证明材料提交要求详见招标文件第六篇投标文件格式</w:t>
      </w:r>
      <w:r>
        <w:rPr>
          <w:rFonts w:hint="eastAsia" w:cs="Times New Roman"/>
          <w:color w:val="auto"/>
          <w:szCs w:val="21"/>
          <w:highlight w:val="none"/>
          <w:u w:val="single"/>
        </w:rPr>
        <w:t>5.</w:t>
      </w:r>
      <w:r>
        <w:rPr>
          <w:rFonts w:hint="eastAsia" w:cs="Times New Roman"/>
          <w:color w:val="auto"/>
          <w:szCs w:val="21"/>
          <w:highlight w:val="none"/>
          <w:u w:val="single"/>
          <w:lang w:val="en-US" w:eastAsia="zh-CN"/>
        </w:rPr>
        <w:t>4</w:t>
      </w:r>
      <w:r>
        <w:rPr>
          <w:rFonts w:hint="eastAsia" w:cs="Times New Roman"/>
          <w:color w:val="auto"/>
          <w:szCs w:val="21"/>
          <w:highlight w:val="none"/>
          <w:u w:val="single"/>
        </w:rPr>
        <w:t>资格业绩</w:t>
      </w:r>
      <w:r>
        <w:rPr>
          <w:rFonts w:hint="eastAsia" w:cs="Times New Roman"/>
          <w:color w:val="auto"/>
          <w:szCs w:val="21"/>
          <w:highlight w:val="none"/>
        </w:rPr>
        <w:t>；</w:t>
      </w:r>
    </w:p>
    <w:p w14:paraId="6ED4C759">
      <w:pPr>
        <w:ind w:left="525" w:hanging="525" w:hangingChars="250"/>
        <w:rPr>
          <w:color w:val="auto"/>
          <w:highlight w:val="none"/>
          <w:lang w:val="zh-CN"/>
        </w:rPr>
      </w:pPr>
      <w:r>
        <w:rPr>
          <w:rFonts w:hint="eastAsia"/>
          <w:color w:val="auto"/>
          <w:highlight w:val="none"/>
          <w:lang w:val="en-US" w:eastAsia="zh-CN"/>
        </w:rPr>
        <w:t>5</w:t>
      </w:r>
      <w:r>
        <w:rPr>
          <w:rFonts w:hint="eastAsia"/>
          <w:color w:val="auto"/>
          <w:highlight w:val="none"/>
        </w:rPr>
        <w:t>）</w:t>
      </w:r>
      <w:r>
        <w:rPr>
          <w:rFonts w:hint="eastAsia"/>
          <w:color w:val="auto"/>
          <w:highlight w:val="none"/>
          <w:lang w:val="zh-CN"/>
        </w:rPr>
        <w:t>最近3年投标人牵涉的其他（失信和违法）</w:t>
      </w:r>
      <w:r>
        <w:rPr>
          <w:rFonts w:hint="eastAsia"/>
          <w:color w:val="auto"/>
          <w:highlight w:val="none"/>
        </w:rPr>
        <w:t>处罚说明</w:t>
      </w:r>
      <w:r>
        <w:rPr>
          <w:rFonts w:hint="eastAsia"/>
          <w:color w:val="auto"/>
          <w:highlight w:val="none"/>
          <w:lang w:val="zh-CN"/>
        </w:rPr>
        <w:t>；</w:t>
      </w:r>
    </w:p>
    <w:p w14:paraId="6F577005">
      <w:pPr>
        <w:ind w:left="525" w:hanging="525" w:hangingChars="250"/>
        <w:rPr>
          <w:color w:val="auto"/>
          <w:highlight w:val="none"/>
          <w:lang w:val="zh-CN"/>
        </w:rPr>
      </w:pPr>
      <w:r>
        <w:rPr>
          <w:rFonts w:hint="eastAsia"/>
          <w:color w:val="auto"/>
          <w:highlight w:val="none"/>
          <w:lang w:val="zh-CN"/>
        </w:rPr>
        <w:t>（</w:t>
      </w:r>
      <w:r>
        <w:rPr>
          <w:rFonts w:hint="eastAsia"/>
          <w:color w:val="auto"/>
          <w:highlight w:val="none"/>
        </w:rPr>
        <w:t>6</w:t>
      </w:r>
      <w:r>
        <w:rPr>
          <w:rFonts w:hint="eastAsia"/>
          <w:color w:val="auto"/>
          <w:highlight w:val="none"/>
          <w:lang w:val="zh-CN"/>
        </w:rPr>
        <w:t>）投标人基本情况一览表；</w:t>
      </w:r>
    </w:p>
    <w:p w14:paraId="6CF91B35">
      <w:pPr>
        <w:ind w:left="525" w:hanging="525" w:hangingChars="250"/>
        <w:rPr>
          <w:color w:val="auto"/>
          <w:highlight w:val="none"/>
          <w:lang w:val="zh-CN"/>
        </w:rPr>
      </w:pPr>
      <w:r>
        <w:rPr>
          <w:rFonts w:hint="eastAsia"/>
          <w:color w:val="auto"/>
          <w:highlight w:val="none"/>
          <w:lang w:val="zh-CN"/>
        </w:rPr>
        <w:t>（</w:t>
      </w:r>
      <w:r>
        <w:rPr>
          <w:rFonts w:hint="eastAsia"/>
          <w:color w:val="auto"/>
          <w:highlight w:val="none"/>
        </w:rPr>
        <w:t>7</w:t>
      </w:r>
      <w:r>
        <w:rPr>
          <w:rFonts w:hint="eastAsia"/>
          <w:color w:val="auto"/>
          <w:highlight w:val="none"/>
          <w:lang w:val="zh-CN"/>
        </w:rPr>
        <w:t>）投标人财务状况表；</w:t>
      </w:r>
    </w:p>
    <w:p w14:paraId="74E77585">
      <w:pPr>
        <w:ind w:left="525" w:hanging="525" w:hangingChars="250"/>
        <w:rPr>
          <w:color w:val="auto"/>
          <w:highlight w:val="none"/>
          <w:lang w:val="zh-CN"/>
        </w:rPr>
      </w:pPr>
      <w:r>
        <w:rPr>
          <w:rFonts w:hint="eastAsia"/>
          <w:color w:val="auto"/>
          <w:highlight w:val="none"/>
        </w:rPr>
        <w:t>（8）合同条款响应程度（合同条款偏离表）；</w:t>
      </w:r>
    </w:p>
    <w:p w14:paraId="13E7F448">
      <w:pPr>
        <w:ind w:left="525" w:hanging="525" w:hangingChars="250"/>
        <w:rPr>
          <w:color w:val="auto"/>
          <w:highlight w:val="none"/>
          <w:lang w:val="zh-CN"/>
        </w:rPr>
      </w:pPr>
      <w:r>
        <w:rPr>
          <w:rFonts w:hint="eastAsia"/>
          <w:color w:val="auto"/>
          <w:highlight w:val="none"/>
          <w:lang w:val="zh-CN"/>
        </w:rPr>
        <w:t>（</w:t>
      </w:r>
      <w:r>
        <w:rPr>
          <w:rFonts w:hint="eastAsia"/>
          <w:color w:val="auto"/>
          <w:highlight w:val="none"/>
        </w:rPr>
        <w:t>9</w:t>
      </w:r>
      <w:r>
        <w:rPr>
          <w:rFonts w:hint="eastAsia"/>
          <w:color w:val="auto"/>
          <w:highlight w:val="none"/>
          <w:lang w:val="zh-CN"/>
        </w:rPr>
        <w:t>）业绩表；</w:t>
      </w:r>
    </w:p>
    <w:p w14:paraId="3D69B836">
      <w:pPr>
        <w:ind w:left="525" w:hanging="525" w:hangingChars="250"/>
        <w:rPr>
          <w:rFonts w:hint="eastAsia"/>
          <w:color w:val="auto"/>
          <w:highlight w:val="none"/>
        </w:rPr>
      </w:pPr>
      <w:r>
        <w:rPr>
          <w:rFonts w:hint="eastAsia"/>
          <w:color w:val="auto"/>
          <w:highlight w:val="none"/>
          <w:lang w:val="zh-CN"/>
        </w:rPr>
        <w:t>（</w:t>
      </w:r>
      <w:r>
        <w:rPr>
          <w:rFonts w:hint="eastAsia"/>
          <w:color w:val="auto"/>
          <w:highlight w:val="none"/>
        </w:rPr>
        <w:t>10</w:t>
      </w:r>
      <w:r>
        <w:rPr>
          <w:rFonts w:hint="eastAsia"/>
          <w:color w:val="auto"/>
          <w:highlight w:val="none"/>
          <w:lang w:val="zh-CN"/>
        </w:rPr>
        <w:t>）</w:t>
      </w:r>
      <w:r>
        <w:rPr>
          <w:rFonts w:hint="eastAsia"/>
          <w:color w:val="auto"/>
          <w:highlight w:val="none"/>
          <w:lang w:eastAsia="zh-CN"/>
        </w:rPr>
        <w:t>拟投入本项目人员情况</w:t>
      </w:r>
      <w:r>
        <w:rPr>
          <w:rFonts w:hint="eastAsia"/>
          <w:color w:val="auto"/>
          <w:highlight w:val="none"/>
        </w:rPr>
        <w:t>；</w:t>
      </w:r>
    </w:p>
    <w:p w14:paraId="5D2C1DF2">
      <w:pPr>
        <w:ind w:left="525" w:hanging="525" w:hangingChars="25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rFonts w:hint="eastAsia"/>
          <w:color w:val="auto"/>
          <w:highlight w:val="none"/>
        </w:rPr>
        <w:t>服务响应时间承诺表</w:t>
      </w:r>
      <w:r>
        <w:rPr>
          <w:rFonts w:hint="eastAsia"/>
          <w:color w:val="auto"/>
          <w:highlight w:val="none"/>
          <w:lang w:eastAsia="zh-CN"/>
        </w:rPr>
        <w:t>；</w:t>
      </w:r>
    </w:p>
    <w:p w14:paraId="335C18FA">
      <w:pPr>
        <w:ind w:left="525" w:hanging="525" w:hangingChars="250"/>
        <w:rPr>
          <w:color w:val="auto"/>
          <w:highlight w:val="none"/>
          <w:lang w:val="zh-CN"/>
        </w:rPr>
      </w:pPr>
      <w:r>
        <w:rPr>
          <w:rFonts w:hint="eastAsia"/>
          <w:color w:val="auto"/>
          <w:highlight w:val="none"/>
          <w:lang w:val="zh-CN"/>
        </w:rPr>
        <w:t>（</w:t>
      </w:r>
      <w:r>
        <w:rPr>
          <w:rFonts w:hint="eastAsia"/>
          <w:color w:val="auto"/>
          <w:highlight w:val="none"/>
        </w:rPr>
        <w:t>1</w:t>
      </w:r>
      <w:r>
        <w:rPr>
          <w:rFonts w:hint="eastAsia"/>
          <w:color w:val="auto"/>
          <w:highlight w:val="none"/>
          <w:lang w:val="en-US" w:eastAsia="zh-CN"/>
        </w:rPr>
        <w:t>2</w:t>
      </w:r>
      <w:r>
        <w:rPr>
          <w:rFonts w:hint="eastAsia"/>
          <w:color w:val="auto"/>
          <w:highlight w:val="none"/>
          <w:lang w:val="zh-CN"/>
        </w:rPr>
        <w:t>）投标保证金汇入情况说明；</w:t>
      </w:r>
    </w:p>
    <w:p w14:paraId="7FE19ECB">
      <w:pPr>
        <w:ind w:left="525" w:hanging="525" w:hangingChars="250"/>
        <w:rPr>
          <w:color w:val="auto"/>
          <w:highlight w:val="none"/>
          <w:lang w:val="zh-CN"/>
        </w:rPr>
      </w:pPr>
      <w:r>
        <w:rPr>
          <w:rFonts w:hint="eastAsia"/>
          <w:color w:val="auto"/>
          <w:highlight w:val="none"/>
          <w:lang w:val="zh-CN"/>
        </w:rPr>
        <w:t>（</w:t>
      </w:r>
      <w:r>
        <w:rPr>
          <w:rFonts w:hint="eastAsia"/>
          <w:color w:val="auto"/>
          <w:highlight w:val="none"/>
        </w:rPr>
        <w:t>1</w:t>
      </w:r>
      <w:r>
        <w:rPr>
          <w:rFonts w:hint="eastAsia"/>
          <w:color w:val="auto"/>
          <w:highlight w:val="none"/>
          <w:lang w:val="en-US" w:eastAsia="zh-CN"/>
        </w:rPr>
        <w:t>3</w:t>
      </w:r>
      <w:r>
        <w:rPr>
          <w:rFonts w:hint="eastAsia"/>
          <w:color w:val="auto"/>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7A7B997">
      <w:pPr>
        <w:rPr>
          <w:b/>
          <w:bCs/>
          <w:color w:val="auto"/>
          <w:highlight w:val="none"/>
        </w:rPr>
      </w:pPr>
      <w:r>
        <w:rPr>
          <w:rFonts w:hint="eastAsia"/>
          <w:b/>
          <w:bCs/>
          <w:color w:val="auto"/>
          <w:highlight w:val="none"/>
        </w:rPr>
        <w:t>9.1.2 技术文件：</w:t>
      </w:r>
    </w:p>
    <w:p w14:paraId="1AF041DF">
      <w:pPr>
        <w:ind w:left="420" w:leftChars="200"/>
        <w:rPr>
          <w:b/>
          <w:bCs/>
          <w:color w:val="auto"/>
          <w:highlight w:val="none"/>
          <w:lang w:val="zh-CN"/>
        </w:rPr>
      </w:pPr>
      <w:r>
        <w:rPr>
          <w:rFonts w:hint="eastAsia"/>
          <w:b/>
          <w:bCs/>
          <w:color w:val="auto"/>
          <w:highlight w:val="none"/>
          <w:lang w:val="zh-CN"/>
        </w:rPr>
        <w:t>目录：</w:t>
      </w:r>
    </w:p>
    <w:p w14:paraId="5929755D">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技术响应程度（用户需求偏离表）；</w:t>
      </w:r>
    </w:p>
    <w:p w14:paraId="02D79ADD">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项目实施方案（投标人自行编写）；</w:t>
      </w:r>
    </w:p>
    <w:p w14:paraId="615FA77F">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配套服务方案（投标人自行编写）；</w:t>
      </w:r>
    </w:p>
    <w:p w14:paraId="793544DB">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服务期限保障与成果质量承诺（投标人自行编写）；</w:t>
      </w:r>
    </w:p>
    <w:p w14:paraId="411C8DAB">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投标人认为有必要提供的其它材料（不做强制要求）</w:t>
      </w:r>
    </w:p>
    <w:p w14:paraId="28EE951A">
      <w:pPr>
        <w:rPr>
          <w:rFonts w:cs="宋体"/>
          <w:color w:val="auto"/>
          <w:kern w:val="0"/>
          <w:szCs w:val="21"/>
          <w:highlight w:val="none"/>
          <w:lang w:val="zh-CN"/>
        </w:rPr>
      </w:pPr>
      <w:r>
        <w:rPr>
          <w:rFonts w:hint="eastAsia" w:cs="宋体"/>
          <w:b/>
          <w:color w:val="auto"/>
          <w:kern w:val="0"/>
          <w:szCs w:val="21"/>
          <w:highlight w:val="none"/>
        </w:rPr>
        <w:t xml:space="preserve">9.1.3 </w:t>
      </w:r>
      <w:r>
        <w:rPr>
          <w:rFonts w:hint="eastAsia" w:cs="宋体"/>
          <w:b/>
          <w:bCs/>
          <w:color w:val="auto"/>
          <w:kern w:val="0"/>
          <w:szCs w:val="21"/>
          <w:highlight w:val="none"/>
          <w:lang w:val="zh-CN"/>
        </w:rPr>
        <w:t>投标文件电子文件</w:t>
      </w:r>
      <w:r>
        <w:rPr>
          <w:rFonts w:hint="eastAsia" w:cs="宋体"/>
          <w:color w:val="auto"/>
          <w:kern w:val="0"/>
          <w:szCs w:val="21"/>
          <w:highlight w:val="none"/>
          <w:lang w:val="zh-CN"/>
        </w:rPr>
        <w:t>（详细要求见本篇第17.</w:t>
      </w:r>
      <w:r>
        <w:rPr>
          <w:rFonts w:cs="宋体"/>
          <w:color w:val="auto"/>
          <w:kern w:val="0"/>
          <w:szCs w:val="21"/>
          <w:highlight w:val="none"/>
          <w:lang w:val="zh-CN"/>
        </w:rPr>
        <w:t>5</w:t>
      </w:r>
      <w:r>
        <w:rPr>
          <w:rFonts w:hint="eastAsia" w:cs="宋体"/>
          <w:color w:val="auto"/>
          <w:kern w:val="0"/>
          <w:szCs w:val="21"/>
          <w:highlight w:val="none"/>
          <w:lang w:val="zh-CN"/>
        </w:rPr>
        <w:t>款）</w:t>
      </w:r>
    </w:p>
    <w:p w14:paraId="7317CF36">
      <w:pPr>
        <w:rPr>
          <w:color w:val="auto"/>
          <w:highlight w:val="none"/>
        </w:rPr>
      </w:pPr>
      <w:r>
        <w:rPr>
          <w:rFonts w:hint="eastAsia"/>
          <w:color w:val="auto"/>
          <w:highlight w:val="none"/>
        </w:rPr>
        <w:t>（1）签字、盖章后的投标文件扫描版PDF格式电子文件。</w:t>
      </w:r>
    </w:p>
    <w:p w14:paraId="28E90EEB">
      <w:pPr>
        <w:rPr>
          <w:b/>
          <w:bCs/>
          <w:color w:val="auto"/>
          <w:highlight w:val="none"/>
          <w:lang w:val="zh-CN"/>
        </w:rPr>
      </w:pPr>
      <w:r>
        <w:rPr>
          <w:rFonts w:hint="eastAsia"/>
          <w:b/>
          <w:bCs/>
          <w:color w:val="auto"/>
          <w:highlight w:val="none"/>
          <w:lang w:val="zh-CN"/>
        </w:rPr>
        <w:t>9.1.</w:t>
      </w:r>
      <w:r>
        <w:rPr>
          <w:rFonts w:hint="eastAsia"/>
          <w:b/>
          <w:bCs/>
          <w:color w:val="auto"/>
          <w:highlight w:val="none"/>
        </w:rPr>
        <w:t>4</w:t>
      </w:r>
      <w:r>
        <w:rPr>
          <w:rFonts w:hint="eastAsia"/>
          <w:b/>
          <w:bCs/>
          <w:color w:val="auto"/>
          <w:highlight w:val="none"/>
          <w:lang w:val="zh-CN"/>
        </w:rPr>
        <w:t xml:space="preserve"> 唱标信封（单独密封）</w:t>
      </w:r>
    </w:p>
    <w:p w14:paraId="6973D58A">
      <w:pPr>
        <w:rPr>
          <w:color w:val="auto"/>
          <w:highlight w:val="none"/>
          <w:lang w:val="zh-CN"/>
        </w:rPr>
      </w:pPr>
      <w:r>
        <w:rPr>
          <w:rFonts w:hint="eastAsia"/>
          <w:color w:val="auto"/>
          <w:highlight w:val="none"/>
          <w:lang w:val="zh-CN"/>
        </w:rPr>
        <w:t>（1）投标报价表；</w:t>
      </w:r>
    </w:p>
    <w:p w14:paraId="777B7FF7">
      <w:pPr>
        <w:rPr>
          <w:color w:val="auto"/>
          <w:highlight w:val="none"/>
          <w:lang w:val="zh-CN"/>
        </w:rPr>
      </w:pPr>
      <w:r>
        <w:rPr>
          <w:rFonts w:hint="eastAsia"/>
          <w:color w:val="auto"/>
          <w:highlight w:val="none"/>
          <w:lang w:val="zh-CN"/>
        </w:rPr>
        <w:t>（</w:t>
      </w:r>
      <w:r>
        <w:rPr>
          <w:rFonts w:hint="eastAsia"/>
          <w:color w:val="auto"/>
          <w:highlight w:val="none"/>
        </w:rPr>
        <w:t>2</w:t>
      </w:r>
      <w:r>
        <w:rPr>
          <w:rFonts w:hint="eastAsia"/>
          <w:color w:val="auto"/>
          <w:highlight w:val="none"/>
          <w:lang w:val="zh-CN"/>
        </w:rPr>
        <w:t>）投标保证金汇入情况说明（一式两份）。</w:t>
      </w:r>
    </w:p>
    <w:p w14:paraId="79E21B59">
      <w:pPr>
        <w:ind w:left="525" w:hanging="525" w:hangingChars="250"/>
        <w:rPr>
          <w:color w:val="auto"/>
          <w:highlight w:val="none"/>
          <w:lang w:val="zh-CN"/>
        </w:rPr>
      </w:pPr>
      <w:r>
        <w:rPr>
          <w:rFonts w:hint="eastAsia"/>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488E98D">
      <w:pPr>
        <w:ind w:left="525" w:hanging="525" w:hangingChars="250"/>
        <w:rPr>
          <w:b/>
          <w:bCs/>
          <w:color w:val="auto"/>
          <w:highlight w:val="none"/>
          <w:lang w:val="zh-CN"/>
        </w:rPr>
      </w:pPr>
      <w:r>
        <w:rPr>
          <w:rFonts w:hint="eastAsia"/>
          <w:color w:val="auto"/>
          <w:highlight w:val="none"/>
          <w:lang w:val="zh-CN"/>
        </w:rPr>
        <w:t xml:space="preserve">9.3 </w:t>
      </w:r>
      <w:r>
        <w:rPr>
          <w:rFonts w:hint="eastAsia"/>
          <w:b/>
          <w:bCs/>
          <w:color w:val="auto"/>
          <w:highlight w:val="none"/>
          <w:lang w:val="zh-CN"/>
        </w:rPr>
        <w:t xml:space="preserve"> </w:t>
      </w:r>
      <w:r>
        <w:rPr>
          <w:rFonts w:hint="eastAsia"/>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1B3329AE">
      <w:pPr>
        <w:rPr>
          <w:color w:val="auto"/>
          <w:highlight w:val="none"/>
          <w:lang w:val="zh-CN"/>
        </w:rPr>
      </w:pPr>
    </w:p>
    <w:p w14:paraId="22677F8F">
      <w:pPr>
        <w:pStyle w:val="4"/>
        <w:rPr>
          <w:color w:val="auto"/>
          <w:highlight w:val="none"/>
          <w:lang w:val="zh-CN"/>
        </w:rPr>
      </w:pPr>
      <w:bookmarkStart w:id="211" w:name="_Toc142508324"/>
      <w:bookmarkStart w:id="212" w:name="_Toc172552154"/>
      <w:bookmarkStart w:id="213" w:name="_Toc29596"/>
      <w:bookmarkStart w:id="214" w:name="_Toc486167674"/>
      <w:bookmarkStart w:id="215" w:name="_Toc18697"/>
      <w:bookmarkStart w:id="216" w:name="_Toc13630"/>
      <w:bookmarkStart w:id="217" w:name="_Toc176627788"/>
      <w:bookmarkStart w:id="218" w:name="_Toc7800"/>
      <w:bookmarkStart w:id="219" w:name="_Toc8675_WPSOffice_Level3"/>
      <w:bookmarkStart w:id="220" w:name="_Toc178076467"/>
      <w:bookmarkStart w:id="221" w:name="_Toc450662860"/>
      <w:bookmarkStart w:id="222" w:name="_Toc18686"/>
      <w:bookmarkStart w:id="223" w:name="_Toc21457"/>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5C53E954">
      <w:pPr>
        <w:ind w:left="315" w:leftChars="150"/>
        <w:rPr>
          <w:color w:val="auto"/>
          <w:highlight w:val="none"/>
          <w:lang w:val="zh-CN"/>
        </w:rPr>
      </w:pPr>
      <w:r>
        <w:rPr>
          <w:rFonts w:hint="eastAsia"/>
          <w:color w:val="auto"/>
          <w:highlight w:val="none"/>
          <w:lang w:val="zh-CN"/>
        </w:rPr>
        <w:t>投标人应完整填写投标文件格式中规定的投标函。</w:t>
      </w:r>
    </w:p>
    <w:p w14:paraId="17726AB3">
      <w:pPr>
        <w:rPr>
          <w:color w:val="auto"/>
          <w:highlight w:val="none"/>
          <w:lang w:val="zh-CN"/>
        </w:rPr>
      </w:pPr>
    </w:p>
    <w:p w14:paraId="4057EE40">
      <w:pPr>
        <w:pStyle w:val="4"/>
        <w:rPr>
          <w:color w:val="auto"/>
          <w:highlight w:val="none"/>
          <w:lang w:val="zh-CN"/>
        </w:rPr>
      </w:pPr>
      <w:bookmarkStart w:id="224" w:name="_Toc176627789"/>
      <w:bookmarkStart w:id="225" w:name="_Toc24135"/>
      <w:bookmarkStart w:id="226" w:name="_Toc450662861"/>
      <w:bookmarkStart w:id="227" w:name="_Toc4385_WPSOffice_Level3"/>
      <w:bookmarkStart w:id="228" w:name="_Toc11090"/>
      <w:bookmarkStart w:id="229" w:name="_Toc29572"/>
      <w:bookmarkStart w:id="230" w:name="_Toc10242"/>
      <w:bookmarkStart w:id="231" w:name="_Toc4944"/>
      <w:bookmarkStart w:id="232" w:name="_Toc142508325"/>
      <w:bookmarkStart w:id="233" w:name="_Toc178076468"/>
      <w:bookmarkStart w:id="234" w:name="_Toc28822"/>
      <w:bookmarkStart w:id="235" w:name="_Toc172552155"/>
      <w:bookmarkStart w:id="236" w:name="_Toc486167675"/>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036B27E">
      <w:pPr>
        <w:ind w:left="525" w:hanging="525" w:hangingChars="250"/>
        <w:rPr>
          <w:b/>
          <w:bCs/>
          <w:color w:val="auto"/>
          <w:highlight w:val="none"/>
          <w:u w:val="single"/>
          <w:lang w:val="zh-CN"/>
        </w:rPr>
      </w:pPr>
      <w:r>
        <w:rPr>
          <w:rFonts w:hint="eastAsia"/>
          <w:color w:val="auto"/>
          <w:highlight w:val="none"/>
          <w:lang w:val="zh-CN"/>
        </w:rPr>
        <w:t xml:space="preserve">11.1 </w:t>
      </w:r>
      <w:r>
        <w:rPr>
          <w:rFonts w:hint="eastAsia"/>
          <w:b/>
          <w:bCs/>
          <w:color w:val="auto"/>
          <w:highlight w:val="none"/>
          <w:u w:val="single"/>
          <w:lang w:val="zh-CN"/>
        </w:rPr>
        <w:t>本项目只允许有一个报价</w:t>
      </w:r>
      <w:r>
        <w:rPr>
          <w:rFonts w:hint="eastAsia"/>
          <w:b/>
          <w:bCs/>
          <w:color w:val="auto"/>
          <w:highlight w:val="none"/>
          <w:u w:val="single"/>
        </w:rPr>
        <w:t>价格</w:t>
      </w:r>
      <w:r>
        <w:rPr>
          <w:rFonts w:hint="eastAsia"/>
          <w:b/>
          <w:bCs/>
          <w:color w:val="auto"/>
          <w:highlight w:val="none"/>
          <w:u w:val="single"/>
          <w:lang w:val="zh-CN"/>
        </w:rPr>
        <w:t>，任何有选择的或不是固定价的投标报价将不予接受，作为非实质性响应投标而予以拒绝。</w:t>
      </w:r>
      <w:r>
        <w:rPr>
          <w:rFonts w:hint="eastAsia"/>
          <w:b/>
          <w:bCs/>
          <w:color w:val="auto"/>
          <w:highlight w:val="none"/>
          <w:u w:val="single"/>
        </w:rPr>
        <w:t>投标人不得以低于企业自身成本的价格竞投</w:t>
      </w:r>
      <w:r>
        <w:rPr>
          <w:rFonts w:hint="eastAsia"/>
          <w:b/>
          <w:bCs/>
          <w:color w:val="auto"/>
          <w:highlight w:val="none"/>
          <w:u w:val="single"/>
          <w:lang w:val="zh-CN"/>
        </w:rPr>
        <w:t>。</w:t>
      </w:r>
    </w:p>
    <w:p w14:paraId="04CFC987">
      <w:pPr>
        <w:ind w:left="525" w:leftChars="250" w:firstLine="422" w:firstLineChars="200"/>
        <w:rPr>
          <w:b/>
          <w:bCs/>
          <w:color w:val="auto"/>
          <w:highlight w:val="none"/>
          <w:u w:val="single"/>
          <w:lang w:val="zh-CN"/>
        </w:rPr>
      </w:pPr>
      <w:r>
        <w:rPr>
          <w:rFonts w:hint="eastAsia"/>
          <w:b/>
          <w:bCs/>
          <w:color w:val="auto"/>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EB6B203">
      <w:pPr>
        <w:ind w:left="525" w:leftChars="250" w:firstLine="422" w:firstLineChars="200"/>
        <w:rPr>
          <w:color w:val="auto"/>
          <w:highlight w:val="none"/>
          <w:lang w:val="zh-CN"/>
        </w:rPr>
      </w:pPr>
      <w:r>
        <w:rPr>
          <w:rFonts w:hint="eastAsia"/>
          <w:b/>
          <w:bCs/>
          <w:color w:val="auto"/>
          <w:highlight w:val="none"/>
          <w:u w:val="single"/>
          <w:lang w:val="zh-CN"/>
        </w:rPr>
        <w:t>对是否低于企业成本价报价的事宜有争议的投标文件，评标委员会成员将以记名方式表决，</w:t>
      </w:r>
      <w:r>
        <w:rPr>
          <w:rFonts w:hint="eastAsia"/>
          <w:b/>
          <w:bCs/>
          <w:color w:val="auto"/>
          <w:highlight w:val="none"/>
          <w:u w:val="single"/>
        </w:rPr>
        <w:t>根据少数服从多数的原则，获多数表决通过</w:t>
      </w:r>
      <w:r>
        <w:rPr>
          <w:rFonts w:hint="eastAsia"/>
          <w:b/>
          <w:bCs/>
          <w:color w:val="auto"/>
          <w:highlight w:val="none"/>
          <w:u w:val="single"/>
          <w:lang w:val="zh-CN"/>
        </w:rPr>
        <w:t>的投标人才有资格进入下一阶段的评审，否则将按无效投标处理。</w:t>
      </w:r>
    </w:p>
    <w:p w14:paraId="5514E030">
      <w:pPr>
        <w:ind w:left="525" w:hanging="525" w:hangingChars="250"/>
        <w:rPr>
          <w:color w:val="auto"/>
          <w:highlight w:val="none"/>
        </w:rPr>
      </w:pPr>
      <w:r>
        <w:rPr>
          <w:rFonts w:hint="eastAsia"/>
          <w:color w:val="auto"/>
          <w:highlight w:val="none"/>
          <w:lang w:val="zh-CN"/>
        </w:rPr>
        <w:t>11.2</w:t>
      </w:r>
      <w:r>
        <w:rPr>
          <w:rFonts w:hint="eastAsia"/>
          <w:color w:val="auto"/>
          <w:highlight w:val="none"/>
          <w:lang w:val="zh-CN"/>
        </w:rPr>
        <w:tab/>
      </w:r>
      <w:r>
        <w:rPr>
          <w:rFonts w:hint="eastAsia"/>
          <w:b/>
          <w:bCs/>
          <w:color w:val="auto"/>
          <w:highlight w:val="none"/>
          <w:u w:val="single"/>
          <w:lang w:val="zh-CN"/>
        </w:rPr>
        <w:t>本项目投标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等所产生的价税）的其他全部费用。本采购项目的销项税额由</w:t>
      </w:r>
      <w:r>
        <w:rPr>
          <w:rFonts w:hint="eastAsia"/>
          <w:b/>
          <w:bCs/>
          <w:color w:val="auto"/>
          <w:highlight w:val="none"/>
          <w:u w:val="single"/>
          <w:lang w:val="en-US" w:eastAsia="zh-CN"/>
        </w:rPr>
        <w:t>招标人</w:t>
      </w:r>
      <w:r>
        <w:rPr>
          <w:rFonts w:hint="eastAsia"/>
          <w:b/>
          <w:bCs/>
          <w:color w:val="auto"/>
          <w:highlight w:val="none"/>
          <w:u w:val="single"/>
          <w:lang w:val="zh-CN"/>
        </w:rPr>
        <w:t>承担，不计入投标报价。本采购项目投标报价已含投标人履行本招标内容全部义务的一切费用，包括但不限于</w:t>
      </w:r>
      <w:r>
        <w:rPr>
          <w:rFonts w:hint="eastAsia"/>
          <w:color w:val="auto"/>
          <w:highlight w:val="none"/>
        </w:rPr>
        <w:t xml:space="preserve">： </w:t>
      </w:r>
    </w:p>
    <w:p w14:paraId="746F910D">
      <w:pPr>
        <w:ind w:left="525" w:hanging="525" w:hangingChars="250"/>
        <w:rPr>
          <w:rFonts w:hint="eastAsia"/>
          <w:color w:val="auto"/>
          <w:highlight w:val="none"/>
        </w:rPr>
      </w:pPr>
      <w:r>
        <w:rPr>
          <w:rFonts w:hint="eastAsia"/>
          <w:color w:val="auto"/>
          <w:highlight w:val="none"/>
        </w:rPr>
        <w:t>（1）完成本项目服务内容涉及的人工费（工资及加班工资、福利、社保、住房公积金、节日补贴、劳保、意外伤害保险、加班费、住宿补贴、市内交通补贴、培训、经济补偿等）、专家咨询费、调研差旅费、资料费、会议费、材料费、管理费、利润、保险费、售后服务费、风险费、办理履约担保所需费用等；</w:t>
      </w:r>
    </w:p>
    <w:p w14:paraId="05660ACE">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）合理利润、投标人销项税额以外的税费</w:t>
      </w:r>
      <w:r>
        <w:rPr>
          <w:rFonts w:hint="eastAsia"/>
          <w:color w:val="auto"/>
          <w:highlight w:val="none"/>
          <w:lang w:eastAsia="zh-CN"/>
        </w:rPr>
        <w:t>、中标服务费</w:t>
      </w:r>
      <w:r>
        <w:rPr>
          <w:rFonts w:hint="eastAsia"/>
          <w:color w:val="auto"/>
          <w:highlight w:val="none"/>
        </w:rPr>
        <w:t>等；</w:t>
      </w:r>
    </w:p>
    <w:p w14:paraId="59077D60">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）法律法规、商业公认、招标文件规定及投标人投标时承诺由投标人承担的其他直接及间接费用。</w:t>
      </w:r>
    </w:p>
    <w:p w14:paraId="612F64DA">
      <w:pPr>
        <w:ind w:left="525" w:hanging="525" w:hangingChars="250"/>
        <w:rPr>
          <w:color w:val="auto"/>
          <w:highlight w:val="none"/>
        </w:rPr>
      </w:pPr>
      <w:r>
        <w:rPr>
          <w:rFonts w:hint="eastAsia"/>
          <w:color w:val="auto"/>
          <w:highlight w:val="none"/>
        </w:rPr>
        <w:t>11.3</w:t>
      </w:r>
      <w:r>
        <w:rPr>
          <w:color w:val="auto"/>
          <w:highlight w:val="none"/>
        </w:rPr>
        <w:t xml:space="preserve"> </w:t>
      </w:r>
      <w:r>
        <w:rPr>
          <w:rFonts w:hint="eastAsia"/>
          <w:color w:val="auto"/>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color w:val="auto"/>
          <w:highlight w:val="none"/>
          <w:lang w:val="zh-CN"/>
        </w:rPr>
        <w:t>第</w:t>
      </w:r>
      <w:r>
        <w:rPr>
          <w:color w:val="auto"/>
          <w:highlight w:val="none"/>
          <w:lang w:val="zh-CN"/>
        </w:rPr>
        <w:t>11.</w:t>
      </w:r>
      <w:r>
        <w:rPr>
          <w:rFonts w:hint="eastAsia"/>
          <w:color w:val="auto"/>
          <w:highlight w:val="none"/>
        </w:rPr>
        <w:t>2</w:t>
      </w:r>
      <w:r>
        <w:rPr>
          <w:rFonts w:hint="eastAsia"/>
          <w:color w:val="auto"/>
          <w:highlight w:val="none"/>
          <w:lang w:val="zh-CN"/>
        </w:rPr>
        <w:t>款</w:t>
      </w:r>
      <w:r>
        <w:rPr>
          <w:rFonts w:hint="eastAsia"/>
          <w:color w:val="auto"/>
          <w:highlight w:val="none"/>
          <w:lang w:val="zh-CN"/>
        </w:rPr>
        <w:fldChar w:fldCharType="end"/>
      </w:r>
      <w:r>
        <w:rPr>
          <w:rFonts w:hint="eastAsia"/>
          <w:color w:val="auto"/>
          <w:highlight w:val="none"/>
          <w:lang w:val="zh-CN"/>
        </w:rPr>
        <w:t>所报的价格分项仅供评标委员会评审时使用；在任何情况下不限制投标人以不同的条件中标的权利。</w:t>
      </w:r>
    </w:p>
    <w:p w14:paraId="66645008">
      <w:pPr>
        <w:ind w:left="525" w:hanging="525" w:hangingChars="250"/>
        <w:rPr>
          <w:color w:val="auto"/>
          <w:highlight w:val="none"/>
        </w:rPr>
      </w:pPr>
      <w:r>
        <w:rPr>
          <w:rFonts w:hint="eastAsia"/>
          <w:color w:val="auto"/>
          <w:highlight w:val="none"/>
        </w:rPr>
        <w:t>11.4 在合同期间，投标报价不随国家政策或法规、标准、市场因素及采购数量的变化而进行调整</w:t>
      </w:r>
      <w:r>
        <w:rPr>
          <w:rFonts w:hint="eastAsia"/>
          <w:color w:val="auto"/>
          <w:highlight w:val="none"/>
          <w:lang w:val="zh-CN"/>
        </w:rPr>
        <w:t>。</w:t>
      </w:r>
      <w:r>
        <w:rPr>
          <w:rFonts w:hint="eastAsia"/>
          <w:color w:val="auto"/>
          <w:highlight w:val="none"/>
        </w:rPr>
        <w:t xml:space="preserve"> </w:t>
      </w:r>
    </w:p>
    <w:p w14:paraId="5ACA7D02">
      <w:pPr>
        <w:ind w:left="525" w:hanging="525" w:hangingChars="250"/>
        <w:rPr>
          <w:color w:val="auto"/>
          <w:highlight w:val="none"/>
          <w:lang w:val="zh-CN"/>
        </w:rPr>
      </w:pPr>
      <w:r>
        <w:rPr>
          <w:rFonts w:hint="eastAsia"/>
          <w:color w:val="auto"/>
          <w:highlight w:val="none"/>
          <w:lang w:val="zh-CN"/>
        </w:rPr>
        <w:t>11.5 合同项下，招标人需要的</w:t>
      </w:r>
      <w:r>
        <w:rPr>
          <w:rFonts w:hint="eastAsia"/>
          <w:color w:val="auto"/>
          <w:highlight w:val="none"/>
          <w:lang w:val="en-US" w:eastAsia="zh-CN"/>
        </w:rPr>
        <w:t>相关</w:t>
      </w:r>
      <w:r>
        <w:rPr>
          <w:rFonts w:hint="eastAsia"/>
          <w:color w:val="auto"/>
          <w:highlight w:val="none"/>
          <w:lang w:val="zh-CN"/>
        </w:rPr>
        <w:t>服务所需的费用，投标人都应计入投标</w:t>
      </w:r>
      <w:r>
        <w:rPr>
          <w:rFonts w:hint="eastAsia"/>
          <w:color w:val="auto"/>
          <w:highlight w:val="none"/>
        </w:rPr>
        <w:t>报价</w:t>
      </w:r>
      <w:r>
        <w:rPr>
          <w:rFonts w:hint="eastAsia"/>
          <w:color w:val="auto"/>
          <w:highlight w:val="none"/>
          <w:lang w:val="zh-CN"/>
        </w:rPr>
        <w:t>。</w:t>
      </w:r>
    </w:p>
    <w:p w14:paraId="7667B785">
      <w:pPr>
        <w:shd w:val="clear"/>
        <w:ind w:left="525" w:hanging="525" w:hangingChars="250"/>
        <w:rPr>
          <w:rFonts w:cs="宋体"/>
          <w:b/>
          <w:bCs/>
          <w:color w:val="auto"/>
          <w:szCs w:val="21"/>
          <w:highlight w:val="none"/>
          <w:lang w:val="zh-CN"/>
        </w:rPr>
      </w:pPr>
      <w:r>
        <w:rPr>
          <w:rFonts w:hint="eastAsia"/>
          <w:color w:val="auto"/>
          <w:highlight w:val="none"/>
          <w:lang w:val="zh-CN"/>
        </w:rPr>
        <w:t>11.6</w:t>
      </w:r>
      <w:r>
        <w:rPr>
          <w:rFonts w:hint="eastAsia"/>
          <w:color w:val="auto"/>
          <w:highlight w:val="none"/>
        </w:rPr>
        <w:t xml:space="preserve"> </w:t>
      </w:r>
      <w:r>
        <w:rPr>
          <w:rFonts w:hint="eastAsia" w:cs="宋体"/>
          <w:b/>
          <w:bCs/>
          <w:color w:val="auto"/>
          <w:highlight w:val="none"/>
          <w:u w:val="single"/>
          <w:lang w:val="zh-CN"/>
        </w:rPr>
        <w:t>投标人</w:t>
      </w:r>
      <w:r>
        <w:rPr>
          <w:rFonts w:hint="eastAsia" w:cs="宋体"/>
          <w:b/>
          <w:bCs/>
          <w:color w:val="auto"/>
          <w:highlight w:val="none"/>
          <w:u w:val="single"/>
        </w:rPr>
        <w:t>的投标报价高于最高投标限价的，该投标人的投标文件将被视为无效投标</w:t>
      </w:r>
      <w:r>
        <w:rPr>
          <w:rFonts w:hint="eastAsia" w:cs="宋体"/>
          <w:b/>
          <w:bCs/>
          <w:color w:val="auto"/>
          <w:highlight w:val="none"/>
          <w:u w:val="single"/>
          <w:lang w:val="zh-CN"/>
        </w:rPr>
        <w:t>。</w:t>
      </w:r>
      <w:r>
        <w:rPr>
          <w:rFonts w:hint="eastAsia" w:cs="宋体"/>
          <w:b/>
          <w:bCs/>
          <w:color w:val="auto"/>
          <w:highlight w:val="none"/>
          <w:u w:val="single"/>
        </w:rPr>
        <w:t>本项目不含税最高投标限价为</w:t>
      </w:r>
      <w:r>
        <w:rPr>
          <w:rFonts w:hint="eastAsia" w:cs="宋体"/>
          <w:b/>
          <w:bCs/>
          <w:color w:val="auto"/>
          <w:highlight w:val="none"/>
          <w:u w:val="single"/>
          <w:lang w:val="en-US" w:eastAsia="zh-CN"/>
        </w:rPr>
        <w:t>875,000.00</w:t>
      </w:r>
      <w:r>
        <w:rPr>
          <w:rFonts w:hint="eastAsia" w:cs="宋体"/>
          <w:b/>
          <w:bCs/>
          <w:color w:val="auto"/>
          <w:highlight w:val="none"/>
          <w:u w:val="single"/>
        </w:rPr>
        <w:t>元（大写：人民币</w:t>
      </w:r>
      <w:r>
        <w:rPr>
          <w:rFonts w:hint="eastAsia" w:cs="宋体"/>
          <w:b/>
          <w:bCs/>
          <w:color w:val="auto"/>
          <w:highlight w:val="none"/>
          <w:u w:val="single"/>
          <w:lang w:val="en-US" w:eastAsia="zh-CN"/>
        </w:rPr>
        <w:t>捌拾柒万伍仟元整</w:t>
      </w:r>
      <w:r>
        <w:rPr>
          <w:rFonts w:hint="eastAsia" w:cs="宋体"/>
          <w:b/>
          <w:bCs/>
          <w:color w:val="auto"/>
          <w:highlight w:val="none"/>
          <w:u w:val="single"/>
        </w:rPr>
        <w:t>）。</w:t>
      </w:r>
    </w:p>
    <w:p w14:paraId="09CEB689">
      <w:pPr>
        <w:shd w:val="clear"/>
        <w:rPr>
          <w:color w:val="auto"/>
          <w:highlight w:val="none"/>
          <w:lang w:val="zh-CN"/>
        </w:rPr>
      </w:pPr>
    </w:p>
    <w:p w14:paraId="4B30FDE4">
      <w:pPr>
        <w:pStyle w:val="4"/>
        <w:rPr>
          <w:color w:val="auto"/>
          <w:highlight w:val="none"/>
          <w:lang w:val="zh-CN"/>
        </w:rPr>
      </w:pPr>
      <w:bookmarkStart w:id="237" w:name="_Toc29568"/>
      <w:bookmarkStart w:id="238" w:name="_Toc176627790"/>
      <w:bookmarkStart w:id="239" w:name="_Toc30042_WPSOffice_Level3"/>
      <w:bookmarkStart w:id="240" w:name="_Toc450662862"/>
      <w:bookmarkStart w:id="241" w:name="_Toc12196"/>
      <w:bookmarkStart w:id="242" w:name="_Toc486167676"/>
      <w:bookmarkStart w:id="243" w:name="_Toc22189"/>
      <w:bookmarkStart w:id="244" w:name="_Toc142508326"/>
      <w:bookmarkStart w:id="245" w:name="_Toc172552156"/>
      <w:bookmarkStart w:id="246" w:name="_Toc9606"/>
      <w:bookmarkStart w:id="247" w:name="_Toc178076469"/>
      <w:bookmarkStart w:id="248" w:name="_Toc7127"/>
      <w:bookmarkStart w:id="249" w:name="_Toc14068"/>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32DD1307">
      <w:pPr>
        <w:ind w:left="315" w:leftChars="150"/>
        <w:rPr>
          <w:rFonts w:cs="宋体"/>
          <w:b/>
          <w:color w:val="auto"/>
          <w:szCs w:val="21"/>
          <w:highlight w:val="none"/>
          <w:lang w:val="zh-CN"/>
        </w:rPr>
      </w:pPr>
      <w:r>
        <w:rPr>
          <w:rFonts w:hint="eastAsia" w:cs="宋体"/>
          <w:b/>
          <w:color w:val="auto"/>
          <w:szCs w:val="21"/>
          <w:highlight w:val="none"/>
          <w:lang w:val="zh-CN"/>
        </w:rPr>
        <w:t>投标</w:t>
      </w:r>
      <w:r>
        <w:rPr>
          <w:rFonts w:hint="eastAsia" w:cs="Times New Roman"/>
          <w:b/>
          <w:color w:val="auto"/>
          <w:szCs w:val="21"/>
          <w:highlight w:val="none"/>
          <w:lang w:val="zh-CN"/>
        </w:rPr>
        <w:t>报价表上的价格须以人民币报价，以其</w:t>
      </w:r>
      <w:r>
        <w:rPr>
          <w:rFonts w:hint="eastAsia" w:cs="Times New Roman"/>
          <w:b/>
          <w:color w:val="auto"/>
          <w:szCs w:val="21"/>
          <w:highlight w:val="none"/>
        </w:rPr>
        <w:t>他</w:t>
      </w:r>
      <w:r>
        <w:rPr>
          <w:rFonts w:hint="eastAsia" w:cs="Times New Roman"/>
          <w:b/>
          <w:color w:val="auto"/>
          <w:szCs w:val="21"/>
          <w:highlight w:val="none"/>
          <w:lang w:val="zh-CN"/>
        </w:rPr>
        <w:t>货币标价的投标将予以拒绝</w:t>
      </w:r>
      <w:r>
        <w:rPr>
          <w:rFonts w:hint="eastAsia" w:cs="宋体"/>
          <w:b/>
          <w:color w:val="auto"/>
          <w:szCs w:val="21"/>
          <w:highlight w:val="none"/>
          <w:lang w:val="zh-CN"/>
        </w:rPr>
        <w:t>。</w:t>
      </w:r>
    </w:p>
    <w:p w14:paraId="768BAB2E">
      <w:pPr>
        <w:rPr>
          <w:color w:val="auto"/>
          <w:highlight w:val="none"/>
        </w:rPr>
      </w:pPr>
    </w:p>
    <w:p w14:paraId="5642ECC2">
      <w:pPr>
        <w:tabs>
          <w:tab w:val="left" w:pos="570"/>
        </w:tabs>
        <w:ind w:left="525" w:hanging="525" w:hangingChars="250"/>
        <w:jc w:val="left"/>
        <w:outlineLvl w:val="2"/>
        <w:rPr>
          <w:rFonts w:cs="宋体"/>
          <w:color w:val="auto"/>
          <w:szCs w:val="21"/>
          <w:highlight w:val="none"/>
          <w:lang w:val="zh-CN"/>
        </w:rPr>
      </w:pPr>
      <w:bookmarkStart w:id="250" w:name="_Toc176627791"/>
      <w:bookmarkStart w:id="251" w:name="_Toc486167677"/>
      <w:bookmarkStart w:id="252" w:name="_Toc142508327"/>
      <w:bookmarkStart w:id="253" w:name="_Toc15674"/>
      <w:bookmarkStart w:id="254" w:name="_Toc25596"/>
      <w:bookmarkStart w:id="255" w:name="_Toc921"/>
      <w:bookmarkStart w:id="256" w:name="_Toc9411_WPSOffice_Level3"/>
      <w:bookmarkStart w:id="257" w:name="_Toc172552157"/>
      <w:bookmarkStart w:id="258" w:name="_Toc20129"/>
      <w:bookmarkStart w:id="259" w:name="_Toc11016"/>
      <w:bookmarkStart w:id="260" w:name="_Toc27943"/>
      <w:bookmarkStart w:id="261" w:name="_Toc178076470"/>
      <w:bookmarkStart w:id="262" w:name="_Toc450662863"/>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9307016">
      <w:pPr>
        <w:tabs>
          <w:tab w:val="left" w:pos="567"/>
        </w:tabs>
        <w:ind w:left="525" w:hanging="525" w:hangingChars="250"/>
        <w:rPr>
          <w:rFonts w:cs="宋体"/>
          <w:color w:val="auto"/>
          <w:szCs w:val="21"/>
          <w:highlight w:val="none"/>
          <w:lang w:val="zh-CN"/>
        </w:rPr>
      </w:pPr>
      <w:r>
        <w:rPr>
          <w:rFonts w:hint="eastAsia" w:cs="宋体"/>
          <w:color w:val="auto"/>
          <w:szCs w:val="21"/>
          <w:highlight w:val="none"/>
          <w:lang w:val="zh-CN"/>
        </w:rPr>
        <w:t>13.1</w:t>
      </w:r>
      <w:r>
        <w:rPr>
          <w:rFonts w:hint="eastAsia" w:cs="宋体"/>
          <w:color w:val="auto"/>
          <w:szCs w:val="21"/>
          <w:highlight w:val="none"/>
          <w:lang w:val="zh-CN"/>
        </w:rPr>
        <w:tab/>
      </w:r>
      <w:r>
        <w:rPr>
          <w:rFonts w:hint="eastAsia" w:cs="宋体"/>
          <w:color w:val="auto"/>
          <w:szCs w:val="21"/>
          <w:highlight w:val="none"/>
          <w:lang w:val="zh-CN"/>
        </w:rPr>
        <w:t>根据第2条、第13.2款规定，投标人须提交证明其有资格进行投标和有能力履行合同的文件，作为投标文件的一部分。</w:t>
      </w:r>
    </w:p>
    <w:p w14:paraId="1C065DFA">
      <w:pPr>
        <w:ind w:left="525" w:hanging="525" w:hangingChars="250"/>
        <w:rPr>
          <w:rFonts w:cs="宋体"/>
          <w:color w:val="auto"/>
          <w:szCs w:val="21"/>
          <w:highlight w:val="none"/>
          <w:vertAlign w:val="superscript"/>
          <w:lang w:val="zh-CN"/>
        </w:rPr>
      </w:pPr>
      <w:r>
        <w:rPr>
          <w:rFonts w:hint="eastAsia" w:cs="宋体"/>
          <w:color w:val="auto"/>
          <w:szCs w:val="21"/>
          <w:highlight w:val="none"/>
          <w:lang w:val="zh-CN"/>
        </w:rPr>
        <w:t>13.2</w:t>
      </w:r>
      <w:r>
        <w:rPr>
          <w:rFonts w:hint="eastAsia" w:cs="宋体"/>
          <w:color w:val="auto"/>
          <w:szCs w:val="21"/>
          <w:highlight w:val="none"/>
          <w:lang w:val="zh-CN"/>
        </w:rPr>
        <w:tab/>
      </w:r>
      <w:r>
        <w:rPr>
          <w:rFonts w:hint="eastAsia" w:cs="宋体"/>
          <w:color w:val="auto"/>
          <w:szCs w:val="21"/>
          <w:highlight w:val="none"/>
          <w:lang w:val="zh-CN"/>
        </w:rPr>
        <w:t>投标人提供的履行合同的资格声明文件应符合：</w:t>
      </w:r>
    </w:p>
    <w:p w14:paraId="6DD76C1E">
      <w:pPr>
        <w:ind w:left="525" w:hanging="525" w:hangingChars="250"/>
        <w:rPr>
          <w:rFonts w:cs="宋体"/>
          <w:color w:val="auto"/>
          <w:szCs w:val="21"/>
          <w:highlight w:val="none"/>
          <w:lang w:val="zh-CN"/>
        </w:rPr>
      </w:pPr>
      <w:r>
        <w:rPr>
          <w:rFonts w:hint="eastAsia" w:cs="宋体"/>
          <w:color w:val="auto"/>
          <w:szCs w:val="21"/>
          <w:highlight w:val="none"/>
          <w:lang w:val="zh-CN"/>
        </w:rPr>
        <w:t>（1）符合《中华人民共和国招标投标法》《中华人民共和国招标投标法实施条例》投标人应当具备的条件；</w:t>
      </w:r>
    </w:p>
    <w:p w14:paraId="2871627A">
      <w:pPr>
        <w:ind w:left="525" w:hanging="525" w:hangingChars="250"/>
        <w:rPr>
          <w:rFonts w:cs="宋体"/>
          <w:color w:val="auto"/>
          <w:szCs w:val="21"/>
          <w:highlight w:val="none"/>
          <w:lang w:val="zh-CN"/>
        </w:rPr>
      </w:pPr>
      <w:r>
        <w:rPr>
          <w:rFonts w:hint="eastAsia" w:cs="宋体"/>
          <w:color w:val="auto"/>
          <w:szCs w:val="21"/>
          <w:highlight w:val="none"/>
          <w:lang w:val="zh-CN"/>
        </w:rPr>
        <w:t>（2）投标人具有履行本项目所必须的证明文件；</w:t>
      </w:r>
    </w:p>
    <w:p w14:paraId="126AD2DA">
      <w:pPr>
        <w:ind w:left="525" w:hanging="525" w:hangingChars="250"/>
        <w:rPr>
          <w:rFonts w:cs="宋体"/>
          <w:color w:val="auto"/>
          <w:szCs w:val="21"/>
          <w:highlight w:val="none"/>
          <w:lang w:val="zh-CN"/>
        </w:rPr>
      </w:pPr>
      <w:r>
        <w:rPr>
          <w:rFonts w:hint="eastAsia" w:cs="宋体"/>
          <w:color w:val="auto"/>
          <w:szCs w:val="21"/>
          <w:highlight w:val="none"/>
          <w:lang w:val="zh-CN"/>
        </w:rPr>
        <w:t>（3）投标人证明其相应资格</w:t>
      </w:r>
      <w:r>
        <w:rPr>
          <w:rFonts w:hint="eastAsia" w:cs="Times New Roman"/>
          <w:color w:val="auto"/>
          <w:szCs w:val="21"/>
          <w:highlight w:val="none"/>
          <w:lang w:val="zh-CN"/>
        </w:rPr>
        <w:t>符合或</w:t>
      </w:r>
      <w:r>
        <w:rPr>
          <w:rFonts w:hint="eastAsia" w:cs="宋体"/>
          <w:color w:val="auto"/>
          <w:szCs w:val="21"/>
          <w:highlight w:val="none"/>
          <w:lang w:val="zh-CN"/>
        </w:rPr>
        <w:t>优于招标文件要求的其它文件。</w:t>
      </w:r>
    </w:p>
    <w:p w14:paraId="4FBF2025">
      <w:pPr>
        <w:ind w:left="525" w:hanging="525" w:hangingChars="250"/>
        <w:rPr>
          <w:rFonts w:cs="宋体"/>
          <w:color w:val="auto"/>
          <w:szCs w:val="21"/>
          <w:highlight w:val="none"/>
          <w:lang w:val="zh-CN"/>
        </w:rPr>
      </w:pPr>
      <w:r>
        <w:rPr>
          <w:rFonts w:hint="eastAsia" w:cs="宋体"/>
          <w:color w:val="auto"/>
          <w:szCs w:val="21"/>
          <w:highlight w:val="none"/>
          <w:lang w:val="zh-CN"/>
        </w:rPr>
        <w:t>13.3</w:t>
      </w:r>
      <w:r>
        <w:rPr>
          <w:rFonts w:cs="宋体"/>
          <w:color w:val="auto"/>
          <w:szCs w:val="21"/>
          <w:highlight w:val="none"/>
          <w:lang w:val="zh-CN"/>
        </w:rPr>
        <w:t xml:space="preserve"> </w:t>
      </w:r>
      <w:r>
        <w:rPr>
          <w:rFonts w:hint="eastAsia" w:cs="宋体"/>
          <w:color w:val="auto"/>
          <w:szCs w:val="21"/>
          <w:highlight w:val="none"/>
          <w:lang w:val="zh-CN"/>
        </w:rPr>
        <w:t>投标人</w:t>
      </w:r>
      <w:r>
        <w:rPr>
          <w:rFonts w:hint="eastAsia" w:cs="Times New Roman"/>
          <w:color w:val="auto"/>
          <w:szCs w:val="21"/>
          <w:highlight w:val="none"/>
          <w:lang w:val="zh-CN"/>
        </w:rPr>
        <w:t>根据招标文件载明的服务要求的实际情况，拟在中标后将中标项目的非主体、非关键性专业工作交由他人完成的，应当在投标文件中载明，并提供他人的资质、能力证明材料</w:t>
      </w:r>
      <w:r>
        <w:rPr>
          <w:rFonts w:hint="eastAsia" w:cs="宋体"/>
          <w:color w:val="auto"/>
          <w:szCs w:val="21"/>
          <w:highlight w:val="none"/>
          <w:lang w:val="zh-CN"/>
        </w:rPr>
        <w:t>。</w:t>
      </w:r>
    </w:p>
    <w:p w14:paraId="36289980">
      <w:pPr>
        <w:rPr>
          <w:color w:val="auto"/>
          <w:highlight w:val="none"/>
        </w:rPr>
      </w:pPr>
    </w:p>
    <w:p w14:paraId="6AAE48D7">
      <w:pPr>
        <w:pStyle w:val="4"/>
        <w:rPr>
          <w:color w:val="auto"/>
          <w:highlight w:val="none"/>
          <w:lang w:val="zh-CN"/>
        </w:rPr>
      </w:pPr>
      <w:bookmarkStart w:id="263" w:name="_Toc172552158"/>
      <w:bookmarkStart w:id="264" w:name="_Toc178076471"/>
      <w:bookmarkStart w:id="265" w:name="_Toc27934"/>
      <w:bookmarkStart w:id="266" w:name="_Toc27771_WPSOffice_Level3"/>
      <w:bookmarkStart w:id="267" w:name="_Toc32410"/>
      <w:bookmarkStart w:id="268" w:name="_Toc450662864"/>
      <w:bookmarkStart w:id="269" w:name="_Toc26945"/>
      <w:bookmarkStart w:id="270" w:name="_Toc12150"/>
      <w:bookmarkStart w:id="271" w:name="_Toc30441"/>
      <w:bookmarkStart w:id="272" w:name="_Toc142508328"/>
      <w:bookmarkStart w:id="273" w:name="_Toc176627792"/>
      <w:bookmarkStart w:id="274" w:name="_Toc486167678"/>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w:t>
      </w:r>
      <w:r>
        <w:rPr>
          <w:rFonts w:hint="eastAsia"/>
          <w:color w:val="auto"/>
          <w:highlight w:val="none"/>
          <w:lang w:val="en-US" w:eastAsia="zh-CN"/>
        </w:rPr>
        <w:t>服务</w:t>
      </w:r>
      <w:r>
        <w:rPr>
          <w:rFonts w:hint="eastAsia"/>
          <w:color w:val="auto"/>
          <w:highlight w:val="none"/>
          <w:lang w:val="zh-CN"/>
        </w:rPr>
        <w:t>的合格性并符合招标文件规定的声明文件</w:t>
      </w:r>
      <w:bookmarkEnd w:id="263"/>
      <w:bookmarkEnd w:id="264"/>
      <w:bookmarkEnd w:id="265"/>
      <w:bookmarkEnd w:id="266"/>
      <w:bookmarkEnd w:id="267"/>
      <w:bookmarkEnd w:id="268"/>
      <w:bookmarkEnd w:id="269"/>
      <w:bookmarkEnd w:id="270"/>
      <w:bookmarkEnd w:id="271"/>
      <w:bookmarkEnd w:id="272"/>
      <w:bookmarkEnd w:id="273"/>
      <w:bookmarkEnd w:id="274"/>
    </w:p>
    <w:p w14:paraId="5E77A720">
      <w:pPr>
        <w:ind w:left="525" w:hanging="525" w:hangingChars="250"/>
        <w:rPr>
          <w:color w:val="auto"/>
          <w:highlight w:val="none"/>
          <w:lang w:val="zh-CN"/>
        </w:rPr>
      </w:pPr>
      <w:r>
        <w:rPr>
          <w:rFonts w:hint="eastAsia"/>
          <w:color w:val="auto"/>
          <w:highlight w:val="none"/>
          <w:lang w:val="zh-CN"/>
        </w:rPr>
        <w:t>14.1</w:t>
      </w:r>
      <w:r>
        <w:rPr>
          <w:rFonts w:hint="eastAsia"/>
          <w:color w:val="auto"/>
          <w:highlight w:val="none"/>
          <w:lang w:val="zh-CN"/>
        </w:rPr>
        <w:tab/>
      </w:r>
      <w:r>
        <w:rPr>
          <w:rFonts w:hint="eastAsia"/>
          <w:color w:val="auto"/>
          <w:highlight w:val="none"/>
          <w:lang w:val="zh-CN"/>
        </w:rPr>
        <w:t>根据</w:t>
      </w:r>
      <w:r>
        <w:rPr>
          <w:rFonts w:hint="eastAsia"/>
          <w:color w:val="auto"/>
          <w:highlight w:val="none"/>
        </w:rPr>
        <w:t>第9</w:t>
      </w:r>
      <w:r>
        <w:rPr>
          <w:rFonts w:hint="eastAsia"/>
          <w:color w:val="auto"/>
          <w:highlight w:val="none"/>
          <w:lang w:val="zh-CN"/>
        </w:rPr>
        <w:t>条规定，投标人须提交证明其拟供</w:t>
      </w:r>
      <w:r>
        <w:rPr>
          <w:rFonts w:hint="eastAsia"/>
          <w:color w:val="auto"/>
          <w:highlight w:val="none"/>
          <w:lang w:val="en-US" w:eastAsia="zh-CN"/>
        </w:rPr>
        <w:t>服务</w:t>
      </w:r>
      <w:r>
        <w:rPr>
          <w:rFonts w:hint="eastAsia"/>
          <w:color w:val="auto"/>
          <w:highlight w:val="none"/>
          <w:lang w:val="zh-CN"/>
        </w:rPr>
        <w:t>的合格性并符合招标文件规定的声明文件，作为投标文件的一部分。</w:t>
      </w:r>
    </w:p>
    <w:p w14:paraId="2B5BE10A">
      <w:pPr>
        <w:ind w:left="525" w:hanging="525" w:hangingChars="250"/>
        <w:rPr>
          <w:color w:val="auto"/>
          <w:highlight w:val="none"/>
          <w:lang w:val="zh-CN"/>
        </w:rPr>
      </w:pPr>
      <w:r>
        <w:rPr>
          <w:rFonts w:hint="eastAsia"/>
          <w:color w:val="auto"/>
          <w:highlight w:val="none"/>
          <w:lang w:val="zh-CN"/>
        </w:rPr>
        <w:t>14.2 证明</w:t>
      </w:r>
      <w:r>
        <w:rPr>
          <w:rFonts w:hint="eastAsia"/>
          <w:color w:val="auto"/>
          <w:highlight w:val="none"/>
          <w:lang w:val="en-US" w:eastAsia="zh-CN"/>
        </w:rPr>
        <w:t>相关服务</w:t>
      </w:r>
      <w:r>
        <w:rPr>
          <w:rFonts w:hint="eastAsia"/>
          <w:color w:val="auto"/>
          <w:highlight w:val="none"/>
          <w:lang w:val="zh-CN"/>
        </w:rPr>
        <w:t>与招标文件的要求相一致的文件可以是文字资料、图纸和数据资料。</w:t>
      </w:r>
    </w:p>
    <w:p w14:paraId="5437D6F3">
      <w:pPr>
        <w:ind w:left="525" w:hanging="525" w:hangingChars="250"/>
        <w:rPr>
          <w:color w:val="auto"/>
          <w:highlight w:val="none"/>
          <w:lang w:val="zh-CN"/>
        </w:rPr>
      </w:pPr>
      <w:r>
        <w:rPr>
          <w:rFonts w:hint="eastAsia"/>
          <w:color w:val="auto"/>
          <w:highlight w:val="none"/>
          <w:lang w:val="zh-CN"/>
        </w:rPr>
        <w:t xml:space="preserve">14.3 </w:t>
      </w:r>
      <w:r>
        <w:rPr>
          <w:rFonts w:hint="eastAsia"/>
          <w:b/>
          <w:bCs/>
          <w:color w:val="auto"/>
          <w:highlight w:val="none"/>
          <w:lang w:val="zh-CN"/>
        </w:rPr>
        <w:t>为说明第14.2款的规定，投标人应注意本招标文件在《用户需求书》中对</w:t>
      </w:r>
      <w:r>
        <w:rPr>
          <w:rFonts w:hint="eastAsia"/>
          <w:b/>
          <w:bCs/>
          <w:color w:val="auto"/>
          <w:highlight w:val="none"/>
          <w:lang w:val="en-US" w:eastAsia="zh-CN"/>
        </w:rPr>
        <w:t>服务要求的说明</w:t>
      </w:r>
      <w:r>
        <w:rPr>
          <w:rFonts w:hint="eastAsia"/>
          <w:b/>
          <w:bCs/>
          <w:color w:val="auto"/>
          <w:highlight w:val="none"/>
          <w:lang w:val="zh-CN"/>
        </w:rPr>
        <w:t>只是概括性的，不能理解为所需要的全部</w:t>
      </w:r>
      <w:r>
        <w:rPr>
          <w:rFonts w:hint="eastAsia"/>
          <w:b/>
          <w:bCs/>
          <w:color w:val="auto"/>
          <w:highlight w:val="none"/>
          <w:lang w:val="en-US" w:eastAsia="zh-CN"/>
        </w:rPr>
        <w:t>服务</w:t>
      </w:r>
      <w:r>
        <w:rPr>
          <w:rFonts w:hint="eastAsia"/>
          <w:b/>
          <w:bCs/>
          <w:color w:val="auto"/>
          <w:highlight w:val="none"/>
          <w:lang w:val="zh-CN"/>
        </w:rPr>
        <w:t>的要求，投标人应按国家、行业相关技术标准、规范和以往的服务经验，合格优质的完成采购内容和包含的全部服务。但</w:t>
      </w:r>
      <w:r>
        <w:rPr>
          <w:b/>
          <w:bCs/>
          <w:color w:val="auto"/>
          <w:highlight w:val="none"/>
          <w:lang w:val="zh-CN"/>
        </w:rPr>
        <w:t>凡标有“</w:t>
      </w:r>
      <w:r>
        <w:rPr>
          <w:rFonts w:hint="eastAsia"/>
          <w:b/>
          <w:bCs/>
          <w:color w:val="auto"/>
          <w:highlight w:val="none"/>
          <w:lang w:val="zh-CN"/>
        </w:rPr>
        <w:t>★</w:t>
      </w:r>
      <w:r>
        <w:rPr>
          <w:b/>
          <w:bCs/>
          <w:color w:val="auto"/>
          <w:highlight w:val="none"/>
          <w:lang w:val="zh-CN"/>
        </w:rPr>
        <w:t>”的地方均被视为重要的</w:t>
      </w:r>
      <w:r>
        <w:rPr>
          <w:rFonts w:hint="eastAsia"/>
          <w:b/>
          <w:bCs/>
          <w:color w:val="auto"/>
          <w:highlight w:val="none"/>
          <w:lang w:val="en-US" w:eastAsia="zh-CN"/>
        </w:rPr>
        <w:t>服务标准</w:t>
      </w:r>
      <w:r>
        <w:rPr>
          <w:b/>
          <w:bCs/>
          <w:color w:val="auto"/>
          <w:highlight w:val="none"/>
          <w:lang w:val="zh-CN"/>
        </w:rPr>
        <w:t>。投标</w:t>
      </w:r>
      <w:r>
        <w:rPr>
          <w:rFonts w:hint="eastAsia"/>
          <w:b/>
          <w:bCs/>
          <w:color w:val="auto"/>
          <w:highlight w:val="none"/>
          <w:lang w:val="zh-CN"/>
        </w:rPr>
        <w:t>人</w:t>
      </w:r>
      <w:r>
        <w:rPr>
          <w:b/>
          <w:bCs/>
          <w:color w:val="auto"/>
          <w:highlight w:val="none"/>
          <w:lang w:val="zh-CN"/>
        </w:rPr>
        <w:t>要特别加以注意，必须对此回答并完全满足这些要求</w:t>
      </w:r>
      <w:r>
        <w:rPr>
          <w:rFonts w:hint="eastAsia"/>
          <w:b/>
          <w:bCs/>
          <w:color w:val="auto"/>
          <w:highlight w:val="none"/>
          <w:lang w:val="zh-CN"/>
        </w:rPr>
        <w:t>，</w:t>
      </w:r>
      <w:r>
        <w:rPr>
          <w:b/>
          <w:bCs/>
          <w:color w:val="auto"/>
          <w:highlight w:val="none"/>
          <w:lang w:val="zh-CN"/>
        </w:rPr>
        <w:t>否则若有一项带“</w:t>
      </w:r>
      <w:r>
        <w:rPr>
          <w:rFonts w:hint="eastAsia"/>
          <w:b/>
          <w:bCs/>
          <w:color w:val="auto"/>
          <w:highlight w:val="none"/>
          <w:lang w:val="zh-CN"/>
        </w:rPr>
        <w:t>★</w:t>
      </w:r>
      <w:r>
        <w:rPr>
          <w:b/>
          <w:bCs/>
          <w:color w:val="auto"/>
          <w:highlight w:val="none"/>
          <w:lang w:val="zh-CN"/>
        </w:rPr>
        <w:t>”的指标未响应或不满足，将按</w:t>
      </w:r>
      <w:r>
        <w:rPr>
          <w:rFonts w:hint="eastAsia"/>
          <w:b/>
          <w:bCs/>
          <w:color w:val="auto"/>
          <w:highlight w:val="none"/>
          <w:lang w:val="zh-CN"/>
        </w:rPr>
        <w:t>无效投标</w:t>
      </w:r>
      <w:r>
        <w:rPr>
          <w:b/>
          <w:bCs/>
          <w:color w:val="auto"/>
          <w:highlight w:val="none"/>
          <w:lang w:val="zh-CN"/>
        </w:rPr>
        <w:t>处理</w:t>
      </w:r>
      <w:r>
        <w:rPr>
          <w:rFonts w:hint="eastAsia"/>
          <w:b/>
          <w:bCs/>
          <w:color w:val="auto"/>
          <w:highlight w:val="none"/>
          <w:lang w:val="zh-CN"/>
        </w:rPr>
        <w:t>。</w:t>
      </w:r>
    </w:p>
    <w:p w14:paraId="7CBDBE8A">
      <w:pPr>
        <w:ind w:left="392" w:leftChars="-100" w:hanging="602" w:hangingChars="251"/>
        <w:rPr>
          <w:rFonts w:cs="Times New Roman"/>
          <w:color w:val="auto"/>
          <w:kern w:val="0"/>
          <w:sz w:val="24"/>
          <w:szCs w:val="24"/>
          <w:highlight w:val="none"/>
        </w:rPr>
      </w:pPr>
    </w:p>
    <w:p w14:paraId="561AF65B">
      <w:pPr>
        <w:pStyle w:val="4"/>
        <w:rPr>
          <w:color w:val="auto"/>
          <w:highlight w:val="none"/>
          <w:lang w:val="zh-CN"/>
        </w:rPr>
      </w:pPr>
      <w:bookmarkStart w:id="275" w:name="_Toc25113"/>
      <w:bookmarkStart w:id="276" w:name="_Toc24774"/>
      <w:bookmarkStart w:id="277" w:name="_Toc486167679"/>
      <w:bookmarkStart w:id="278" w:name="_Toc32698"/>
      <w:bookmarkStart w:id="279" w:name="_Toc25772"/>
      <w:bookmarkStart w:id="280" w:name="_Toc376"/>
      <w:bookmarkStart w:id="281" w:name="_Toc176627793"/>
      <w:bookmarkStart w:id="282" w:name="_Toc142508329"/>
      <w:bookmarkStart w:id="283" w:name="_Toc172552159"/>
      <w:bookmarkStart w:id="284" w:name="_Toc5356_WPSOffice_Level3"/>
      <w:bookmarkStart w:id="285" w:name="_Toc29379"/>
      <w:bookmarkStart w:id="286" w:name="_Toc178076472"/>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bookmarkEnd w:id="275"/>
      <w:bookmarkEnd w:id="276"/>
      <w:bookmarkEnd w:id="277"/>
      <w:bookmarkEnd w:id="278"/>
      <w:bookmarkEnd w:id="279"/>
      <w:bookmarkEnd w:id="280"/>
      <w:bookmarkEnd w:id="281"/>
      <w:bookmarkEnd w:id="282"/>
      <w:bookmarkEnd w:id="283"/>
      <w:bookmarkEnd w:id="284"/>
      <w:bookmarkEnd w:id="285"/>
      <w:bookmarkEnd w:id="286"/>
    </w:p>
    <w:p w14:paraId="5BD6B3A2">
      <w:pPr>
        <w:ind w:left="525" w:hanging="525" w:hangingChars="250"/>
        <w:rPr>
          <w:b/>
          <w:bCs/>
          <w:color w:val="auto"/>
          <w:highlight w:val="none"/>
          <w:u w:val="single"/>
        </w:rPr>
      </w:pPr>
      <w:r>
        <w:rPr>
          <w:rFonts w:hint="eastAsia"/>
          <w:color w:val="auto"/>
          <w:highlight w:val="none"/>
          <w:lang w:val="zh-CN"/>
        </w:rPr>
        <w:t>15.1</w:t>
      </w:r>
      <w:r>
        <w:rPr>
          <w:color w:val="auto"/>
          <w:highlight w:val="none"/>
          <w:lang w:val="zh-CN"/>
        </w:rPr>
        <w:t xml:space="preserve"> </w:t>
      </w:r>
      <w:r>
        <w:rPr>
          <w:rFonts w:hint="eastAsia"/>
          <w:b/>
          <w:bCs/>
          <w:color w:val="auto"/>
          <w:highlight w:val="none"/>
          <w:u w:val="single"/>
          <w:lang w:val="zh-CN"/>
        </w:rPr>
        <w:t>投标人投标时须附有投标保证金</w:t>
      </w:r>
      <w:r>
        <w:rPr>
          <w:rFonts w:hint="eastAsia"/>
          <w:b/>
          <w:bCs/>
          <w:color w:val="auto"/>
          <w:highlight w:val="none"/>
          <w:u w:val="single"/>
        </w:rPr>
        <w:t>1</w:t>
      </w:r>
      <w:r>
        <w:rPr>
          <w:rFonts w:hint="eastAsia"/>
          <w:b/>
          <w:bCs/>
          <w:color w:val="auto"/>
          <w:highlight w:val="none"/>
          <w:u w:val="single"/>
          <w:lang w:val="en-US" w:eastAsia="zh-CN"/>
        </w:rPr>
        <w:t>7</w:t>
      </w:r>
      <w:r>
        <w:rPr>
          <w:rFonts w:hint="eastAsia"/>
          <w:b/>
          <w:bCs/>
          <w:color w:val="auto"/>
          <w:highlight w:val="none"/>
          <w:u w:val="single"/>
        </w:rPr>
        <w:t>,000.00元（大写：人民币</w:t>
      </w:r>
      <w:r>
        <w:rPr>
          <w:rFonts w:hint="eastAsia"/>
          <w:b/>
          <w:bCs/>
          <w:color w:val="auto"/>
          <w:highlight w:val="none"/>
          <w:u w:val="single"/>
          <w:lang w:val="en-US" w:eastAsia="zh-CN"/>
        </w:rPr>
        <w:t>壹万柒仟</w:t>
      </w:r>
      <w:r>
        <w:rPr>
          <w:rFonts w:hint="eastAsia"/>
          <w:b/>
          <w:bCs/>
          <w:color w:val="auto"/>
          <w:highlight w:val="none"/>
          <w:u w:val="single"/>
        </w:rPr>
        <w:t>元整）。</w:t>
      </w:r>
    </w:p>
    <w:p w14:paraId="4DB0DFA8">
      <w:pPr>
        <w:ind w:left="525" w:hanging="525" w:hangingChars="250"/>
        <w:rPr>
          <w:color w:val="auto"/>
          <w:highlight w:val="none"/>
        </w:rPr>
      </w:pPr>
      <w:r>
        <w:rPr>
          <w:rFonts w:hint="eastAsia"/>
          <w:color w:val="auto"/>
          <w:highlight w:val="none"/>
          <w:lang w:val="zh-CN"/>
        </w:rPr>
        <w:t xml:space="preserve">15.2 </w:t>
      </w:r>
      <w:r>
        <w:rPr>
          <w:rFonts w:hint="eastAsia"/>
          <w:b/>
          <w:bCs/>
          <w:color w:val="auto"/>
          <w:highlight w:val="none"/>
          <w:lang w:val="zh-CN"/>
        </w:rPr>
        <w:t>投标人</w:t>
      </w:r>
      <w:r>
        <w:rPr>
          <w:rFonts w:hint="eastAsia"/>
          <w:b/>
          <w:bCs/>
          <w:color w:val="auto"/>
          <w:highlight w:val="none"/>
        </w:rPr>
        <w:t>应按要求提交投标保证金，投标人必须通过本单位银行基本账户采用银行转账、电汇形式缴交，投标人与交款人名称必须一致，非投标人缴纳的或未通过其基本账户提交的投标保证金无效。</w:t>
      </w:r>
    </w:p>
    <w:p w14:paraId="12B5DD25">
      <w:pPr>
        <w:ind w:left="525" w:hanging="525" w:hangingChars="250"/>
        <w:rPr>
          <w:color w:val="auto"/>
          <w:highlight w:val="none"/>
          <w:lang w:val="zh-CN"/>
        </w:rPr>
      </w:pPr>
      <w:r>
        <w:rPr>
          <w:rFonts w:hint="eastAsia"/>
          <w:color w:val="auto"/>
          <w:highlight w:val="none"/>
          <w:lang w:val="zh-CN"/>
        </w:rPr>
        <w:t>15.3 提交保证金时应符合下列规定：</w:t>
      </w:r>
    </w:p>
    <w:p w14:paraId="64BEEFA7">
      <w:pPr>
        <w:ind w:left="525" w:leftChars="250"/>
        <w:rPr>
          <w:color w:val="auto"/>
          <w:highlight w:val="none"/>
        </w:rPr>
      </w:pPr>
      <w:r>
        <w:rPr>
          <w:rFonts w:hint="eastAsia"/>
          <w:color w:val="auto"/>
          <w:highlight w:val="none"/>
        </w:rPr>
        <w:t>必须通过本单位基本账户采用银行转账、电汇方式提交，且在递交投标文件截止时间前到达以下账户上。</w:t>
      </w:r>
    </w:p>
    <w:p w14:paraId="6130C7C4">
      <w:pPr>
        <w:ind w:left="525" w:leftChars="250"/>
        <w:rPr>
          <w:b/>
          <w:bCs/>
          <w:color w:val="auto"/>
          <w:highlight w:val="none"/>
          <w:lang w:val="zh-CN"/>
        </w:rPr>
      </w:pPr>
      <w:r>
        <w:rPr>
          <w:rFonts w:hint="eastAsia"/>
          <w:b/>
          <w:bCs/>
          <w:color w:val="auto"/>
          <w:highlight w:val="none"/>
          <w:lang w:val="zh-CN"/>
        </w:rPr>
        <w:t>开户名称：东莞市</w:t>
      </w:r>
      <w:r>
        <w:rPr>
          <w:rFonts w:hint="eastAsia" w:cs="Times New Roman"/>
          <w:b/>
          <w:bCs/>
          <w:color w:val="auto"/>
          <w:kern w:val="0"/>
          <w:szCs w:val="21"/>
          <w:highlight w:val="none"/>
        </w:rPr>
        <w:t>水务</w:t>
      </w:r>
      <w:r>
        <w:rPr>
          <w:rFonts w:hint="eastAsia" w:cs="Times New Roman"/>
          <w:b/>
          <w:bCs/>
          <w:color w:val="auto"/>
          <w:kern w:val="0"/>
          <w:szCs w:val="21"/>
          <w:highlight w:val="none"/>
          <w:lang w:val="en-US" w:eastAsia="zh-CN"/>
        </w:rPr>
        <w:t>环境投资控股</w:t>
      </w:r>
      <w:r>
        <w:rPr>
          <w:rFonts w:hint="eastAsia"/>
          <w:b/>
          <w:bCs/>
          <w:color w:val="auto"/>
          <w:highlight w:val="none"/>
          <w:lang w:val="zh-CN"/>
        </w:rPr>
        <w:t>集团有限公司</w:t>
      </w:r>
    </w:p>
    <w:p w14:paraId="1DE885A1">
      <w:pPr>
        <w:ind w:left="525" w:leftChars="250"/>
        <w:rPr>
          <w:b/>
          <w:bCs/>
          <w:color w:val="auto"/>
          <w:highlight w:val="none"/>
          <w:lang w:val="zh-CN"/>
        </w:rPr>
      </w:pPr>
      <w:r>
        <w:rPr>
          <w:rFonts w:hint="eastAsia"/>
          <w:b/>
          <w:bCs/>
          <w:color w:val="auto"/>
          <w:highlight w:val="none"/>
          <w:lang w:val="zh-CN"/>
        </w:rPr>
        <w:t>开户银行：东莞农村商业银行中心支行</w:t>
      </w:r>
    </w:p>
    <w:p w14:paraId="50DC032D">
      <w:pPr>
        <w:ind w:left="525" w:leftChars="250"/>
        <w:rPr>
          <w:b/>
          <w:bCs/>
          <w:color w:val="auto"/>
          <w:highlight w:val="none"/>
          <w:lang w:val="zh-CN"/>
        </w:rPr>
      </w:pPr>
      <w:r>
        <w:rPr>
          <w:rFonts w:hint="eastAsia"/>
          <w:b/>
          <w:bCs/>
          <w:color w:val="auto"/>
          <w:highlight w:val="none"/>
          <w:lang w:val="zh-CN"/>
        </w:rPr>
        <w:t>银行账号：380010190010046195</w:t>
      </w:r>
    </w:p>
    <w:p w14:paraId="7A98296F">
      <w:pPr>
        <w:ind w:left="525" w:leftChars="250"/>
        <w:rPr>
          <w:b/>
          <w:bCs/>
          <w:color w:val="auto"/>
          <w:highlight w:val="none"/>
          <w:u w:val="single"/>
        </w:rPr>
      </w:pPr>
      <w:r>
        <w:rPr>
          <w:rFonts w:hint="eastAsia"/>
          <w:b/>
          <w:bCs/>
          <w:color w:val="auto"/>
          <w:highlight w:val="none"/>
          <w:u w:val="single"/>
        </w:rPr>
        <w:t>投标保证金未按规定时间到达指定账户或提交金额不足的，将被视为无效投标保证金。</w:t>
      </w:r>
    </w:p>
    <w:p w14:paraId="6AAD4852">
      <w:pPr>
        <w:ind w:left="525" w:hanging="525" w:hangingChars="250"/>
        <w:rPr>
          <w:rFonts w:hint="eastAsia"/>
          <w:b/>
          <w:bCs/>
          <w:color w:val="auto"/>
          <w:highlight w:val="none"/>
          <w:u w:val="single"/>
        </w:rPr>
      </w:pPr>
      <w:r>
        <w:rPr>
          <w:rFonts w:hint="eastAsia"/>
          <w:color w:val="auto"/>
          <w:highlight w:val="none"/>
          <w:lang w:val="zh-CN"/>
        </w:rPr>
        <w:t>15.4</w:t>
      </w:r>
      <w:r>
        <w:rPr>
          <w:color w:val="auto"/>
          <w:highlight w:val="none"/>
          <w:lang w:val="zh-CN"/>
        </w:rPr>
        <w:t xml:space="preserve"> </w:t>
      </w:r>
      <w:r>
        <w:rPr>
          <w:rFonts w:hint="eastAsia"/>
          <w:b/>
          <w:bCs/>
          <w:color w:val="auto"/>
          <w:highlight w:val="none"/>
          <w:u w:val="single"/>
        </w:rPr>
        <w:t>任何未按第15.1款、第15.2款、第15.3款规定提交投标保证金的投标，将被视为无效投标。</w:t>
      </w:r>
    </w:p>
    <w:p w14:paraId="54597BA9">
      <w:pPr>
        <w:autoSpaceDE/>
        <w:autoSpaceDN/>
        <w:ind w:left="525" w:leftChars="250" w:firstLine="422" w:firstLineChars="200"/>
        <w:rPr>
          <w:rFonts w:hint="eastAsia" w:ascii="宋体" w:hAnsi="宋体" w:eastAsia="宋体"/>
          <w:b/>
          <w:bCs/>
          <w:snapToGrid w:val="0"/>
          <w:color w:val="auto"/>
          <w:highlight w:val="none"/>
          <w:u w:val="none"/>
          <w:lang w:val="zh-CN"/>
        </w:rPr>
      </w:pPr>
      <w:r>
        <w:rPr>
          <w:rFonts w:hint="eastAsia" w:ascii="宋体" w:hAnsi="宋体" w:eastAsia="宋体"/>
          <w:b/>
          <w:bCs/>
          <w:snapToGrid w:val="0"/>
          <w:color w:val="auto"/>
          <w:highlight w:val="none"/>
          <w:u w:val="none"/>
          <w:lang w:val="zh-CN"/>
        </w:rPr>
        <w:t>为更快捷将投标保证金关联到本项目，投标人应在转账时注明招标编号，否则因此导致的无法识别投标保证金对应项目等不利后果将由投标人承担。</w:t>
      </w:r>
    </w:p>
    <w:p w14:paraId="5F69EA14">
      <w:pPr>
        <w:ind w:left="525" w:hanging="525" w:hangingChars="250"/>
        <w:rPr>
          <w:color w:val="auto"/>
          <w:highlight w:val="none"/>
        </w:rPr>
      </w:pPr>
      <w:r>
        <w:rPr>
          <w:rFonts w:hint="eastAsia"/>
          <w:color w:val="auto"/>
          <w:highlight w:val="none"/>
          <w:lang w:val="zh-CN"/>
        </w:rPr>
        <w:t xml:space="preserve">15.5 </w:t>
      </w:r>
      <w:r>
        <w:rPr>
          <w:rFonts w:hint="eastAsia"/>
          <w:color w:val="auto"/>
          <w:highlight w:val="none"/>
        </w:rPr>
        <w:t>未</w:t>
      </w:r>
      <w:r>
        <w:rPr>
          <w:rFonts w:hint="eastAsia"/>
          <w:color w:val="auto"/>
          <w:highlight w:val="none"/>
          <w:lang w:val="zh-CN"/>
        </w:rPr>
        <w:t>中标</w:t>
      </w:r>
      <w:r>
        <w:rPr>
          <w:rFonts w:hint="eastAsia"/>
          <w:color w:val="auto"/>
          <w:highlight w:val="none"/>
        </w:rPr>
        <w:t>的投标人的投标保证金，最迟应在本项目的书面合同签订后5日内，按照其投标保证金支付凭证上注明的收款人名称和账号予以退还，除非投标保证金有效期已延长。</w:t>
      </w:r>
    </w:p>
    <w:p w14:paraId="6D62C94D">
      <w:pPr>
        <w:ind w:left="525" w:hanging="525" w:hangingChars="250"/>
        <w:rPr>
          <w:color w:val="auto"/>
          <w:highlight w:val="none"/>
        </w:rPr>
      </w:pPr>
      <w:r>
        <w:rPr>
          <w:rFonts w:hint="eastAsia"/>
          <w:color w:val="auto"/>
          <w:highlight w:val="none"/>
          <w:lang w:val="zh-CN"/>
        </w:rPr>
        <w:t xml:space="preserve">15.6 </w:t>
      </w:r>
      <w:r>
        <w:rPr>
          <w:rFonts w:hint="eastAsia"/>
          <w:color w:val="auto"/>
          <w:highlight w:val="none"/>
        </w:rPr>
        <w:t>中标人的投标保证金，满足下列要求，并最迟应在本项目的书面合同签订后5日内退还。</w:t>
      </w:r>
    </w:p>
    <w:p w14:paraId="419D8B9F">
      <w:pPr>
        <w:ind w:left="525" w:hanging="525" w:hangingChars="250"/>
        <w:rPr>
          <w:color w:val="auto"/>
          <w:highlight w:val="none"/>
          <w:lang w:val="zh-CN"/>
        </w:rPr>
      </w:pPr>
      <w:r>
        <w:rPr>
          <w:rFonts w:hint="eastAsia"/>
          <w:color w:val="auto"/>
          <w:highlight w:val="none"/>
        </w:rPr>
        <w:t>（1）中标</w:t>
      </w:r>
      <w:r>
        <w:rPr>
          <w:rFonts w:hint="eastAsia"/>
          <w:color w:val="auto"/>
          <w:highlight w:val="none"/>
          <w:lang w:val="zh-CN"/>
        </w:rPr>
        <w:t>人提交了履约担保；</w:t>
      </w:r>
    </w:p>
    <w:p w14:paraId="4A102B5D">
      <w:pPr>
        <w:ind w:left="525" w:hanging="525" w:hangingChars="250"/>
        <w:rPr>
          <w:color w:val="auto"/>
          <w:highlight w:val="none"/>
        </w:rPr>
      </w:pPr>
      <w:r>
        <w:rPr>
          <w:rFonts w:hint="eastAsia"/>
          <w:color w:val="auto"/>
          <w:highlight w:val="none"/>
          <w:lang w:val="zh-CN"/>
        </w:rPr>
        <w:t>（2）在投标过程中</w:t>
      </w:r>
      <w:r>
        <w:rPr>
          <w:rFonts w:hint="eastAsia"/>
          <w:color w:val="auto"/>
          <w:highlight w:val="none"/>
        </w:rPr>
        <w:t>不存在违反本招标文件或《中华人民共和国招标投标法》及其实施条例等规定的行为。</w:t>
      </w:r>
    </w:p>
    <w:p w14:paraId="28D4999D">
      <w:pPr>
        <w:ind w:left="525" w:hanging="525" w:hangingChars="250"/>
        <w:rPr>
          <w:color w:val="auto"/>
          <w:highlight w:val="none"/>
        </w:rPr>
      </w:pPr>
      <w:r>
        <w:rPr>
          <w:rFonts w:hint="eastAsia"/>
          <w:color w:val="auto"/>
          <w:highlight w:val="none"/>
          <w:lang w:val="zh-CN"/>
        </w:rPr>
        <w:t xml:space="preserve">15.7 </w:t>
      </w:r>
      <w:r>
        <w:rPr>
          <w:rFonts w:hint="eastAsia"/>
          <w:color w:val="auto"/>
          <w:highlight w:val="none"/>
        </w:rPr>
        <w:t>若</w:t>
      </w:r>
      <w:r>
        <w:rPr>
          <w:rFonts w:hint="eastAsia"/>
          <w:color w:val="auto"/>
          <w:highlight w:val="none"/>
          <w:lang w:val="zh-CN"/>
        </w:rPr>
        <w:t>发生</w:t>
      </w:r>
      <w:r>
        <w:rPr>
          <w:rFonts w:hint="eastAsia"/>
          <w:color w:val="auto"/>
          <w:highlight w:val="none"/>
        </w:rPr>
        <w:t>下列情况，招标人在书面通知投标人（或中标人）后有权不予退还投标保证金：</w:t>
      </w:r>
    </w:p>
    <w:p w14:paraId="5EE25CAB">
      <w:pPr>
        <w:ind w:left="525" w:hanging="525" w:hangingChars="250"/>
        <w:rPr>
          <w:color w:val="auto"/>
          <w:highlight w:val="none"/>
        </w:rPr>
      </w:pPr>
      <w:r>
        <w:rPr>
          <w:rFonts w:hint="eastAsia"/>
          <w:color w:val="auto"/>
          <w:highlight w:val="none"/>
        </w:rPr>
        <w:t>如果投标人（或中标人）：</w:t>
      </w:r>
    </w:p>
    <w:p w14:paraId="4CD4EE20">
      <w:pPr>
        <w:ind w:left="525" w:hanging="525" w:hangingChars="250"/>
        <w:rPr>
          <w:color w:val="auto"/>
          <w:highlight w:val="none"/>
          <w:lang w:val="zh-CN"/>
        </w:rPr>
      </w:pPr>
      <w:r>
        <w:rPr>
          <w:rFonts w:hint="eastAsia"/>
          <w:color w:val="auto"/>
          <w:highlight w:val="none"/>
        </w:rPr>
        <w:t>（1）投标</w:t>
      </w:r>
      <w:r>
        <w:rPr>
          <w:rFonts w:hint="eastAsia"/>
          <w:color w:val="auto"/>
          <w:highlight w:val="none"/>
          <w:lang w:val="zh-CN"/>
        </w:rPr>
        <w:t>人在规定的投标截止时间后至投标有效期满之前撤销或修改其投标文件；</w:t>
      </w:r>
    </w:p>
    <w:p w14:paraId="143E40FE">
      <w:pPr>
        <w:ind w:left="525" w:hanging="525" w:hangingChars="250"/>
        <w:rPr>
          <w:color w:val="auto"/>
          <w:highlight w:val="none"/>
          <w:lang w:val="zh-CN"/>
        </w:rPr>
      </w:pPr>
      <w:r>
        <w:rPr>
          <w:rFonts w:hint="eastAsia"/>
          <w:color w:val="auto"/>
          <w:highlight w:val="none"/>
          <w:lang w:val="zh-CN"/>
        </w:rPr>
        <w:t>（2）中标人未能在规定期限内提交履约担保；</w:t>
      </w:r>
    </w:p>
    <w:p w14:paraId="1CB13B04">
      <w:pPr>
        <w:ind w:left="525" w:hanging="525" w:hangingChars="250"/>
        <w:rPr>
          <w:color w:val="auto"/>
          <w:highlight w:val="none"/>
          <w:lang w:val="zh-CN"/>
        </w:rPr>
      </w:pPr>
      <w:r>
        <w:rPr>
          <w:rFonts w:hint="eastAsia"/>
          <w:color w:val="auto"/>
          <w:highlight w:val="none"/>
          <w:lang w:val="zh-CN"/>
        </w:rPr>
        <w:t>（3）未根据第34条规定签署合同；</w:t>
      </w:r>
    </w:p>
    <w:p w14:paraId="195D3433">
      <w:pPr>
        <w:ind w:left="525" w:hanging="525" w:hangingChars="250"/>
        <w:rPr>
          <w:color w:val="auto"/>
          <w:highlight w:val="none"/>
          <w:lang w:val="zh-CN"/>
        </w:rPr>
      </w:pPr>
      <w:r>
        <w:rPr>
          <w:rFonts w:hint="eastAsia"/>
          <w:color w:val="auto"/>
          <w:highlight w:val="none"/>
          <w:lang w:val="zh-CN"/>
        </w:rPr>
        <w:t>（</w:t>
      </w:r>
      <w:r>
        <w:rPr>
          <w:color w:val="auto"/>
          <w:highlight w:val="none"/>
          <w:lang w:val="zh-CN"/>
        </w:rPr>
        <w:t>4</w:t>
      </w:r>
      <w:r>
        <w:rPr>
          <w:rFonts w:hint="eastAsia"/>
          <w:color w:val="auto"/>
          <w:highlight w:val="none"/>
          <w:lang w:val="zh-CN"/>
        </w:rPr>
        <w:t>）将中标项目转让给他人，或者在投标文件中未说明，且未经招标人同意，将中标项目的合同</w:t>
      </w:r>
      <w:r>
        <w:rPr>
          <w:color w:val="auto"/>
          <w:highlight w:val="none"/>
          <w:lang w:val="zh-CN"/>
        </w:rPr>
        <w:t>的权利义务转让</w:t>
      </w:r>
      <w:r>
        <w:rPr>
          <w:rFonts w:hint="eastAsia"/>
          <w:color w:val="auto"/>
          <w:highlight w:val="none"/>
          <w:lang w:val="zh-CN"/>
        </w:rPr>
        <w:t>给第三</w:t>
      </w:r>
      <w:r>
        <w:rPr>
          <w:color w:val="auto"/>
          <w:highlight w:val="none"/>
          <w:lang w:val="zh-CN"/>
        </w:rPr>
        <w:t>方</w:t>
      </w:r>
      <w:r>
        <w:rPr>
          <w:rFonts w:hint="eastAsia"/>
          <w:color w:val="auto"/>
          <w:highlight w:val="none"/>
          <w:lang w:val="zh-CN"/>
        </w:rPr>
        <w:t>的；</w:t>
      </w:r>
    </w:p>
    <w:p w14:paraId="63805EE2">
      <w:pPr>
        <w:ind w:left="525" w:hanging="525" w:hangingChars="250"/>
        <w:rPr>
          <w:color w:val="auto"/>
          <w:highlight w:val="none"/>
        </w:rPr>
      </w:pPr>
      <w:r>
        <w:rPr>
          <w:rFonts w:hint="eastAsia"/>
          <w:color w:val="auto"/>
          <w:highlight w:val="none"/>
          <w:lang w:val="zh-CN"/>
        </w:rPr>
        <w:t>（</w:t>
      </w:r>
      <w:r>
        <w:rPr>
          <w:color w:val="auto"/>
          <w:highlight w:val="none"/>
          <w:lang w:val="zh-CN"/>
        </w:rPr>
        <w:t>5</w:t>
      </w:r>
      <w:r>
        <w:rPr>
          <w:rFonts w:hint="eastAsia"/>
          <w:color w:val="auto"/>
          <w:highlight w:val="none"/>
          <w:lang w:val="zh-CN"/>
        </w:rPr>
        <w:t>）提供虚假投标文</w:t>
      </w:r>
      <w:r>
        <w:rPr>
          <w:rFonts w:hint="eastAsia"/>
          <w:color w:val="auto"/>
          <w:highlight w:val="none"/>
        </w:rPr>
        <w:t>件或虚假补充文件的，或违反《中华人民共和国招标投标法》等有关法律、法规、规章及招标投标相关规定的行为。</w:t>
      </w:r>
    </w:p>
    <w:p w14:paraId="139B218E">
      <w:pPr>
        <w:tabs>
          <w:tab w:val="left" w:pos="1134"/>
        </w:tabs>
        <w:ind w:left="840" w:leftChars="150" w:hanging="525" w:hangingChars="250"/>
        <w:jc w:val="left"/>
        <w:rPr>
          <w:rFonts w:cs="宋体"/>
          <w:color w:val="auto"/>
          <w:kern w:val="0"/>
          <w:szCs w:val="21"/>
          <w:highlight w:val="none"/>
        </w:rPr>
      </w:pPr>
    </w:p>
    <w:p w14:paraId="52A679A6">
      <w:pPr>
        <w:pStyle w:val="4"/>
        <w:rPr>
          <w:color w:val="auto"/>
          <w:highlight w:val="none"/>
          <w:lang w:val="zh-CN"/>
        </w:rPr>
      </w:pPr>
      <w:bookmarkStart w:id="287" w:name="_Toc450662865"/>
      <w:bookmarkStart w:id="288" w:name="_Toc176627794"/>
      <w:bookmarkStart w:id="289" w:name="_Toc178076473"/>
      <w:bookmarkStart w:id="290" w:name="_Toc22649_WPSOffice_Level3"/>
      <w:bookmarkStart w:id="291" w:name="_Toc14391"/>
      <w:bookmarkStart w:id="292" w:name="_Toc31793"/>
      <w:bookmarkStart w:id="293" w:name="_Toc172552160"/>
      <w:bookmarkStart w:id="294" w:name="_Toc29236"/>
      <w:bookmarkStart w:id="295" w:name="_Toc10081"/>
      <w:bookmarkStart w:id="296" w:name="_Toc10550"/>
      <w:bookmarkStart w:id="297" w:name="_Toc19293"/>
      <w:bookmarkStart w:id="298" w:name="_Toc142508330"/>
      <w:bookmarkStart w:id="299" w:name="_Toc486167680"/>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19F46F17">
      <w:pPr>
        <w:ind w:left="525" w:hanging="525" w:hangingChars="250"/>
        <w:rPr>
          <w:color w:val="auto"/>
          <w:highlight w:val="none"/>
          <w:lang w:val="zh-CN"/>
        </w:rPr>
      </w:pPr>
      <w:r>
        <w:rPr>
          <w:rFonts w:hint="eastAsia"/>
          <w:color w:val="auto"/>
          <w:highlight w:val="none"/>
          <w:lang w:val="zh-CN"/>
        </w:rPr>
        <w:t>16.1</w:t>
      </w:r>
      <w:r>
        <w:rPr>
          <w:rFonts w:hint="eastAsia"/>
          <w:color w:val="auto"/>
          <w:highlight w:val="none"/>
          <w:lang w:val="zh-CN"/>
        </w:rPr>
        <w:tab/>
      </w:r>
      <w:r>
        <w:rPr>
          <w:rFonts w:hint="eastAsia"/>
          <w:b/>
          <w:bCs/>
          <w:color w:val="auto"/>
          <w:highlight w:val="none"/>
          <w:lang w:val="zh-CN"/>
        </w:rPr>
        <w:t>投标文件将在递交投标文件截止时间届满后90日内有效。投标有效期比规定时间短的按无效投标文件处理。</w:t>
      </w:r>
    </w:p>
    <w:p w14:paraId="3E719553">
      <w:pPr>
        <w:ind w:left="525" w:hanging="525" w:hangingChars="250"/>
        <w:rPr>
          <w:color w:val="auto"/>
          <w:highlight w:val="none"/>
          <w:lang w:val="zh-CN"/>
        </w:rPr>
      </w:pPr>
      <w:r>
        <w:rPr>
          <w:rFonts w:hint="eastAsia"/>
          <w:color w:val="auto"/>
          <w:highlight w:val="none"/>
          <w:lang w:val="zh-CN"/>
        </w:rPr>
        <w:t>16.2</w:t>
      </w:r>
      <w:r>
        <w:rPr>
          <w:rFonts w:hint="eastAsia"/>
          <w:color w:val="auto"/>
          <w:highlight w:val="none"/>
          <w:lang w:val="zh-CN"/>
        </w:rPr>
        <w:tab/>
      </w:r>
      <w:r>
        <w:rPr>
          <w:rFonts w:hint="eastAsia"/>
          <w:color w:val="auto"/>
          <w:highlight w:val="none"/>
          <w:lang w:val="zh-CN"/>
        </w:rPr>
        <w:t>中标人的投标文件作为合同附件，合同失效时同时失效。</w:t>
      </w:r>
    </w:p>
    <w:p w14:paraId="128BED1E">
      <w:pPr>
        <w:ind w:left="525" w:hanging="525" w:hangingChars="250"/>
        <w:rPr>
          <w:color w:val="auto"/>
          <w:highlight w:val="none"/>
          <w:lang w:val="zh-CN"/>
        </w:rPr>
      </w:pPr>
      <w:r>
        <w:rPr>
          <w:rFonts w:hint="eastAsia"/>
          <w:color w:val="auto"/>
          <w:highlight w:val="none"/>
          <w:lang w:val="zh-CN"/>
        </w:rPr>
        <w:t>16.3</w:t>
      </w:r>
      <w:r>
        <w:rPr>
          <w:rFonts w:hint="eastAsia"/>
          <w:color w:val="auto"/>
          <w:highlight w:val="none"/>
          <w:lang w:val="zh-CN"/>
        </w:rPr>
        <w:tab/>
      </w:r>
      <w:r>
        <w:rPr>
          <w:rFonts w:hint="eastAsia"/>
          <w:color w:val="auto"/>
          <w:highlight w:val="none"/>
          <w:lang w:val="zh-CN"/>
        </w:rPr>
        <w:t>在特殊情况下，招标代理机构可于投标有效期满之前要求投标人同意延长投标有效期。要求与答复均应为书面形式往来。投标人可以拒绝上述要求，招标</w:t>
      </w:r>
      <w:r>
        <w:rPr>
          <w:rFonts w:hint="eastAsia"/>
          <w:color w:val="auto"/>
          <w:highlight w:val="none"/>
        </w:rPr>
        <w:t>人</w:t>
      </w:r>
      <w:r>
        <w:rPr>
          <w:rFonts w:hint="eastAsia"/>
          <w:color w:val="auto"/>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6B9C2962">
      <w:pPr>
        <w:ind w:left="357" w:leftChars="-100" w:hanging="567"/>
        <w:rPr>
          <w:rFonts w:cs="宋体"/>
          <w:color w:val="auto"/>
          <w:szCs w:val="21"/>
          <w:highlight w:val="none"/>
          <w:lang w:val="zh-CN"/>
        </w:rPr>
      </w:pPr>
    </w:p>
    <w:p w14:paraId="0E8391FC">
      <w:pPr>
        <w:pStyle w:val="4"/>
        <w:rPr>
          <w:color w:val="auto"/>
          <w:highlight w:val="none"/>
          <w:lang w:val="zh-CN"/>
        </w:rPr>
      </w:pPr>
      <w:bookmarkStart w:id="300" w:name="_Toc14209"/>
      <w:bookmarkStart w:id="301" w:name="_Toc450662866"/>
      <w:bookmarkStart w:id="302" w:name="_Toc10508"/>
      <w:bookmarkStart w:id="303" w:name="_Toc486167681"/>
      <w:bookmarkStart w:id="304" w:name="_Toc172552161"/>
      <w:bookmarkStart w:id="305" w:name="_Toc16578"/>
      <w:bookmarkStart w:id="306" w:name="_Toc178076474"/>
      <w:bookmarkStart w:id="307" w:name="_Toc25637_WPSOffice_Level3"/>
      <w:bookmarkStart w:id="308" w:name="_Toc10338"/>
      <w:bookmarkStart w:id="309" w:name="_Toc142508331"/>
      <w:bookmarkStart w:id="310" w:name="_Toc13311"/>
      <w:bookmarkStart w:id="311" w:name="_Toc18198"/>
      <w:bookmarkStart w:id="312" w:name="_Toc176627795"/>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6383B685">
      <w:pPr>
        <w:ind w:left="525" w:hanging="525" w:hangingChars="250"/>
        <w:rPr>
          <w:color w:val="auto"/>
          <w:highlight w:val="none"/>
          <w:lang w:val="zh-CN"/>
        </w:rPr>
      </w:pPr>
      <w:r>
        <w:rPr>
          <w:rFonts w:hint="eastAsia"/>
          <w:color w:val="auto"/>
          <w:highlight w:val="none"/>
          <w:lang w:val="zh-CN"/>
        </w:rPr>
        <w:t>17.1</w:t>
      </w:r>
      <w:r>
        <w:rPr>
          <w:rFonts w:hint="eastAsia"/>
          <w:color w:val="auto"/>
          <w:highlight w:val="none"/>
          <w:lang w:val="zh-CN"/>
        </w:rPr>
        <w:tab/>
      </w:r>
      <w:r>
        <w:rPr>
          <w:rFonts w:hint="eastAsia"/>
          <w:b/>
          <w:bCs/>
          <w:color w:val="auto"/>
          <w:highlight w:val="none"/>
          <w:u w:val="single"/>
          <w:lang w:val="zh-CN"/>
        </w:rPr>
        <w:t>投标人应准备一份“唱标信封”、一份投标文件电子文件、一份正本和五份副本“投标文件”</w:t>
      </w:r>
      <w:r>
        <w:rPr>
          <w:rFonts w:hint="eastAsia"/>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6F3EB837">
      <w:pPr>
        <w:ind w:left="525" w:hanging="525" w:hangingChars="250"/>
        <w:rPr>
          <w:color w:val="auto"/>
          <w:highlight w:val="none"/>
          <w:lang w:val="zh-CN"/>
        </w:rPr>
      </w:pPr>
      <w:r>
        <w:rPr>
          <w:rFonts w:hint="eastAsia"/>
          <w:color w:val="auto"/>
          <w:highlight w:val="none"/>
          <w:lang w:val="zh-CN"/>
        </w:rPr>
        <w:t>17.2</w:t>
      </w:r>
      <w:r>
        <w:rPr>
          <w:rFonts w:hint="eastAsia"/>
          <w:color w:val="auto"/>
          <w:highlight w:val="none"/>
          <w:lang w:val="zh-CN"/>
        </w:rPr>
        <w:tab/>
      </w:r>
      <w:r>
        <w:rPr>
          <w:rFonts w:hint="eastAsia"/>
          <w:color w:val="auto"/>
          <w:highlight w:val="none"/>
          <w:lang w:val="zh-CN"/>
        </w:rPr>
        <w:t>投标文件正本和副本须打印或用不褪色墨水书写，招标文件提供的格式文件或投标文件中明确要求签署的，由投标人法定代表人或其授权代表签字（或盖私章），后者须将</w:t>
      </w:r>
      <w:r>
        <w:rPr>
          <w:color w:val="auto"/>
          <w:highlight w:val="none"/>
          <w:lang w:val="zh-CN"/>
        </w:rPr>
        <w:t>“</w:t>
      </w:r>
      <w:r>
        <w:rPr>
          <w:rFonts w:hint="eastAsia"/>
          <w:color w:val="auto"/>
          <w:highlight w:val="none"/>
          <w:lang w:val="zh-CN"/>
        </w:rPr>
        <w:t>法定代表人授权书</w:t>
      </w:r>
      <w:r>
        <w:rPr>
          <w:color w:val="auto"/>
          <w:highlight w:val="none"/>
          <w:lang w:val="zh-CN"/>
        </w:rPr>
        <w:t>”</w:t>
      </w:r>
      <w:r>
        <w:rPr>
          <w:rFonts w:hint="eastAsia"/>
          <w:color w:val="auto"/>
          <w:highlight w:val="none"/>
          <w:lang w:val="zh-CN"/>
        </w:rPr>
        <w:t>以书面形式附在投标文件中。副本文件可由正本文件复印而成。</w:t>
      </w:r>
    </w:p>
    <w:p w14:paraId="069651E4">
      <w:pPr>
        <w:ind w:left="525" w:hanging="525" w:hangingChars="250"/>
        <w:rPr>
          <w:color w:val="auto"/>
          <w:highlight w:val="none"/>
          <w:lang w:val="zh-CN"/>
        </w:rPr>
      </w:pPr>
      <w:r>
        <w:rPr>
          <w:rFonts w:hint="eastAsia"/>
          <w:color w:val="auto"/>
          <w:highlight w:val="none"/>
          <w:lang w:val="zh-CN"/>
        </w:rPr>
        <w:t>17.</w:t>
      </w:r>
      <w:r>
        <w:rPr>
          <w:color w:val="auto"/>
          <w:highlight w:val="none"/>
          <w:lang w:val="zh-CN"/>
        </w:rPr>
        <w:t>3</w:t>
      </w:r>
      <w:r>
        <w:rPr>
          <w:rFonts w:hint="eastAsia"/>
          <w:color w:val="auto"/>
          <w:highlight w:val="none"/>
          <w:lang w:val="zh-CN"/>
        </w:rPr>
        <w:tab/>
      </w:r>
      <w:r>
        <w:rPr>
          <w:rFonts w:hint="eastAsia"/>
          <w:color w:val="auto"/>
          <w:highlight w:val="none"/>
          <w:lang w:val="zh-CN"/>
        </w:rPr>
        <w:t>除投标人对错处作必要修改外，投标文件中不许有加行、涂抹或改写。若有修改须由签署投标文件的人进行签字（或盖私章），并加盖投标人法人公章。</w:t>
      </w:r>
    </w:p>
    <w:p w14:paraId="5F8E598C">
      <w:pPr>
        <w:ind w:left="525" w:hanging="525" w:hangingChars="250"/>
        <w:rPr>
          <w:color w:val="auto"/>
          <w:highlight w:val="none"/>
          <w:lang w:val="zh-CN"/>
        </w:rPr>
      </w:pPr>
      <w:r>
        <w:rPr>
          <w:rFonts w:hint="eastAsia"/>
          <w:color w:val="auto"/>
          <w:highlight w:val="none"/>
          <w:lang w:val="zh-CN"/>
        </w:rPr>
        <w:t>17.</w:t>
      </w:r>
      <w:r>
        <w:rPr>
          <w:color w:val="auto"/>
          <w:highlight w:val="none"/>
          <w:lang w:val="zh-CN"/>
        </w:rPr>
        <w:t>4</w:t>
      </w:r>
      <w:r>
        <w:rPr>
          <w:rFonts w:hint="eastAsia"/>
          <w:color w:val="auto"/>
          <w:highlight w:val="none"/>
          <w:lang w:val="zh-CN"/>
        </w:rPr>
        <w:tab/>
      </w:r>
      <w:r>
        <w:rPr>
          <w:rFonts w:hint="eastAsia"/>
          <w:color w:val="auto"/>
          <w:highlight w:val="none"/>
          <w:lang w:val="zh-CN"/>
        </w:rPr>
        <w:t>投标文件的封面应注明“项目名称、招标编号、投标人名称、投标日期等”。</w:t>
      </w:r>
    </w:p>
    <w:p w14:paraId="5CA36FF3">
      <w:pPr>
        <w:ind w:left="525" w:hanging="525" w:hangingChars="250"/>
        <w:rPr>
          <w:color w:val="auto"/>
          <w:highlight w:val="none"/>
          <w:lang w:val="zh-CN"/>
        </w:rPr>
      </w:pPr>
      <w:r>
        <w:rPr>
          <w:rFonts w:hint="eastAsia"/>
          <w:color w:val="auto"/>
          <w:highlight w:val="none"/>
          <w:lang w:val="zh-CN"/>
        </w:rPr>
        <w:t>17.</w:t>
      </w:r>
      <w:r>
        <w:rPr>
          <w:color w:val="auto"/>
          <w:highlight w:val="none"/>
          <w:lang w:val="zh-CN"/>
        </w:rPr>
        <w:t>5</w:t>
      </w:r>
      <w:r>
        <w:rPr>
          <w:rFonts w:hint="eastAsia"/>
          <w:color w:val="auto"/>
          <w:highlight w:val="none"/>
          <w:lang w:val="zh-CN"/>
        </w:rPr>
        <w:tab/>
      </w:r>
      <w:r>
        <w:rPr>
          <w:rFonts w:hint="eastAsia"/>
          <w:color w:val="auto"/>
          <w:highlight w:val="none"/>
          <w:lang w:val="zh-CN"/>
        </w:rPr>
        <w:t>电子文件内容包括：电子文件不可设置密码，用DVD或CD-R光盘或U盘储存，可密封于</w:t>
      </w:r>
      <w:r>
        <w:rPr>
          <w:color w:val="auto"/>
          <w:highlight w:val="none"/>
          <w:lang w:val="zh-CN"/>
        </w:rPr>
        <w:t>“</w:t>
      </w:r>
      <w:r>
        <w:rPr>
          <w:rFonts w:hint="eastAsia"/>
          <w:color w:val="auto"/>
          <w:highlight w:val="none"/>
          <w:lang w:val="zh-CN"/>
        </w:rPr>
        <w:t>唱标信封</w:t>
      </w:r>
      <w:r>
        <w:rPr>
          <w:color w:val="auto"/>
          <w:highlight w:val="none"/>
          <w:lang w:val="zh-CN"/>
        </w:rPr>
        <w:t>”</w:t>
      </w:r>
      <w:r>
        <w:rPr>
          <w:rFonts w:hint="eastAsia"/>
          <w:color w:val="auto"/>
          <w:highlight w:val="none"/>
          <w:lang w:val="zh-CN"/>
        </w:rPr>
        <w:t>内（若电子文件单独密封，其包装封面需注明项目名称、招标编号、投标人单位名称，并加盖投标人法人公章）。</w:t>
      </w:r>
    </w:p>
    <w:p w14:paraId="22FFC2E3">
      <w:pPr>
        <w:ind w:left="525" w:hanging="525" w:hangingChars="250"/>
        <w:rPr>
          <w:color w:val="auto"/>
          <w:highlight w:val="none"/>
          <w:lang w:val="zh-CN"/>
        </w:rPr>
      </w:pPr>
      <w:r>
        <w:rPr>
          <w:rFonts w:hint="eastAsia"/>
          <w:color w:val="auto"/>
          <w:highlight w:val="none"/>
          <w:lang w:val="zh-CN"/>
        </w:rPr>
        <w:t>17.</w:t>
      </w:r>
      <w:r>
        <w:rPr>
          <w:color w:val="auto"/>
          <w:highlight w:val="none"/>
          <w:lang w:val="zh-CN"/>
        </w:rPr>
        <w:t>6</w:t>
      </w:r>
      <w:r>
        <w:rPr>
          <w:rFonts w:hint="eastAsia"/>
          <w:color w:val="auto"/>
          <w:highlight w:val="none"/>
          <w:lang w:val="zh-CN"/>
        </w:rPr>
        <w:tab/>
      </w:r>
      <w:r>
        <w:rPr>
          <w:rFonts w:hint="eastAsia"/>
          <w:color w:val="auto"/>
          <w:highlight w:val="none"/>
          <w:lang w:val="zh-CN"/>
        </w:rPr>
        <w:t>电报、电传、传真的投标概不接受。</w:t>
      </w:r>
    </w:p>
    <w:p w14:paraId="7F82069D">
      <w:pPr>
        <w:rPr>
          <w:color w:val="auto"/>
          <w:highlight w:val="none"/>
        </w:rPr>
      </w:pPr>
      <w:bookmarkStart w:id="313" w:name="_Toc450662867"/>
    </w:p>
    <w:p w14:paraId="5BD1FF2C">
      <w:pPr>
        <w:pStyle w:val="3"/>
        <w:rPr>
          <w:color w:val="auto"/>
          <w:highlight w:val="none"/>
        </w:rPr>
      </w:pPr>
      <w:bookmarkStart w:id="314" w:name="_Toc30391"/>
      <w:bookmarkStart w:id="315" w:name="_Toc486167682"/>
      <w:bookmarkStart w:id="316" w:name="_Toc26020"/>
      <w:bookmarkStart w:id="317" w:name="_Toc178076475"/>
      <w:bookmarkStart w:id="318" w:name="_Toc140596891"/>
      <w:bookmarkStart w:id="319" w:name="_Toc8143"/>
      <w:bookmarkStart w:id="320" w:name="_Toc13556"/>
      <w:bookmarkStart w:id="321" w:name="_Toc17608"/>
      <w:bookmarkStart w:id="322" w:name="_Toc29889"/>
      <w:bookmarkStart w:id="323" w:name="_Toc176627796"/>
      <w:bookmarkStart w:id="324" w:name="_Toc22356_WPSOffice_Level2"/>
      <w:bookmarkStart w:id="325" w:name="_Toc23704"/>
      <w:bookmarkStart w:id="326" w:name="_Toc20123"/>
      <w:bookmarkStart w:id="327" w:name="_Toc172552162"/>
      <w:bookmarkStart w:id="328" w:name="_Toc142508332"/>
      <w:bookmarkStart w:id="329" w:name="_Toc27238"/>
      <w:r>
        <w:rPr>
          <w:rFonts w:hint="eastAsia"/>
          <w:color w:val="auto"/>
          <w:highlight w:val="none"/>
          <w:lang w:val="zh-CN"/>
        </w:rPr>
        <w:t>四、投标文件的递交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A0DA93B">
      <w:pPr>
        <w:pStyle w:val="4"/>
        <w:rPr>
          <w:color w:val="auto"/>
          <w:highlight w:val="none"/>
          <w:lang w:val="zh-CN"/>
        </w:rPr>
      </w:pPr>
      <w:bookmarkStart w:id="330" w:name="_Toc172552163"/>
      <w:bookmarkStart w:id="331" w:name="_Toc12192_WPSOffice_Level3"/>
      <w:bookmarkStart w:id="332" w:name="_Toc450662868"/>
      <w:bookmarkStart w:id="333" w:name="_Toc486167683"/>
      <w:bookmarkStart w:id="334" w:name="_Toc11273"/>
      <w:bookmarkStart w:id="335" w:name="_Toc23463"/>
      <w:bookmarkStart w:id="336" w:name="_Toc9900"/>
      <w:bookmarkStart w:id="337" w:name="_Toc8283"/>
      <w:bookmarkStart w:id="338" w:name="_Toc15096"/>
      <w:bookmarkStart w:id="339" w:name="_Toc3637"/>
      <w:bookmarkStart w:id="340" w:name="_Toc142508333"/>
      <w:bookmarkStart w:id="341" w:name="_Toc178076476"/>
      <w:bookmarkStart w:id="342" w:name="_Toc176627797"/>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671BA0D3">
      <w:pPr>
        <w:ind w:left="525" w:hanging="525" w:hangingChars="250"/>
        <w:rPr>
          <w:color w:val="auto"/>
          <w:highlight w:val="none"/>
          <w:lang w:val="zh-CN"/>
        </w:rPr>
      </w:pPr>
      <w:r>
        <w:rPr>
          <w:rFonts w:hint="eastAsia"/>
          <w:color w:val="auto"/>
          <w:highlight w:val="none"/>
          <w:lang w:val="zh-CN"/>
        </w:rPr>
        <w:t>18.1</w:t>
      </w:r>
      <w:r>
        <w:rPr>
          <w:rFonts w:hint="eastAsia"/>
          <w:color w:val="auto"/>
          <w:highlight w:val="none"/>
          <w:lang w:val="zh-CN"/>
        </w:rPr>
        <w:tab/>
      </w:r>
      <w:r>
        <w:rPr>
          <w:rFonts w:hint="eastAsia"/>
          <w:color w:val="auto"/>
          <w:highlight w:val="none"/>
          <w:lang w:val="zh-CN"/>
        </w:rPr>
        <w:t>投标人应将正本和副本投标文件（本处不含唱标信封、投标文件电子文件）密封在不透明的外层封装中。</w:t>
      </w:r>
    </w:p>
    <w:p w14:paraId="383DEE5F">
      <w:pPr>
        <w:ind w:left="525" w:hanging="525" w:hangingChars="250"/>
        <w:rPr>
          <w:color w:val="auto"/>
          <w:highlight w:val="none"/>
          <w:lang w:val="zh-CN"/>
        </w:rPr>
      </w:pPr>
      <w:r>
        <w:rPr>
          <w:rFonts w:hint="eastAsia"/>
          <w:color w:val="auto"/>
          <w:highlight w:val="none"/>
          <w:lang w:val="zh-CN"/>
        </w:rPr>
        <w:t>18.2</w:t>
      </w:r>
      <w:r>
        <w:rPr>
          <w:rFonts w:hint="eastAsia"/>
          <w:color w:val="auto"/>
          <w:highlight w:val="none"/>
          <w:lang w:val="zh-CN"/>
        </w:rPr>
        <w:tab/>
      </w:r>
      <w:r>
        <w:rPr>
          <w:rFonts w:hint="eastAsia"/>
          <w:b/>
          <w:bCs/>
          <w:color w:val="auto"/>
          <w:highlight w:val="none"/>
          <w:u w:val="single"/>
          <w:lang w:val="zh-CN"/>
        </w:rPr>
        <w:t>唱标信封应单独密封，与18.1款的投标文件一同提交。</w:t>
      </w:r>
    </w:p>
    <w:p w14:paraId="21073725">
      <w:pPr>
        <w:ind w:left="525" w:hanging="525" w:hangingChars="250"/>
        <w:rPr>
          <w:color w:val="auto"/>
          <w:highlight w:val="none"/>
          <w:lang w:val="zh-CN"/>
        </w:rPr>
      </w:pPr>
      <w:r>
        <w:rPr>
          <w:rFonts w:hint="eastAsia"/>
          <w:color w:val="auto"/>
          <w:highlight w:val="none"/>
          <w:lang w:val="zh-CN"/>
        </w:rPr>
        <w:t>18.3</w:t>
      </w:r>
      <w:r>
        <w:rPr>
          <w:rFonts w:hint="eastAsia"/>
          <w:color w:val="auto"/>
          <w:highlight w:val="none"/>
          <w:lang w:val="zh-CN"/>
        </w:rPr>
        <w:tab/>
      </w:r>
      <w:r>
        <w:rPr>
          <w:rFonts w:hint="eastAsia"/>
          <w:color w:val="auto"/>
          <w:highlight w:val="none"/>
          <w:lang w:val="zh-CN"/>
        </w:rPr>
        <w:t>投标文件密封封装标记：</w:t>
      </w:r>
    </w:p>
    <w:p w14:paraId="3E164D3D">
      <w:pPr>
        <w:ind w:left="525" w:hanging="525" w:hangingChars="250"/>
        <w:rPr>
          <w:color w:val="auto"/>
          <w:highlight w:val="none"/>
          <w:lang w:val="zh-CN"/>
        </w:rPr>
      </w:pPr>
      <w:r>
        <w:rPr>
          <w:rFonts w:hint="eastAsia"/>
          <w:color w:val="auto"/>
          <w:highlight w:val="none"/>
          <w:lang w:val="zh-CN"/>
        </w:rPr>
        <w:t>（</w:t>
      </w:r>
      <w:r>
        <w:rPr>
          <w:color w:val="auto"/>
          <w:highlight w:val="none"/>
        </w:rPr>
        <w:t>1</w:t>
      </w:r>
      <w:r>
        <w:rPr>
          <w:rFonts w:hint="eastAsia"/>
          <w:color w:val="auto"/>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911B97D">
      <w:pPr>
        <w:ind w:left="525" w:hanging="525" w:hangingChars="250"/>
        <w:rPr>
          <w:color w:val="auto"/>
          <w:highlight w:val="none"/>
          <w:lang w:val="zh-CN"/>
        </w:rPr>
      </w:pPr>
      <w:r>
        <w:rPr>
          <w:rFonts w:hint="eastAsia"/>
          <w:color w:val="auto"/>
          <w:highlight w:val="none"/>
          <w:lang w:val="zh-CN"/>
        </w:rPr>
        <w:t>（</w:t>
      </w:r>
      <w:r>
        <w:rPr>
          <w:color w:val="auto"/>
          <w:highlight w:val="none"/>
        </w:rPr>
        <w:t>2</w:t>
      </w:r>
      <w:r>
        <w:rPr>
          <w:rFonts w:hint="eastAsia"/>
          <w:color w:val="auto"/>
          <w:highlight w:val="none"/>
          <w:lang w:val="zh-CN"/>
        </w:rPr>
        <w:t>）投标文件已密封但不按前述标志封包，由此而引起的提前开封或错放责任由投标人承担；</w:t>
      </w:r>
    </w:p>
    <w:p w14:paraId="79F90A44">
      <w:pPr>
        <w:ind w:left="525" w:hanging="525" w:hangingChars="250"/>
        <w:rPr>
          <w:color w:val="auto"/>
          <w:highlight w:val="none"/>
          <w:lang w:val="zh-CN"/>
        </w:rPr>
      </w:pPr>
      <w:r>
        <w:rPr>
          <w:rFonts w:hint="eastAsia"/>
          <w:color w:val="auto"/>
          <w:highlight w:val="none"/>
          <w:lang w:val="zh-CN"/>
        </w:rPr>
        <w:t>（3）不足以造成投标文件可以从外包装内散出而导致投标文件泄密的，不认定为投标文件未密封。</w:t>
      </w:r>
    </w:p>
    <w:p w14:paraId="0152BF41">
      <w:pPr>
        <w:ind w:left="525" w:hanging="525" w:hangingChars="250"/>
        <w:rPr>
          <w:color w:val="auto"/>
          <w:highlight w:val="none"/>
          <w:lang w:val="zh-CN"/>
        </w:rPr>
      </w:pPr>
      <w:r>
        <w:rPr>
          <w:rFonts w:hint="eastAsia"/>
          <w:color w:val="auto"/>
          <w:highlight w:val="none"/>
          <w:lang w:val="zh-CN"/>
        </w:rPr>
        <w:t>18.4</w:t>
      </w:r>
      <w:r>
        <w:rPr>
          <w:rFonts w:hint="eastAsia"/>
          <w:color w:val="auto"/>
          <w:highlight w:val="none"/>
          <w:lang w:val="zh-CN"/>
        </w:rPr>
        <w:tab/>
      </w:r>
      <w:r>
        <w:rPr>
          <w:rFonts w:hint="eastAsia"/>
          <w:b/>
          <w:bCs/>
          <w:color w:val="auto"/>
          <w:highlight w:val="none"/>
          <w:u w:val="single"/>
          <w:lang w:val="zh-CN"/>
        </w:rPr>
        <w:t>如果密封封装未按本款规定密封和标记，招标代理机构对投标文件的误投或提前拆封不负责任。对由此造成提前开封的投标文件，招标代理机构予以拒绝，并退回投标人。</w:t>
      </w:r>
    </w:p>
    <w:p w14:paraId="7DB3EFA5">
      <w:pPr>
        <w:ind w:left="525" w:hanging="525" w:hangingChars="250"/>
        <w:rPr>
          <w:color w:val="auto"/>
          <w:highlight w:val="none"/>
          <w:lang w:val="zh-CN"/>
        </w:rPr>
      </w:pPr>
      <w:r>
        <w:rPr>
          <w:rFonts w:hint="eastAsia"/>
          <w:color w:val="auto"/>
          <w:highlight w:val="none"/>
          <w:lang w:val="zh-CN"/>
        </w:rPr>
        <w:t>18.5 开标前，由投标人代表</w:t>
      </w:r>
      <w:r>
        <w:rPr>
          <w:color w:val="auto"/>
          <w:highlight w:val="none"/>
          <w:lang w:val="zh-CN"/>
        </w:rPr>
        <w:t>（</w:t>
      </w:r>
      <w:r>
        <w:rPr>
          <w:rFonts w:hint="eastAsia"/>
          <w:color w:val="auto"/>
          <w:highlight w:val="none"/>
          <w:lang w:val="zh-CN"/>
        </w:rPr>
        <w:t>第一位递交投标文件的投标人代表及主动自愿参与检查的投标人代表</w:t>
      </w:r>
      <w:r>
        <w:rPr>
          <w:color w:val="auto"/>
          <w:highlight w:val="none"/>
          <w:lang w:val="zh-CN"/>
        </w:rPr>
        <w:t>）和招标人代表</w:t>
      </w:r>
      <w:r>
        <w:rPr>
          <w:rFonts w:hint="eastAsia"/>
          <w:color w:val="auto"/>
          <w:highlight w:val="none"/>
          <w:lang w:val="zh-CN"/>
        </w:rPr>
        <w:t>将对所有的投标文件的密封性进行检查</w:t>
      </w:r>
      <w:r>
        <w:rPr>
          <w:color w:val="auto"/>
          <w:highlight w:val="none"/>
          <w:lang w:val="zh-CN"/>
        </w:rPr>
        <w:t>，并签署进行确认</w:t>
      </w:r>
      <w:r>
        <w:rPr>
          <w:rFonts w:hint="eastAsia"/>
          <w:color w:val="auto"/>
          <w:highlight w:val="none"/>
          <w:lang w:val="zh-CN"/>
        </w:rPr>
        <w:t>。</w:t>
      </w:r>
    </w:p>
    <w:p w14:paraId="11BA8158">
      <w:pPr>
        <w:rPr>
          <w:color w:val="auto"/>
          <w:highlight w:val="none"/>
          <w:lang w:val="zh-CN"/>
        </w:rPr>
      </w:pPr>
    </w:p>
    <w:p w14:paraId="798E154A">
      <w:pPr>
        <w:pStyle w:val="4"/>
        <w:rPr>
          <w:color w:val="auto"/>
          <w:highlight w:val="none"/>
          <w:lang w:val="zh-CN"/>
        </w:rPr>
      </w:pPr>
      <w:bookmarkStart w:id="343" w:name="_Toc486167684"/>
      <w:bookmarkStart w:id="344" w:name="_Toc176627798"/>
      <w:bookmarkStart w:id="345" w:name="_Toc20142"/>
      <w:bookmarkStart w:id="346" w:name="_Toc15483"/>
      <w:bookmarkStart w:id="347" w:name="_Toc178076477"/>
      <w:bookmarkStart w:id="348" w:name="_Toc450662869"/>
      <w:bookmarkStart w:id="349" w:name="_Toc23542"/>
      <w:bookmarkStart w:id="350" w:name="_Toc142508334"/>
      <w:bookmarkStart w:id="351" w:name="_Toc29665_WPSOffice_Level3"/>
      <w:bookmarkStart w:id="352" w:name="_Toc4692"/>
      <w:bookmarkStart w:id="353" w:name="_Toc172552164"/>
      <w:bookmarkStart w:id="354" w:name="_Toc12219"/>
      <w:bookmarkStart w:id="355" w:name="_Toc3384"/>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775AC2A2">
      <w:pPr>
        <w:ind w:left="525" w:hanging="525" w:hangingChars="250"/>
        <w:rPr>
          <w:color w:val="auto"/>
          <w:highlight w:val="none"/>
          <w:lang w:val="zh-CN"/>
        </w:rPr>
      </w:pPr>
      <w:r>
        <w:rPr>
          <w:rFonts w:hint="eastAsia"/>
          <w:color w:val="auto"/>
          <w:highlight w:val="none"/>
          <w:lang w:val="zh-CN"/>
        </w:rPr>
        <w:t>19.1</w:t>
      </w:r>
      <w:r>
        <w:rPr>
          <w:rFonts w:hint="eastAsia"/>
          <w:color w:val="auto"/>
          <w:highlight w:val="none"/>
          <w:lang w:val="zh-CN"/>
        </w:rPr>
        <w:tab/>
      </w:r>
      <w:r>
        <w:rPr>
          <w:rFonts w:hint="eastAsia"/>
          <w:color w:val="auto"/>
          <w:highlight w:val="none"/>
          <w:lang w:val="zh-CN"/>
        </w:rPr>
        <w:t>招标代理机构收到投标文件的时间不得迟于第一篇</w:t>
      </w:r>
      <w:r>
        <w:rPr>
          <w:color w:val="auto"/>
          <w:highlight w:val="none"/>
          <w:lang w:val="zh-CN"/>
        </w:rPr>
        <w:t>“</w:t>
      </w:r>
      <w:r>
        <w:rPr>
          <w:rFonts w:hint="eastAsia"/>
          <w:color w:val="auto"/>
          <w:highlight w:val="none"/>
          <w:lang w:val="zh-CN"/>
        </w:rPr>
        <w:t>招标公告</w:t>
      </w:r>
      <w:r>
        <w:rPr>
          <w:color w:val="auto"/>
          <w:highlight w:val="none"/>
          <w:lang w:val="zh-CN"/>
        </w:rPr>
        <w:t>”</w:t>
      </w:r>
      <w:r>
        <w:rPr>
          <w:rFonts w:hint="eastAsia"/>
          <w:color w:val="auto"/>
          <w:highlight w:val="none"/>
          <w:lang w:val="zh-CN"/>
        </w:rPr>
        <w:t>中规定的截止时间。</w:t>
      </w:r>
    </w:p>
    <w:p w14:paraId="169DAED4">
      <w:pPr>
        <w:ind w:left="525" w:hanging="525" w:hangingChars="250"/>
        <w:rPr>
          <w:color w:val="auto"/>
          <w:highlight w:val="none"/>
          <w:lang w:val="zh-CN"/>
        </w:rPr>
      </w:pPr>
      <w:r>
        <w:rPr>
          <w:rFonts w:hint="eastAsia"/>
          <w:color w:val="auto"/>
          <w:highlight w:val="none"/>
          <w:lang w:val="zh-CN"/>
        </w:rPr>
        <w:t>19.2</w:t>
      </w:r>
      <w:r>
        <w:rPr>
          <w:rFonts w:hint="eastAsia"/>
          <w:color w:val="auto"/>
          <w:highlight w:val="none"/>
          <w:lang w:val="zh-CN"/>
        </w:rPr>
        <w:tab/>
      </w:r>
      <w:r>
        <w:rPr>
          <w:rFonts w:hint="eastAsia"/>
          <w:color w:val="auto"/>
          <w:highlight w:val="none"/>
          <w:lang w:val="zh-CN"/>
        </w:rPr>
        <w:t>招标代理机构可按照第</w:t>
      </w:r>
      <w:r>
        <w:rPr>
          <w:color w:val="auto"/>
          <w:highlight w:val="none"/>
          <w:lang w:val="zh-CN"/>
        </w:rPr>
        <w:t>7</w:t>
      </w:r>
      <w:r>
        <w:rPr>
          <w:rFonts w:hint="eastAsia"/>
          <w:color w:val="auto"/>
          <w:highlight w:val="none"/>
          <w:lang w:val="zh-CN"/>
        </w:rPr>
        <w:t>条的规定修改招标文件并酌情延长递交投标文件的截止时间，因此，已规定的招标代理机构和投标人的一切权利和义务将按延期后的递交投标文件截止时间履行。</w:t>
      </w:r>
    </w:p>
    <w:p w14:paraId="045AEF00">
      <w:pPr>
        <w:ind w:left="357" w:leftChars="-100" w:hanging="567"/>
        <w:rPr>
          <w:rFonts w:cs="宋体"/>
          <w:color w:val="auto"/>
          <w:szCs w:val="21"/>
          <w:highlight w:val="none"/>
          <w:lang w:val="zh-CN"/>
        </w:rPr>
      </w:pPr>
    </w:p>
    <w:p w14:paraId="005A33D2">
      <w:pPr>
        <w:pStyle w:val="4"/>
        <w:rPr>
          <w:color w:val="auto"/>
          <w:highlight w:val="none"/>
        </w:rPr>
      </w:pPr>
      <w:bookmarkStart w:id="356" w:name="_Toc22306"/>
      <w:bookmarkStart w:id="357" w:name="_Toc176627799"/>
      <w:bookmarkStart w:id="358" w:name="_Toc6684"/>
      <w:bookmarkStart w:id="359" w:name="_Toc22431_WPSOffice_Level3"/>
      <w:bookmarkStart w:id="360" w:name="_Toc22094"/>
      <w:bookmarkStart w:id="361" w:name="_Toc486167685"/>
      <w:bookmarkStart w:id="362" w:name="_Toc450662870"/>
      <w:bookmarkStart w:id="363" w:name="_Toc11589"/>
      <w:bookmarkStart w:id="364" w:name="_Toc178076478"/>
      <w:bookmarkStart w:id="365" w:name="_Toc172552165"/>
      <w:bookmarkStart w:id="366" w:name="_Toc14907"/>
      <w:bookmarkStart w:id="367" w:name="_Toc142508335"/>
      <w:bookmarkStart w:id="368" w:name="_Toc3890"/>
      <w:r>
        <w:rPr>
          <w:rFonts w:hint="eastAsia"/>
          <w:color w:val="auto"/>
          <w:highlight w:val="none"/>
          <w:lang w:val="zh-CN"/>
        </w:rPr>
        <w:t>20 迟交的投标文件</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28BDBA3C">
      <w:pPr>
        <w:ind w:left="315" w:leftChars="150"/>
        <w:rPr>
          <w:color w:val="auto"/>
          <w:highlight w:val="none"/>
          <w:lang w:val="zh-CN"/>
        </w:rPr>
      </w:pPr>
      <w:r>
        <w:rPr>
          <w:rFonts w:hint="eastAsia"/>
          <w:color w:val="auto"/>
          <w:highlight w:val="none"/>
          <w:lang w:val="zh-CN"/>
        </w:rPr>
        <w:t>根据第19条规定，招标代理机构将拒绝任何晚于递交投标文件的截止时间交到的投标文件。</w:t>
      </w:r>
    </w:p>
    <w:p w14:paraId="50642E89">
      <w:pPr>
        <w:jc w:val="left"/>
        <w:rPr>
          <w:rFonts w:cs="宋体"/>
          <w:color w:val="auto"/>
          <w:kern w:val="0"/>
          <w:sz w:val="24"/>
          <w:szCs w:val="24"/>
          <w:highlight w:val="none"/>
        </w:rPr>
      </w:pPr>
    </w:p>
    <w:p w14:paraId="124277AB">
      <w:pPr>
        <w:pStyle w:val="4"/>
        <w:rPr>
          <w:color w:val="auto"/>
          <w:highlight w:val="none"/>
          <w:lang w:val="zh-CN"/>
        </w:rPr>
      </w:pPr>
      <w:bookmarkStart w:id="369" w:name="_Toc486167686"/>
      <w:bookmarkStart w:id="370" w:name="_Toc22747"/>
      <w:bookmarkStart w:id="371" w:name="_Toc12065"/>
      <w:bookmarkStart w:id="372" w:name="_Toc178076479"/>
      <w:bookmarkStart w:id="373" w:name="_Toc142508336"/>
      <w:bookmarkStart w:id="374" w:name="_Toc16983"/>
      <w:bookmarkStart w:id="375" w:name="_Toc16964"/>
      <w:bookmarkStart w:id="376" w:name="_Toc6124"/>
      <w:bookmarkStart w:id="377" w:name="_Toc172552166"/>
      <w:bookmarkStart w:id="378" w:name="_Toc4883_WPSOffice_Level3"/>
      <w:bookmarkStart w:id="379" w:name="_Toc27440"/>
      <w:bookmarkStart w:id="380" w:name="_Toc176627800"/>
      <w:bookmarkStart w:id="381" w:name="_Toc450662871"/>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26C49DA5">
      <w:pPr>
        <w:ind w:left="525" w:hanging="525" w:hangingChars="250"/>
        <w:rPr>
          <w:color w:val="auto"/>
          <w:highlight w:val="none"/>
          <w:lang w:val="zh-CN"/>
        </w:rPr>
      </w:pPr>
      <w:r>
        <w:rPr>
          <w:rFonts w:hint="eastAsia"/>
          <w:color w:val="auto"/>
          <w:highlight w:val="none"/>
          <w:lang w:val="zh-CN"/>
        </w:rPr>
        <w:t>21.1</w:t>
      </w:r>
      <w:r>
        <w:rPr>
          <w:rFonts w:hint="eastAsia"/>
          <w:color w:val="auto"/>
          <w:highlight w:val="none"/>
          <w:lang w:val="zh-CN"/>
        </w:rPr>
        <w:tab/>
      </w:r>
      <w:r>
        <w:rPr>
          <w:rFonts w:hint="eastAsia"/>
          <w:color w:val="auto"/>
          <w:highlight w:val="none"/>
          <w:lang w:val="zh-CN"/>
        </w:rPr>
        <w:t>投标人在提交投标文件后可对其投标文件进行修改或撤回，但招标代理机构须在提交投标文件截止日期前收到该修改或撤回的书面通知。</w:t>
      </w:r>
    </w:p>
    <w:p w14:paraId="7088B322">
      <w:pPr>
        <w:ind w:left="525" w:hanging="525" w:hangingChars="250"/>
        <w:rPr>
          <w:color w:val="auto"/>
          <w:highlight w:val="none"/>
          <w:lang w:val="zh-CN"/>
        </w:rPr>
      </w:pPr>
      <w:r>
        <w:rPr>
          <w:rFonts w:hint="eastAsia"/>
          <w:color w:val="auto"/>
          <w:highlight w:val="none"/>
          <w:lang w:val="zh-CN"/>
        </w:rPr>
        <w:t>21.2</w:t>
      </w:r>
      <w:r>
        <w:rPr>
          <w:rFonts w:hint="eastAsia"/>
          <w:color w:val="auto"/>
          <w:highlight w:val="none"/>
          <w:lang w:val="zh-CN"/>
        </w:rPr>
        <w:tab/>
      </w:r>
      <w:r>
        <w:rPr>
          <w:rFonts w:hint="eastAsia"/>
          <w:color w:val="auto"/>
          <w:highlight w:val="none"/>
          <w:lang w:val="zh-CN"/>
        </w:rPr>
        <w:t>投标人对投标文件的修改或撤回的通知应按第</w:t>
      </w:r>
      <w:r>
        <w:rPr>
          <w:color w:val="auto"/>
          <w:highlight w:val="none"/>
          <w:lang w:val="zh-CN"/>
        </w:rPr>
        <w:t>17</w:t>
      </w:r>
      <w:r>
        <w:rPr>
          <w:rFonts w:hint="eastAsia"/>
          <w:color w:val="auto"/>
          <w:highlight w:val="none"/>
          <w:lang w:val="zh-CN"/>
        </w:rPr>
        <w:t>条和第18条规定进行准备、密封、标注和递送。</w:t>
      </w:r>
    </w:p>
    <w:p w14:paraId="6ED758F6">
      <w:pPr>
        <w:ind w:left="525" w:hanging="525" w:hangingChars="250"/>
        <w:rPr>
          <w:color w:val="auto"/>
          <w:highlight w:val="none"/>
          <w:lang w:val="zh-CN"/>
        </w:rPr>
      </w:pPr>
      <w:r>
        <w:rPr>
          <w:rFonts w:hint="eastAsia"/>
          <w:color w:val="auto"/>
          <w:highlight w:val="none"/>
          <w:lang w:val="zh-CN"/>
        </w:rPr>
        <w:t>21.3</w:t>
      </w:r>
      <w:r>
        <w:rPr>
          <w:rFonts w:hint="eastAsia"/>
          <w:color w:val="auto"/>
          <w:highlight w:val="none"/>
          <w:lang w:val="zh-CN"/>
        </w:rPr>
        <w:tab/>
      </w:r>
      <w:r>
        <w:rPr>
          <w:rFonts w:hint="eastAsia"/>
          <w:color w:val="auto"/>
          <w:highlight w:val="none"/>
          <w:lang w:val="zh-CN"/>
        </w:rPr>
        <w:t>递交投标文件截止时间后不得修改投标文件。</w:t>
      </w:r>
    </w:p>
    <w:p w14:paraId="3952A6E5">
      <w:pPr>
        <w:ind w:left="525" w:hanging="525" w:hangingChars="250"/>
        <w:rPr>
          <w:color w:val="auto"/>
          <w:highlight w:val="none"/>
          <w:lang w:val="zh-CN"/>
        </w:rPr>
      </w:pPr>
      <w:r>
        <w:rPr>
          <w:rFonts w:hint="eastAsia"/>
          <w:color w:val="auto"/>
          <w:highlight w:val="none"/>
          <w:lang w:val="zh-CN"/>
        </w:rPr>
        <w:t>21.4</w:t>
      </w:r>
      <w:r>
        <w:rPr>
          <w:rFonts w:hint="eastAsia"/>
          <w:color w:val="auto"/>
          <w:highlight w:val="none"/>
          <w:lang w:val="zh-CN"/>
        </w:rPr>
        <w:tab/>
      </w:r>
      <w:r>
        <w:rPr>
          <w:rFonts w:hint="eastAsia"/>
          <w:color w:val="auto"/>
          <w:highlight w:val="none"/>
          <w:lang w:val="zh-CN"/>
        </w:rPr>
        <w:t>投标人不得在递交投标文件截止时间起至第16条规定的投标文件有效期期满前撤销投标文件。否则招标</w:t>
      </w:r>
      <w:r>
        <w:rPr>
          <w:rFonts w:hint="eastAsia"/>
          <w:color w:val="auto"/>
          <w:highlight w:val="none"/>
        </w:rPr>
        <w:t>人</w:t>
      </w:r>
      <w:r>
        <w:rPr>
          <w:rFonts w:hint="eastAsia"/>
          <w:color w:val="auto"/>
          <w:highlight w:val="none"/>
          <w:lang w:val="zh-CN"/>
        </w:rPr>
        <w:t>将按第15.7款（1）规定不予退还其投标保证金。</w:t>
      </w:r>
    </w:p>
    <w:p w14:paraId="7E558D6D">
      <w:pPr>
        <w:rPr>
          <w:color w:val="auto"/>
          <w:highlight w:val="none"/>
          <w:lang w:val="zh-CN"/>
        </w:rPr>
      </w:pPr>
      <w:bookmarkStart w:id="382" w:name="_Toc31520"/>
      <w:bookmarkStart w:id="383" w:name="_Toc26366"/>
      <w:bookmarkStart w:id="384" w:name="_Toc450662872"/>
      <w:bookmarkStart w:id="385" w:name="_Toc140596896"/>
      <w:bookmarkStart w:id="386" w:name="_Toc172552167"/>
      <w:bookmarkStart w:id="387" w:name="_Toc22006"/>
      <w:bookmarkStart w:id="388" w:name="_Toc486167687"/>
      <w:bookmarkStart w:id="389" w:name="_Toc178076480"/>
      <w:bookmarkStart w:id="390" w:name="_Toc27648"/>
      <w:bookmarkStart w:id="391" w:name="_Toc28878"/>
      <w:bookmarkStart w:id="392" w:name="_Toc142508337"/>
      <w:bookmarkStart w:id="393" w:name="_Toc1049_WPSOffice_Level2"/>
      <w:bookmarkStart w:id="394" w:name="_Toc18597"/>
      <w:bookmarkStart w:id="395" w:name="_Toc12748"/>
      <w:bookmarkStart w:id="396" w:name="_Toc176627801"/>
    </w:p>
    <w:p w14:paraId="425F7EEE">
      <w:pPr>
        <w:pStyle w:val="3"/>
        <w:rPr>
          <w:color w:val="auto"/>
          <w:highlight w:val="none"/>
          <w:lang w:val="zh-CN"/>
        </w:rPr>
      </w:pPr>
      <w:bookmarkStart w:id="397" w:name="_Toc16042"/>
      <w:bookmarkStart w:id="398" w:name="_Toc31848"/>
      <w:r>
        <w:rPr>
          <w:rFonts w:hint="eastAsia"/>
          <w:color w:val="auto"/>
          <w:highlight w:val="none"/>
          <w:lang w:val="zh-CN"/>
        </w:rPr>
        <w:t>五、开标与评标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3367CB8">
      <w:pPr>
        <w:pStyle w:val="4"/>
        <w:rPr>
          <w:color w:val="auto"/>
          <w:highlight w:val="none"/>
          <w:lang w:val="zh-CN"/>
        </w:rPr>
      </w:pPr>
      <w:bookmarkStart w:id="399" w:name="_Toc178076481"/>
      <w:bookmarkStart w:id="400" w:name="_Toc24358"/>
      <w:bookmarkStart w:id="401" w:name="_Toc142508338"/>
      <w:bookmarkStart w:id="402" w:name="_Toc176627802"/>
      <w:bookmarkStart w:id="403" w:name="_Toc450662873"/>
      <w:bookmarkStart w:id="404" w:name="_Toc486167688"/>
      <w:bookmarkStart w:id="405" w:name="_Toc27306"/>
      <w:bookmarkStart w:id="406" w:name="_Toc7200"/>
      <w:bookmarkStart w:id="407" w:name="_Toc31375"/>
      <w:bookmarkStart w:id="408" w:name="_Toc30304"/>
      <w:bookmarkStart w:id="409" w:name="_Toc144_WPSOffice_Level3"/>
      <w:bookmarkStart w:id="410" w:name="_Toc18954"/>
      <w:bookmarkStart w:id="411" w:name="_Toc172552168"/>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2B0552D0">
      <w:pPr>
        <w:ind w:left="525" w:hanging="525" w:hangingChars="250"/>
        <w:rPr>
          <w:color w:val="auto"/>
          <w:highlight w:val="none"/>
          <w:lang w:val="zh-CN"/>
        </w:rPr>
      </w:pPr>
      <w:r>
        <w:rPr>
          <w:rFonts w:hint="eastAsia"/>
          <w:color w:val="auto"/>
          <w:highlight w:val="none"/>
          <w:lang w:val="zh-CN"/>
        </w:rPr>
        <w:t>22.1</w:t>
      </w:r>
      <w:r>
        <w:rPr>
          <w:rFonts w:hint="eastAsia"/>
          <w:color w:val="auto"/>
          <w:highlight w:val="none"/>
          <w:lang w:val="zh-CN"/>
        </w:rPr>
        <w:tab/>
      </w:r>
      <w:r>
        <w:rPr>
          <w:rFonts w:hint="eastAsia"/>
          <w:color w:val="auto"/>
          <w:highlight w:val="none"/>
          <w:lang w:val="zh-CN"/>
        </w:rPr>
        <w:t>招标代理机构在投标人代表自愿出席的情况下，在第一篇“招标公告”规定的地点和时间开标,出席代表需登记以示出席。</w:t>
      </w:r>
    </w:p>
    <w:p w14:paraId="6D5C18F7">
      <w:pPr>
        <w:ind w:left="525" w:hanging="525" w:hangingChars="250"/>
        <w:rPr>
          <w:color w:val="auto"/>
          <w:highlight w:val="none"/>
          <w:lang w:val="zh-CN"/>
        </w:rPr>
      </w:pPr>
      <w:r>
        <w:rPr>
          <w:rFonts w:hint="eastAsia"/>
          <w:color w:val="auto"/>
          <w:highlight w:val="none"/>
          <w:lang w:val="zh-CN"/>
        </w:rPr>
        <w:t>22.2</w:t>
      </w:r>
      <w:r>
        <w:rPr>
          <w:rFonts w:hint="eastAsia"/>
          <w:color w:val="auto"/>
          <w:highlight w:val="none"/>
          <w:lang w:val="zh-CN"/>
        </w:rPr>
        <w:tab/>
      </w:r>
      <w:r>
        <w:rPr>
          <w:rFonts w:hint="eastAsia"/>
          <w:color w:val="auto"/>
          <w:highlight w:val="none"/>
          <w:lang w:val="zh-CN"/>
        </w:rPr>
        <w:t>按照第21条规定，提交了可接受的“撤回”通知的投标文件将不予开封。</w:t>
      </w:r>
    </w:p>
    <w:p w14:paraId="273D91D8">
      <w:pPr>
        <w:ind w:left="525" w:hanging="525" w:hangingChars="250"/>
        <w:rPr>
          <w:color w:val="auto"/>
          <w:highlight w:val="none"/>
          <w:lang w:val="zh-CN"/>
        </w:rPr>
      </w:pPr>
      <w:r>
        <w:rPr>
          <w:rFonts w:hint="eastAsia"/>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color w:val="auto"/>
          <w:highlight w:val="none"/>
        </w:rPr>
        <w:t>当</w:t>
      </w:r>
      <w:r>
        <w:rPr>
          <w:rFonts w:hint="eastAsia"/>
          <w:color w:val="auto"/>
          <w:highlight w:val="none"/>
          <w:lang w:val="zh-CN"/>
        </w:rPr>
        <w:t>场核查确认之后，可重新宣读其投标文件</w:t>
      </w:r>
      <w:r>
        <w:rPr>
          <w:rFonts w:hint="eastAsia"/>
          <w:color w:val="auto"/>
          <w:highlight w:val="none"/>
        </w:rPr>
        <w:t>相关内容</w:t>
      </w:r>
      <w:r>
        <w:rPr>
          <w:rFonts w:hint="eastAsia"/>
          <w:color w:val="auto"/>
          <w:highlight w:val="none"/>
          <w:lang w:val="zh-CN"/>
        </w:rPr>
        <w:t>。若投标人现场未提出异议，则视为投标人确认宣读的结果。</w:t>
      </w:r>
    </w:p>
    <w:p w14:paraId="36267C53">
      <w:pPr>
        <w:ind w:left="525" w:hanging="525" w:hangingChars="250"/>
        <w:rPr>
          <w:color w:val="auto"/>
          <w:highlight w:val="none"/>
          <w:lang w:val="zh-CN"/>
        </w:rPr>
      </w:pPr>
      <w:r>
        <w:rPr>
          <w:color w:val="auto"/>
          <w:highlight w:val="none"/>
          <w:lang w:val="zh-CN"/>
        </w:rPr>
        <w:t>22.4</w:t>
      </w:r>
      <w:r>
        <w:rPr>
          <w:color w:val="auto"/>
          <w:highlight w:val="none"/>
          <w:lang w:val="zh-CN"/>
        </w:rPr>
        <w:tab/>
      </w:r>
      <w:r>
        <w:rPr>
          <w:rFonts w:hint="eastAsia"/>
          <w:color w:val="auto"/>
          <w:highlight w:val="none"/>
          <w:lang w:val="zh-CN"/>
        </w:rPr>
        <w:t>投标文件的投标报价大写金额和小写金额不一致的，以大写金额为准。对不同文字文本投标文件的解释发生异议的，以中文文本为准。</w:t>
      </w:r>
    </w:p>
    <w:p w14:paraId="2957C242">
      <w:pPr>
        <w:ind w:left="525" w:hanging="525" w:hangingChars="250"/>
        <w:rPr>
          <w:color w:val="auto"/>
          <w:highlight w:val="none"/>
          <w:lang w:val="zh-CN"/>
        </w:rPr>
      </w:pPr>
      <w:r>
        <w:rPr>
          <w:rFonts w:hint="eastAsia"/>
          <w:color w:val="auto"/>
          <w:highlight w:val="none"/>
          <w:lang w:val="zh-CN"/>
        </w:rPr>
        <w:t>22.5 投标人对开标有异议的，应当在开标现场提出，招标代理机构应当当场作出答复，并制作记录。投标人法定代表人或其授权代表未出席的，视同认可开标结果。</w:t>
      </w:r>
    </w:p>
    <w:p w14:paraId="4ED76F28">
      <w:pPr>
        <w:ind w:left="525" w:hanging="525" w:hangingChars="250"/>
        <w:rPr>
          <w:color w:val="auto"/>
          <w:highlight w:val="none"/>
          <w:lang w:val="zh-CN"/>
        </w:rPr>
      </w:pPr>
      <w:r>
        <w:rPr>
          <w:rFonts w:hint="eastAsia"/>
          <w:color w:val="auto"/>
          <w:highlight w:val="none"/>
          <w:lang w:val="zh-CN"/>
        </w:rPr>
        <w:t>22.6 招标代理机构将做开标记录，开标记录包括第22.5款发生的异议及答复、按第22.3款的规定在开标时宣读的全部内容。</w:t>
      </w:r>
    </w:p>
    <w:p w14:paraId="5E88E3C3">
      <w:pPr>
        <w:ind w:left="357" w:leftChars="-100" w:right="15" w:rightChars="7" w:hanging="567"/>
        <w:rPr>
          <w:rFonts w:cs="宋体"/>
          <w:color w:val="auto"/>
          <w:kern w:val="0"/>
          <w:szCs w:val="21"/>
          <w:highlight w:val="none"/>
        </w:rPr>
      </w:pPr>
    </w:p>
    <w:p w14:paraId="6C27514F">
      <w:pPr>
        <w:pStyle w:val="4"/>
        <w:rPr>
          <w:color w:val="auto"/>
          <w:highlight w:val="none"/>
          <w:lang w:val="zh-CN"/>
        </w:rPr>
      </w:pPr>
      <w:bookmarkStart w:id="412" w:name="_Toc8694"/>
      <w:bookmarkStart w:id="413" w:name="_Toc17779"/>
      <w:bookmarkStart w:id="414" w:name="_Toc176627803"/>
      <w:bookmarkStart w:id="415" w:name="_Toc172552169"/>
      <w:bookmarkStart w:id="416" w:name="_Toc178076482"/>
      <w:bookmarkStart w:id="417" w:name="_Toc486167689"/>
      <w:bookmarkStart w:id="418" w:name="_Toc450662874"/>
      <w:bookmarkStart w:id="419" w:name="_Toc20749"/>
      <w:bookmarkStart w:id="420" w:name="_Toc2038"/>
      <w:bookmarkStart w:id="421" w:name="_Toc142508339"/>
      <w:bookmarkStart w:id="422" w:name="_Toc12165_WPSOffice_Level3"/>
      <w:bookmarkStart w:id="423" w:name="_Toc29304"/>
      <w:bookmarkStart w:id="424" w:name="_Toc15671"/>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6AF5CC7B">
      <w:pPr>
        <w:ind w:left="525" w:hanging="525" w:hangingChars="250"/>
        <w:rPr>
          <w:color w:val="auto"/>
          <w:highlight w:val="none"/>
          <w:lang w:val="zh-CN"/>
        </w:rPr>
      </w:pPr>
      <w:r>
        <w:rPr>
          <w:rFonts w:hint="eastAsia"/>
          <w:color w:val="auto"/>
          <w:highlight w:val="none"/>
          <w:lang w:val="zh-CN"/>
        </w:rPr>
        <w:t>23.1</w:t>
      </w:r>
      <w:r>
        <w:rPr>
          <w:rFonts w:hint="eastAsia"/>
          <w:color w:val="auto"/>
          <w:highlight w:val="none"/>
          <w:lang w:val="zh-CN"/>
        </w:rPr>
        <w:tab/>
      </w:r>
      <w:r>
        <w:rPr>
          <w:rFonts w:hint="eastAsia"/>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D332E2E">
      <w:pPr>
        <w:ind w:left="525" w:hanging="525" w:hangingChars="250"/>
        <w:rPr>
          <w:color w:val="auto"/>
          <w:highlight w:val="none"/>
          <w:lang w:val="zh-CN"/>
        </w:rPr>
      </w:pPr>
      <w:r>
        <w:rPr>
          <w:rFonts w:hint="eastAsia"/>
          <w:color w:val="auto"/>
          <w:highlight w:val="none"/>
          <w:lang w:val="zh-CN"/>
        </w:rPr>
        <w:t>23.2</w:t>
      </w:r>
      <w:r>
        <w:rPr>
          <w:rFonts w:hint="eastAsia"/>
          <w:color w:val="auto"/>
          <w:highlight w:val="none"/>
          <w:lang w:val="zh-CN"/>
        </w:rPr>
        <w:tab/>
      </w:r>
      <w:r>
        <w:rPr>
          <w:rFonts w:hint="eastAsia"/>
          <w:color w:val="auto"/>
          <w:highlight w:val="none"/>
          <w:lang w:val="zh-CN"/>
        </w:rPr>
        <w:t>在评标过程中，如果投标人试图在投标文件审查、澄清、比较及授予合同方面向招标代理机构和招标人施加任何影响，其投标文件将被拒绝。</w:t>
      </w:r>
    </w:p>
    <w:p w14:paraId="39619B45">
      <w:pPr>
        <w:tabs>
          <w:tab w:val="left" w:pos="567"/>
        </w:tabs>
        <w:ind w:left="357" w:leftChars="-100" w:right="15" w:rightChars="7" w:hanging="567"/>
        <w:rPr>
          <w:rFonts w:cs="宋体"/>
          <w:color w:val="auto"/>
          <w:szCs w:val="21"/>
          <w:highlight w:val="none"/>
          <w:lang w:val="zh-CN"/>
        </w:rPr>
      </w:pPr>
    </w:p>
    <w:p w14:paraId="36871A33">
      <w:pPr>
        <w:pStyle w:val="4"/>
        <w:rPr>
          <w:color w:val="auto"/>
          <w:highlight w:val="none"/>
          <w:lang w:val="zh-CN"/>
        </w:rPr>
      </w:pPr>
      <w:bookmarkStart w:id="425" w:name="_Toc5141"/>
      <w:bookmarkStart w:id="426" w:name="_Toc450662875"/>
      <w:bookmarkStart w:id="427" w:name="_Toc172552170"/>
      <w:bookmarkStart w:id="428" w:name="_Toc176627804"/>
      <w:bookmarkStart w:id="429" w:name="_Toc142508340"/>
      <w:bookmarkStart w:id="430" w:name="_Toc12320"/>
      <w:bookmarkStart w:id="431" w:name="_Toc15565_WPSOffice_Level3"/>
      <w:bookmarkStart w:id="432" w:name="_Toc17102"/>
      <w:bookmarkStart w:id="433" w:name="_Toc18878"/>
      <w:bookmarkStart w:id="434" w:name="_Toc486167690"/>
      <w:bookmarkStart w:id="435" w:name="_Toc833"/>
      <w:bookmarkStart w:id="436" w:name="_Toc684"/>
      <w:bookmarkStart w:id="437" w:name="_Toc178076483"/>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4C4005BB">
      <w:pPr>
        <w:ind w:left="525" w:hanging="525" w:hangingChars="250"/>
        <w:rPr>
          <w:color w:val="auto"/>
          <w:highlight w:val="none"/>
          <w:lang w:val="zh-CN"/>
        </w:rPr>
      </w:pPr>
      <w:r>
        <w:rPr>
          <w:rFonts w:hint="eastAsia"/>
          <w:color w:val="auto"/>
          <w:highlight w:val="none"/>
          <w:lang w:val="zh-CN"/>
        </w:rPr>
        <w:t>24.1</w:t>
      </w:r>
      <w:r>
        <w:rPr>
          <w:rFonts w:hint="eastAsia"/>
          <w:color w:val="auto"/>
          <w:highlight w:val="none"/>
          <w:lang w:val="zh-CN"/>
        </w:rPr>
        <w:tab/>
      </w:r>
      <w:r>
        <w:rPr>
          <w:rFonts w:hint="eastAsia"/>
          <w:color w:val="auto"/>
          <w:highlight w:val="none"/>
          <w:lang w:val="zh-CN"/>
        </w:rPr>
        <w:t>依法组建评标委员会。评标委员会的成员在评审过程中必须严格遵守国家及地方招标投标的有关规定。</w:t>
      </w:r>
    </w:p>
    <w:p w14:paraId="5B7B8739">
      <w:pPr>
        <w:ind w:left="525" w:hanging="525" w:hangingChars="250"/>
        <w:rPr>
          <w:color w:val="auto"/>
          <w:highlight w:val="none"/>
          <w:lang w:val="zh-CN"/>
        </w:rPr>
      </w:pPr>
      <w:r>
        <w:rPr>
          <w:rFonts w:hint="eastAsia"/>
          <w:color w:val="auto"/>
          <w:highlight w:val="none"/>
          <w:lang w:val="zh-CN"/>
        </w:rPr>
        <w:t>24.2</w:t>
      </w:r>
      <w:r>
        <w:rPr>
          <w:rFonts w:hint="eastAsia"/>
          <w:color w:val="auto"/>
          <w:highlight w:val="none"/>
          <w:lang w:val="zh-CN"/>
        </w:rPr>
        <w:tab/>
      </w:r>
      <w:r>
        <w:rPr>
          <w:rFonts w:hint="eastAsia"/>
          <w:color w:val="auto"/>
          <w:highlight w:val="none"/>
          <w:lang w:val="zh-CN"/>
        </w:rPr>
        <w:t>评标委员会依法根据招标文件的规定，进行投标文件的评审、得出评审结果，并向招标人推荐中标候选人。</w:t>
      </w:r>
    </w:p>
    <w:p w14:paraId="734BA5DB">
      <w:pPr>
        <w:rPr>
          <w:color w:val="auto"/>
          <w:highlight w:val="none"/>
          <w:lang w:val="zh-CN"/>
        </w:rPr>
      </w:pPr>
    </w:p>
    <w:p w14:paraId="4B6D8A54">
      <w:pPr>
        <w:pStyle w:val="4"/>
        <w:rPr>
          <w:b/>
          <w:bCs/>
          <w:color w:val="auto"/>
          <w:highlight w:val="none"/>
          <w:lang w:val="zh-CN"/>
        </w:rPr>
      </w:pPr>
      <w:bookmarkStart w:id="438" w:name="_Toc26851"/>
      <w:bookmarkStart w:id="439" w:name="_Toc486167691"/>
      <w:bookmarkStart w:id="440" w:name="_Toc176627805"/>
      <w:bookmarkStart w:id="441" w:name="_Toc28910_WPSOffice_Level3"/>
      <w:bookmarkStart w:id="442" w:name="_Toc31399"/>
      <w:bookmarkStart w:id="443" w:name="_Toc450662876"/>
      <w:bookmarkStart w:id="444" w:name="_Toc10926"/>
      <w:bookmarkStart w:id="445" w:name="_Toc7505"/>
      <w:bookmarkStart w:id="446" w:name="_Toc172552171"/>
      <w:bookmarkStart w:id="447" w:name="_Toc142508341"/>
      <w:bookmarkStart w:id="448" w:name="_Toc12772"/>
      <w:bookmarkStart w:id="449" w:name="_Toc178076484"/>
      <w:bookmarkStart w:id="450" w:name="_Toc28907"/>
      <w:r>
        <w:rPr>
          <w:rFonts w:hint="eastAsia"/>
          <w:b/>
          <w:bCs/>
          <w:color w:val="auto"/>
          <w:highlight w:val="none"/>
          <w:lang w:val="zh-CN"/>
        </w:rPr>
        <w:t>25</w:t>
      </w:r>
      <w:r>
        <w:rPr>
          <w:b/>
          <w:bCs/>
          <w:color w:val="auto"/>
          <w:highlight w:val="none"/>
          <w:lang w:val="zh-CN"/>
        </w:rPr>
        <w:t xml:space="preserve"> </w:t>
      </w:r>
      <w:r>
        <w:rPr>
          <w:rFonts w:hint="eastAsia"/>
          <w:b/>
          <w:bCs/>
          <w:color w:val="auto"/>
          <w:highlight w:val="none"/>
          <w:lang w:val="zh-CN"/>
        </w:rPr>
        <w:t>投标文件的初审</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486E6B42">
      <w:pPr>
        <w:ind w:left="527" w:hanging="527" w:hangingChars="250"/>
        <w:rPr>
          <w:b/>
          <w:bCs/>
          <w:color w:val="auto"/>
          <w:highlight w:val="none"/>
        </w:rPr>
      </w:pPr>
      <w:r>
        <w:rPr>
          <w:rFonts w:hint="eastAsia"/>
          <w:b/>
          <w:bCs/>
          <w:color w:val="auto"/>
          <w:highlight w:val="none"/>
          <w:lang w:val="zh-CN"/>
        </w:rPr>
        <w:t>25.1 资格性检查：依据法律法规和招标文件的规定，对投标文件中的资格证明、投标保证金等进行审查，以确定投标人是否具备投标资格。</w:t>
      </w:r>
    </w:p>
    <w:p w14:paraId="35896C7B">
      <w:pPr>
        <w:ind w:left="527" w:hanging="527" w:hangingChars="250"/>
        <w:rPr>
          <w:b/>
          <w:bCs/>
          <w:color w:val="auto"/>
          <w:highlight w:val="none"/>
          <w:lang w:val="zh-CN"/>
        </w:rPr>
      </w:pPr>
      <w:r>
        <w:rPr>
          <w:rFonts w:hint="eastAsia"/>
          <w:b/>
          <w:bCs/>
          <w:color w:val="auto"/>
          <w:highlight w:val="none"/>
          <w:lang w:val="zh-CN"/>
        </w:rPr>
        <w:t>25.2 符合性检查：依据招标文件的规定，从投标文件的有效性、完整性和对招标文件的响应程度进行审查，以确定是否对招标文件的实质性要求作出响应。</w:t>
      </w:r>
    </w:p>
    <w:p w14:paraId="6D93E668">
      <w:pPr>
        <w:ind w:left="330" w:leftChars="-100" w:hanging="540"/>
        <w:rPr>
          <w:rFonts w:cs="宋体"/>
          <w:b/>
          <w:color w:val="auto"/>
          <w:szCs w:val="21"/>
          <w:highlight w:val="none"/>
          <w:lang w:val="zh-CN"/>
        </w:rPr>
      </w:pPr>
    </w:p>
    <w:p w14:paraId="29F84D53">
      <w:pPr>
        <w:pStyle w:val="4"/>
        <w:rPr>
          <w:color w:val="auto"/>
          <w:highlight w:val="none"/>
          <w:lang w:val="zh-CN"/>
        </w:rPr>
      </w:pPr>
      <w:bookmarkStart w:id="451" w:name="_Toc172552172"/>
      <w:bookmarkStart w:id="452" w:name="_Toc450662877"/>
      <w:bookmarkStart w:id="453" w:name="_Toc486167692"/>
      <w:bookmarkStart w:id="454" w:name="_Toc338_WPSOffice_Level3"/>
      <w:bookmarkStart w:id="455" w:name="_Toc10130"/>
      <w:bookmarkStart w:id="456" w:name="_Toc8584"/>
      <w:bookmarkStart w:id="457" w:name="_Toc142508342"/>
      <w:bookmarkStart w:id="458" w:name="_Toc178076485"/>
      <w:bookmarkStart w:id="459" w:name="_Toc2612"/>
      <w:bookmarkStart w:id="460" w:name="_Toc3901"/>
      <w:bookmarkStart w:id="461" w:name="_Toc22161"/>
      <w:bookmarkStart w:id="462" w:name="_Toc176627806"/>
      <w:bookmarkStart w:id="463" w:name="_Toc13422"/>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7E69F3BB">
      <w:pPr>
        <w:ind w:left="525" w:hanging="525" w:hangingChars="250"/>
        <w:rPr>
          <w:color w:val="auto"/>
          <w:highlight w:val="none"/>
          <w:lang w:val="zh-CN"/>
        </w:rPr>
      </w:pPr>
      <w:r>
        <w:rPr>
          <w:rFonts w:hint="eastAsia"/>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18C8E32">
      <w:pPr>
        <w:ind w:left="525" w:hanging="525" w:hangingChars="250"/>
        <w:rPr>
          <w:color w:val="auto"/>
          <w:highlight w:val="none"/>
          <w:lang w:val="zh-CN"/>
        </w:rPr>
      </w:pPr>
      <w:bookmarkStart w:id="464" w:name="_Toc450662879"/>
      <w:r>
        <w:rPr>
          <w:rFonts w:hint="eastAsia"/>
          <w:color w:val="auto"/>
          <w:highlight w:val="none"/>
          <w:lang w:val="zh-CN"/>
        </w:rPr>
        <w:t xml:space="preserve">26.2 </w:t>
      </w:r>
      <w:r>
        <w:rPr>
          <w:rFonts w:hint="eastAsia"/>
          <w:color w:val="auto"/>
          <w:highlight w:val="none"/>
        </w:rPr>
        <w:t>开标当天</w:t>
      </w:r>
      <w:r>
        <w:rPr>
          <w:rFonts w:hint="eastAsia"/>
          <w:color w:val="auto"/>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464"/>
    <w:p w14:paraId="35C1E1D9">
      <w:pPr>
        <w:tabs>
          <w:tab w:val="left" w:pos="525"/>
        </w:tabs>
        <w:ind w:left="357" w:leftChars="-100" w:hanging="567"/>
        <w:jc w:val="left"/>
        <w:rPr>
          <w:rFonts w:cs="宋体"/>
          <w:color w:val="auto"/>
          <w:szCs w:val="21"/>
          <w:highlight w:val="none"/>
          <w:lang w:val="zh-CN"/>
        </w:rPr>
      </w:pPr>
      <w:bookmarkStart w:id="465" w:name="_Toc18368_WPSOffice_Level3"/>
      <w:bookmarkStart w:id="466" w:name="_Toc142508343"/>
      <w:bookmarkStart w:id="467" w:name="_Toc521918096"/>
      <w:bookmarkStart w:id="468" w:name="_Toc522047355"/>
    </w:p>
    <w:p w14:paraId="71F29BA2">
      <w:pPr>
        <w:pStyle w:val="4"/>
        <w:rPr>
          <w:color w:val="auto"/>
          <w:highlight w:val="none"/>
          <w:lang w:val="zh-CN"/>
        </w:rPr>
      </w:pPr>
      <w:bookmarkStart w:id="469" w:name="_Toc14292"/>
      <w:bookmarkStart w:id="470" w:name="_Toc10428"/>
      <w:bookmarkStart w:id="471" w:name="_Toc11547"/>
      <w:bookmarkStart w:id="472" w:name="_Toc786"/>
      <w:bookmarkStart w:id="473" w:name="_Toc172552173"/>
      <w:bookmarkStart w:id="474" w:name="_Toc178076486"/>
      <w:bookmarkStart w:id="475" w:name="_Toc15022"/>
      <w:bookmarkStart w:id="476" w:name="_Toc6370"/>
      <w:bookmarkStart w:id="477" w:name="_Toc176627807"/>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50A3BD84">
      <w:pPr>
        <w:ind w:left="525" w:hanging="525" w:hangingChars="250"/>
        <w:rPr>
          <w:color w:val="auto"/>
          <w:highlight w:val="none"/>
          <w:lang w:val="zh-CN"/>
        </w:rPr>
      </w:pPr>
      <w:r>
        <w:rPr>
          <w:rFonts w:hint="eastAsia"/>
          <w:color w:val="auto"/>
          <w:highlight w:val="none"/>
          <w:lang w:val="zh-CN"/>
        </w:rPr>
        <w:t>27.1</w:t>
      </w:r>
      <w:r>
        <w:rPr>
          <w:rFonts w:hint="eastAsia"/>
          <w:color w:val="auto"/>
          <w:highlight w:val="none"/>
          <w:lang w:val="zh-CN"/>
        </w:rPr>
        <w:tab/>
      </w:r>
      <w:r>
        <w:rPr>
          <w:rFonts w:hint="eastAsia"/>
          <w:color w:val="auto"/>
          <w:highlight w:val="none"/>
          <w:lang w:val="zh-CN"/>
        </w:rPr>
        <w:t>评标委员会将对资格性检查和符合性检查合格的投标文件进行比较和评价，包括商务、技术和价格的详细评审。</w:t>
      </w:r>
    </w:p>
    <w:p w14:paraId="12BFB361">
      <w:pPr>
        <w:ind w:left="525" w:hanging="525" w:hangingChars="250"/>
        <w:rPr>
          <w:color w:val="auto"/>
          <w:highlight w:val="none"/>
          <w:lang w:val="zh-CN"/>
        </w:rPr>
      </w:pPr>
      <w:r>
        <w:rPr>
          <w:rFonts w:hint="eastAsia"/>
          <w:color w:val="auto"/>
          <w:highlight w:val="none"/>
          <w:lang w:val="zh-CN"/>
        </w:rPr>
        <w:t>27.2</w:t>
      </w:r>
      <w:r>
        <w:rPr>
          <w:rFonts w:hint="eastAsia"/>
          <w:color w:val="auto"/>
          <w:highlight w:val="none"/>
          <w:lang w:val="zh-CN"/>
        </w:rPr>
        <w:tab/>
      </w:r>
      <w:r>
        <w:rPr>
          <w:rFonts w:hint="eastAsia"/>
          <w:color w:val="auto"/>
          <w:highlight w:val="none"/>
          <w:lang w:val="zh-CN"/>
        </w:rPr>
        <w:t>对投标文件商务的评审详见评标工作大纲。</w:t>
      </w:r>
    </w:p>
    <w:p w14:paraId="37C28113">
      <w:pPr>
        <w:ind w:left="525" w:hanging="525" w:hangingChars="250"/>
        <w:rPr>
          <w:color w:val="auto"/>
          <w:highlight w:val="none"/>
          <w:lang w:val="zh-CN"/>
        </w:rPr>
      </w:pPr>
      <w:r>
        <w:rPr>
          <w:rFonts w:hint="eastAsia"/>
          <w:color w:val="auto"/>
          <w:highlight w:val="none"/>
          <w:lang w:val="zh-CN"/>
        </w:rPr>
        <w:t>27.3</w:t>
      </w:r>
      <w:r>
        <w:rPr>
          <w:rFonts w:hint="eastAsia"/>
          <w:color w:val="auto"/>
          <w:highlight w:val="none"/>
          <w:lang w:val="zh-CN"/>
        </w:rPr>
        <w:tab/>
      </w:r>
      <w:r>
        <w:rPr>
          <w:rFonts w:hint="eastAsia"/>
          <w:color w:val="auto"/>
          <w:highlight w:val="none"/>
          <w:lang w:val="zh-CN"/>
        </w:rPr>
        <w:t>对投标文件技术的评审详见评标工作大纲。</w:t>
      </w:r>
    </w:p>
    <w:p w14:paraId="781E0159">
      <w:pPr>
        <w:ind w:left="525" w:hanging="525" w:hangingChars="250"/>
        <w:rPr>
          <w:color w:val="auto"/>
          <w:highlight w:val="none"/>
          <w:lang w:val="zh-CN"/>
        </w:rPr>
      </w:pPr>
      <w:r>
        <w:rPr>
          <w:rFonts w:hint="eastAsia"/>
          <w:color w:val="auto"/>
          <w:highlight w:val="none"/>
          <w:lang w:val="zh-CN"/>
        </w:rPr>
        <w:t>27.4</w:t>
      </w:r>
      <w:r>
        <w:rPr>
          <w:rFonts w:hint="eastAsia"/>
          <w:color w:val="auto"/>
          <w:highlight w:val="none"/>
          <w:lang w:val="zh-CN"/>
        </w:rPr>
        <w:tab/>
      </w:r>
      <w:r>
        <w:rPr>
          <w:rFonts w:hint="eastAsia"/>
          <w:color w:val="auto"/>
          <w:highlight w:val="none"/>
          <w:lang w:val="zh-CN"/>
        </w:rPr>
        <w:t>对投标价格的评审详见评标工作大纲。</w:t>
      </w:r>
    </w:p>
    <w:p w14:paraId="6DDEC1FD">
      <w:pPr>
        <w:ind w:left="525" w:hanging="525" w:hangingChars="250"/>
        <w:rPr>
          <w:color w:val="auto"/>
          <w:highlight w:val="none"/>
          <w:lang w:val="zh-CN"/>
        </w:rPr>
      </w:pPr>
      <w:r>
        <w:rPr>
          <w:rFonts w:hint="eastAsia"/>
          <w:color w:val="auto"/>
          <w:highlight w:val="none"/>
          <w:lang w:val="zh-CN"/>
        </w:rPr>
        <w:t>27.5</w:t>
      </w:r>
      <w:r>
        <w:rPr>
          <w:rFonts w:hint="eastAsia"/>
          <w:color w:val="auto"/>
          <w:highlight w:val="none"/>
          <w:lang w:val="zh-CN"/>
        </w:rPr>
        <w:tab/>
      </w:r>
      <w:r>
        <w:rPr>
          <w:rFonts w:hint="eastAsia"/>
          <w:color w:val="auto"/>
          <w:highlight w:val="none"/>
          <w:lang w:val="zh-CN"/>
        </w:rPr>
        <w:t>本次评标的评分权重详见评标工作大纲。</w:t>
      </w:r>
    </w:p>
    <w:p w14:paraId="2B4AFC99">
      <w:pPr>
        <w:ind w:left="525" w:hanging="525" w:hangingChars="250"/>
        <w:rPr>
          <w:color w:val="auto"/>
          <w:highlight w:val="none"/>
          <w:lang w:val="zh-CN"/>
        </w:rPr>
      </w:pPr>
      <w:r>
        <w:rPr>
          <w:rFonts w:hint="eastAsia"/>
          <w:color w:val="auto"/>
          <w:highlight w:val="none"/>
          <w:lang w:val="zh-CN"/>
        </w:rPr>
        <w:t>27.6</w:t>
      </w:r>
      <w:r>
        <w:rPr>
          <w:rFonts w:hint="eastAsia"/>
          <w:color w:val="auto"/>
          <w:highlight w:val="none"/>
          <w:lang w:val="zh-CN"/>
        </w:rPr>
        <w:tab/>
      </w:r>
      <w:r>
        <w:rPr>
          <w:rFonts w:hint="eastAsia"/>
          <w:color w:val="auto"/>
          <w:highlight w:val="none"/>
          <w:lang w:val="zh-CN"/>
        </w:rPr>
        <w:t>根据上述商务、技术及价格综合评价的权重分配计算出各投标人的综合得分。</w:t>
      </w:r>
    </w:p>
    <w:p w14:paraId="4810DB20">
      <w:pPr>
        <w:rPr>
          <w:color w:val="auto"/>
          <w:highlight w:val="none"/>
          <w:lang w:val="zh-CN"/>
        </w:rPr>
      </w:pPr>
      <w:bookmarkStart w:id="478" w:name="_Toc521918097"/>
      <w:bookmarkStart w:id="479" w:name="_Toc522047356"/>
    </w:p>
    <w:p w14:paraId="42392F78">
      <w:pPr>
        <w:pStyle w:val="4"/>
        <w:rPr>
          <w:color w:val="auto"/>
          <w:highlight w:val="none"/>
          <w:lang w:val="zh-CN"/>
        </w:rPr>
      </w:pPr>
      <w:bookmarkStart w:id="480" w:name="_Toc178076487"/>
      <w:bookmarkStart w:id="481" w:name="_Toc14036"/>
      <w:bookmarkStart w:id="482" w:name="_Toc17831"/>
      <w:bookmarkStart w:id="483" w:name="_Toc31279"/>
      <w:bookmarkStart w:id="484" w:name="_Toc32408"/>
      <w:bookmarkStart w:id="485" w:name="_Toc21460_WPSOffice_Level3"/>
      <w:bookmarkStart w:id="486" w:name="_Toc172552174"/>
      <w:bookmarkStart w:id="487" w:name="_Toc142508344"/>
      <w:bookmarkStart w:id="488" w:name="_Toc25988"/>
      <w:bookmarkStart w:id="489" w:name="_Toc29581"/>
      <w:bookmarkStart w:id="490" w:name="_Toc176627808"/>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1D6A52DB">
      <w:pPr>
        <w:ind w:left="525" w:hanging="525" w:hangingChars="250"/>
        <w:rPr>
          <w:color w:val="auto"/>
          <w:highlight w:val="none"/>
          <w:lang w:val="zh-CN"/>
        </w:rPr>
      </w:pPr>
      <w:r>
        <w:rPr>
          <w:rFonts w:hint="eastAsia"/>
          <w:color w:val="auto"/>
          <w:highlight w:val="none"/>
          <w:lang w:val="zh-CN"/>
        </w:rPr>
        <w:t>28.1</w:t>
      </w:r>
      <w:r>
        <w:rPr>
          <w:rFonts w:hint="eastAsia"/>
          <w:color w:val="auto"/>
          <w:highlight w:val="none"/>
          <w:lang w:val="zh-CN"/>
        </w:rPr>
        <w:tab/>
      </w:r>
      <w:r>
        <w:rPr>
          <w:rFonts w:hint="eastAsia"/>
          <w:color w:val="auto"/>
          <w:highlight w:val="none"/>
          <w:lang w:val="zh-CN"/>
        </w:rPr>
        <w:t>对所有投标文件的评审，都采用相同的程序和标准。按步骤先进行初步评审，再进行商务、技术、价格评审。</w:t>
      </w:r>
    </w:p>
    <w:p w14:paraId="1E0A1AB3">
      <w:pPr>
        <w:ind w:left="525" w:hanging="525" w:hangingChars="250"/>
        <w:rPr>
          <w:color w:val="auto"/>
          <w:highlight w:val="none"/>
          <w:lang w:val="zh-CN"/>
        </w:rPr>
      </w:pPr>
      <w:r>
        <w:rPr>
          <w:rFonts w:hint="eastAsia"/>
          <w:color w:val="auto"/>
          <w:highlight w:val="none"/>
          <w:lang w:val="zh-CN"/>
        </w:rPr>
        <w:t>28.2 评标严格按照招标文件的要求和条件进行。</w:t>
      </w:r>
    </w:p>
    <w:p w14:paraId="048A41D6">
      <w:pPr>
        <w:ind w:left="525" w:leftChars="250"/>
        <w:rPr>
          <w:color w:val="auto"/>
          <w:highlight w:val="none"/>
          <w:lang w:val="zh-CN"/>
        </w:rPr>
      </w:pPr>
      <w:r>
        <w:rPr>
          <w:rFonts w:hint="eastAsia"/>
          <w:color w:val="auto"/>
          <w:highlight w:val="none"/>
          <w:lang w:val="zh-CN"/>
        </w:rPr>
        <w:t>在评标时将根据第27条，采用综合评分法的评审方法，对所有实质响应性投标文件进行综合打分。</w:t>
      </w:r>
    </w:p>
    <w:p w14:paraId="279C1F2F">
      <w:pPr>
        <w:ind w:left="525" w:hanging="525" w:hangingChars="250"/>
        <w:rPr>
          <w:b/>
          <w:bCs/>
          <w:color w:val="auto"/>
          <w:highlight w:val="none"/>
          <w:lang w:val="zh-CN"/>
        </w:rPr>
      </w:pPr>
      <w:r>
        <w:rPr>
          <w:rFonts w:hint="eastAsia"/>
          <w:color w:val="auto"/>
          <w:highlight w:val="none"/>
          <w:lang w:val="zh-CN"/>
        </w:rPr>
        <w:t xml:space="preserve">28.3 </w:t>
      </w:r>
      <w:r>
        <w:rPr>
          <w:rFonts w:hint="eastAsia"/>
          <w:b/>
          <w:bCs/>
          <w:color w:val="auto"/>
          <w:highlight w:val="none"/>
          <w:lang w:val="zh-CN"/>
        </w:rPr>
        <w:t>若</w:t>
      </w:r>
      <w:r>
        <w:rPr>
          <w:rFonts w:hint="eastAsia"/>
          <w:b/>
          <w:bCs/>
          <w:color w:val="auto"/>
          <w:highlight w:val="none"/>
        </w:rPr>
        <w:t>本次招标过程中有效投标人不足三个时，公开招标失败。</w:t>
      </w:r>
    </w:p>
    <w:p w14:paraId="33672CA4">
      <w:pPr>
        <w:tabs>
          <w:tab w:val="left" w:pos="360"/>
        </w:tabs>
        <w:ind w:left="330" w:leftChars="-100" w:right="44" w:rightChars="21" w:hanging="540"/>
        <w:rPr>
          <w:rFonts w:cs="宋体"/>
          <w:color w:val="auto"/>
          <w:szCs w:val="21"/>
          <w:highlight w:val="none"/>
          <w:lang w:val="zh-CN"/>
        </w:rPr>
      </w:pPr>
    </w:p>
    <w:p w14:paraId="448A35AE">
      <w:pPr>
        <w:pStyle w:val="4"/>
        <w:rPr>
          <w:rFonts w:cs="宋体"/>
          <w:color w:val="auto"/>
          <w:szCs w:val="21"/>
          <w:highlight w:val="none"/>
          <w:lang w:val="zh-CN"/>
        </w:rPr>
      </w:pPr>
      <w:bookmarkStart w:id="491" w:name="_Toc12060"/>
      <w:bookmarkStart w:id="492" w:name="_Toc27517"/>
      <w:bookmarkStart w:id="493" w:name="_Toc465358969"/>
      <w:bookmarkStart w:id="494" w:name="_Toc28244"/>
      <w:bookmarkStart w:id="495" w:name="_Toc32498_WPSOffice_Level3"/>
      <w:bookmarkStart w:id="496" w:name="_Toc10748"/>
      <w:bookmarkStart w:id="497" w:name="_Toc176627809"/>
      <w:bookmarkStart w:id="498" w:name="_Toc486167694"/>
      <w:bookmarkStart w:id="499" w:name="_Toc178076488"/>
      <w:bookmarkStart w:id="500" w:name="_Toc172552175"/>
      <w:bookmarkStart w:id="501" w:name="_Toc15841"/>
      <w:bookmarkStart w:id="502" w:name="_Toc142508345"/>
      <w:bookmarkStart w:id="503" w:name="_Toc466882017"/>
      <w:bookmarkStart w:id="504" w:name="_Toc21100"/>
      <w:r>
        <w:rPr>
          <w:rFonts w:hint="eastAsia" w:cs="宋体"/>
          <w:color w:val="auto"/>
          <w:szCs w:val="21"/>
          <w:highlight w:val="none"/>
          <w:lang w:val="zh-CN"/>
        </w:rPr>
        <w:t>2</w:t>
      </w:r>
      <w:r>
        <w:rPr>
          <w:rFonts w:hint="eastAsia" w:cs="宋体"/>
          <w:color w:val="auto"/>
          <w:szCs w:val="21"/>
          <w:highlight w:val="none"/>
        </w:rPr>
        <w:t xml:space="preserve">9 </w:t>
      </w:r>
      <w:r>
        <w:rPr>
          <w:rFonts w:hint="eastAsia" w:cs="宋体"/>
          <w:color w:val="auto"/>
          <w:szCs w:val="21"/>
          <w:highlight w:val="none"/>
          <w:lang w:val="zh-CN"/>
        </w:rPr>
        <w:t>评标结果公</w:t>
      </w:r>
      <w:r>
        <w:rPr>
          <w:rFonts w:hint="eastAsia"/>
          <w:color w:val="auto"/>
          <w:szCs w:val="21"/>
          <w:highlight w:val="none"/>
          <w:lang w:val="zh-CN"/>
        </w:rPr>
        <w:t>示</w:t>
      </w:r>
      <w:r>
        <w:rPr>
          <w:rFonts w:hint="eastAsia" w:cs="宋体"/>
          <w:color w:val="auto"/>
          <w:szCs w:val="21"/>
          <w:highlight w:val="none"/>
          <w:lang w:val="zh-CN"/>
        </w:rPr>
        <w:t>及异议、投诉</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457BFA5E">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.1</w:t>
      </w:r>
      <w:r>
        <w:rPr>
          <w:color w:val="auto"/>
          <w:highlight w:val="none"/>
          <w:lang w:val="zh-CN"/>
        </w:rPr>
        <w:t xml:space="preserve"> </w:t>
      </w:r>
      <w:r>
        <w:rPr>
          <w:rFonts w:hint="eastAsia"/>
          <w:color w:val="auto"/>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color w:val="auto"/>
          <w:highlight w:val="none"/>
        </w:rPr>
        <w:t>评标结果</w:t>
      </w:r>
      <w:r>
        <w:rPr>
          <w:rFonts w:hint="eastAsia"/>
          <w:color w:val="auto"/>
          <w:highlight w:val="none"/>
          <w:lang w:val="zh-CN"/>
        </w:rPr>
        <w:t>公示期间向招标代理机构以书面的形式提出，</w:t>
      </w:r>
      <w:r>
        <w:rPr>
          <w:color w:val="auto"/>
          <w:highlight w:val="none"/>
          <w:lang w:val="zh-CN"/>
        </w:rPr>
        <w:t>并</w:t>
      </w:r>
      <w:r>
        <w:rPr>
          <w:rFonts w:hint="eastAsia"/>
          <w:color w:val="auto"/>
          <w:highlight w:val="none"/>
          <w:lang w:val="zh-CN"/>
        </w:rPr>
        <w:t>将完整的异议书面材料原件</w:t>
      </w:r>
      <w:r>
        <w:rPr>
          <w:color w:val="auto"/>
          <w:highlight w:val="none"/>
          <w:lang w:val="zh-CN"/>
        </w:rPr>
        <w:t>送</w:t>
      </w:r>
      <w:r>
        <w:rPr>
          <w:rFonts w:hint="eastAsia"/>
          <w:color w:val="auto"/>
          <w:highlight w:val="none"/>
          <w:lang w:val="zh-CN"/>
        </w:rPr>
        <w:t>达招标代理机构，</w:t>
      </w:r>
      <w:r>
        <w:rPr>
          <w:color w:val="auto"/>
          <w:highlight w:val="none"/>
          <w:lang w:val="zh-CN"/>
        </w:rPr>
        <w:t>逾期则视为</w:t>
      </w:r>
      <w:r>
        <w:rPr>
          <w:rFonts w:hint="eastAsia"/>
          <w:color w:val="auto"/>
          <w:highlight w:val="none"/>
          <w:lang w:val="zh-CN"/>
        </w:rPr>
        <w:t>对评标结果无异议。超出提交异议截止时间而提出的任何疑问，招标代理机构可不予答复。</w:t>
      </w:r>
    </w:p>
    <w:p w14:paraId="4AE18783">
      <w:pPr>
        <w:ind w:left="525" w:leftChars="250" w:firstLine="420" w:firstLineChars="200"/>
        <w:rPr>
          <w:color w:val="auto"/>
          <w:highlight w:val="none"/>
          <w:lang w:val="zh-CN"/>
        </w:rPr>
      </w:pPr>
      <w:r>
        <w:rPr>
          <w:rFonts w:hint="eastAsia"/>
          <w:color w:val="auto"/>
          <w:highlight w:val="none"/>
          <w:lang w:val="zh-CN"/>
        </w:rPr>
        <w:t>招标代理机构将拒收未能提供完整异议书面材料的异议，完整的异议书面材料必须同时包含：异议书（加盖法人</w:t>
      </w:r>
      <w:r>
        <w:rPr>
          <w:color w:val="auto"/>
          <w:highlight w:val="none"/>
          <w:lang w:val="zh-CN"/>
        </w:rPr>
        <w:t>公章</w:t>
      </w:r>
      <w:r>
        <w:rPr>
          <w:rFonts w:hint="eastAsia"/>
          <w:color w:val="auto"/>
          <w:highlight w:val="none"/>
          <w:lang w:val="zh-CN"/>
        </w:rPr>
        <w:t>，并注明联系人、联系电话、联系地址）、授权提交异议的法定代表人授权书原件、反映异议人主体资格的营业执照复印件（加盖法人</w:t>
      </w:r>
      <w:r>
        <w:rPr>
          <w:color w:val="auto"/>
          <w:highlight w:val="none"/>
          <w:lang w:val="zh-CN"/>
        </w:rPr>
        <w:t>公章</w:t>
      </w:r>
      <w:r>
        <w:rPr>
          <w:rFonts w:hint="eastAsia"/>
          <w:color w:val="auto"/>
          <w:highlight w:val="none"/>
          <w:lang w:val="zh-CN"/>
        </w:rPr>
        <w:t>）、以及合法来源的证据证明材料。</w:t>
      </w:r>
    </w:p>
    <w:p w14:paraId="70168B61">
      <w:pPr>
        <w:ind w:left="525" w:hanging="525" w:hangingChars="250"/>
        <w:rPr>
          <w:rFonts w:cs="宋体"/>
          <w:b/>
          <w:bCs/>
          <w:color w:val="auto"/>
          <w:highlight w:val="none"/>
          <w:lang w:val="zh-CN"/>
        </w:rPr>
      </w:pPr>
      <w:r>
        <w:rPr>
          <w:rFonts w:hint="eastAsia"/>
          <w:color w:val="auto"/>
          <w:highlight w:val="none"/>
        </w:rPr>
        <w:t xml:space="preserve">29.2 </w:t>
      </w:r>
      <w:r>
        <w:rPr>
          <w:rFonts w:hint="eastAsia"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3CF15A26">
      <w:pPr>
        <w:ind w:left="525" w:leftChars="250" w:firstLine="422" w:firstLineChars="200"/>
        <w:rPr>
          <w:rFonts w:cs="宋体"/>
          <w:b/>
          <w:bCs/>
          <w:color w:val="auto"/>
          <w:highlight w:val="none"/>
          <w:lang w:val="zh-CN"/>
        </w:rPr>
      </w:pPr>
      <w:r>
        <w:rPr>
          <w:rFonts w:hint="eastAsia"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2215D22B">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8B3BED4">
      <w:pPr>
        <w:ind w:left="525" w:leftChars="250"/>
        <w:rPr>
          <w:color w:val="auto"/>
          <w:highlight w:val="none"/>
          <w:lang w:val="zh-CN"/>
        </w:rPr>
      </w:pPr>
      <w:r>
        <w:rPr>
          <w:rFonts w:hint="eastAsia"/>
          <w:color w:val="auto"/>
          <w:highlight w:val="none"/>
          <w:lang w:val="zh-CN"/>
        </w:rPr>
        <w:t>（一）投诉人和被投诉人的姓名或者名称、通讯地址、邮编、联系人及联系电话；</w:t>
      </w:r>
    </w:p>
    <w:p w14:paraId="49E05A9D">
      <w:pPr>
        <w:ind w:left="525" w:leftChars="250"/>
        <w:rPr>
          <w:color w:val="auto"/>
          <w:highlight w:val="none"/>
          <w:lang w:val="zh-CN"/>
        </w:rPr>
      </w:pPr>
      <w:r>
        <w:rPr>
          <w:rFonts w:hint="eastAsia"/>
          <w:color w:val="auto"/>
          <w:highlight w:val="none"/>
          <w:lang w:val="zh-CN"/>
        </w:rPr>
        <w:t>（二）异议和异议答复情况说明及相关证明材料；</w:t>
      </w:r>
    </w:p>
    <w:p w14:paraId="2AFDBB77">
      <w:pPr>
        <w:ind w:left="525" w:leftChars="250"/>
        <w:rPr>
          <w:color w:val="auto"/>
          <w:highlight w:val="none"/>
          <w:lang w:val="zh-CN"/>
        </w:rPr>
      </w:pPr>
      <w:r>
        <w:rPr>
          <w:rFonts w:hint="eastAsia"/>
          <w:color w:val="auto"/>
          <w:highlight w:val="none"/>
          <w:lang w:val="zh-CN"/>
        </w:rPr>
        <w:t>（三）具体、明确的投诉事项和与投诉事项相关的投诉请求；</w:t>
      </w:r>
    </w:p>
    <w:p w14:paraId="62A11D36">
      <w:pPr>
        <w:ind w:left="525" w:leftChars="250"/>
        <w:rPr>
          <w:color w:val="auto"/>
          <w:highlight w:val="none"/>
          <w:lang w:val="zh-CN"/>
        </w:rPr>
      </w:pPr>
      <w:r>
        <w:rPr>
          <w:rFonts w:hint="eastAsia"/>
          <w:color w:val="auto"/>
          <w:highlight w:val="none"/>
          <w:lang w:val="zh-CN"/>
        </w:rPr>
        <w:t>（四）事实依据；</w:t>
      </w:r>
    </w:p>
    <w:p w14:paraId="348995B5">
      <w:pPr>
        <w:ind w:left="525" w:leftChars="250"/>
        <w:rPr>
          <w:color w:val="auto"/>
          <w:highlight w:val="none"/>
          <w:lang w:val="zh-CN"/>
        </w:rPr>
      </w:pPr>
      <w:r>
        <w:rPr>
          <w:rFonts w:hint="eastAsia"/>
          <w:color w:val="auto"/>
          <w:highlight w:val="none"/>
          <w:lang w:val="zh-CN"/>
        </w:rPr>
        <w:t>（五）法律依据；</w:t>
      </w:r>
    </w:p>
    <w:p w14:paraId="10ACC385">
      <w:pPr>
        <w:ind w:left="525" w:leftChars="250"/>
        <w:rPr>
          <w:color w:val="auto"/>
          <w:highlight w:val="none"/>
          <w:lang w:val="zh-CN"/>
        </w:rPr>
      </w:pPr>
      <w:r>
        <w:rPr>
          <w:rFonts w:hint="eastAsia"/>
          <w:color w:val="auto"/>
          <w:highlight w:val="none"/>
          <w:lang w:val="zh-CN"/>
        </w:rPr>
        <w:t>（六）提起投诉的日期。</w:t>
      </w:r>
    </w:p>
    <w:p w14:paraId="63CAFCB3">
      <w:pPr>
        <w:ind w:left="525" w:leftChars="250"/>
        <w:rPr>
          <w:color w:val="auto"/>
          <w:highlight w:val="none"/>
          <w:lang w:val="zh-CN"/>
        </w:rPr>
      </w:pPr>
      <w:r>
        <w:rPr>
          <w:rFonts w:hint="eastAsia"/>
          <w:color w:val="auto"/>
          <w:highlight w:val="none"/>
          <w:lang w:val="zh-CN"/>
        </w:rPr>
        <w:t>投诉人为法人或者其他组织的，应当由法定代表人、主要负责人，或者其授权代表签字或者盖章，并加盖公章。</w:t>
      </w:r>
    </w:p>
    <w:p w14:paraId="6E3B8782">
      <w:pPr>
        <w:ind w:left="525" w:leftChars="250"/>
        <w:rPr>
          <w:color w:val="auto"/>
          <w:highlight w:val="none"/>
          <w:lang w:val="zh-CN"/>
        </w:rPr>
      </w:pPr>
      <w:r>
        <w:rPr>
          <w:rFonts w:hint="eastAsia"/>
          <w:color w:val="auto"/>
          <w:highlight w:val="none"/>
          <w:lang w:val="zh-CN"/>
        </w:rPr>
        <w:t>投诉人投诉的事项不得超出已异议事项的范围，但基于异议答复内容提出的投诉事项除外。</w:t>
      </w:r>
    </w:p>
    <w:p w14:paraId="4F74CD13">
      <w:pPr>
        <w:ind w:left="525" w:leftChars="250"/>
        <w:rPr>
          <w:color w:val="auto"/>
          <w:highlight w:val="none"/>
          <w:lang w:val="zh-CN"/>
        </w:rPr>
      </w:pPr>
      <w:r>
        <w:rPr>
          <w:rFonts w:hint="eastAsia"/>
          <w:color w:val="auto"/>
          <w:highlight w:val="none"/>
          <w:lang w:val="zh-CN"/>
        </w:rPr>
        <w:t>监督部门：东莞市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rFonts w:hint="eastAsia"/>
          <w:color w:val="auto"/>
          <w:highlight w:val="none"/>
          <w:lang w:val="zh-CN"/>
        </w:rPr>
        <w:t>集团有限公司，联系人：莫先生，联系电话：0769-28823251。</w:t>
      </w:r>
    </w:p>
    <w:p w14:paraId="7E7F2C06">
      <w:pPr>
        <w:rPr>
          <w:color w:val="auto"/>
          <w:highlight w:val="none"/>
          <w:lang w:val="zh-CN"/>
        </w:rPr>
      </w:pPr>
    </w:p>
    <w:p w14:paraId="1B6F57BC">
      <w:pPr>
        <w:pStyle w:val="4"/>
        <w:rPr>
          <w:b/>
          <w:bCs/>
          <w:color w:val="auto"/>
          <w:highlight w:val="none"/>
          <w:lang w:val="zh-CN"/>
        </w:rPr>
      </w:pPr>
      <w:bookmarkStart w:id="505" w:name="_Toc8637"/>
      <w:bookmarkStart w:id="506" w:name="_Toc18979"/>
      <w:bookmarkStart w:id="507" w:name="_Toc17052"/>
      <w:bookmarkStart w:id="508" w:name="_Toc25917"/>
      <w:bookmarkStart w:id="509" w:name="_Toc466882018"/>
      <w:bookmarkStart w:id="510" w:name="_Toc1848_WPSOffice_Level3"/>
      <w:bookmarkStart w:id="511" w:name="_Toc176627810"/>
      <w:bookmarkStart w:id="512" w:name="_Toc26138"/>
      <w:bookmarkStart w:id="513" w:name="_Toc486167695"/>
      <w:bookmarkStart w:id="514" w:name="_Toc172552176"/>
      <w:bookmarkStart w:id="515" w:name="_Toc4606"/>
      <w:bookmarkStart w:id="516" w:name="_Toc465358970"/>
      <w:bookmarkStart w:id="517" w:name="_Toc142508346"/>
      <w:bookmarkStart w:id="518" w:name="_Toc178076489"/>
      <w:r>
        <w:rPr>
          <w:rFonts w:hint="eastAsia"/>
          <w:b/>
          <w:bCs/>
          <w:color w:val="auto"/>
          <w:highlight w:val="none"/>
        </w:rPr>
        <w:t>30</w:t>
      </w:r>
      <w:r>
        <w:rPr>
          <w:rFonts w:hint="eastAsia"/>
          <w:b/>
          <w:bCs/>
          <w:color w:val="auto"/>
          <w:highlight w:val="none"/>
          <w:lang w:val="zh-CN"/>
        </w:rPr>
        <w:t xml:space="preserve"> 真实性审查</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3EB2970">
      <w:pPr>
        <w:ind w:left="527" w:hanging="527" w:hangingChars="250"/>
        <w:rPr>
          <w:b/>
          <w:bCs/>
          <w:color w:val="auto"/>
          <w:highlight w:val="none"/>
          <w:u w:val="single"/>
        </w:rPr>
      </w:pPr>
      <w:r>
        <w:rPr>
          <w:rFonts w:hint="eastAsia"/>
          <w:b/>
          <w:bCs/>
          <w:color w:val="auto"/>
          <w:highlight w:val="none"/>
        </w:rPr>
        <w:t xml:space="preserve">30.1 </w:t>
      </w:r>
      <w:r>
        <w:rPr>
          <w:rFonts w:hint="eastAsia"/>
          <w:b/>
          <w:bCs/>
          <w:color w:val="auto"/>
          <w:highlight w:val="none"/>
          <w:u w:val="singl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b/>
          <w:bCs/>
          <w:color w:val="auto"/>
          <w:highlight w:val="none"/>
          <w:u w:val="single"/>
          <w:lang w:val="zh-CN"/>
        </w:rPr>
        <w:t>如有需要，投标人有义务提供投标文件外其他相关证明资料原件（包括但不限于业绩合同对应的发票等）供招标人核查。</w:t>
      </w:r>
      <w:r>
        <w:rPr>
          <w:rFonts w:hint="eastAsia"/>
          <w:b/>
          <w:bCs/>
          <w:color w:val="auto"/>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3E3870FA">
      <w:pPr>
        <w:ind w:left="527" w:hanging="527" w:hangingChars="250"/>
        <w:rPr>
          <w:b/>
          <w:bCs/>
          <w:color w:val="auto"/>
          <w:highlight w:val="none"/>
          <w:u w:val="single"/>
        </w:rPr>
      </w:pPr>
      <w:r>
        <w:rPr>
          <w:rFonts w:hint="eastAsia"/>
          <w:b/>
          <w:bCs/>
          <w:color w:val="auto"/>
          <w:highlight w:val="none"/>
        </w:rPr>
        <w:t xml:space="preserve">30.2 </w:t>
      </w:r>
      <w:r>
        <w:rPr>
          <w:rFonts w:hint="eastAsia"/>
          <w:b/>
          <w:bCs/>
          <w:color w:val="auto"/>
          <w:highlight w:val="none"/>
          <w:u w:val="single"/>
        </w:rPr>
        <w:t>投标人在招标人（或其委托的招标代理机构）、或评标委员会通知其提供</w:t>
      </w:r>
      <w:r>
        <w:rPr>
          <w:rFonts w:hint="eastAsia"/>
          <w:b/>
          <w:bCs/>
          <w:color w:val="auto"/>
          <w:highlight w:val="none"/>
          <w:u w:val="single"/>
          <w:lang w:val="zh-CN"/>
        </w:rPr>
        <w:t>上述投标文件或投标文件外其他相关（包括但不限于业绩合同对应的发票等）的证明资料原件</w:t>
      </w:r>
      <w:r>
        <w:rPr>
          <w:rFonts w:hint="eastAsia"/>
          <w:b/>
          <w:bCs/>
          <w:color w:val="auto"/>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p>
    <w:p w14:paraId="6A7091E8">
      <w:pPr>
        <w:ind w:left="527" w:hanging="527" w:hangingChars="250"/>
        <w:rPr>
          <w:b/>
          <w:bCs/>
          <w:color w:val="auto"/>
          <w:highlight w:val="none"/>
        </w:rPr>
      </w:pPr>
      <w:r>
        <w:rPr>
          <w:rFonts w:hint="eastAsia"/>
          <w:b/>
          <w:bCs/>
          <w:color w:val="auto"/>
          <w:highlight w:val="none"/>
        </w:rPr>
        <w:t xml:space="preserve">30.3 </w:t>
      </w:r>
      <w:r>
        <w:rPr>
          <w:rFonts w:hint="eastAsia"/>
          <w:b/>
          <w:bCs/>
          <w:color w:val="auto"/>
          <w:highlight w:val="none"/>
          <w:u w:val="single"/>
        </w:rPr>
        <w:t>若投标人在投标或履约过程中存在提供虚假材料、</w:t>
      </w:r>
      <w:r>
        <w:rPr>
          <w:b/>
          <w:bCs/>
          <w:color w:val="auto"/>
          <w:highlight w:val="none"/>
          <w:u w:val="single"/>
        </w:rPr>
        <w:t>虚假响应</w:t>
      </w:r>
      <w:r>
        <w:rPr>
          <w:rFonts w:hint="eastAsia"/>
          <w:b/>
          <w:bCs/>
          <w:color w:val="auto"/>
          <w:highlight w:val="none"/>
          <w:u w:val="single"/>
        </w:rPr>
        <w:t>招标</w:t>
      </w:r>
      <w:r>
        <w:rPr>
          <w:b/>
          <w:bCs/>
          <w:color w:val="auto"/>
          <w:highlight w:val="none"/>
          <w:u w:val="single"/>
        </w:rPr>
        <w:t>文件</w:t>
      </w:r>
      <w:r>
        <w:rPr>
          <w:rFonts w:hint="eastAsia"/>
          <w:b/>
          <w:bCs/>
          <w:color w:val="auto"/>
          <w:highlight w:val="none"/>
          <w:u w:val="single"/>
        </w:rPr>
        <w:t>要求等弄虚作假行为，或未能根据本须知2</w:t>
      </w:r>
      <w:r>
        <w:rPr>
          <w:b/>
          <w:bCs/>
          <w:color w:val="auto"/>
          <w:highlight w:val="none"/>
          <w:u w:val="single"/>
        </w:rPr>
        <w:t>9.2</w:t>
      </w:r>
      <w:r>
        <w:rPr>
          <w:rFonts w:hint="eastAsia"/>
          <w:b/>
          <w:bCs/>
          <w:color w:val="auto"/>
          <w:highlight w:val="none"/>
          <w:u w:val="single"/>
        </w:rPr>
        <w:t>款约定按时提供原件进行核查的，</w:t>
      </w:r>
      <w:r>
        <w:rPr>
          <w:b/>
          <w:bCs/>
          <w:color w:val="auto"/>
          <w:highlight w:val="none"/>
          <w:u w:val="single"/>
        </w:rPr>
        <w:t>或不按照投标文件承诺履约</w:t>
      </w:r>
      <w:r>
        <w:rPr>
          <w:rFonts w:hint="eastAsia"/>
          <w:b/>
          <w:bCs/>
          <w:color w:val="auto"/>
          <w:highlight w:val="none"/>
          <w:u w:val="single"/>
        </w:rPr>
        <w:t>或撤回投标或放弃中标资格或</w:t>
      </w:r>
      <w:r>
        <w:rPr>
          <w:b/>
          <w:bCs/>
          <w:color w:val="auto"/>
          <w:highlight w:val="none"/>
          <w:u w:val="single"/>
        </w:rPr>
        <w:t>不按要求与招标人签订合同等影响中标结果的行为</w:t>
      </w:r>
      <w:r>
        <w:rPr>
          <w:rFonts w:hint="eastAsia"/>
          <w:b/>
          <w:bCs/>
          <w:color w:val="auto"/>
          <w:highlight w:val="none"/>
          <w:u w:val="single"/>
        </w:rPr>
        <w:t>，因此导致投标人无法参与东莞市</w:t>
      </w:r>
      <w:r>
        <w:rPr>
          <w:rFonts w:hint="eastAsia" w:cs="Times New Roman"/>
          <w:b/>
          <w:bCs/>
          <w:color w:val="auto"/>
          <w:kern w:val="0"/>
          <w:szCs w:val="21"/>
          <w:highlight w:val="none"/>
          <w:u w:val="single"/>
        </w:rPr>
        <w:t>水务</w:t>
      </w:r>
      <w:r>
        <w:rPr>
          <w:rFonts w:hint="eastAsia" w:cs="Times New Roman"/>
          <w:b/>
          <w:bCs/>
          <w:color w:val="auto"/>
          <w:kern w:val="0"/>
          <w:szCs w:val="21"/>
          <w:highlight w:val="none"/>
          <w:u w:val="single"/>
          <w:lang w:val="en-US" w:eastAsia="zh-CN"/>
        </w:rPr>
        <w:t>环境投资控股</w:t>
      </w:r>
      <w:r>
        <w:rPr>
          <w:rFonts w:hint="eastAsia"/>
          <w:b/>
          <w:bCs/>
          <w:color w:val="auto"/>
          <w:highlight w:val="none"/>
          <w:u w:val="single"/>
        </w:rPr>
        <w:t>集团有限公司相关招标采购等活动的，由投标人自行承担全部后果。</w:t>
      </w:r>
    </w:p>
    <w:p w14:paraId="449CF903">
      <w:pPr>
        <w:jc w:val="left"/>
        <w:rPr>
          <w:rFonts w:cs="宋体"/>
          <w:color w:val="auto"/>
          <w:szCs w:val="21"/>
          <w:highlight w:val="none"/>
        </w:rPr>
      </w:pPr>
      <w:bookmarkStart w:id="519" w:name="_Toc465358971"/>
      <w:bookmarkStart w:id="520" w:name="_Toc466882019"/>
    </w:p>
    <w:p w14:paraId="0CD95770">
      <w:pPr>
        <w:pStyle w:val="4"/>
        <w:rPr>
          <w:color w:val="auto"/>
          <w:highlight w:val="none"/>
          <w:lang w:val="zh-CN"/>
        </w:rPr>
      </w:pPr>
      <w:bookmarkStart w:id="521" w:name="_Toc486167696"/>
      <w:bookmarkStart w:id="522" w:name="_Toc172552177"/>
      <w:bookmarkStart w:id="523" w:name="_Toc26035"/>
      <w:bookmarkStart w:id="524" w:name="_Toc10867_WPSOffice_Level3"/>
      <w:bookmarkStart w:id="525" w:name="_Toc176627811"/>
      <w:bookmarkStart w:id="526" w:name="_Toc32747"/>
      <w:bookmarkStart w:id="527" w:name="_Toc178076490"/>
      <w:bookmarkStart w:id="528" w:name="_Toc7532"/>
      <w:bookmarkStart w:id="529" w:name="_Toc32298"/>
      <w:bookmarkStart w:id="530" w:name="_Toc31954"/>
      <w:bookmarkStart w:id="531" w:name="_Toc142508347"/>
      <w:bookmarkStart w:id="532" w:name="_Toc9986"/>
      <w:r>
        <w:rPr>
          <w:rFonts w:hint="eastAsia"/>
          <w:color w:val="auto"/>
          <w:highlight w:val="none"/>
        </w:rPr>
        <w:t>31</w:t>
      </w:r>
      <w:r>
        <w:rPr>
          <w:rFonts w:hint="eastAsia"/>
          <w:color w:val="auto"/>
          <w:highlight w:val="none"/>
          <w:lang w:val="zh-CN"/>
        </w:rPr>
        <w:t xml:space="preserve"> 评标委员会和招标人接受或拒绝任何投标或所有投标的权利</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C23A515">
      <w:pPr>
        <w:ind w:left="315" w:leftChars="150"/>
        <w:rPr>
          <w:color w:val="auto"/>
          <w:highlight w:val="none"/>
        </w:rPr>
      </w:pPr>
      <w:r>
        <w:rPr>
          <w:rFonts w:hint="eastAsia"/>
          <w:color w:val="auto"/>
          <w:highlight w:val="none"/>
        </w:rPr>
        <w:t>在授予合同前的任何时候，招标人仍保留接受或拒绝任何投标，宣布招标程序无效或拒绝所有投标的权利，无需向受影响的投标人承担任何责任。</w:t>
      </w:r>
    </w:p>
    <w:p w14:paraId="568AE94B">
      <w:pPr>
        <w:ind w:left="436" w:leftChars="-158" w:hanging="768" w:hangingChars="320"/>
        <w:jc w:val="left"/>
        <w:rPr>
          <w:rFonts w:cs="宋体"/>
          <w:color w:val="auto"/>
          <w:kern w:val="44"/>
          <w:sz w:val="24"/>
          <w:szCs w:val="24"/>
          <w:highlight w:val="none"/>
          <w:lang w:val="zh-CN"/>
        </w:rPr>
      </w:pPr>
      <w:bookmarkStart w:id="533" w:name="_Toc450662880"/>
    </w:p>
    <w:p w14:paraId="62B375A5">
      <w:pPr>
        <w:pStyle w:val="3"/>
        <w:rPr>
          <w:color w:val="auto"/>
          <w:highlight w:val="none"/>
          <w:lang w:val="zh-CN"/>
        </w:rPr>
      </w:pPr>
      <w:bookmarkStart w:id="534" w:name="_Toc27933"/>
      <w:bookmarkStart w:id="535" w:name="_Toc24297"/>
      <w:bookmarkStart w:id="536" w:name="_Toc142508348"/>
      <w:bookmarkStart w:id="537" w:name="_Toc14600"/>
      <w:bookmarkStart w:id="538" w:name="_Toc172552178"/>
      <w:bookmarkStart w:id="539" w:name="_Toc486167697"/>
      <w:bookmarkStart w:id="540" w:name="_Toc176627812"/>
      <w:bookmarkStart w:id="541" w:name="_Toc16848_WPSOffice_Level2"/>
      <w:bookmarkStart w:id="542" w:name="_Toc25470"/>
      <w:bookmarkStart w:id="543" w:name="_Toc178076491"/>
      <w:bookmarkStart w:id="544" w:name="_Toc7427"/>
      <w:bookmarkStart w:id="545" w:name="_Toc32423"/>
      <w:bookmarkStart w:id="546" w:name="_Toc16150"/>
      <w:bookmarkStart w:id="547" w:name="_Toc2250"/>
      <w:bookmarkStart w:id="548" w:name="_Toc140596907"/>
      <w:bookmarkStart w:id="549" w:name="_Toc18316"/>
      <w:r>
        <w:rPr>
          <w:rFonts w:hint="eastAsia"/>
          <w:color w:val="auto"/>
          <w:highlight w:val="none"/>
          <w:lang w:val="zh-CN"/>
        </w:rPr>
        <w:t>六、授予合同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114AD362">
      <w:pPr>
        <w:pStyle w:val="4"/>
        <w:rPr>
          <w:color w:val="auto"/>
          <w:highlight w:val="none"/>
          <w:lang w:val="zh-CN"/>
        </w:rPr>
      </w:pPr>
      <w:bookmarkStart w:id="550" w:name="_Toc6401_WPSOffice_Level3"/>
      <w:bookmarkStart w:id="551" w:name="_Toc450662881"/>
      <w:bookmarkStart w:id="552" w:name="_Toc13171"/>
      <w:bookmarkStart w:id="553" w:name="_Toc25540"/>
      <w:bookmarkStart w:id="554" w:name="_Toc176627813"/>
      <w:bookmarkStart w:id="555" w:name="_Toc7932"/>
      <w:bookmarkStart w:id="556" w:name="_Toc26642"/>
      <w:bookmarkStart w:id="557" w:name="_Toc172552179"/>
      <w:bookmarkStart w:id="558" w:name="_Toc12972"/>
      <w:bookmarkStart w:id="559" w:name="_Toc178076492"/>
      <w:bookmarkStart w:id="560" w:name="_Toc486167698"/>
      <w:bookmarkStart w:id="561" w:name="_Toc142508349"/>
      <w:bookmarkStart w:id="562" w:name="_Toc27282"/>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3E163AD5">
      <w:pPr>
        <w:ind w:left="525" w:hanging="525" w:hangingChars="250"/>
        <w:rPr>
          <w:color w:val="auto"/>
          <w:highlight w:val="none"/>
          <w:lang w:val="zh-CN"/>
        </w:rPr>
      </w:pPr>
      <w:r>
        <w:rPr>
          <w:rFonts w:hint="eastAsia"/>
          <w:color w:val="auto"/>
          <w:highlight w:val="none"/>
        </w:rPr>
        <w:t>32</w:t>
      </w:r>
      <w:r>
        <w:rPr>
          <w:rFonts w:hint="eastAsia"/>
          <w:color w:val="auto"/>
          <w:highlight w:val="none"/>
          <w:lang w:val="zh-CN"/>
        </w:rPr>
        <w:t>.1</w:t>
      </w:r>
      <w:r>
        <w:rPr>
          <w:rFonts w:hint="eastAsia"/>
          <w:color w:val="auto"/>
          <w:highlight w:val="none"/>
          <w:lang w:val="zh-CN"/>
        </w:rPr>
        <w:tab/>
      </w:r>
      <w:r>
        <w:rPr>
          <w:rFonts w:hint="eastAsia"/>
          <w:color w:val="auto"/>
          <w:highlight w:val="none"/>
          <w:lang w:val="zh-CN"/>
        </w:rPr>
        <w:t>除第29条、30条</w:t>
      </w:r>
      <w:r>
        <w:rPr>
          <w:rFonts w:hint="eastAsia"/>
          <w:color w:val="auto"/>
          <w:highlight w:val="none"/>
        </w:rPr>
        <w:t>、31</w:t>
      </w:r>
      <w:r>
        <w:rPr>
          <w:rFonts w:hint="eastAsia"/>
          <w:color w:val="auto"/>
          <w:highlight w:val="none"/>
          <w:lang w:val="zh-CN"/>
        </w:rPr>
        <w:t>条规定外，招标人将合同授予其投标文件符合招标文件要求，并且能承诺履行合同，对招标人最为有利的投标人。</w:t>
      </w:r>
    </w:p>
    <w:p w14:paraId="0587C9F7">
      <w:pPr>
        <w:ind w:left="525" w:hanging="525" w:hangingChars="250"/>
        <w:rPr>
          <w:color w:val="auto"/>
          <w:highlight w:val="none"/>
          <w:lang w:val="zh-CN"/>
        </w:rPr>
      </w:pPr>
      <w:r>
        <w:rPr>
          <w:rFonts w:hint="eastAsia"/>
          <w:color w:val="auto"/>
          <w:highlight w:val="none"/>
          <w:lang w:val="zh-CN"/>
        </w:rPr>
        <w:t>32.2 招标人依法</w:t>
      </w:r>
      <w:r>
        <w:rPr>
          <w:rFonts w:hint="eastAsia"/>
          <w:color w:val="auto"/>
          <w:highlight w:val="none"/>
        </w:rPr>
        <w:t>按照评标报告中推荐的中标候选人顺序</w:t>
      </w:r>
      <w:r>
        <w:rPr>
          <w:rFonts w:hint="eastAsia"/>
          <w:color w:val="auto"/>
          <w:highlight w:val="none"/>
          <w:lang w:val="zh-CN"/>
        </w:rPr>
        <w:t>确定中标人。</w:t>
      </w:r>
    </w:p>
    <w:p w14:paraId="5B4745D1">
      <w:pPr>
        <w:ind w:left="525" w:hanging="525" w:hangingChars="250"/>
        <w:rPr>
          <w:color w:val="auto"/>
          <w:highlight w:val="none"/>
        </w:rPr>
      </w:pPr>
      <w:r>
        <w:rPr>
          <w:rFonts w:hint="eastAsia"/>
          <w:color w:val="auto"/>
          <w:highlight w:val="none"/>
          <w:lang w:val="zh-CN"/>
        </w:rPr>
        <w:t>32</w:t>
      </w:r>
      <w:r>
        <w:rPr>
          <w:rFonts w:hint="eastAsia"/>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58726E44">
      <w:pPr>
        <w:rPr>
          <w:color w:val="auto"/>
          <w:highlight w:val="none"/>
          <w:lang w:val="zh-CN"/>
        </w:rPr>
      </w:pPr>
      <w:bookmarkStart w:id="563" w:name="_Toc450662885"/>
    </w:p>
    <w:p w14:paraId="1D9CFF15">
      <w:pPr>
        <w:pStyle w:val="4"/>
        <w:rPr>
          <w:color w:val="auto"/>
          <w:highlight w:val="none"/>
          <w:lang w:val="zh-CN"/>
        </w:rPr>
      </w:pPr>
      <w:bookmarkStart w:id="564" w:name="_Toc6726_WPSOffice_Level3"/>
      <w:bookmarkStart w:id="565" w:name="_Toc24266"/>
      <w:bookmarkStart w:id="566" w:name="_Toc1070"/>
      <w:bookmarkStart w:id="567" w:name="_Toc172552180"/>
      <w:bookmarkStart w:id="568" w:name="_Toc12588"/>
      <w:bookmarkStart w:id="569" w:name="_Toc178076493"/>
      <w:bookmarkStart w:id="570" w:name="_Toc3240"/>
      <w:bookmarkStart w:id="571" w:name="_Toc486167699"/>
      <w:bookmarkStart w:id="572" w:name="_Toc142508350"/>
      <w:bookmarkStart w:id="573" w:name="_Toc176627814"/>
      <w:bookmarkStart w:id="574" w:name="_Toc4501"/>
      <w:bookmarkStart w:id="575" w:name="_Toc10822"/>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19E76991">
      <w:pPr>
        <w:ind w:left="525" w:hanging="525" w:hangingChars="250"/>
        <w:rPr>
          <w:color w:val="auto"/>
          <w:highlight w:val="none"/>
          <w:lang w:val="zh-CN"/>
        </w:rPr>
      </w:pPr>
      <w:bookmarkStart w:id="576" w:name="_Toc450662886"/>
      <w:r>
        <w:rPr>
          <w:rFonts w:hint="eastAsia"/>
          <w:color w:val="auto"/>
          <w:highlight w:val="none"/>
          <w:lang w:val="zh-CN"/>
        </w:rPr>
        <w:t>33.1</w:t>
      </w:r>
      <w:r>
        <w:rPr>
          <w:rFonts w:hint="eastAsia"/>
          <w:color w:val="auto"/>
          <w:highlight w:val="none"/>
          <w:lang w:val="zh-CN"/>
        </w:rPr>
        <w:tab/>
      </w:r>
      <w:r>
        <w:rPr>
          <w:rFonts w:hint="eastAsia"/>
          <w:color w:val="auto"/>
          <w:highlight w:val="none"/>
          <w:lang w:val="zh-CN"/>
        </w:rPr>
        <w:t>招标代理机构向中标人发出书面通知，中标通知书是合同的一个组成部分。</w:t>
      </w:r>
    </w:p>
    <w:p w14:paraId="048556AA">
      <w:pPr>
        <w:ind w:left="525" w:hanging="525" w:hangingChars="250"/>
        <w:rPr>
          <w:color w:val="auto"/>
          <w:highlight w:val="none"/>
          <w:lang w:val="zh-CN"/>
        </w:rPr>
      </w:pPr>
      <w:r>
        <w:rPr>
          <w:rFonts w:hint="eastAsia"/>
          <w:color w:val="auto"/>
          <w:highlight w:val="none"/>
          <w:lang w:val="zh-CN"/>
        </w:rPr>
        <w:t>33.2</w:t>
      </w:r>
      <w:r>
        <w:rPr>
          <w:rFonts w:hint="eastAsia"/>
          <w:color w:val="auto"/>
          <w:highlight w:val="none"/>
          <w:lang w:val="zh-CN"/>
        </w:rPr>
        <w:tab/>
      </w:r>
      <w:r>
        <w:rPr>
          <w:rFonts w:hint="eastAsia"/>
          <w:color w:val="auto"/>
          <w:highlight w:val="none"/>
          <w:lang w:val="zh-CN"/>
        </w:rPr>
        <w:t>招标代理机构向中标人发出书面通知的同时，招标代理机构通知落选的投标人其投标文件未被接受</w:t>
      </w:r>
      <w:r>
        <w:rPr>
          <w:rFonts w:hint="eastAsia"/>
          <w:color w:val="auto"/>
          <w:highlight w:val="none"/>
          <w:lang w:val="en-US" w:eastAsia="zh-CN"/>
        </w:rPr>
        <w:t>且不提原因</w:t>
      </w:r>
      <w:r>
        <w:rPr>
          <w:rFonts w:hint="eastAsia"/>
          <w:color w:val="auto"/>
          <w:highlight w:val="none"/>
          <w:lang w:val="zh-CN"/>
        </w:rPr>
        <w:t>。</w:t>
      </w:r>
    </w:p>
    <w:p w14:paraId="2C7F3226">
      <w:pPr>
        <w:ind w:left="315" w:leftChars="-100" w:hanging="525" w:hangingChars="250"/>
        <w:jc w:val="left"/>
        <w:rPr>
          <w:rFonts w:cs="宋体"/>
          <w:color w:val="auto"/>
          <w:szCs w:val="21"/>
          <w:highlight w:val="none"/>
          <w:lang w:val="zh-CN"/>
        </w:rPr>
      </w:pPr>
    </w:p>
    <w:p w14:paraId="0F830A72">
      <w:pPr>
        <w:pStyle w:val="4"/>
        <w:rPr>
          <w:rFonts w:cs="宋体"/>
          <w:color w:val="auto"/>
          <w:szCs w:val="21"/>
          <w:highlight w:val="none"/>
          <w:lang w:val="zh-CN"/>
        </w:rPr>
      </w:pPr>
      <w:bookmarkStart w:id="577" w:name="_Toc9694_WPSOffice_Level3"/>
      <w:bookmarkStart w:id="578" w:name="_Toc486167700"/>
      <w:bookmarkStart w:id="579" w:name="_Toc29106"/>
      <w:bookmarkStart w:id="580" w:name="_Toc32732"/>
      <w:bookmarkStart w:id="581" w:name="_Toc21182"/>
      <w:bookmarkStart w:id="582" w:name="_Toc15846"/>
      <w:bookmarkStart w:id="583" w:name="_Toc30576"/>
      <w:bookmarkStart w:id="584" w:name="_Toc23021"/>
      <w:bookmarkStart w:id="585" w:name="_Toc172552181"/>
      <w:bookmarkStart w:id="586" w:name="_Toc176627815"/>
      <w:bookmarkStart w:id="587" w:name="_Toc142508351"/>
      <w:bookmarkStart w:id="588" w:name="_Toc178076494"/>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2FD87CBD">
      <w:pPr>
        <w:ind w:left="525" w:hanging="525" w:hangingChars="250"/>
        <w:rPr>
          <w:color w:val="auto"/>
          <w:highlight w:val="none"/>
          <w:lang w:val="zh-CN"/>
        </w:rPr>
      </w:pPr>
      <w:r>
        <w:rPr>
          <w:rFonts w:hint="eastAsia"/>
          <w:color w:val="auto"/>
          <w:highlight w:val="none"/>
        </w:rPr>
        <w:t xml:space="preserve">34.1 </w:t>
      </w:r>
      <w:r>
        <w:rPr>
          <w:rFonts w:hint="eastAsia"/>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7B32A060">
      <w:pPr>
        <w:ind w:left="525" w:hanging="525" w:hangingChars="250"/>
        <w:rPr>
          <w:color w:val="auto"/>
          <w:highlight w:val="none"/>
          <w:lang w:val="zh-CN"/>
        </w:rPr>
      </w:pPr>
      <w:r>
        <w:rPr>
          <w:rFonts w:hint="eastAsia"/>
          <w:color w:val="auto"/>
          <w:highlight w:val="none"/>
          <w:lang w:val="zh-CN"/>
        </w:rPr>
        <w:t>34.</w:t>
      </w:r>
      <w:r>
        <w:rPr>
          <w:rFonts w:hint="eastAsia"/>
          <w:color w:val="auto"/>
          <w:highlight w:val="none"/>
        </w:rPr>
        <w:t>2</w:t>
      </w:r>
      <w:r>
        <w:rPr>
          <w:rFonts w:hint="eastAsia"/>
          <w:color w:val="auto"/>
          <w:highlight w:val="none"/>
          <w:lang w:val="zh-CN"/>
        </w:rPr>
        <w:t xml:space="preserve"> 在签署合同前，招标人可对中标人投标报价明细及附表内的算术性错误进行修正，修正原则为：</w:t>
      </w:r>
      <w:r>
        <w:rPr>
          <w:color w:val="auto"/>
          <w:highlight w:val="none"/>
          <w:lang w:val="zh-CN"/>
        </w:rPr>
        <w:t xml:space="preserve"> </w:t>
      </w:r>
    </w:p>
    <w:p w14:paraId="10A8F6EA">
      <w:pPr>
        <w:ind w:left="525" w:leftChars="250"/>
        <w:rPr>
          <w:color w:val="auto"/>
          <w:highlight w:val="none"/>
          <w:lang w:val="zh-CN"/>
        </w:rPr>
      </w:pPr>
      <w:r>
        <w:rPr>
          <w:rFonts w:hint="eastAsia"/>
          <w:color w:val="auto"/>
          <w:highlight w:val="none"/>
          <w:lang w:val="zh-CN"/>
        </w:rPr>
        <w:t>（</w:t>
      </w:r>
      <w:r>
        <w:rPr>
          <w:color w:val="auto"/>
          <w:highlight w:val="none"/>
          <w:lang w:val="zh-CN"/>
        </w:rPr>
        <w:t>1）当以数字表示的金额与以文字表示的金额不一致时，以文字表示的金额为准；</w:t>
      </w:r>
    </w:p>
    <w:p w14:paraId="174F3127">
      <w:pPr>
        <w:ind w:left="525" w:leftChars="250"/>
        <w:rPr>
          <w:color w:val="auto"/>
          <w:highlight w:val="none"/>
          <w:lang w:val="zh-CN"/>
        </w:rPr>
      </w:pPr>
      <w:r>
        <w:rPr>
          <w:rFonts w:hint="eastAsia"/>
          <w:color w:val="auto"/>
          <w:highlight w:val="none"/>
          <w:lang w:val="zh-CN"/>
        </w:rPr>
        <w:t>（</w:t>
      </w:r>
      <w:r>
        <w:rPr>
          <w:rFonts w:hint="eastAsia"/>
          <w:color w:val="auto"/>
          <w:highlight w:val="none"/>
        </w:rPr>
        <w:t>2</w:t>
      </w:r>
      <w:r>
        <w:rPr>
          <w:rFonts w:hint="eastAsia"/>
          <w:color w:val="auto"/>
          <w:highlight w:val="none"/>
          <w:lang w:val="zh-CN"/>
        </w:rPr>
        <w:t>）按前述修正原则排序依次进行修正至唯一值后的报价表经双方确认后，作为合同文件的组成部分。</w:t>
      </w:r>
    </w:p>
    <w:p w14:paraId="19D74883">
      <w:pPr>
        <w:rPr>
          <w:color w:val="auto"/>
          <w:highlight w:val="none"/>
        </w:rPr>
      </w:pPr>
      <w:bookmarkStart w:id="589" w:name="_Toc450662887"/>
      <w:bookmarkStart w:id="590" w:name="_Toc486167701"/>
      <w:bookmarkStart w:id="591" w:name="_Toc142508352"/>
      <w:bookmarkStart w:id="592" w:name="_Toc10513_WPSOffice_Level3"/>
    </w:p>
    <w:p w14:paraId="407D0561">
      <w:pPr>
        <w:pStyle w:val="4"/>
        <w:rPr>
          <w:rFonts w:cs="宋体"/>
          <w:color w:val="auto"/>
          <w:szCs w:val="21"/>
          <w:highlight w:val="none"/>
          <w:lang w:val="zh-CN"/>
        </w:rPr>
      </w:pPr>
      <w:bookmarkStart w:id="593" w:name="_Toc8873"/>
      <w:bookmarkStart w:id="594" w:name="_Toc176627816"/>
      <w:bookmarkStart w:id="595" w:name="_Toc31263"/>
      <w:bookmarkStart w:id="596" w:name="_Toc4244"/>
      <w:bookmarkStart w:id="597" w:name="_Toc178076495"/>
      <w:bookmarkStart w:id="598" w:name="_Toc18588"/>
      <w:bookmarkStart w:id="599" w:name="_Toc172552182"/>
      <w:bookmarkStart w:id="600" w:name="_Toc32569"/>
      <w:bookmarkStart w:id="601" w:name="_Toc29763"/>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6A21DF4D">
      <w:pPr>
        <w:ind w:left="525" w:hanging="525" w:hangingChars="250"/>
        <w:rPr>
          <w:color w:val="auto"/>
          <w:highlight w:val="none"/>
          <w:lang w:val="zh-CN"/>
        </w:rPr>
      </w:pPr>
      <w:bookmarkStart w:id="602" w:name="_Toc466882025"/>
      <w:bookmarkStart w:id="603" w:name="_Toc465358977"/>
      <w:r>
        <w:rPr>
          <w:rFonts w:hint="eastAsia"/>
          <w:color w:val="auto"/>
          <w:highlight w:val="none"/>
        </w:rPr>
        <w:t>35</w:t>
      </w:r>
      <w:r>
        <w:rPr>
          <w:rFonts w:hint="eastAsia"/>
          <w:color w:val="auto"/>
          <w:highlight w:val="none"/>
          <w:lang w:val="zh-CN"/>
        </w:rPr>
        <w:t xml:space="preserve">.1 </w:t>
      </w:r>
      <w:r>
        <w:rPr>
          <w:rFonts w:hint="eastAsia"/>
          <w:b/>
          <w:bCs/>
          <w:color w:val="auto"/>
          <w:highlight w:val="none"/>
          <w:lang w:val="zh-CN"/>
        </w:rPr>
        <w:t>中标人应在签订合同前，按本招标文件规定金额及形式要求，向招标人提交不可撤销银行履约保函（或履约保证金</w:t>
      </w:r>
      <w:r>
        <w:rPr>
          <w:rFonts w:hint="eastAsia"/>
          <w:b/>
          <w:bCs/>
          <w:color w:val="auto"/>
          <w:highlight w:val="none"/>
        </w:rPr>
        <w:t>或履约保证保险</w:t>
      </w:r>
      <w:r>
        <w:rPr>
          <w:rFonts w:hint="eastAsia"/>
          <w:b/>
          <w:bCs/>
          <w:color w:val="auto"/>
          <w:highlight w:val="none"/>
          <w:lang w:val="zh-CN"/>
        </w:rPr>
        <w:t>或担保公司履约担保书），作为履约担保（所需费用由中标人自行承担），</w:t>
      </w:r>
      <w:r>
        <w:rPr>
          <w:b/>
          <w:bCs/>
          <w:color w:val="auto"/>
          <w:highlight w:val="none"/>
        </w:rPr>
        <w:t>否则招标人可取消中标人的中标资格，</w:t>
      </w:r>
      <w:r>
        <w:rPr>
          <w:rFonts w:hint="eastAsia"/>
          <w:b/>
          <w:bCs/>
          <w:color w:val="auto"/>
          <w:highlight w:val="none"/>
        </w:rPr>
        <w:t>不予退还其投标保证金。</w:t>
      </w:r>
      <w:r>
        <w:rPr>
          <w:rFonts w:hint="eastAsia"/>
          <w:b/>
          <w:bCs/>
          <w:color w:val="auto"/>
          <w:highlight w:val="none"/>
          <w:lang w:val="zh-CN"/>
        </w:rPr>
        <w:t>其中，采用履约保证金（银行转账形式）的金额为合同总价（含税）的5%，采用不可撤销银行履约保函形式的金额为合同总价（含税）的8%，采用</w:t>
      </w:r>
      <w:r>
        <w:rPr>
          <w:rFonts w:hint="eastAsia"/>
          <w:b/>
          <w:bCs/>
          <w:color w:val="auto"/>
          <w:highlight w:val="none"/>
        </w:rPr>
        <w:t>履约保证保险</w:t>
      </w:r>
      <w:r>
        <w:rPr>
          <w:rFonts w:hint="eastAsia"/>
          <w:b/>
          <w:bCs/>
          <w:color w:val="auto"/>
          <w:highlight w:val="none"/>
          <w:lang w:val="zh-CN"/>
        </w:rPr>
        <w:t>形式的金额为合同总价（含税）的8%，采用担保公司履约担保书形式的金额为合同总价（含税）的</w:t>
      </w:r>
      <w:r>
        <w:rPr>
          <w:b/>
          <w:bCs/>
          <w:color w:val="auto"/>
          <w:highlight w:val="none"/>
          <w:lang w:val="zh-CN"/>
        </w:rPr>
        <w:t>10</w:t>
      </w:r>
      <w:r>
        <w:rPr>
          <w:rFonts w:hint="eastAsia"/>
          <w:b/>
          <w:bCs/>
          <w:color w:val="auto"/>
          <w:highlight w:val="none"/>
          <w:lang w:val="zh-CN"/>
        </w:rPr>
        <w:t>%。</w:t>
      </w:r>
      <w:r>
        <w:rPr>
          <w:rFonts w:hint="eastAsia"/>
          <w:color w:val="auto"/>
          <w:highlight w:val="none"/>
        </w:rPr>
        <w:t>合同履行过程中，中标人给招标人造成的损失超过履约担保数额的，中标人还应当对超过部分予以赔偿，招标人并依法追究中标人的相应责任。</w:t>
      </w:r>
    </w:p>
    <w:p w14:paraId="678A2143">
      <w:pPr>
        <w:ind w:left="525" w:hanging="525" w:hangingChars="250"/>
        <w:rPr>
          <w:color w:val="auto"/>
          <w:highlight w:val="none"/>
        </w:rPr>
      </w:pPr>
      <w:r>
        <w:rPr>
          <w:rFonts w:hint="eastAsia"/>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40B1FAE">
      <w:pPr>
        <w:ind w:left="525" w:hanging="525" w:hangingChars="250"/>
        <w:rPr>
          <w:color w:val="auto"/>
          <w:highlight w:val="none"/>
        </w:rPr>
      </w:pPr>
      <w:r>
        <w:rPr>
          <w:rFonts w:hint="eastAsia"/>
          <w:color w:val="auto"/>
          <w:highlight w:val="none"/>
        </w:rPr>
        <w:t>（</w:t>
      </w:r>
      <w:r>
        <w:rPr>
          <w:color w:val="auto"/>
          <w:highlight w:val="none"/>
        </w:rPr>
        <w:t>1）</w:t>
      </w:r>
      <w:r>
        <w:rPr>
          <w:rFonts w:hint="eastAsia"/>
          <w:color w:val="auto"/>
          <w:highlight w:val="none"/>
        </w:rPr>
        <w:t>中标人将合同项下中标人的权利义务全部转让给第三方，或未经招标人书面同意将部分权利义务转让给第三方的，招标人有权没收其履约担保。</w:t>
      </w:r>
    </w:p>
    <w:p w14:paraId="252F1402">
      <w:pPr>
        <w:ind w:left="525" w:hanging="525" w:hangingChars="250"/>
        <w:rPr>
          <w:color w:val="auto"/>
          <w:highlight w:val="none"/>
        </w:rPr>
      </w:pPr>
      <w:r>
        <w:rPr>
          <w:rFonts w:hint="eastAsia"/>
          <w:color w:val="auto"/>
          <w:highlight w:val="none"/>
        </w:rPr>
        <w:t>（</w:t>
      </w:r>
      <w:r>
        <w:rPr>
          <w:color w:val="auto"/>
          <w:highlight w:val="none"/>
        </w:rPr>
        <w:t>2）在合同履行期间，中标人</w:t>
      </w:r>
      <w:r>
        <w:rPr>
          <w:rFonts w:hint="eastAsia"/>
          <w:color w:val="auto"/>
          <w:highlight w:val="none"/>
        </w:rPr>
        <w:t>怠于履行合同义务，经招标人通知或要求承担违约金后仍拒不改正的，招标人可依法没收或适当扣除其履约担保。</w:t>
      </w:r>
    </w:p>
    <w:p w14:paraId="2095D8B6">
      <w:pPr>
        <w:ind w:left="525" w:hanging="525" w:hangingChars="250"/>
        <w:rPr>
          <w:color w:val="auto"/>
          <w:highlight w:val="none"/>
        </w:rPr>
      </w:pPr>
      <w:r>
        <w:rPr>
          <w:rFonts w:hint="eastAsia"/>
          <w:color w:val="auto"/>
          <w:highlight w:val="none"/>
        </w:rPr>
        <w:t>（</w:t>
      </w:r>
      <w:r>
        <w:rPr>
          <w:color w:val="auto"/>
          <w:highlight w:val="none"/>
        </w:rPr>
        <w:t>3）在合同履行期间，因中标人</w:t>
      </w:r>
      <w:r>
        <w:rPr>
          <w:rFonts w:hint="eastAsia"/>
          <w:color w:val="auto"/>
          <w:highlight w:val="none"/>
        </w:rPr>
        <w:t>货物、</w:t>
      </w:r>
      <w:r>
        <w:rPr>
          <w:color w:val="auto"/>
          <w:highlight w:val="none"/>
        </w:rPr>
        <w:t>服务质量问题造成损害、侵权损失（包括但不限于招标人经济损失、第三人人身财产损失等）、</w:t>
      </w:r>
      <w:r>
        <w:rPr>
          <w:rFonts w:hint="eastAsia"/>
          <w:color w:val="auto"/>
          <w:highlight w:val="none"/>
        </w:rPr>
        <w:t>拖欠原材料供应商货款或与其所雇用员工发生劳资纠纷、上访、闹事或其他影响招标人生产经营等情况而其未及时妥善处理的</w:t>
      </w:r>
      <w:r>
        <w:rPr>
          <w:color w:val="auto"/>
          <w:highlight w:val="none"/>
        </w:rPr>
        <w:t>，</w:t>
      </w:r>
      <w:r>
        <w:rPr>
          <w:rFonts w:hint="eastAsia"/>
          <w:color w:val="auto"/>
          <w:highlight w:val="none"/>
        </w:rPr>
        <w:t>招标人有权使用履约担保予以支付或作出相应处理，由此产生的一切法律后果由中标人承担。</w:t>
      </w:r>
    </w:p>
    <w:p w14:paraId="2069C498">
      <w:pPr>
        <w:ind w:left="525" w:hanging="525" w:hangingChars="250"/>
        <w:rPr>
          <w:color w:val="auto"/>
          <w:highlight w:val="none"/>
        </w:rPr>
      </w:pPr>
      <w:r>
        <w:rPr>
          <w:rFonts w:hint="eastAsia"/>
          <w:color w:val="auto"/>
          <w:highlight w:val="none"/>
        </w:rPr>
        <w:t>（</w:t>
      </w:r>
      <w:r>
        <w:rPr>
          <w:color w:val="auto"/>
          <w:highlight w:val="none"/>
        </w:rPr>
        <w:t>4）在合同履行期间，中标人违约产生的违约金、赔偿、罚款或其他应付费用等款项，招标人有权直接从未付款项中直接扣除或启用履约</w:t>
      </w:r>
      <w:r>
        <w:rPr>
          <w:rFonts w:hint="eastAsia"/>
          <w:color w:val="auto"/>
          <w:highlight w:val="none"/>
        </w:rPr>
        <w:t>担保</w:t>
      </w:r>
      <w:r>
        <w:rPr>
          <w:color w:val="auto"/>
          <w:highlight w:val="none"/>
        </w:rPr>
        <w:t>予以支付。</w:t>
      </w:r>
    </w:p>
    <w:p w14:paraId="74041026">
      <w:pPr>
        <w:ind w:left="525" w:hanging="525" w:hangingChars="250"/>
        <w:rPr>
          <w:color w:val="auto"/>
          <w:highlight w:val="none"/>
        </w:rPr>
      </w:pPr>
      <w:r>
        <w:rPr>
          <w:rFonts w:hint="eastAsia"/>
          <w:color w:val="auto"/>
          <w:highlight w:val="none"/>
        </w:rPr>
        <w:t>（</w:t>
      </w:r>
      <w:r>
        <w:rPr>
          <w:color w:val="auto"/>
          <w:highlight w:val="none"/>
        </w:rPr>
        <w:t>5）合同期内，中标人不能及时完成合同某项义务的，招标人有权提取履约</w:t>
      </w:r>
      <w:r>
        <w:rPr>
          <w:rFonts w:hint="eastAsia"/>
          <w:color w:val="auto"/>
          <w:highlight w:val="none"/>
        </w:rPr>
        <w:t>担保</w:t>
      </w:r>
      <w:r>
        <w:rPr>
          <w:color w:val="auto"/>
          <w:highlight w:val="none"/>
        </w:rPr>
        <w:t>用于处理该项工作。</w:t>
      </w:r>
    </w:p>
    <w:p w14:paraId="28DB05D3">
      <w:pPr>
        <w:ind w:left="525" w:hanging="525" w:hangingChars="250"/>
        <w:rPr>
          <w:color w:val="auto"/>
          <w:highlight w:val="none"/>
        </w:rPr>
      </w:pPr>
      <w:r>
        <w:rPr>
          <w:rFonts w:hint="eastAsia"/>
          <w:color w:val="auto"/>
          <w:highlight w:val="none"/>
        </w:rPr>
        <w:t>（</w:t>
      </w:r>
      <w:r>
        <w:rPr>
          <w:color w:val="auto"/>
          <w:highlight w:val="none"/>
        </w:rPr>
        <w:t>6）其他根据本合同约定或法律规定，招标人可启用履约</w:t>
      </w:r>
      <w:r>
        <w:rPr>
          <w:rFonts w:hint="eastAsia"/>
          <w:color w:val="auto"/>
          <w:highlight w:val="none"/>
        </w:rPr>
        <w:t>担保</w:t>
      </w:r>
      <w:r>
        <w:rPr>
          <w:color w:val="auto"/>
          <w:highlight w:val="none"/>
        </w:rPr>
        <w:t>的情形。</w:t>
      </w:r>
    </w:p>
    <w:p w14:paraId="229AD714">
      <w:pPr>
        <w:ind w:left="525" w:hanging="525" w:hangingChars="250"/>
        <w:rPr>
          <w:color w:val="auto"/>
          <w:highlight w:val="none"/>
        </w:rPr>
      </w:pPr>
      <w:r>
        <w:rPr>
          <w:rFonts w:hint="eastAsia"/>
          <w:color w:val="auto"/>
          <w:highlight w:val="none"/>
        </w:rPr>
        <w:t>35.3 履约担保应符合如下规定：</w:t>
      </w:r>
    </w:p>
    <w:p w14:paraId="214616A8">
      <w:pPr>
        <w:ind w:left="525" w:hanging="525" w:hangingChars="250"/>
        <w:rPr>
          <w:color w:val="auto"/>
          <w:highlight w:val="none"/>
        </w:rPr>
      </w:pPr>
      <w:r>
        <w:rPr>
          <w:rFonts w:hint="eastAsia"/>
          <w:color w:val="auto"/>
          <w:highlight w:val="none"/>
        </w:rPr>
        <w:t>（1）</w:t>
      </w:r>
      <w:r>
        <w:rPr>
          <w:color w:val="auto"/>
          <w:highlight w:val="none"/>
        </w:rPr>
        <w:t>出具履约保函的银行必须是</w:t>
      </w:r>
      <w:r>
        <w:rPr>
          <w:rFonts w:hint="eastAsia"/>
          <w:color w:val="auto"/>
          <w:highlight w:val="none"/>
        </w:rPr>
        <w:t>境内</w:t>
      </w:r>
      <w:r>
        <w:rPr>
          <w:color w:val="auto"/>
          <w:highlight w:val="none"/>
        </w:rPr>
        <w:t>支行一级以上机构，并经招标人同意，执行本款时所发生的费用由中标人</w:t>
      </w:r>
      <w:r>
        <w:rPr>
          <w:rFonts w:hint="eastAsia"/>
          <w:color w:val="auto"/>
          <w:highlight w:val="none"/>
        </w:rPr>
        <w:t>承担</w:t>
      </w:r>
      <w:r>
        <w:rPr>
          <w:color w:val="auto"/>
          <w:highlight w:val="none"/>
        </w:rPr>
        <w:t>。</w:t>
      </w:r>
    </w:p>
    <w:p w14:paraId="7E9AF736">
      <w:pPr>
        <w:ind w:left="525" w:hanging="525" w:hangingChars="250"/>
        <w:rPr>
          <w:color w:val="auto"/>
          <w:highlight w:val="none"/>
        </w:rPr>
      </w:pPr>
      <w:r>
        <w:rPr>
          <w:rFonts w:hint="eastAsia"/>
          <w:color w:val="auto"/>
          <w:highlight w:val="none"/>
        </w:rPr>
        <w:t>（2）</w:t>
      </w:r>
      <w:r>
        <w:rPr>
          <w:color w:val="auto"/>
          <w:highlight w:val="none"/>
        </w:rPr>
        <w:t>履约担保格式应采用招标文件中提供的（格式参见第</w:t>
      </w:r>
      <w:r>
        <w:rPr>
          <w:rFonts w:hint="eastAsia"/>
          <w:color w:val="auto"/>
          <w:highlight w:val="none"/>
        </w:rPr>
        <w:t>五篇</w:t>
      </w:r>
      <w:r>
        <w:rPr>
          <w:color w:val="auto"/>
          <w:highlight w:val="none"/>
        </w:rPr>
        <w:t>），</w:t>
      </w:r>
      <w:r>
        <w:rPr>
          <w:rFonts w:hint="eastAsia"/>
          <w:color w:val="auto"/>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color w:val="auto"/>
          <w:highlight w:val="none"/>
        </w:rPr>
        <w:t>如使用其他格式的履约保函</w:t>
      </w:r>
      <w:r>
        <w:rPr>
          <w:rFonts w:hint="eastAsia"/>
          <w:color w:val="auto"/>
          <w:highlight w:val="none"/>
        </w:rPr>
        <w:t>（或履约保证保险或担保公司履约担保书）</w:t>
      </w:r>
      <w:r>
        <w:rPr>
          <w:color w:val="auto"/>
          <w:highlight w:val="none"/>
        </w:rPr>
        <w:t>，须事先经招标人的书面</w:t>
      </w:r>
      <w:r>
        <w:rPr>
          <w:rFonts w:hint="eastAsia"/>
          <w:color w:val="auto"/>
          <w:highlight w:val="none"/>
        </w:rPr>
        <w:t>同意</w:t>
      </w:r>
      <w:r>
        <w:rPr>
          <w:color w:val="auto"/>
          <w:highlight w:val="none"/>
        </w:rPr>
        <w:t>。</w:t>
      </w:r>
    </w:p>
    <w:p w14:paraId="72A320B6">
      <w:pPr>
        <w:ind w:left="525" w:hanging="525" w:hangingChars="250"/>
        <w:rPr>
          <w:color w:val="auto"/>
          <w:highlight w:val="none"/>
        </w:rPr>
      </w:pPr>
      <w:r>
        <w:rPr>
          <w:rFonts w:hint="eastAsia"/>
          <w:color w:val="auto"/>
          <w:highlight w:val="none"/>
        </w:rPr>
        <w:t>（</w:t>
      </w:r>
      <w:r>
        <w:rPr>
          <w:color w:val="auto"/>
          <w:highlight w:val="none"/>
        </w:rPr>
        <w:t>3</w:t>
      </w:r>
      <w:r>
        <w:rPr>
          <w:rFonts w:hint="eastAsia"/>
          <w:color w:val="auto"/>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color w:val="auto"/>
          <w:highlight w:val="none"/>
        </w:rPr>
        <w:t>。</w:t>
      </w:r>
    </w:p>
    <w:p w14:paraId="1D2DDE28">
      <w:pPr>
        <w:ind w:left="525" w:hanging="525" w:hangingChars="250"/>
        <w:rPr>
          <w:color w:val="auto"/>
          <w:highlight w:val="none"/>
        </w:rPr>
      </w:pPr>
      <w:r>
        <w:rPr>
          <w:rFonts w:hint="eastAsia"/>
          <w:color w:val="auto"/>
          <w:highlight w:val="none"/>
        </w:rPr>
        <w:t>（4）</w:t>
      </w:r>
      <w:r>
        <w:rPr>
          <w:color w:val="auto"/>
          <w:highlight w:val="none"/>
        </w:rPr>
        <w:t>如果</w:t>
      </w:r>
      <w:r>
        <w:rPr>
          <w:rFonts w:hint="eastAsia"/>
          <w:color w:val="auto"/>
          <w:highlight w:val="none"/>
        </w:rPr>
        <w:t>中标</w:t>
      </w:r>
      <w:r>
        <w:rPr>
          <w:color w:val="auto"/>
          <w:highlight w:val="none"/>
        </w:rPr>
        <w:t>人提交的履约担保的有效期届满时间先于招标文件、合同文件要求的，</w:t>
      </w:r>
      <w:r>
        <w:rPr>
          <w:rFonts w:hint="eastAsia"/>
          <w:color w:val="auto"/>
          <w:highlight w:val="none"/>
        </w:rPr>
        <w:t>中标</w:t>
      </w:r>
      <w:r>
        <w:rPr>
          <w:color w:val="auto"/>
          <w:highlight w:val="none"/>
        </w:rPr>
        <w:t>人应在原提交的履约担保有效期届满前15</w:t>
      </w:r>
      <w:r>
        <w:rPr>
          <w:rFonts w:hint="eastAsia"/>
          <w:color w:val="auto"/>
          <w:highlight w:val="none"/>
        </w:rPr>
        <w:t>日</w:t>
      </w:r>
      <w:r>
        <w:rPr>
          <w:color w:val="auto"/>
          <w:highlight w:val="none"/>
        </w:rPr>
        <w:t>内，无条件办理</w:t>
      </w:r>
      <w:r>
        <w:rPr>
          <w:rFonts w:hint="eastAsia"/>
          <w:color w:val="auto"/>
          <w:highlight w:val="none"/>
        </w:rPr>
        <w:t>符合招标人要求的</w:t>
      </w:r>
      <w:r>
        <w:rPr>
          <w:color w:val="auto"/>
          <w:highlight w:val="none"/>
        </w:rPr>
        <w:t>履约担保延期手续，否则视为</w:t>
      </w:r>
      <w:r>
        <w:rPr>
          <w:rFonts w:hint="eastAsia"/>
          <w:color w:val="auto"/>
          <w:highlight w:val="none"/>
        </w:rPr>
        <w:t>中标</w:t>
      </w:r>
      <w:r>
        <w:rPr>
          <w:color w:val="auto"/>
          <w:highlight w:val="none"/>
        </w:rPr>
        <w:t>人违约，</w:t>
      </w:r>
      <w:r>
        <w:rPr>
          <w:rFonts w:hint="eastAsia"/>
          <w:color w:val="auto"/>
          <w:highlight w:val="none"/>
        </w:rPr>
        <w:t>招标</w:t>
      </w:r>
      <w:r>
        <w:rPr>
          <w:color w:val="auto"/>
          <w:highlight w:val="none"/>
        </w:rPr>
        <w:t>人有权</w:t>
      </w:r>
      <w:r>
        <w:rPr>
          <w:rFonts w:hint="eastAsia"/>
          <w:color w:val="auto"/>
          <w:highlight w:val="none"/>
        </w:rPr>
        <w:t>在不可撤销银行履约保函或履约保证保险或担保公司履约担保书到期前</w:t>
      </w:r>
      <w:r>
        <w:rPr>
          <w:color w:val="auto"/>
          <w:highlight w:val="none"/>
        </w:rPr>
        <w:t>向出具履约</w:t>
      </w:r>
      <w:r>
        <w:rPr>
          <w:rFonts w:hint="eastAsia"/>
          <w:color w:val="auto"/>
          <w:highlight w:val="none"/>
        </w:rPr>
        <w:t>担保的机构</w:t>
      </w:r>
      <w:r>
        <w:rPr>
          <w:color w:val="auto"/>
          <w:highlight w:val="none"/>
        </w:rPr>
        <w:t>提取履约</w:t>
      </w:r>
      <w:r>
        <w:rPr>
          <w:rFonts w:hint="eastAsia"/>
          <w:color w:val="auto"/>
          <w:highlight w:val="none"/>
        </w:rPr>
        <w:t>担保</w:t>
      </w:r>
      <w:r>
        <w:rPr>
          <w:color w:val="auto"/>
          <w:highlight w:val="none"/>
        </w:rPr>
        <w:t>金。</w:t>
      </w:r>
      <w:r>
        <w:rPr>
          <w:rFonts w:hint="eastAsia"/>
          <w:color w:val="auto"/>
          <w:highlight w:val="none"/>
        </w:rPr>
        <w:t>在不可撤销银行履约保函（或履约保证保险或担保公司履约担保书）到期后中标</w:t>
      </w:r>
      <w:r>
        <w:rPr>
          <w:color w:val="auto"/>
          <w:highlight w:val="none"/>
        </w:rPr>
        <w:t>人</w:t>
      </w:r>
      <w:r>
        <w:rPr>
          <w:rFonts w:hint="eastAsia"/>
          <w:color w:val="auto"/>
          <w:highlight w:val="none"/>
        </w:rPr>
        <w:t>未按招标人要求重新提供的，招标人有权要求中标</w:t>
      </w:r>
      <w:r>
        <w:rPr>
          <w:color w:val="auto"/>
          <w:highlight w:val="none"/>
        </w:rPr>
        <w:t>人</w:t>
      </w:r>
      <w:r>
        <w:rPr>
          <w:rFonts w:hint="eastAsia"/>
          <w:color w:val="auto"/>
          <w:highlight w:val="none"/>
        </w:rPr>
        <w:t>以履约担保金额为限承担违约金，违约金可直接从未付采购合同费用中扣除</w:t>
      </w:r>
      <w:r>
        <w:rPr>
          <w:color w:val="auto"/>
          <w:highlight w:val="none"/>
        </w:rPr>
        <w:t>。</w:t>
      </w:r>
    </w:p>
    <w:p w14:paraId="0FD81B49">
      <w:pPr>
        <w:ind w:left="525" w:hanging="525" w:hangingChars="250"/>
        <w:rPr>
          <w:color w:val="auto"/>
          <w:highlight w:val="none"/>
        </w:rPr>
      </w:pPr>
      <w:r>
        <w:rPr>
          <w:rFonts w:hint="eastAsia"/>
          <w:color w:val="auto"/>
          <w:highlight w:val="none"/>
        </w:rPr>
        <w:t>（</w:t>
      </w:r>
      <w:r>
        <w:rPr>
          <w:color w:val="auto"/>
          <w:highlight w:val="none"/>
        </w:rPr>
        <w:t>5</w:t>
      </w:r>
      <w:r>
        <w:rPr>
          <w:rFonts w:hint="eastAsia"/>
          <w:color w:val="auto"/>
          <w:highlight w:val="none"/>
        </w:rPr>
        <w:t>）在合同履行过程中，不论何种原因导致履约担保金数额不符合招标文件要求的，中标人应当在</w:t>
      </w:r>
      <w:r>
        <w:rPr>
          <w:color w:val="auto"/>
          <w:highlight w:val="none"/>
        </w:rPr>
        <w:t>5日内予以补足。逾期不予补足的，</w:t>
      </w:r>
      <w:r>
        <w:rPr>
          <w:rFonts w:hint="eastAsia"/>
          <w:color w:val="auto"/>
          <w:highlight w:val="none"/>
        </w:rPr>
        <w:t>招标人有权按需补足的金额要求中标人承担违约金，并要求限期补足。如中标人仍不补足的，招标人有权单方解除合同，违约金可直接从未付合同款或履约担保中扣除。</w:t>
      </w:r>
    </w:p>
    <w:p w14:paraId="035E2AE1">
      <w:pPr>
        <w:ind w:left="525" w:hanging="525" w:hangingChars="250"/>
        <w:rPr>
          <w:rFonts w:hint="eastAsia" w:eastAsia="宋体"/>
          <w:color w:val="auto"/>
          <w:highlight w:val="none"/>
          <w:lang w:eastAsia="zh-CN"/>
        </w:rPr>
      </w:pPr>
      <w:r>
        <w:rPr>
          <w:rFonts w:hint="eastAsia"/>
          <w:color w:val="auto"/>
          <w:highlight w:val="none"/>
        </w:rPr>
        <w:t>（6）不可撤销银行履约保函（或履约保证保险或担保公司履约担保书）应从合同签订之日起至合同期限届满且结算完毕后二十八（28）日内保持有效</w:t>
      </w:r>
      <w:r>
        <w:rPr>
          <w:rFonts w:hint="eastAsia"/>
          <w:color w:val="auto"/>
          <w:highlight w:val="none"/>
          <w:lang w:eastAsia="zh-CN"/>
        </w:rPr>
        <w:t>。</w:t>
      </w:r>
    </w:p>
    <w:p w14:paraId="0F8C8740">
      <w:pPr>
        <w:ind w:left="525" w:hanging="525" w:hangingChars="250"/>
        <w:rPr>
          <w:color w:val="auto"/>
          <w:highlight w:val="none"/>
        </w:rPr>
      </w:pPr>
      <w:r>
        <w:rPr>
          <w:color w:val="auto"/>
          <w:highlight w:val="none"/>
        </w:rPr>
        <w:t>35</w:t>
      </w:r>
      <w:r>
        <w:rPr>
          <w:rFonts w:hint="eastAsia"/>
          <w:color w:val="auto"/>
          <w:highlight w:val="none"/>
        </w:rPr>
        <w:t>.4 履约保证金应用本合同货币。</w:t>
      </w:r>
    </w:p>
    <w:p w14:paraId="2C527126">
      <w:pPr>
        <w:ind w:left="525" w:hanging="525" w:hangingChars="250"/>
        <w:rPr>
          <w:color w:val="auto"/>
          <w:highlight w:val="none"/>
        </w:rPr>
      </w:pPr>
      <w:r>
        <w:rPr>
          <w:rFonts w:hint="eastAsia"/>
          <w:color w:val="auto"/>
          <w:highlight w:val="none"/>
        </w:rPr>
        <w:t>35.5 中标人</w:t>
      </w:r>
      <w:r>
        <w:rPr>
          <w:color w:val="auto"/>
          <w:highlight w:val="none"/>
        </w:rPr>
        <w:t>也可以按招标文件约定的额度和时间，向招标人交纳同等数额的履约保证金作为履约担保。如中标人提交的履约保证金是其分支机构以转账形式转入的，要提交</w:t>
      </w:r>
      <w:r>
        <w:rPr>
          <w:rFonts w:hint="eastAsia"/>
          <w:color w:val="auto"/>
          <w:highlight w:val="none"/>
        </w:rPr>
        <w:t>中标</w:t>
      </w:r>
      <w:r>
        <w:rPr>
          <w:color w:val="auto"/>
          <w:highlight w:val="none"/>
        </w:rPr>
        <w:t>人的法人书面授权，不接受由私人账户和其它单位转入的保证金</w:t>
      </w:r>
      <w:r>
        <w:rPr>
          <w:rFonts w:hint="eastAsia"/>
          <w:color w:val="auto"/>
          <w:highlight w:val="none"/>
        </w:rPr>
        <w:t>，也不接受现金形式提交</w:t>
      </w:r>
      <w:r>
        <w:rPr>
          <w:color w:val="auto"/>
          <w:highlight w:val="none"/>
        </w:rPr>
        <w:t>。履约保证金应以存入招标人指定的</w:t>
      </w:r>
      <w:r>
        <w:rPr>
          <w:rFonts w:hint="eastAsia"/>
          <w:color w:val="auto"/>
          <w:highlight w:val="none"/>
        </w:rPr>
        <w:t>以下</w:t>
      </w:r>
      <w:r>
        <w:rPr>
          <w:color w:val="auto"/>
          <w:highlight w:val="none"/>
        </w:rPr>
        <w:t>银行账户为准</w:t>
      </w:r>
      <w:r>
        <w:rPr>
          <w:rFonts w:hint="eastAsia"/>
          <w:color w:val="auto"/>
          <w:highlight w:val="none"/>
        </w:rPr>
        <w:t>。</w:t>
      </w:r>
    </w:p>
    <w:p w14:paraId="70856C04">
      <w:pPr>
        <w:ind w:left="525" w:leftChars="250"/>
        <w:rPr>
          <w:b/>
          <w:bCs/>
          <w:color w:val="auto"/>
          <w:highlight w:val="none"/>
        </w:rPr>
      </w:pPr>
      <w:r>
        <w:rPr>
          <w:rFonts w:hint="eastAsia"/>
          <w:b/>
          <w:bCs/>
          <w:color w:val="auto"/>
          <w:highlight w:val="none"/>
        </w:rPr>
        <w:t>履约保证金账户：（特别提醒，本账户非投标保证金账户）</w:t>
      </w:r>
    </w:p>
    <w:p w14:paraId="16FD0005">
      <w:pPr>
        <w:ind w:left="525" w:leftChars="250"/>
        <w:rPr>
          <w:rFonts w:hint="eastAsia" w:eastAsia="宋体"/>
          <w:b/>
          <w:bCs/>
          <w:color w:val="auto"/>
          <w:highlight w:val="none"/>
          <w:lang w:eastAsia="zh-CN"/>
        </w:rPr>
      </w:pPr>
      <w:r>
        <w:rPr>
          <w:rFonts w:hint="eastAsia"/>
          <w:b/>
          <w:bCs/>
          <w:color w:val="auto"/>
          <w:highlight w:val="none"/>
        </w:rPr>
        <w:t>开户名称：</w:t>
      </w:r>
      <w:r>
        <w:rPr>
          <w:rFonts w:hint="eastAsia"/>
          <w:b/>
          <w:bCs/>
          <w:color w:val="auto"/>
          <w:highlight w:val="none"/>
          <w:lang w:eastAsia="zh-CN"/>
        </w:rPr>
        <w:t>东莞市水务环境投资控股集团有限公司</w:t>
      </w:r>
    </w:p>
    <w:p w14:paraId="35D4F943">
      <w:pPr>
        <w:ind w:left="525" w:leftChars="250"/>
        <w:rPr>
          <w:b/>
          <w:bCs/>
          <w:color w:val="auto"/>
          <w:highlight w:val="none"/>
        </w:rPr>
      </w:pPr>
      <w:r>
        <w:rPr>
          <w:rFonts w:hint="eastAsia"/>
          <w:b/>
          <w:bCs/>
          <w:color w:val="auto"/>
          <w:highlight w:val="none"/>
        </w:rPr>
        <w:t>开户银行：中国工商银行股份有限公司东莞分行</w:t>
      </w:r>
    </w:p>
    <w:p w14:paraId="35CB495C">
      <w:pPr>
        <w:ind w:left="525" w:leftChars="250"/>
        <w:rPr>
          <w:b/>
          <w:bCs/>
          <w:color w:val="auto"/>
          <w:highlight w:val="none"/>
        </w:rPr>
      </w:pPr>
      <w:r>
        <w:rPr>
          <w:rFonts w:hint="eastAsia"/>
          <w:b/>
          <w:bCs/>
          <w:color w:val="auto"/>
          <w:highlight w:val="none"/>
        </w:rPr>
        <w:t>银行账号：2010021309200288889</w:t>
      </w:r>
    </w:p>
    <w:p w14:paraId="3B4E5DB8">
      <w:pPr>
        <w:ind w:left="525" w:hanging="525" w:hangingChars="250"/>
        <w:rPr>
          <w:color w:val="auto"/>
          <w:highlight w:val="none"/>
        </w:rPr>
      </w:pPr>
      <w:r>
        <w:rPr>
          <w:rFonts w:hint="eastAsia"/>
          <w:color w:val="auto"/>
          <w:highlight w:val="none"/>
        </w:rPr>
        <w:t>35.6</w:t>
      </w:r>
      <w:r>
        <w:rPr>
          <w:color w:val="auto"/>
          <w:highlight w:val="none"/>
        </w:rPr>
        <w:t xml:space="preserve"> </w:t>
      </w:r>
      <w:r>
        <w:rPr>
          <w:rFonts w:hint="eastAsia"/>
          <w:color w:val="auto"/>
          <w:highlight w:val="none"/>
        </w:rPr>
        <w:t>中标</w:t>
      </w:r>
      <w:r>
        <w:rPr>
          <w:rFonts w:hint="eastAsia"/>
          <w:color w:val="auto"/>
          <w:highlight w:val="none"/>
          <w:lang w:val="en-US" w:eastAsia="zh-CN"/>
        </w:rPr>
        <w:t>人</w:t>
      </w:r>
      <w:r>
        <w:rPr>
          <w:rFonts w:hint="eastAsia"/>
          <w:color w:val="auto"/>
          <w:highlight w:val="none"/>
        </w:rPr>
        <w:t>提交了履约担保后，当履约保证金转达招标人履约保证金账户后，</w:t>
      </w:r>
      <w:r>
        <w:rPr>
          <w:rFonts w:hint="eastAsia"/>
          <w:color w:val="auto"/>
          <w:highlight w:val="none"/>
          <w:lang w:val="zh-CN"/>
        </w:rPr>
        <w:t>中标</w:t>
      </w:r>
      <w:r>
        <w:rPr>
          <w:rFonts w:hint="eastAsia"/>
          <w:color w:val="auto"/>
          <w:highlight w:val="none"/>
        </w:rPr>
        <w:t>人将履约保证金的汇款凭证用A4纸复印件（注明</w:t>
      </w:r>
      <w:r>
        <w:rPr>
          <w:rFonts w:hint="eastAsia"/>
          <w:color w:val="auto"/>
          <w:highlight w:val="none"/>
          <w:lang w:val="zh-CN"/>
        </w:rPr>
        <w:t>招标</w:t>
      </w:r>
      <w:r>
        <w:rPr>
          <w:rFonts w:hint="eastAsia"/>
          <w:color w:val="auto"/>
          <w:highlight w:val="none"/>
        </w:rPr>
        <w:t>编号）一式二份并加盖</w:t>
      </w:r>
      <w:r>
        <w:rPr>
          <w:rFonts w:hint="eastAsia"/>
          <w:color w:val="auto"/>
          <w:highlight w:val="none"/>
          <w:lang w:val="zh-CN"/>
        </w:rPr>
        <w:t>中标</w:t>
      </w:r>
      <w:r>
        <w:rPr>
          <w:rFonts w:hint="eastAsia"/>
          <w:color w:val="auto"/>
          <w:highlight w:val="none"/>
        </w:rPr>
        <w:t>人的公章送招标代理机构，[或当中标人采取不可撤销银行履约保函（或履约保证保险或担保公司履约担保书）的方式缴纳履约担保时，中标人将不可撤销银行履约保函（或履约保证保险或担保公司履约担保书）原件</w:t>
      </w:r>
      <w:r>
        <w:rPr>
          <w:rFonts w:hint="eastAsia"/>
          <w:color w:val="auto"/>
          <w:highlight w:val="none"/>
          <w:lang w:val="zh-CN"/>
        </w:rPr>
        <w:t>交给招标人，由招标人在</w:t>
      </w:r>
      <w:r>
        <w:rPr>
          <w:rFonts w:hint="eastAsia"/>
          <w:color w:val="auto"/>
          <w:highlight w:val="none"/>
        </w:rPr>
        <w:t>履约保函一式两份复印件上</w:t>
      </w:r>
      <w:r>
        <w:rPr>
          <w:rFonts w:hint="eastAsia"/>
          <w:color w:val="auto"/>
          <w:highlight w:val="none"/>
          <w:lang w:val="zh-CN"/>
        </w:rPr>
        <w:t>注明“原件已收”及签收人、日期后，中标人在每份复印件上</w:t>
      </w:r>
      <w:r>
        <w:rPr>
          <w:rFonts w:hint="eastAsia"/>
          <w:color w:val="auto"/>
          <w:highlight w:val="none"/>
        </w:rPr>
        <w:t>加盖</w:t>
      </w:r>
      <w:r>
        <w:rPr>
          <w:rFonts w:hint="eastAsia"/>
          <w:color w:val="auto"/>
          <w:highlight w:val="none"/>
          <w:lang w:val="zh-CN"/>
        </w:rPr>
        <w:t>中标</w:t>
      </w:r>
      <w:r>
        <w:rPr>
          <w:rFonts w:hint="eastAsia"/>
          <w:color w:val="auto"/>
          <w:highlight w:val="none"/>
        </w:rPr>
        <w:t>人的公章，送招标代理机构]。</w:t>
      </w:r>
    </w:p>
    <w:p w14:paraId="369055D2">
      <w:pPr>
        <w:ind w:left="525" w:hanging="525" w:hangingChars="250"/>
        <w:rPr>
          <w:color w:val="auto"/>
          <w:highlight w:val="none"/>
        </w:rPr>
      </w:pPr>
      <w:r>
        <w:rPr>
          <w:rFonts w:hint="eastAsia"/>
          <w:color w:val="auto"/>
          <w:highlight w:val="none"/>
        </w:rPr>
        <w:t>35.7</w:t>
      </w:r>
      <w:r>
        <w:rPr>
          <w:color w:val="auto"/>
          <w:highlight w:val="none"/>
        </w:rPr>
        <w:t xml:space="preserve"> </w:t>
      </w:r>
      <w:r>
        <w:rPr>
          <w:rFonts w:hint="eastAsia"/>
          <w:color w:val="auto"/>
          <w:highlight w:val="none"/>
        </w:rPr>
        <w:t>中标人以履约保证金（银行转账形式）提供履约担保的在依法完成本项目的所有合同义务，且扣除相应费用（若有）</w:t>
      </w:r>
      <w:r>
        <w:rPr>
          <w:color w:val="auto"/>
          <w:highlight w:val="none"/>
        </w:rPr>
        <w:t>后</w:t>
      </w:r>
      <w:r>
        <w:rPr>
          <w:rFonts w:hint="eastAsia"/>
          <w:color w:val="auto"/>
          <w:highlight w:val="none"/>
        </w:rPr>
        <w:t>，经招标人确认，中标人可向招标人提交退回履约担保的申请。招标人审核无异议后，办理履约担保退还手续，退回时一律以银行转账的形式无息退回到中标人的账户。</w:t>
      </w:r>
    </w:p>
    <w:p w14:paraId="42131650">
      <w:pPr>
        <w:ind w:left="315" w:leftChars="-100" w:hanging="525" w:hangingChars="250"/>
        <w:jc w:val="left"/>
        <w:rPr>
          <w:rFonts w:cs="宋体"/>
          <w:color w:val="auto"/>
          <w:szCs w:val="21"/>
          <w:highlight w:val="none"/>
        </w:rPr>
      </w:pPr>
    </w:p>
    <w:p w14:paraId="7FB1225C">
      <w:pPr>
        <w:pStyle w:val="4"/>
        <w:rPr>
          <w:color w:val="auto"/>
          <w:highlight w:val="none"/>
          <w:lang w:val="zh-CN"/>
        </w:rPr>
      </w:pPr>
      <w:bookmarkStart w:id="604" w:name="_Toc12443"/>
      <w:bookmarkStart w:id="605" w:name="_Toc2422"/>
      <w:bookmarkStart w:id="606" w:name="_Toc486167702"/>
      <w:bookmarkStart w:id="607" w:name="_Toc13033"/>
      <w:bookmarkStart w:id="608" w:name="_Toc10075"/>
      <w:bookmarkStart w:id="609" w:name="_Toc172552183"/>
      <w:bookmarkStart w:id="610" w:name="_Toc3888"/>
      <w:bookmarkStart w:id="611" w:name="_Toc176627817"/>
      <w:bookmarkStart w:id="612" w:name="_Toc142508353"/>
      <w:bookmarkStart w:id="613" w:name="_Toc178076496"/>
      <w:bookmarkStart w:id="614" w:name="_Toc30597"/>
      <w:r>
        <w:rPr>
          <w:rFonts w:hint="eastAsia"/>
          <w:color w:val="auto"/>
          <w:highlight w:val="none"/>
        </w:rPr>
        <w:t>36</w:t>
      </w:r>
      <w:r>
        <w:rPr>
          <w:rFonts w:hint="eastAsia"/>
          <w:color w:val="auto"/>
          <w:highlight w:val="none"/>
          <w:lang w:val="zh-CN"/>
        </w:rPr>
        <w:t xml:space="preserve"> 在合同履行中变更采购范围的权利</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3CFD1E68">
      <w:pPr>
        <w:ind w:left="525" w:hanging="525" w:hangingChars="250"/>
        <w:rPr>
          <w:color w:val="auto"/>
          <w:highlight w:val="none"/>
        </w:rPr>
      </w:pPr>
      <w:r>
        <w:rPr>
          <w:rFonts w:hint="eastAsia"/>
          <w:color w:val="auto"/>
          <w:highlight w:val="none"/>
        </w:rPr>
        <w:t>36.1 合同履行中，招标人在合同约定的范围内，招标人有权根据项目实际情况及有关法律法规、政策的规定对采购范围进行变更调整，变更采购范围后，投标人应遵照执行。</w:t>
      </w:r>
    </w:p>
    <w:p w14:paraId="49E935A4">
      <w:pPr>
        <w:ind w:left="315" w:leftChars="-100" w:hanging="525" w:hangingChars="250"/>
        <w:jc w:val="left"/>
        <w:rPr>
          <w:rFonts w:cs="宋体"/>
          <w:color w:val="auto"/>
          <w:szCs w:val="21"/>
          <w:highlight w:val="none"/>
          <w:lang w:val="zh-CN"/>
        </w:rPr>
      </w:pPr>
      <w:bookmarkStart w:id="615" w:name="_Toc450662888"/>
    </w:p>
    <w:p w14:paraId="39E8A358">
      <w:pPr>
        <w:pStyle w:val="4"/>
        <w:rPr>
          <w:rFonts w:cs="宋体"/>
          <w:color w:val="auto"/>
          <w:szCs w:val="21"/>
          <w:highlight w:val="none"/>
          <w:lang w:val="zh-CN"/>
        </w:rPr>
      </w:pPr>
      <w:bookmarkStart w:id="616" w:name="_Toc28921_WPSOffice_Level3"/>
      <w:bookmarkStart w:id="617" w:name="_Toc2655"/>
      <w:bookmarkStart w:id="618" w:name="_Toc172552184"/>
      <w:bookmarkStart w:id="619" w:name="_Toc486167703"/>
      <w:bookmarkStart w:id="620" w:name="_Toc178076497"/>
      <w:bookmarkStart w:id="621" w:name="_Toc142508354"/>
      <w:bookmarkStart w:id="622" w:name="_Toc12754"/>
      <w:bookmarkStart w:id="623" w:name="_Toc13275"/>
      <w:bookmarkStart w:id="624" w:name="_Toc16022"/>
      <w:bookmarkStart w:id="625" w:name="_Toc7255"/>
      <w:bookmarkStart w:id="626" w:name="_Toc176627818"/>
      <w:bookmarkStart w:id="627" w:name="_Toc14372"/>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467092C5">
      <w:pPr>
        <w:ind w:left="525" w:hanging="525" w:hangingChars="250"/>
        <w:rPr>
          <w:color w:val="auto"/>
          <w:highlight w:val="none"/>
          <w:lang w:val="zh-CN"/>
        </w:rPr>
      </w:pPr>
      <w:r>
        <w:rPr>
          <w:rFonts w:hint="eastAsia"/>
          <w:color w:val="auto"/>
          <w:highlight w:val="none"/>
          <w:lang w:val="zh-CN"/>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通知书中中标总价金额为计费额，本项目业务性质：按</w:t>
      </w:r>
      <w:r>
        <w:rPr>
          <w:rFonts w:hint="eastAsia"/>
          <w:color w:val="auto"/>
          <w:highlight w:val="none"/>
          <w:lang w:val="en-US" w:eastAsia="zh-CN"/>
        </w:rPr>
        <w:t>服务</w:t>
      </w:r>
      <w:r>
        <w:rPr>
          <w:rFonts w:hint="eastAsia"/>
          <w:color w:val="auto"/>
          <w:highlight w:val="none"/>
          <w:lang w:val="zh-CN"/>
        </w:rPr>
        <w:t>类招标代理服务收费）。</w:t>
      </w:r>
    </w:p>
    <w:p w14:paraId="660A5C94">
      <w:pPr>
        <w:ind w:left="525" w:hanging="525" w:hangingChars="250"/>
        <w:rPr>
          <w:color w:val="auto"/>
          <w:highlight w:val="none"/>
          <w:lang w:val="zh-CN"/>
        </w:rPr>
      </w:pPr>
      <w:r>
        <w:rPr>
          <w:rFonts w:hint="eastAsia"/>
          <w:color w:val="auto"/>
          <w:highlight w:val="none"/>
          <w:lang w:val="zh-CN"/>
        </w:rPr>
        <w:t>37.2 中标人收到中标通知后，须在15日内向招标代理机构交纳中标服务费用及领取《中标通知书》原件。</w:t>
      </w:r>
    </w:p>
    <w:p w14:paraId="04A48C0A">
      <w:pPr>
        <w:ind w:left="525" w:hanging="525" w:hangingChars="250"/>
        <w:rPr>
          <w:color w:val="auto"/>
          <w:highlight w:val="none"/>
          <w:lang w:val="zh-CN"/>
        </w:rPr>
      </w:pPr>
      <w:r>
        <w:rPr>
          <w:rFonts w:hint="eastAsia"/>
          <w:color w:val="auto"/>
          <w:highlight w:val="none"/>
          <w:lang w:val="zh-CN"/>
        </w:rPr>
        <w:t>37.3 中标服务费</w:t>
      </w:r>
      <w:r>
        <w:rPr>
          <w:rFonts w:hint="eastAsia"/>
          <w:color w:val="auto"/>
          <w:highlight w:val="none"/>
          <w:lang w:val="en-US" w:eastAsia="zh-CN"/>
        </w:rPr>
        <w:t>只接受以</w:t>
      </w:r>
      <w:r>
        <w:rPr>
          <w:rFonts w:hint="eastAsia"/>
          <w:color w:val="auto"/>
          <w:highlight w:val="none"/>
          <w:lang w:val="zh-CN"/>
        </w:rPr>
        <w:t>银行转账、电汇方式交纳。</w:t>
      </w:r>
    </w:p>
    <w:p w14:paraId="604D4CCC">
      <w:pPr>
        <w:ind w:left="525" w:hanging="525" w:hangingChars="250"/>
        <w:rPr>
          <w:color w:val="auto"/>
          <w:highlight w:val="none"/>
          <w:lang w:val="zh-CN"/>
        </w:rPr>
      </w:pPr>
      <w:r>
        <w:rPr>
          <w:rFonts w:hint="eastAsia"/>
          <w:color w:val="auto"/>
          <w:highlight w:val="none"/>
          <w:lang w:val="zh-CN"/>
        </w:rPr>
        <w:t xml:space="preserve">     中标服务费汇入账号</w:t>
      </w:r>
      <w:r>
        <w:rPr>
          <w:rFonts w:hint="eastAsia"/>
          <w:b/>
          <w:bCs/>
          <w:color w:val="auto"/>
          <w:highlight w:val="none"/>
          <w:lang w:val="zh-CN"/>
        </w:rPr>
        <w:t>（特别提醒，本账户非投标保证金汇入账户)</w:t>
      </w:r>
      <w:r>
        <w:rPr>
          <w:rFonts w:hint="eastAsia"/>
          <w:color w:val="auto"/>
          <w:highlight w:val="none"/>
          <w:lang w:val="zh-CN"/>
        </w:rPr>
        <w:t>：</w:t>
      </w:r>
    </w:p>
    <w:p w14:paraId="1A546ABE">
      <w:pPr>
        <w:ind w:left="1050" w:leftChars="250" w:hanging="525" w:hangingChars="250"/>
        <w:rPr>
          <w:color w:val="auto"/>
          <w:highlight w:val="none"/>
        </w:rPr>
      </w:pPr>
      <w:r>
        <w:rPr>
          <w:rFonts w:hint="eastAsia"/>
          <w:color w:val="auto"/>
          <w:highlight w:val="none"/>
        </w:rPr>
        <w:t>开户名称：东莞市达盛招标代理有限公司</w:t>
      </w:r>
    </w:p>
    <w:p w14:paraId="1C3811B6">
      <w:pPr>
        <w:ind w:left="1050" w:leftChars="250" w:hanging="525" w:hangingChars="250"/>
        <w:rPr>
          <w:color w:val="auto"/>
          <w:highlight w:val="none"/>
        </w:rPr>
      </w:pPr>
      <w:r>
        <w:rPr>
          <w:rFonts w:hint="eastAsia"/>
          <w:color w:val="auto"/>
          <w:highlight w:val="none"/>
        </w:rPr>
        <w:t>开户银行：中国银行东莞花园支行</w:t>
      </w:r>
    </w:p>
    <w:p w14:paraId="1488D8C2">
      <w:pPr>
        <w:ind w:left="1050" w:leftChars="250" w:hanging="525" w:hangingChars="250"/>
        <w:rPr>
          <w:color w:val="auto"/>
          <w:highlight w:val="none"/>
          <w:lang w:val="zh-CN"/>
        </w:rPr>
      </w:pPr>
      <w:r>
        <w:rPr>
          <w:rFonts w:hint="eastAsia"/>
          <w:color w:val="auto"/>
          <w:highlight w:val="none"/>
        </w:rPr>
        <w:t>银行账号：</w:t>
      </w:r>
      <w:r>
        <w:rPr>
          <w:color w:val="auto"/>
          <w:highlight w:val="none"/>
        </w:rPr>
        <w:t>647068931654</w:t>
      </w:r>
      <w:r>
        <w:rPr>
          <w:rFonts w:hint="eastAsia"/>
          <w:color w:val="auto"/>
          <w:highlight w:val="none"/>
          <w:lang w:val="zh-CN"/>
        </w:rPr>
        <w:t xml:space="preserve">                                     </w:t>
      </w:r>
    </w:p>
    <w:p w14:paraId="794FD8F4">
      <w:pPr>
        <w:ind w:left="525" w:hanging="525" w:hangingChars="250"/>
        <w:rPr>
          <w:color w:val="auto"/>
          <w:highlight w:val="none"/>
          <w:lang w:val="zh-CN"/>
        </w:rPr>
      </w:pPr>
      <w:r>
        <w:rPr>
          <w:rFonts w:hint="eastAsia"/>
          <w:color w:val="auto"/>
          <w:highlight w:val="none"/>
          <w:lang w:val="zh-CN"/>
        </w:rPr>
        <w:t>37.4 中标人如未按第37.1款、第37.2款规定办理，将不予退还其投标保证金。</w:t>
      </w:r>
    </w:p>
    <w:p w14:paraId="09E4E3BB">
      <w:pPr>
        <w:bidi w:val="0"/>
        <w:rPr>
          <w:color w:val="auto"/>
          <w:highlight w:val="none"/>
        </w:rPr>
      </w:pPr>
      <w:bookmarkStart w:id="628" w:name="_Toc486167704"/>
      <w:bookmarkStart w:id="629" w:name="_Toc6764_WPSOffice_Level3"/>
      <w:bookmarkStart w:id="630" w:name="_Toc450662889"/>
      <w:bookmarkStart w:id="631" w:name="_Toc178076498"/>
      <w:bookmarkStart w:id="632" w:name="_Toc176627819"/>
      <w:bookmarkStart w:id="633" w:name="_Toc172552185"/>
      <w:bookmarkStart w:id="634" w:name="_Toc17659"/>
      <w:bookmarkStart w:id="635" w:name="_Toc26292"/>
      <w:bookmarkStart w:id="636" w:name="_Toc142508355"/>
      <w:bookmarkStart w:id="637" w:name="_Toc29404"/>
      <w:bookmarkStart w:id="638" w:name="_Toc26549"/>
    </w:p>
    <w:p w14:paraId="5CB89428">
      <w:pPr>
        <w:pStyle w:val="4"/>
        <w:rPr>
          <w:rFonts w:cs="宋体"/>
          <w:color w:val="auto"/>
          <w:szCs w:val="21"/>
          <w:highlight w:val="none"/>
          <w:lang w:val="zh-CN"/>
        </w:rPr>
      </w:pPr>
      <w:bookmarkStart w:id="639" w:name="_Toc25277"/>
      <w:bookmarkStart w:id="640" w:name="_Toc18404"/>
      <w:r>
        <w:rPr>
          <w:rFonts w:hint="eastAsia" w:cs="宋体"/>
          <w:color w:val="auto"/>
          <w:szCs w:val="21"/>
          <w:highlight w:val="none"/>
        </w:rPr>
        <w:t>38</w:t>
      </w:r>
      <w:r>
        <w:rPr>
          <w:rFonts w:hint="eastAsia" w:cs="宋体"/>
          <w:color w:val="auto"/>
          <w:szCs w:val="21"/>
          <w:highlight w:val="none"/>
          <w:lang w:val="zh-CN"/>
        </w:rPr>
        <w:t xml:space="preserve"> 发票</w:t>
      </w:r>
      <w:bookmarkEnd w:id="628"/>
      <w:bookmarkEnd w:id="629"/>
      <w:bookmarkEnd w:id="630"/>
      <w:bookmarkEnd w:id="631"/>
      <w:bookmarkEnd w:id="632"/>
      <w:bookmarkEnd w:id="633"/>
      <w:bookmarkEnd w:id="634"/>
      <w:bookmarkEnd w:id="635"/>
      <w:bookmarkEnd w:id="636"/>
      <w:bookmarkEnd w:id="637"/>
      <w:bookmarkEnd w:id="638"/>
      <w:bookmarkEnd w:id="639"/>
      <w:bookmarkEnd w:id="640"/>
    </w:p>
    <w:p w14:paraId="6707DA79">
      <w:pPr>
        <w:ind w:left="525" w:hanging="525" w:hangingChars="250"/>
        <w:rPr>
          <w:rFonts w:cs="Times New Roman"/>
          <w:color w:val="auto"/>
          <w:szCs w:val="21"/>
          <w:highlight w:val="none"/>
          <w:lang w:val="zh-CN"/>
        </w:rPr>
      </w:pPr>
      <w:r>
        <w:rPr>
          <w:rFonts w:hint="eastAsia" w:cs="宋体"/>
          <w:color w:val="auto"/>
          <w:szCs w:val="21"/>
          <w:highlight w:val="none"/>
        </w:rPr>
        <w:t>38</w:t>
      </w:r>
      <w:r>
        <w:rPr>
          <w:rFonts w:hint="eastAsia" w:cs="宋体"/>
          <w:color w:val="auto"/>
          <w:szCs w:val="21"/>
          <w:highlight w:val="none"/>
          <w:lang w:val="zh-CN"/>
        </w:rPr>
        <w:t>.1</w:t>
      </w:r>
      <w:r>
        <w:rPr>
          <w:rFonts w:hint="eastAsia" w:cs="宋体"/>
          <w:color w:val="auto"/>
          <w:szCs w:val="21"/>
          <w:highlight w:val="none"/>
        </w:rPr>
        <w:t xml:space="preserve"> </w:t>
      </w:r>
      <w:r>
        <w:rPr>
          <w:rFonts w:hint="eastAsia"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bookmarkStart w:id="641" w:name="_Toc486167705"/>
      <w:bookmarkStart w:id="642" w:name="_Toc31106_WPSOffice_Level3"/>
    </w:p>
    <w:p w14:paraId="510E8FCF">
      <w:pPr>
        <w:ind w:left="315" w:leftChars="-100" w:hanging="525" w:hangingChars="250"/>
        <w:jc w:val="left"/>
        <w:rPr>
          <w:rFonts w:cs="Times New Roman"/>
          <w:color w:val="auto"/>
          <w:szCs w:val="21"/>
          <w:highlight w:val="none"/>
        </w:rPr>
      </w:pPr>
    </w:p>
    <w:p w14:paraId="1D0E0315">
      <w:pPr>
        <w:pStyle w:val="4"/>
        <w:rPr>
          <w:color w:val="auto"/>
          <w:highlight w:val="none"/>
        </w:rPr>
      </w:pPr>
      <w:bookmarkStart w:id="643" w:name="_Toc142508356"/>
      <w:bookmarkStart w:id="644" w:name="_Toc16304"/>
      <w:bookmarkStart w:id="645" w:name="_Toc176627820"/>
      <w:bookmarkStart w:id="646" w:name="_Toc1748"/>
      <w:bookmarkStart w:id="647" w:name="_Toc172552186"/>
      <w:bookmarkStart w:id="648" w:name="_Toc178076499"/>
      <w:bookmarkStart w:id="649" w:name="_Toc7695"/>
      <w:bookmarkStart w:id="650" w:name="_Toc25853"/>
      <w:bookmarkStart w:id="651" w:name="_Toc12050"/>
      <w:bookmarkStart w:id="652" w:name="_Toc17204"/>
      <w:r>
        <w:rPr>
          <w:color w:val="auto"/>
          <w:highlight w:val="none"/>
        </w:rPr>
        <w:t>39 招标相关补充约定</w:t>
      </w:r>
      <w:bookmarkEnd w:id="643"/>
      <w:bookmarkEnd w:id="644"/>
      <w:bookmarkEnd w:id="645"/>
      <w:bookmarkEnd w:id="646"/>
      <w:bookmarkEnd w:id="647"/>
      <w:bookmarkEnd w:id="648"/>
      <w:bookmarkEnd w:id="649"/>
      <w:bookmarkEnd w:id="650"/>
      <w:bookmarkEnd w:id="651"/>
      <w:bookmarkEnd w:id="652"/>
    </w:p>
    <w:p w14:paraId="56263618">
      <w:pPr>
        <w:ind w:left="527" w:hanging="527" w:hangingChars="250"/>
        <w:rPr>
          <w:b/>
          <w:bCs/>
          <w:color w:val="auto"/>
          <w:highlight w:val="none"/>
        </w:rPr>
      </w:pPr>
      <w:r>
        <w:rPr>
          <w:b/>
          <w:bCs/>
          <w:color w:val="auto"/>
          <w:highlight w:val="none"/>
        </w:rPr>
        <w:t>39.1</w:t>
      </w:r>
      <w:r>
        <w:rPr>
          <w:b/>
          <w:bCs/>
          <w:color w:val="auto"/>
          <w:highlight w:val="none"/>
        </w:rPr>
        <w:tab/>
      </w:r>
      <w:r>
        <w:rPr>
          <w:b/>
          <w:bCs/>
          <w:color w:val="auto"/>
          <w:highlight w:val="none"/>
        </w:rPr>
        <w:t>本项目投标人须知第2条所述行政处罚信息，以开标</w:t>
      </w:r>
      <w:r>
        <w:rPr>
          <w:rFonts w:hint="eastAsia"/>
          <w:b/>
          <w:bCs/>
          <w:color w:val="auto"/>
          <w:highlight w:val="none"/>
        </w:rPr>
        <w:t>当天</w:t>
      </w:r>
      <w:r>
        <w:rPr>
          <w:b/>
          <w:bCs/>
          <w:color w:val="auto"/>
          <w:highlight w:val="none"/>
        </w:rPr>
        <w:t>在“信用中国”网站（www.creditchina.gov.cn）查询结果为准</w:t>
      </w:r>
      <w:r>
        <w:rPr>
          <w:rFonts w:hint="eastAsia"/>
          <w:b/>
          <w:bCs/>
          <w:color w:val="auto"/>
          <w:highlight w:val="none"/>
        </w:rPr>
        <w:t>，或以司法、仲裁机构等出具的生效文件予以认定,时间以认定文件的落款时间为准</w:t>
      </w:r>
      <w:r>
        <w:rPr>
          <w:b/>
          <w:bCs/>
          <w:color w:val="auto"/>
          <w:highlight w:val="none"/>
        </w:rPr>
        <w:t>。开标结束后，有关投标单位的行政处罚信息，以</w:t>
      </w:r>
      <w:r>
        <w:rPr>
          <w:rFonts w:hint="eastAsia"/>
          <w:b/>
          <w:bCs/>
          <w:color w:val="auto"/>
          <w:highlight w:val="none"/>
        </w:rPr>
        <w:t>开标当天查询</w:t>
      </w:r>
      <w:r>
        <w:rPr>
          <w:b/>
          <w:bCs/>
          <w:color w:val="auto"/>
          <w:highlight w:val="none"/>
        </w:rPr>
        <w:t>结果为准；结果公示期间，如投标人对有关投标单位的行政处罚信息存在异议，但不涉及第一中标候选人的，视为对中标结果没有造成实质影响。</w:t>
      </w:r>
    </w:p>
    <w:p w14:paraId="7183B00F">
      <w:pPr>
        <w:ind w:left="315" w:leftChars="-100" w:hanging="525" w:hangingChars="250"/>
        <w:jc w:val="left"/>
        <w:rPr>
          <w:rFonts w:cs="Times New Roman"/>
          <w:color w:val="auto"/>
          <w:szCs w:val="21"/>
          <w:highlight w:val="none"/>
        </w:rPr>
      </w:pPr>
    </w:p>
    <w:p w14:paraId="349B37A4">
      <w:pPr>
        <w:pStyle w:val="4"/>
        <w:rPr>
          <w:color w:val="auto"/>
          <w:highlight w:val="none"/>
        </w:rPr>
      </w:pPr>
      <w:bookmarkStart w:id="653" w:name="_Toc26725"/>
      <w:bookmarkStart w:id="654" w:name="_Toc142508357"/>
      <w:bookmarkStart w:id="655" w:name="_Toc1055"/>
      <w:bookmarkStart w:id="656" w:name="_Toc13149"/>
      <w:bookmarkStart w:id="657" w:name="_Toc24305"/>
      <w:bookmarkStart w:id="658" w:name="_Toc178076500"/>
      <w:bookmarkStart w:id="659" w:name="_Toc176627821"/>
      <w:bookmarkStart w:id="660" w:name="_Toc31923"/>
      <w:bookmarkStart w:id="661" w:name="_Toc29450"/>
      <w:bookmarkStart w:id="662" w:name="_Toc172552187"/>
      <w:r>
        <w:rPr>
          <w:color w:val="auto"/>
          <w:highlight w:val="none"/>
        </w:rPr>
        <w:t>40</w:t>
      </w:r>
      <w:r>
        <w:rPr>
          <w:rFonts w:hint="eastAsia"/>
          <w:color w:val="auto"/>
          <w:highlight w:val="none"/>
        </w:rPr>
        <w:t xml:space="preserve"> 本次招标活动的最终解释权归招标代理机构及招标人所有。</w:t>
      </w:r>
      <w:bookmarkEnd w:id="641"/>
      <w:bookmarkEnd w:id="642"/>
      <w:bookmarkEnd w:id="653"/>
      <w:bookmarkEnd w:id="654"/>
      <w:bookmarkEnd w:id="655"/>
      <w:bookmarkEnd w:id="656"/>
      <w:bookmarkEnd w:id="657"/>
      <w:bookmarkEnd w:id="658"/>
      <w:bookmarkEnd w:id="659"/>
      <w:bookmarkEnd w:id="660"/>
      <w:bookmarkEnd w:id="661"/>
      <w:bookmarkEnd w:id="662"/>
    </w:p>
    <w:p w14:paraId="1982386E">
      <w:pPr>
        <w:rPr>
          <w:color w:val="auto"/>
          <w:highlight w:val="none"/>
          <w:lang w:val="zh-CN"/>
        </w:rPr>
      </w:pPr>
      <w:bookmarkStart w:id="663" w:name="_Toc486167706"/>
      <w:bookmarkStart w:id="664" w:name="_Toc172552188"/>
      <w:bookmarkStart w:id="665" w:name="_Toc142508358"/>
      <w:bookmarkStart w:id="666" w:name="_Toc32092"/>
      <w:bookmarkStart w:id="667" w:name="_Toc9876"/>
      <w:bookmarkStart w:id="668" w:name="_Toc26458"/>
      <w:bookmarkStart w:id="669" w:name="_Toc27939_WPSOffice_Level1"/>
      <w:bookmarkStart w:id="670" w:name="_Toc10470"/>
      <w:bookmarkStart w:id="671" w:name="_Toc176627822"/>
      <w:bookmarkStart w:id="672" w:name="_Toc17327"/>
      <w:bookmarkStart w:id="673" w:name="_Toc178076501"/>
      <w:bookmarkStart w:id="674" w:name="_Toc9813"/>
      <w:bookmarkStart w:id="675" w:name="_Toc28218"/>
      <w:bookmarkStart w:id="676" w:name="_Toc450662891"/>
      <w:r>
        <w:rPr>
          <w:rFonts w:hint="eastAsia"/>
          <w:color w:val="auto"/>
          <w:highlight w:val="none"/>
          <w:lang w:val="zh-CN"/>
        </w:rPr>
        <w:br w:type="page"/>
      </w:r>
    </w:p>
    <w:p w14:paraId="5BB698D8">
      <w:pPr>
        <w:pStyle w:val="2"/>
        <w:rPr>
          <w:color w:val="auto"/>
          <w:highlight w:val="none"/>
          <w:lang w:val="zh-CN"/>
        </w:rPr>
      </w:pPr>
      <w:bookmarkStart w:id="677" w:name="_Toc11394"/>
      <w:bookmarkStart w:id="678" w:name="_Toc8993"/>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0413C227">
      <w:pPr>
        <w:pStyle w:val="3"/>
        <w:bidi w:val="0"/>
        <w:rPr>
          <w:color w:val="auto"/>
          <w:highlight w:val="none"/>
        </w:rPr>
      </w:pPr>
      <w:bookmarkStart w:id="679" w:name="_Toc5120"/>
      <w:bookmarkStart w:id="680" w:name="_Toc19542"/>
      <w:bookmarkStart w:id="681" w:name="_Toc1913"/>
      <w:bookmarkStart w:id="682" w:name="_Toc11147"/>
      <w:bookmarkStart w:id="683" w:name="_Toc29620"/>
      <w:bookmarkStart w:id="684" w:name="_Toc25885"/>
      <w:bookmarkStart w:id="685" w:name="_Toc19678"/>
      <w:bookmarkStart w:id="686" w:name="_Toc26628"/>
      <w:bookmarkStart w:id="687" w:name="_Toc176627926"/>
      <w:bookmarkStart w:id="688" w:name="_Toc11489"/>
      <w:bookmarkStart w:id="689" w:name="_Toc172552209"/>
      <w:bookmarkStart w:id="690" w:name="_Toc17922"/>
      <w:bookmarkStart w:id="691" w:name="_Toc12769"/>
      <w:bookmarkStart w:id="692" w:name="_Toc11756"/>
      <w:bookmarkStart w:id="693" w:name="_Toc178076605"/>
      <w:bookmarkStart w:id="694" w:name="_Toc14142"/>
      <w:bookmarkStart w:id="695" w:name="_Toc142508359"/>
      <w:bookmarkStart w:id="696" w:name="_Toc19477"/>
      <w:bookmarkStart w:id="697" w:name="_Toc11281_WPSOffice_Level1"/>
      <w:bookmarkStart w:id="698" w:name="_Toc486167707"/>
      <w:bookmarkStart w:id="699" w:name="_Toc450662892"/>
      <w:r>
        <w:rPr>
          <w:rFonts w:hint="eastAsia"/>
          <w:color w:val="auto"/>
          <w:highlight w:val="none"/>
        </w:rPr>
        <w:t>一、项目概况</w:t>
      </w:r>
      <w:bookmarkEnd w:id="679"/>
      <w:bookmarkEnd w:id="680"/>
      <w:bookmarkEnd w:id="681"/>
      <w:bookmarkEnd w:id="682"/>
      <w:bookmarkEnd w:id="683"/>
      <w:bookmarkEnd w:id="684"/>
      <w:bookmarkEnd w:id="685"/>
    </w:p>
    <w:p w14:paraId="3DF0023D">
      <w:pPr>
        <w:bidi w:val="0"/>
        <w:ind w:firstLine="420" w:firstLineChars="200"/>
        <w:rPr>
          <w:rFonts w:hint="eastAsia"/>
          <w:color w:val="auto"/>
          <w:highlight w:val="none"/>
        </w:rPr>
      </w:pPr>
      <w:bookmarkStart w:id="700" w:name="_Toc21495"/>
      <w:bookmarkStart w:id="701" w:name="_Toc6278"/>
      <w:bookmarkStart w:id="702" w:name="_Toc2546"/>
      <w:r>
        <w:rPr>
          <w:rFonts w:hint="eastAsia"/>
          <w:color w:val="auto"/>
          <w:highlight w:val="none"/>
          <w:lang w:val="en-US" w:eastAsia="zh-CN"/>
        </w:rPr>
        <w:t>招标</w:t>
      </w:r>
      <w:r>
        <w:rPr>
          <w:rFonts w:hint="eastAsia"/>
          <w:color w:val="auto"/>
          <w:highlight w:val="none"/>
        </w:rPr>
        <w:t>人：东莞市水务环境投资控股集团有限公司（前身为东莞市水务集团有限公司，2025年8月完成更名，以垃圾焚烧、环卫服务为主的环境板块将成为集团未来核心业务板块，市级环境板块相关企业将整合进入集团）。</w:t>
      </w:r>
    </w:p>
    <w:p w14:paraId="2180EDC3">
      <w:pPr>
        <w:bidi w:val="0"/>
        <w:ind w:firstLine="420" w:firstLineChars="200"/>
        <w:rPr>
          <w:rFonts w:hint="eastAsia"/>
          <w:color w:val="auto"/>
          <w:highlight w:val="none"/>
        </w:rPr>
      </w:pPr>
      <w:r>
        <w:rPr>
          <w:rFonts w:hint="eastAsia"/>
          <w:color w:val="auto"/>
          <w:highlight w:val="none"/>
        </w:rPr>
        <w:t>项目背景：为贯彻落实</w:t>
      </w:r>
      <w:r>
        <w:rPr>
          <w:rFonts w:hint="eastAsia"/>
          <w:color w:val="auto"/>
          <w:highlight w:val="none"/>
          <w:lang w:val="en-US" w:eastAsia="zh-CN"/>
        </w:rPr>
        <w:t>上级部门</w:t>
      </w:r>
      <w:r>
        <w:rPr>
          <w:rFonts w:hint="eastAsia"/>
          <w:color w:val="auto"/>
          <w:highlight w:val="none"/>
        </w:rPr>
        <w:t>对“十五五”规划编制工作作出的</w:t>
      </w:r>
      <w:r>
        <w:rPr>
          <w:rFonts w:hint="eastAsia"/>
          <w:color w:val="auto"/>
          <w:highlight w:val="none"/>
          <w:lang w:val="en-US" w:eastAsia="zh-CN"/>
        </w:rPr>
        <w:t>工作部署</w:t>
      </w:r>
      <w:r>
        <w:rPr>
          <w:rFonts w:hint="eastAsia"/>
          <w:color w:val="auto"/>
          <w:highlight w:val="none"/>
        </w:rPr>
        <w:t>，高水平编制集团“十五五”规划，需紧密对接东莞市“十五五”总体规划纲要及省级、国家级相关水务、环保、基础设施规划方向，确保集团规划目标、重点任务与上级规划高度契合；同时，“十五五”规划期间，集团环境板块整合将成为重点课题，需通过专业咨询服务明确整合路径与发展方向，故启动本项目采购。</w:t>
      </w:r>
    </w:p>
    <w:p w14:paraId="13781396">
      <w:pPr>
        <w:bidi w:val="0"/>
        <w:ind w:firstLine="420" w:firstLineChars="200"/>
        <w:rPr>
          <w:rFonts w:hint="eastAsia"/>
          <w:color w:val="auto"/>
          <w:highlight w:val="none"/>
        </w:rPr>
      </w:pPr>
      <w:r>
        <w:rPr>
          <w:rFonts w:hint="eastAsia"/>
          <w:color w:val="auto"/>
          <w:highlight w:val="none"/>
        </w:rPr>
        <w:t>项目目的：通过专业咨询服务，明确集团“十五五”期间发展总体思路、量化目标、业务布局及实施保障措施，提升集团核心竞争力，推动水务与环境板块协同发展，确保规划可落地执行并通过上级主管部门审查。</w:t>
      </w:r>
    </w:p>
    <w:p w14:paraId="629902F1">
      <w:pPr>
        <w:pStyle w:val="3"/>
        <w:rPr>
          <w:color w:val="auto"/>
          <w:highlight w:val="none"/>
        </w:rPr>
      </w:pPr>
      <w:bookmarkStart w:id="703" w:name="_Toc32103"/>
      <w:bookmarkStart w:id="704" w:name="_Toc13926"/>
      <w:bookmarkStart w:id="705" w:name="_Toc204"/>
      <w:bookmarkStart w:id="706" w:name="_Toc23526"/>
      <w:r>
        <w:rPr>
          <w:rFonts w:hint="eastAsia"/>
          <w:color w:val="auto"/>
          <w:highlight w:val="none"/>
        </w:rPr>
        <w:t>二、项目内容</w:t>
      </w:r>
      <w:bookmarkEnd w:id="700"/>
      <w:bookmarkEnd w:id="701"/>
      <w:bookmarkEnd w:id="702"/>
      <w:bookmarkEnd w:id="703"/>
      <w:bookmarkEnd w:id="704"/>
      <w:bookmarkEnd w:id="705"/>
      <w:bookmarkEnd w:id="706"/>
    </w:p>
    <w:p w14:paraId="2D8EF0BC">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bookmarkStart w:id="707" w:name="_Toc13868"/>
      <w:bookmarkStart w:id="708" w:name="_Toc11904"/>
      <w:bookmarkStart w:id="709" w:name="_Toc23744"/>
      <w:r>
        <w:rPr>
          <w:rFonts w:hint="eastAsia"/>
          <w:b/>
          <w:bCs/>
          <w:color w:val="auto"/>
          <w:highlight w:val="none"/>
          <w:lang w:val="en-US" w:eastAsia="zh-CN"/>
        </w:rPr>
        <w:t>1.</w:t>
      </w:r>
      <w:r>
        <w:rPr>
          <w:rFonts w:hint="eastAsia"/>
          <w:b/>
          <w:bCs/>
          <w:color w:val="auto"/>
          <w:highlight w:val="none"/>
        </w:rPr>
        <w:t>“十五五”发展规划制定</w:t>
      </w:r>
    </w:p>
    <w:p w14:paraId="0985024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分析集团水务、环境等核心业务所在行业“十五五”期间发展趋势</w:t>
      </w:r>
      <w:r>
        <w:rPr>
          <w:rFonts w:hint="eastAsia"/>
          <w:color w:val="auto"/>
          <w:highlight w:val="none"/>
          <w:lang w:eastAsia="zh-CN"/>
        </w:rPr>
        <w:t>，</w:t>
      </w:r>
      <w:r>
        <w:rPr>
          <w:rFonts w:hint="eastAsia"/>
          <w:color w:val="auto"/>
          <w:highlight w:val="none"/>
          <w:lang w:val="en-US" w:eastAsia="zh-CN"/>
        </w:rPr>
        <w:t>重点分析一体化改革新动态和新方向、分析集团发展新质生产力的切入点并提出建议方案。</w:t>
      </w:r>
    </w:p>
    <w:p w14:paraId="508DF3B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提出集团“十五五”发展总体思路与目标，明确发展布局及重点任务</w:t>
      </w:r>
      <w:r>
        <w:rPr>
          <w:rFonts w:hint="eastAsia"/>
          <w:color w:val="auto"/>
          <w:highlight w:val="none"/>
          <w:lang w:eastAsia="zh-CN"/>
        </w:rPr>
        <w:t>，</w:t>
      </w:r>
      <w:r>
        <w:rPr>
          <w:rFonts w:hint="eastAsia"/>
          <w:color w:val="auto"/>
          <w:highlight w:val="none"/>
          <w:lang w:val="en-US" w:eastAsia="zh-CN"/>
        </w:rPr>
        <w:t>重点分析水务、环境业务融合及成功案例并提出优化建议。</w:t>
      </w:r>
    </w:p>
    <w:p w14:paraId="5A4AA3A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制定规划保障措施，</w:t>
      </w:r>
      <w:r>
        <w:rPr>
          <w:rFonts w:hint="eastAsia"/>
          <w:color w:val="auto"/>
          <w:szCs w:val="21"/>
          <w:highlight w:val="none"/>
        </w:rPr>
        <w:t>明确</w:t>
      </w:r>
      <w:r>
        <w:rPr>
          <w:rFonts w:hint="eastAsia"/>
          <w:color w:val="auto"/>
          <w:szCs w:val="21"/>
          <w:highlight w:val="none"/>
          <w:lang w:val="en-US" w:eastAsia="zh-CN"/>
        </w:rPr>
        <w:t>资产盘活、</w:t>
      </w:r>
      <w:r>
        <w:rPr>
          <w:rFonts w:hint="eastAsia"/>
          <w:color w:val="auto"/>
          <w:highlight w:val="none"/>
        </w:rPr>
        <w:t>技术创新、管理创新、商业模式创新的举措与路径</w:t>
      </w:r>
      <w:r>
        <w:rPr>
          <w:rFonts w:hint="eastAsia"/>
          <w:color w:val="auto"/>
          <w:highlight w:val="none"/>
          <w:lang w:eastAsia="zh-CN"/>
        </w:rPr>
        <w:t>。</w:t>
      </w:r>
    </w:p>
    <w:p w14:paraId="3B99B0B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研判内部业务板块协同性，对业务开展模式及环境板块整合提出建议。</w:t>
      </w:r>
    </w:p>
    <w:p w14:paraId="28507CF4">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规划目标设定</w:t>
      </w:r>
    </w:p>
    <w:p w14:paraId="49BCD81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制定城市供水、水质净化、管网运营、固废处置、实业投资、科技发展、工程建设管理等领域的量化目标（需具备可衡量性、可实现性、挑战性）。</w:t>
      </w:r>
    </w:p>
    <w:p w14:paraId="1A35CF3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将“十五五”规划期划分为近期（2026-2027年）、中期（2028-2029年）、远期（2030年），设定各阶段关键任务与目标达成要求。</w:t>
      </w:r>
    </w:p>
    <w:p w14:paraId="7A20E42A">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r>
        <w:rPr>
          <w:rFonts w:hint="eastAsia"/>
          <w:b/>
          <w:bCs/>
          <w:color w:val="auto"/>
          <w:highlight w:val="none"/>
          <w:lang w:val="en-US" w:eastAsia="zh-CN"/>
        </w:rPr>
        <w:t>3.</w:t>
      </w:r>
      <w:r>
        <w:rPr>
          <w:rFonts w:hint="eastAsia"/>
          <w:b/>
          <w:bCs/>
          <w:color w:val="auto"/>
          <w:highlight w:val="none"/>
        </w:rPr>
        <w:t>实施路径与保障措施</w:t>
      </w:r>
    </w:p>
    <w:p w14:paraId="49B6B70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实施路径：将规划目标、重点任务细化为具体项目与行动计划，明确责任部门、参与单位、时间节点、工作流程，制定实施进度表。</w:t>
      </w:r>
    </w:p>
    <w:p w14:paraId="59EF8DBE">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政策保障：研究国家及地方政策，提出争取</w:t>
      </w:r>
      <w:r>
        <w:rPr>
          <w:rFonts w:hint="eastAsia"/>
          <w:color w:val="auto"/>
          <w:highlight w:val="none"/>
          <w:lang w:val="en-US" w:eastAsia="zh-CN"/>
        </w:rPr>
        <w:t>各类型政策性资金</w:t>
      </w:r>
      <w:r>
        <w:rPr>
          <w:rFonts w:hint="eastAsia"/>
          <w:color w:val="auto"/>
          <w:highlight w:val="none"/>
          <w:lang w:eastAsia="zh-CN"/>
        </w:rPr>
        <w:t>，</w:t>
      </w:r>
      <w:r>
        <w:rPr>
          <w:rFonts w:hint="eastAsia"/>
          <w:color w:val="auto"/>
          <w:highlight w:val="none"/>
          <w:lang w:val="en-US" w:eastAsia="zh-CN"/>
        </w:rPr>
        <w:t>优化价费体系</w:t>
      </w:r>
      <w:r>
        <w:rPr>
          <w:rFonts w:hint="eastAsia"/>
          <w:color w:val="auto"/>
          <w:highlight w:val="none"/>
        </w:rPr>
        <w:t>等支持措施。</w:t>
      </w:r>
    </w:p>
    <w:p w14:paraId="1CCF1AC9">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资金保障：制定银行贷款、企业债券、社会资本引入等多元化筹资方案，</w:t>
      </w:r>
      <w:r>
        <w:rPr>
          <w:rFonts w:hint="eastAsia"/>
          <w:color w:val="auto"/>
          <w:highlight w:val="none"/>
          <w:lang w:val="en-US" w:eastAsia="zh-CN"/>
        </w:rPr>
        <w:t>做好投融资联动规划，</w:t>
      </w:r>
      <w:r>
        <w:rPr>
          <w:rFonts w:hint="eastAsia"/>
          <w:color w:val="auto"/>
          <w:highlight w:val="none"/>
        </w:rPr>
        <w:t>规范资金使用与监管。</w:t>
      </w:r>
    </w:p>
    <w:p w14:paraId="5B4915A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组织保障：优化集团组织架构，明确部门职责，建立协调沟通、监督考核机制。</w:t>
      </w:r>
    </w:p>
    <w:p w14:paraId="672AA3E9">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r>
        <w:rPr>
          <w:rFonts w:hint="eastAsia"/>
          <w:b/>
          <w:bCs/>
          <w:color w:val="auto"/>
          <w:highlight w:val="none"/>
          <w:lang w:val="en-US" w:eastAsia="zh-CN"/>
        </w:rPr>
        <w:t>4.</w:t>
      </w:r>
      <w:r>
        <w:rPr>
          <w:rFonts w:hint="eastAsia"/>
          <w:b/>
          <w:bCs/>
          <w:color w:val="auto"/>
          <w:highlight w:val="none"/>
        </w:rPr>
        <w:t>配套服务</w:t>
      </w:r>
    </w:p>
    <w:p w14:paraId="10B0948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跟踪技术服务：包括规划后续完善、培训指导、执行落地咨询、技术回访等。</w:t>
      </w:r>
    </w:p>
    <w:p w14:paraId="3833CB69">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宣贯培训：向集团业务部门及专业化子集团提供规划落地指导培训。</w:t>
      </w:r>
    </w:p>
    <w:p w14:paraId="2353A212">
      <w:pPr>
        <w:ind w:firstLine="420" w:firstLineChars="2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审查配合：完成规划相关配套工作，</w:t>
      </w:r>
      <w:r>
        <w:rPr>
          <w:rFonts w:hint="eastAsia"/>
          <w:color w:val="auto"/>
          <w:highlight w:val="none"/>
          <w:lang w:val="en-US" w:eastAsia="zh-CN"/>
        </w:rPr>
        <w:t>确保成果</w:t>
      </w:r>
      <w:r>
        <w:rPr>
          <w:rFonts w:hint="eastAsia"/>
          <w:color w:val="auto"/>
          <w:highlight w:val="none"/>
        </w:rPr>
        <w:t>通过</w:t>
      </w:r>
      <w:r>
        <w:rPr>
          <w:rFonts w:hint="eastAsia"/>
          <w:color w:val="auto"/>
          <w:highlight w:val="none"/>
          <w:lang w:eastAsia="zh-CN"/>
        </w:rPr>
        <w:t>招标人</w:t>
      </w:r>
      <w:r>
        <w:rPr>
          <w:rFonts w:hint="eastAsia"/>
          <w:color w:val="auto"/>
          <w:highlight w:val="none"/>
        </w:rPr>
        <w:t>内部决策、市国资委</w:t>
      </w:r>
      <w:r>
        <w:rPr>
          <w:rFonts w:hint="eastAsia"/>
          <w:color w:val="auto"/>
          <w:highlight w:val="none"/>
          <w:lang w:val="en-US" w:eastAsia="zh-CN"/>
        </w:rPr>
        <w:t>审核</w:t>
      </w:r>
      <w:r>
        <w:rPr>
          <w:rFonts w:hint="eastAsia"/>
          <w:color w:val="auto"/>
          <w:highlight w:val="none"/>
        </w:rPr>
        <w:t>及正式印发。</w:t>
      </w:r>
    </w:p>
    <w:p w14:paraId="44E37B70">
      <w:pPr>
        <w:pStyle w:val="3"/>
        <w:rPr>
          <w:color w:val="auto"/>
          <w:highlight w:val="none"/>
        </w:rPr>
      </w:pPr>
      <w:bookmarkStart w:id="710" w:name="_Toc10652"/>
      <w:bookmarkStart w:id="711" w:name="_Toc5521"/>
      <w:bookmarkStart w:id="712" w:name="_Toc31452"/>
      <w:bookmarkStart w:id="713" w:name="_Toc29397"/>
      <w:r>
        <w:rPr>
          <w:rFonts w:hint="eastAsia"/>
          <w:color w:val="auto"/>
          <w:highlight w:val="none"/>
        </w:rPr>
        <w:t>三、项目服务要求</w:t>
      </w:r>
      <w:bookmarkEnd w:id="707"/>
      <w:bookmarkEnd w:id="708"/>
      <w:bookmarkEnd w:id="709"/>
      <w:bookmarkEnd w:id="710"/>
      <w:bookmarkEnd w:id="711"/>
      <w:bookmarkEnd w:id="712"/>
      <w:bookmarkEnd w:id="713"/>
    </w:p>
    <w:p w14:paraId="69CED655">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color w:val="auto"/>
          <w:highlight w:val="none"/>
        </w:rPr>
      </w:pPr>
      <w:bookmarkStart w:id="714" w:name="_Toc27917"/>
      <w:bookmarkStart w:id="715" w:name="_Toc26118"/>
      <w:bookmarkStart w:id="716" w:name="_Toc12926"/>
      <w:r>
        <w:rPr>
          <w:rFonts w:hint="eastAsia"/>
          <w:b/>
          <w:bCs/>
          <w:color w:val="auto"/>
          <w:highlight w:val="none"/>
          <w:lang w:val="en-US" w:eastAsia="zh-CN"/>
        </w:rPr>
        <w:t>1.</w:t>
      </w:r>
      <w:r>
        <w:rPr>
          <w:rFonts w:hint="eastAsia"/>
          <w:b/>
          <w:bCs/>
          <w:color w:val="auto"/>
          <w:highlight w:val="none"/>
        </w:rPr>
        <w:t>服务期限要求</w:t>
      </w:r>
      <w:r>
        <w:rPr>
          <w:rFonts w:hint="eastAsia"/>
          <w:color w:val="auto"/>
          <w:highlight w:val="none"/>
        </w:rPr>
        <w:t>​</w:t>
      </w:r>
    </w:p>
    <w:p w14:paraId="7525D8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合同签订后45</w:t>
      </w:r>
      <w:r>
        <w:rPr>
          <w:rFonts w:hint="eastAsia"/>
          <w:color w:val="auto"/>
          <w:highlight w:val="none"/>
          <w:lang w:val="en-US" w:eastAsia="zh-CN"/>
        </w:rPr>
        <w:t>个</w:t>
      </w:r>
      <w:r>
        <w:rPr>
          <w:rFonts w:hint="eastAsia"/>
          <w:color w:val="auto"/>
          <w:highlight w:val="none"/>
        </w:rPr>
        <w:t>日历天内，完成规划初稿。​</w:t>
      </w:r>
    </w:p>
    <w:p w14:paraId="4016D97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按国家、广东省、东莞市相关上位规划及市国资委监管要求，持续调整规划，确保具备</w:t>
      </w:r>
      <w:r>
        <w:rPr>
          <w:rFonts w:hint="eastAsia"/>
          <w:color w:val="auto"/>
          <w:highlight w:val="none"/>
          <w:lang w:eastAsia="zh-CN"/>
        </w:rPr>
        <w:t>招标人</w:t>
      </w:r>
      <w:r>
        <w:rPr>
          <w:rFonts w:hint="eastAsia"/>
          <w:color w:val="auto"/>
          <w:highlight w:val="none"/>
        </w:rPr>
        <w:t>决策程序条件。​</w:t>
      </w:r>
    </w:p>
    <w:p w14:paraId="243F398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完成规划终稿，保障规划通过</w:t>
      </w:r>
      <w:r>
        <w:rPr>
          <w:rFonts w:hint="eastAsia"/>
          <w:color w:val="auto"/>
          <w:highlight w:val="none"/>
          <w:lang w:eastAsia="zh-CN"/>
        </w:rPr>
        <w:t>招标人</w:t>
      </w:r>
      <w:r>
        <w:rPr>
          <w:rFonts w:hint="eastAsia"/>
          <w:color w:val="auto"/>
          <w:highlight w:val="none"/>
        </w:rPr>
        <w:t>内部决策、市国资委</w:t>
      </w:r>
      <w:r>
        <w:rPr>
          <w:rFonts w:hint="eastAsia"/>
          <w:color w:val="auto"/>
          <w:highlight w:val="none"/>
          <w:lang w:val="en-US" w:eastAsia="zh-CN"/>
        </w:rPr>
        <w:t>审核</w:t>
      </w:r>
      <w:r>
        <w:rPr>
          <w:rFonts w:hint="eastAsia"/>
          <w:color w:val="auto"/>
          <w:highlight w:val="none"/>
        </w:rPr>
        <w:t>及正式印发。​</w:t>
      </w:r>
    </w:p>
    <w:p w14:paraId="2E7E8D8B">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成果要求​</w:t>
      </w:r>
    </w:p>
    <w:p w14:paraId="6AF6939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成果资料深度、内容、格式需满足项目实际需求，报告及文件需充分论证并附论证说明，经</w:t>
      </w:r>
      <w:r>
        <w:rPr>
          <w:rFonts w:hint="eastAsia"/>
          <w:color w:val="auto"/>
          <w:highlight w:val="none"/>
          <w:lang w:eastAsia="zh-CN"/>
        </w:rPr>
        <w:t>招标人</w:t>
      </w:r>
      <w:r>
        <w:rPr>
          <w:rFonts w:hint="eastAsia"/>
          <w:color w:val="auto"/>
          <w:highlight w:val="none"/>
        </w:rPr>
        <w:t>审核通过。</w:t>
      </w:r>
    </w:p>
    <w:p w14:paraId="7860214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战略规划报告及相关资料提交6套纸质版+1套电子版</w:t>
      </w:r>
      <w:r>
        <w:rPr>
          <w:rFonts w:hint="eastAsia"/>
          <w:color w:val="auto"/>
          <w:highlight w:val="none"/>
          <w:lang w:eastAsia="zh-CN"/>
        </w:rPr>
        <w:t>（含：PDF归档版和Word/WPS可编辑版）</w:t>
      </w:r>
      <w:r>
        <w:rPr>
          <w:rFonts w:hint="eastAsia"/>
          <w:color w:val="auto"/>
          <w:highlight w:val="none"/>
        </w:rPr>
        <w:t>，需项目经理签字并加盖</w:t>
      </w:r>
      <w:r>
        <w:rPr>
          <w:rFonts w:hint="eastAsia"/>
          <w:color w:val="auto"/>
          <w:highlight w:val="none"/>
          <w:lang w:eastAsia="zh-CN"/>
        </w:rPr>
        <w:t>中标人</w:t>
      </w:r>
      <w:r>
        <w:rPr>
          <w:rFonts w:hint="eastAsia"/>
          <w:color w:val="auto"/>
          <w:highlight w:val="none"/>
        </w:rPr>
        <w:t>公章。​</w:t>
      </w:r>
    </w:p>
    <w:p w14:paraId="1BA5B4B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对</w:t>
      </w:r>
      <w:r>
        <w:rPr>
          <w:rFonts w:hint="eastAsia"/>
          <w:color w:val="auto"/>
          <w:highlight w:val="none"/>
          <w:lang w:eastAsia="zh-CN"/>
        </w:rPr>
        <w:t>招标人</w:t>
      </w:r>
      <w:r>
        <w:rPr>
          <w:rFonts w:hint="eastAsia"/>
          <w:color w:val="auto"/>
          <w:highlight w:val="none"/>
        </w:rPr>
        <w:t>修改建议需积极回应，未通过审核的成果需限时修改重报，不得主张额外费用或补偿。​</w:t>
      </w:r>
    </w:p>
    <w:p w14:paraId="1B9DB45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因客观条件变化导致工作范围调整（仍属采购内容）的，不得主张额外费用或补偿。​</w:t>
      </w:r>
    </w:p>
    <w:p w14:paraId="00E53D89">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r>
        <w:rPr>
          <w:rFonts w:hint="eastAsia"/>
          <w:b/>
          <w:bCs/>
          <w:color w:val="auto"/>
          <w:highlight w:val="none"/>
          <w:lang w:val="en-US" w:eastAsia="zh-CN"/>
        </w:rPr>
        <w:t>3.</w:t>
      </w:r>
      <w:r>
        <w:rPr>
          <w:rFonts w:hint="eastAsia"/>
          <w:b/>
          <w:bCs/>
          <w:color w:val="auto"/>
          <w:highlight w:val="none"/>
        </w:rPr>
        <w:t>成果审核与确认要求​</w:t>
      </w:r>
    </w:p>
    <w:p w14:paraId="2C53C99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）中标人</w:t>
      </w:r>
      <w:r>
        <w:rPr>
          <w:rFonts w:hint="eastAsia"/>
          <w:color w:val="auto"/>
          <w:highlight w:val="none"/>
          <w:lang w:val="en-US" w:eastAsia="zh-CN"/>
        </w:rPr>
        <w:t>45个日历</w:t>
      </w:r>
      <w:r>
        <w:rPr>
          <w:rFonts w:hint="eastAsia"/>
          <w:color w:val="auto"/>
          <w:highlight w:val="none"/>
        </w:rPr>
        <w:t>天</w:t>
      </w:r>
      <w:r>
        <w:rPr>
          <w:rFonts w:hint="eastAsia"/>
          <w:color w:val="auto"/>
          <w:highlight w:val="none"/>
          <w:lang w:val="en-US" w:eastAsia="zh-CN"/>
        </w:rPr>
        <w:t>内向招标人联系人邮箱书面</w:t>
      </w:r>
      <w:r>
        <w:rPr>
          <w:rFonts w:hint="eastAsia"/>
          <w:color w:val="auto"/>
          <w:highlight w:val="none"/>
        </w:rPr>
        <w:t>提交</w:t>
      </w:r>
      <w:r>
        <w:rPr>
          <w:rFonts w:hint="eastAsia"/>
          <w:color w:val="auto"/>
          <w:highlight w:val="none"/>
          <w:lang w:val="en-US" w:eastAsia="zh-CN"/>
        </w:rPr>
        <w:t>规划初稿文件</w:t>
      </w:r>
      <w:r>
        <w:rPr>
          <w:rFonts w:hint="eastAsia"/>
          <w:color w:val="auto"/>
          <w:highlight w:val="none"/>
        </w:rPr>
        <w:t>后，</w:t>
      </w:r>
      <w:r>
        <w:rPr>
          <w:rFonts w:hint="eastAsia"/>
          <w:color w:val="auto"/>
          <w:highlight w:val="none"/>
          <w:lang w:eastAsia="zh-CN"/>
        </w:rPr>
        <w:t>招标人</w:t>
      </w:r>
      <w:r>
        <w:rPr>
          <w:rFonts w:hint="eastAsia"/>
          <w:color w:val="auto"/>
          <w:highlight w:val="none"/>
          <w:lang w:val="en-US" w:eastAsia="zh-CN"/>
        </w:rPr>
        <w:t>确认收到文件后5日内内部对初稿进行审核并在邮箱反馈审核结果，若招标人反馈修改意见，中标人需在收到反馈后10个日历</w:t>
      </w:r>
      <w:r>
        <w:rPr>
          <w:rFonts w:hint="eastAsia"/>
          <w:color w:val="auto"/>
          <w:highlight w:val="none"/>
        </w:rPr>
        <w:t>天</w:t>
      </w:r>
      <w:r>
        <w:rPr>
          <w:rFonts w:hint="eastAsia"/>
          <w:color w:val="auto"/>
          <w:highlight w:val="none"/>
          <w:lang w:val="en-US" w:eastAsia="zh-CN"/>
        </w:rPr>
        <w:t>内完成修改</w:t>
      </w:r>
      <w:r>
        <w:rPr>
          <w:rFonts w:hint="eastAsia"/>
          <w:color w:val="auto"/>
          <w:highlight w:val="none"/>
        </w:rPr>
        <w:t>。​</w:t>
      </w:r>
    </w:p>
    <w:p w14:paraId="7414583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最终</w:t>
      </w:r>
      <w:r>
        <w:rPr>
          <w:rFonts w:hint="eastAsia"/>
          <w:color w:val="auto"/>
          <w:highlight w:val="none"/>
        </w:rPr>
        <w:t>成果需书面通知</w:t>
      </w:r>
      <w:r>
        <w:rPr>
          <w:rFonts w:hint="eastAsia"/>
          <w:color w:val="auto"/>
          <w:highlight w:val="none"/>
          <w:lang w:eastAsia="zh-CN"/>
        </w:rPr>
        <w:t>招标人</w:t>
      </w:r>
      <w:r>
        <w:rPr>
          <w:rFonts w:hint="eastAsia"/>
          <w:color w:val="auto"/>
          <w:highlight w:val="none"/>
        </w:rPr>
        <w:t>提交，</w:t>
      </w:r>
      <w:r>
        <w:rPr>
          <w:rFonts w:hint="eastAsia"/>
          <w:color w:val="auto"/>
          <w:highlight w:val="none"/>
          <w:lang w:eastAsia="zh-CN"/>
        </w:rPr>
        <w:t>招标人</w:t>
      </w:r>
      <w:r>
        <w:rPr>
          <w:rFonts w:hint="eastAsia"/>
          <w:color w:val="auto"/>
          <w:highlight w:val="none"/>
        </w:rPr>
        <w:t>项目负责人（或指派专人）在提交备忘录签字确认接收。​</w:t>
      </w:r>
    </w:p>
    <w:p w14:paraId="17D9810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）招标人</w:t>
      </w:r>
      <w:r>
        <w:rPr>
          <w:rFonts w:hint="eastAsia"/>
          <w:color w:val="auto"/>
          <w:highlight w:val="none"/>
        </w:rPr>
        <w:t>验收及验收合格报告不视为质量最终认定，验收后</w:t>
      </w:r>
      <w:r>
        <w:rPr>
          <w:rFonts w:hint="eastAsia"/>
          <w:color w:val="auto"/>
          <w:highlight w:val="none"/>
          <w:lang w:eastAsia="zh-CN"/>
        </w:rPr>
        <w:t>中标人</w:t>
      </w:r>
      <w:r>
        <w:rPr>
          <w:rFonts w:hint="eastAsia"/>
          <w:color w:val="auto"/>
          <w:highlight w:val="none"/>
        </w:rPr>
        <w:t>仍需承担成果质量保证责任。​</w:t>
      </w:r>
    </w:p>
    <w:p w14:paraId="002532BC">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b/>
          <w:bCs/>
          <w:color w:val="auto"/>
          <w:highlight w:val="none"/>
        </w:rPr>
      </w:pPr>
      <w:r>
        <w:rPr>
          <w:rFonts w:hint="eastAsia"/>
          <w:b/>
          <w:bCs/>
          <w:color w:val="auto"/>
          <w:highlight w:val="none"/>
          <w:lang w:val="en-US" w:eastAsia="zh-CN"/>
        </w:rPr>
        <w:t>4.</w:t>
      </w:r>
      <w:r>
        <w:rPr>
          <w:rFonts w:hint="eastAsia"/>
          <w:b/>
          <w:bCs/>
          <w:color w:val="auto"/>
          <w:highlight w:val="none"/>
        </w:rPr>
        <w:t>工作执行要求​</w:t>
      </w:r>
    </w:p>
    <w:p w14:paraId="7497C12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对报告内容的真实性、合法性、完整性及产生的后果负责。​</w:t>
      </w:r>
    </w:p>
    <w:p w14:paraId="5B79D08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积极参加</w:t>
      </w:r>
      <w:r>
        <w:rPr>
          <w:rFonts w:hint="eastAsia"/>
          <w:color w:val="auto"/>
          <w:highlight w:val="none"/>
          <w:lang w:eastAsia="zh-CN"/>
        </w:rPr>
        <w:t>招标人</w:t>
      </w:r>
      <w:r>
        <w:rPr>
          <w:rFonts w:hint="eastAsia"/>
          <w:color w:val="auto"/>
          <w:highlight w:val="none"/>
        </w:rPr>
        <w:t>例会及临时会议，及时汇报进度，配合解决问题。​</w:t>
      </w:r>
    </w:p>
    <w:p w14:paraId="1B11237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需调整规划时，调整内容不得影响报告科学性、真实性、可靠性，且须经</w:t>
      </w:r>
      <w:r>
        <w:rPr>
          <w:rFonts w:hint="eastAsia"/>
          <w:color w:val="auto"/>
          <w:highlight w:val="none"/>
          <w:lang w:eastAsia="zh-CN"/>
        </w:rPr>
        <w:t>招标人</w:t>
      </w:r>
      <w:r>
        <w:rPr>
          <w:rFonts w:hint="eastAsia"/>
          <w:color w:val="auto"/>
          <w:highlight w:val="none"/>
        </w:rPr>
        <w:t>同意。</w:t>
      </w:r>
    </w:p>
    <w:p w14:paraId="3C74988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在成果通过市国资委审核前，接到招标人的服务通知后</w:t>
      </w:r>
      <w:r>
        <w:rPr>
          <w:rFonts w:hint="eastAsia"/>
          <w:color w:val="auto"/>
          <w:highlight w:val="none"/>
          <w:lang w:val="en-US" w:eastAsia="zh-CN"/>
        </w:rPr>
        <w:t>应及时响应。</w:t>
      </w:r>
    </w:p>
    <w:p w14:paraId="3DB3B355">
      <w:pPr>
        <w:pStyle w:val="3"/>
        <w:rPr>
          <w:color w:val="auto"/>
          <w:highlight w:val="none"/>
        </w:rPr>
      </w:pPr>
      <w:bookmarkStart w:id="717" w:name="_Toc14102"/>
      <w:bookmarkStart w:id="718" w:name="_Toc1189"/>
      <w:bookmarkStart w:id="719" w:name="_Toc12671"/>
      <w:bookmarkStart w:id="720" w:name="_Toc16050"/>
      <w:r>
        <w:rPr>
          <w:rFonts w:hint="eastAsia"/>
          <w:color w:val="auto"/>
          <w:highlight w:val="none"/>
        </w:rPr>
        <w:t>四、费用支付</w:t>
      </w:r>
      <w:bookmarkEnd w:id="714"/>
      <w:bookmarkEnd w:id="715"/>
      <w:bookmarkEnd w:id="716"/>
      <w:bookmarkEnd w:id="717"/>
      <w:bookmarkEnd w:id="718"/>
      <w:bookmarkEnd w:id="719"/>
      <w:bookmarkEnd w:id="720"/>
    </w:p>
    <w:p w14:paraId="5E19C635">
      <w:pPr>
        <w:ind w:firstLine="420" w:firstLineChars="200"/>
        <w:rPr>
          <w:rFonts w:hint="eastAsia"/>
          <w:color w:val="auto"/>
          <w:highlight w:val="none"/>
        </w:rPr>
      </w:pPr>
      <w:r>
        <w:rPr>
          <w:rFonts w:hint="eastAsia"/>
          <w:color w:val="auto"/>
          <w:highlight w:val="none"/>
        </w:rPr>
        <w:t>项目合同签订后，合同款项按预付款、初验款、终验款三个阶段支付，具体约定如下：</w:t>
      </w:r>
    </w:p>
    <w:p w14:paraId="6FD2C903">
      <w:pPr>
        <w:ind w:firstLine="420" w:firstLineChars="200"/>
        <w:rPr>
          <w:rFonts w:hint="eastAsia"/>
          <w:color w:val="auto"/>
          <w:highlight w:val="none"/>
        </w:rPr>
      </w:pPr>
      <w:r>
        <w:rPr>
          <w:rFonts w:hint="eastAsia"/>
          <w:color w:val="auto"/>
          <w:highlight w:val="none"/>
          <w:lang w:val="en-US" w:eastAsia="zh-CN"/>
        </w:rPr>
        <w:t>1.</w:t>
      </w:r>
      <w:r>
        <w:rPr>
          <w:rFonts w:hint="eastAsia"/>
          <w:color w:val="auto"/>
          <w:highlight w:val="none"/>
        </w:rPr>
        <w:t>预付款：</w:t>
      </w:r>
      <w:r>
        <w:rPr>
          <w:rFonts w:hint="eastAsia"/>
          <w:color w:val="auto"/>
          <w:highlight w:val="none"/>
          <w:lang w:eastAsia="zh-CN"/>
        </w:rPr>
        <w:t>招标人</w:t>
      </w:r>
      <w:r>
        <w:rPr>
          <w:rFonts w:hint="eastAsia"/>
          <w:color w:val="auto"/>
          <w:highlight w:val="none"/>
        </w:rPr>
        <w:t>与中标人签订项目合同后，中标人需向</w:t>
      </w:r>
      <w:r>
        <w:rPr>
          <w:rFonts w:hint="eastAsia"/>
          <w:color w:val="auto"/>
          <w:highlight w:val="none"/>
          <w:lang w:eastAsia="zh-CN"/>
        </w:rPr>
        <w:t>招标人</w:t>
      </w:r>
      <w:r>
        <w:rPr>
          <w:rFonts w:hint="eastAsia"/>
          <w:color w:val="auto"/>
          <w:highlight w:val="none"/>
        </w:rPr>
        <w:t>提交等额的合法有效增值税专用发票及请款报告；</w:t>
      </w:r>
      <w:r>
        <w:rPr>
          <w:rFonts w:hint="eastAsia"/>
          <w:color w:val="auto"/>
          <w:highlight w:val="none"/>
          <w:lang w:eastAsia="zh-CN"/>
        </w:rPr>
        <w:t>招标人</w:t>
      </w:r>
      <w:r>
        <w:rPr>
          <w:rFonts w:hint="eastAsia"/>
          <w:color w:val="auto"/>
          <w:highlight w:val="none"/>
        </w:rPr>
        <w:t>审核确认资料无误后，于15个工作日内向中标人支付合同总金额的20%，作为预付款。</w:t>
      </w:r>
    </w:p>
    <w:p w14:paraId="5EA78EE7">
      <w:pPr>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初验款：中标人提交规划初稿，经</w:t>
      </w:r>
      <w:r>
        <w:rPr>
          <w:rFonts w:hint="eastAsia"/>
          <w:color w:val="auto"/>
          <w:highlight w:val="none"/>
          <w:lang w:eastAsia="zh-CN"/>
        </w:rPr>
        <w:t>招标人</w:t>
      </w:r>
      <w:r>
        <w:rPr>
          <w:rFonts w:hint="eastAsia"/>
          <w:color w:val="auto"/>
          <w:highlight w:val="none"/>
        </w:rPr>
        <w:t>内部审核合格并出具确认意见后，中标人需向</w:t>
      </w:r>
      <w:r>
        <w:rPr>
          <w:rFonts w:hint="eastAsia"/>
          <w:color w:val="auto"/>
          <w:highlight w:val="none"/>
          <w:lang w:eastAsia="zh-CN"/>
        </w:rPr>
        <w:t>招标人</w:t>
      </w:r>
      <w:r>
        <w:rPr>
          <w:rFonts w:hint="eastAsia"/>
          <w:color w:val="auto"/>
          <w:highlight w:val="none"/>
        </w:rPr>
        <w:t>提交等额的合法有效增值税专用发票及请款报告；</w:t>
      </w:r>
      <w:r>
        <w:rPr>
          <w:rFonts w:hint="eastAsia"/>
          <w:color w:val="auto"/>
          <w:highlight w:val="none"/>
          <w:lang w:eastAsia="zh-CN"/>
        </w:rPr>
        <w:t>招标人</w:t>
      </w:r>
      <w:r>
        <w:rPr>
          <w:rFonts w:hint="eastAsia"/>
          <w:color w:val="auto"/>
          <w:highlight w:val="none"/>
        </w:rPr>
        <w:t>审核确认资料无误后，于20个工作日内向中标人支付合同总金额的40%，作为初验款。</w:t>
      </w:r>
    </w:p>
    <w:p w14:paraId="67239D1A">
      <w:pPr>
        <w:ind w:firstLine="420" w:firstLineChars="200"/>
        <w:rPr>
          <w:rFonts w:hint="eastAsia"/>
          <w:color w:val="auto"/>
          <w:highlight w:val="none"/>
        </w:rPr>
      </w:pPr>
      <w:r>
        <w:rPr>
          <w:rFonts w:hint="eastAsia"/>
          <w:color w:val="auto"/>
          <w:highlight w:val="none"/>
          <w:lang w:val="en-US" w:eastAsia="zh-CN"/>
        </w:rPr>
        <w:t>3.</w:t>
      </w:r>
      <w:r>
        <w:rPr>
          <w:rFonts w:hint="eastAsia"/>
          <w:color w:val="auto"/>
          <w:highlight w:val="none"/>
        </w:rPr>
        <w:t>终验款：中标人修改形成规划终稿，协助</w:t>
      </w:r>
      <w:r>
        <w:rPr>
          <w:rFonts w:hint="eastAsia"/>
          <w:color w:val="auto"/>
          <w:highlight w:val="none"/>
          <w:lang w:eastAsia="zh-CN"/>
        </w:rPr>
        <w:t>招标人</w:t>
      </w:r>
      <w:r>
        <w:rPr>
          <w:rFonts w:hint="eastAsia"/>
          <w:color w:val="auto"/>
          <w:highlight w:val="none"/>
        </w:rPr>
        <w:t>完成</w:t>
      </w:r>
      <w:r>
        <w:rPr>
          <w:rFonts w:hint="eastAsia"/>
          <w:color w:val="auto"/>
          <w:highlight w:val="none"/>
          <w:lang w:val="en-US" w:eastAsia="zh-CN"/>
        </w:rPr>
        <w:t>市国资委审核</w:t>
      </w:r>
      <w:r>
        <w:rPr>
          <w:rFonts w:hint="eastAsia"/>
          <w:color w:val="auto"/>
          <w:highlight w:val="none"/>
        </w:rPr>
        <w:t>并取得</w:t>
      </w:r>
      <w:r>
        <w:rPr>
          <w:rFonts w:hint="eastAsia"/>
          <w:color w:val="auto"/>
          <w:highlight w:val="none"/>
          <w:lang w:val="en-US" w:eastAsia="zh-CN"/>
        </w:rPr>
        <w:t>审核</w:t>
      </w:r>
      <w:r>
        <w:rPr>
          <w:rFonts w:hint="eastAsia"/>
          <w:color w:val="auto"/>
          <w:highlight w:val="none"/>
        </w:rPr>
        <w:t>回执后，中标人需向</w:t>
      </w:r>
      <w:r>
        <w:rPr>
          <w:rFonts w:hint="eastAsia"/>
          <w:color w:val="auto"/>
          <w:highlight w:val="none"/>
          <w:lang w:eastAsia="zh-CN"/>
        </w:rPr>
        <w:t>招标人</w:t>
      </w:r>
      <w:r>
        <w:rPr>
          <w:rFonts w:hint="eastAsia"/>
          <w:color w:val="auto"/>
          <w:highlight w:val="none"/>
        </w:rPr>
        <w:t>提交等额的合法有效增值税专用发票及请款报告；</w:t>
      </w:r>
      <w:r>
        <w:rPr>
          <w:rFonts w:hint="eastAsia"/>
          <w:color w:val="auto"/>
          <w:highlight w:val="none"/>
          <w:lang w:eastAsia="zh-CN"/>
        </w:rPr>
        <w:t>招标人</w:t>
      </w:r>
      <w:r>
        <w:rPr>
          <w:rFonts w:hint="eastAsia"/>
          <w:color w:val="auto"/>
          <w:highlight w:val="none"/>
        </w:rPr>
        <w:t>审核确认资料无误后，于20个工作日内向中标人支付合同总金额的40%，作为终验款。</w:t>
      </w:r>
    </w:p>
    <w:p w14:paraId="2EF80D2C">
      <w:pPr>
        <w:ind w:firstLine="420" w:firstLineChars="200"/>
        <w:rPr>
          <w:rFonts w:hint="eastAsia"/>
          <w:color w:val="auto"/>
          <w:highlight w:val="none"/>
        </w:rPr>
      </w:pPr>
      <w:r>
        <w:rPr>
          <w:rFonts w:hint="eastAsia"/>
          <w:color w:val="auto"/>
          <w:highlight w:val="none"/>
        </w:rPr>
        <w:t>注：若因中标人怠于提供、拒绝提供资料等自身原因导致付款迟延，</w:t>
      </w:r>
      <w:r>
        <w:rPr>
          <w:rFonts w:hint="eastAsia"/>
          <w:color w:val="auto"/>
          <w:highlight w:val="none"/>
          <w:lang w:eastAsia="zh-CN"/>
        </w:rPr>
        <w:t>招标人</w:t>
      </w:r>
      <w:r>
        <w:rPr>
          <w:rFonts w:hint="eastAsia"/>
          <w:color w:val="auto"/>
          <w:highlight w:val="none"/>
        </w:rPr>
        <w:t>不承担违约责任，且中标人不得以此为由影响合同履行。</w:t>
      </w:r>
    </w:p>
    <w:p w14:paraId="0AE99B87">
      <w:pPr>
        <w:pStyle w:val="3"/>
        <w:rPr>
          <w:color w:val="auto"/>
          <w:highlight w:val="none"/>
        </w:rPr>
      </w:pPr>
      <w:bookmarkStart w:id="721" w:name="_Toc21560"/>
      <w:bookmarkStart w:id="722" w:name="_Toc17149"/>
      <w:bookmarkStart w:id="723" w:name="_Toc1313"/>
      <w:bookmarkStart w:id="724" w:name="_Toc2651"/>
      <w:bookmarkStart w:id="725" w:name="_Toc16353"/>
      <w:bookmarkStart w:id="726" w:name="_Toc6837"/>
      <w:bookmarkStart w:id="727" w:name="_Toc9041"/>
      <w:r>
        <w:rPr>
          <w:rFonts w:hint="eastAsia"/>
          <w:color w:val="auto"/>
          <w:highlight w:val="none"/>
        </w:rPr>
        <w:t>五、其他要求</w:t>
      </w:r>
      <w:bookmarkEnd w:id="721"/>
      <w:bookmarkEnd w:id="722"/>
      <w:bookmarkEnd w:id="723"/>
      <w:bookmarkEnd w:id="724"/>
      <w:bookmarkEnd w:id="725"/>
      <w:bookmarkEnd w:id="726"/>
      <w:bookmarkEnd w:id="727"/>
    </w:p>
    <w:p w14:paraId="76CB0A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保密要求：</w:t>
      </w:r>
      <w:r>
        <w:rPr>
          <w:rFonts w:hint="eastAsia"/>
          <w:color w:val="auto"/>
          <w:highlight w:val="none"/>
          <w:lang w:eastAsia="zh-CN"/>
        </w:rPr>
        <w:t>中标人</w:t>
      </w:r>
      <w:r>
        <w:rPr>
          <w:rFonts w:hint="eastAsia"/>
          <w:color w:val="auto"/>
          <w:highlight w:val="none"/>
        </w:rPr>
        <w:t>需对项目涉及的集团经营数据、规划内容、内部决策信息等商业秘密保密，不得向第三方泄露或用于其他用途，保密责任至项目结束后持续有效。​</w:t>
      </w:r>
    </w:p>
    <w:p w14:paraId="4048456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color w:val="auto"/>
          <w:highlight w:val="none"/>
        </w:rPr>
      </w:pPr>
      <w:r>
        <w:rPr>
          <w:rFonts w:hint="eastAsia"/>
          <w:color w:val="auto"/>
          <w:highlight w:val="none"/>
          <w:lang w:val="en-US" w:eastAsia="zh-CN"/>
        </w:rPr>
        <w:t>2.</w:t>
      </w:r>
      <w:r>
        <w:rPr>
          <w:rFonts w:hint="eastAsia"/>
          <w:color w:val="auto"/>
          <w:highlight w:val="none"/>
        </w:rPr>
        <w:t>知识产权：本项目所有规划成果的知识产权归</w:t>
      </w:r>
      <w:r>
        <w:rPr>
          <w:rFonts w:hint="eastAsia"/>
          <w:color w:val="auto"/>
          <w:highlight w:val="none"/>
          <w:lang w:eastAsia="zh-CN"/>
        </w:rPr>
        <w:t>招标人</w:t>
      </w:r>
      <w:r>
        <w:rPr>
          <w:rFonts w:hint="eastAsia"/>
          <w:color w:val="auto"/>
          <w:highlight w:val="none"/>
        </w:rPr>
        <w:t>所有，</w:t>
      </w:r>
      <w:r>
        <w:rPr>
          <w:rFonts w:hint="eastAsia"/>
          <w:color w:val="auto"/>
          <w:highlight w:val="none"/>
          <w:lang w:eastAsia="zh-CN"/>
        </w:rPr>
        <w:t>中标人</w:t>
      </w:r>
      <w:r>
        <w:rPr>
          <w:rFonts w:hint="eastAsia"/>
          <w:color w:val="auto"/>
          <w:highlight w:val="none"/>
        </w:rPr>
        <w:t>不得擅自使用、转让或授权第三方使用（需用于案例宣传的，须经</w:t>
      </w:r>
      <w:r>
        <w:rPr>
          <w:rFonts w:hint="eastAsia"/>
          <w:color w:val="auto"/>
          <w:highlight w:val="none"/>
          <w:lang w:eastAsia="zh-CN"/>
        </w:rPr>
        <w:t>招标人</w:t>
      </w:r>
      <w:r>
        <w:rPr>
          <w:rFonts w:hint="eastAsia"/>
          <w:color w:val="auto"/>
          <w:highlight w:val="none"/>
        </w:rPr>
        <w:t>书面同意）。​</w:t>
      </w:r>
    </w:p>
    <w:p w14:paraId="54F8024D">
      <w:pPr>
        <w:rPr>
          <w:color w:val="auto"/>
          <w:highlight w:val="none"/>
        </w:rPr>
      </w:pPr>
      <w:bookmarkStart w:id="728" w:name="_Toc3921"/>
      <w:bookmarkStart w:id="729" w:name="_Toc3827"/>
      <w:bookmarkStart w:id="730" w:name="_Toc28276"/>
      <w:bookmarkStart w:id="731" w:name="_Toc17345"/>
      <w:bookmarkStart w:id="732" w:name="_Toc23166"/>
      <w:bookmarkStart w:id="733" w:name="_Toc17391"/>
      <w:bookmarkStart w:id="734" w:name="_Toc5169"/>
      <w:bookmarkStart w:id="735" w:name="_Toc14595"/>
      <w:r>
        <w:rPr>
          <w:rFonts w:hint="eastAsia"/>
          <w:color w:val="auto"/>
          <w:highlight w:val="none"/>
        </w:rPr>
        <w:br w:type="page"/>
      </w:r>
    </w:p>
    <w:bookmarkEnd w:id="728"/>
    <w:bookmarkEnd w:id="729"/>
    <w:bookmarkEnd w:id="730"/>
    <w:bookmarkEnd w:id="731"/>
    <w:bookmarkEnd w:id="732"/>
    <w:bookmarkEnd w:id="733"/>
    <w:bookmarkEnd w:id="734"/>
    <w:bookmarkEnd w:id="735"/>
    <w:p w14:paraId="7C79C9E8">
      <w:pPr>
        <w:pStyle w:val="2"/>
        <w:rPr>
          <w:color w:val="auto"/>
          <w:highlight w:val="none"/>
        </w:rPr>
      </w:pPr>
      <w:bookmarkStart w:id="736" w:name="_Toc31076"/>
      <w:bookmarkStart w:id="737" w:name="_Toc21654"/>
      <w:bookmarkStart w:id="738" w:name="_Toc21607"/>
      <w:r>
        <w:rPr>
          <w:rFonts w:hint="eastAsia"/>
          <w:color w:val="auto"/>
          <w:highlight w:val="none"/>
        </w:rPr>
        <w:t>第四篇 合同条款格式</w:t>
      </w:r>
      <w:bookmarkEnd w:id="686"/>
      <w:bookmarkEnd w:id="687"/>
      <w:bookmarkEnd w:id="688"/>
      <w:bookmarkEnd w:id="689"/>
      <w:bookmarkEnd w:id="690"/>
      <w:bookmarkEnd w:id="691"/>
      <w:bookmarkEnd w:id="692"/>
      <w:bookmarkEnd w:id="693"/>
      <w:bookmarkEnd w:id="694"/>
      <w:bookmarkEnd w:id="736"/>
      <w:bookmarkEnd w:id="737"/>
      <w:bookmarkEnd w:id="738"/>
    </w:p>
    <w:p w14:paraId="395182EF">
      <w:pPr>
        <w:rPr>
          <w:color w:val="auto"/>
          <w:highlight w:val="none"/>
        </w:rPr>
      </w:pPr>
    </w:p>
    <w:p w14:paraId="14FBDA3D">
      <w:pPr>
        <w:rPr>
          <w:color w:val="auto"/>
          <w:highlight w:val="none"/>
        </w:rPr>
      </w:pPr>
    </w:p>
    <w:p w14:paraId="5AD1BC67">
      <w:pPr>
        <w:rPr>
          <w:color w:val="auto"/>
          <w:highlight w:val="none"/>
        </w:rPr>
      </w:pPr>
    </w:p>
    <w:p w14:paraId="00DCCF9F">
      <w:pPr>
        <w:jc w:val="center"/>
        <w:rPr>
          <w:rFonts w:hint="eastAsia" w:eastAsia="宋体"/>
          <w:b/>
          <w:bCs/>
          <w:color w:val="auto"/>
          <w:sz w:val="52"/>
          <w:szCs w:val="56"/>
          <w:highlight w:val="none"/>
          <w:lang w:eastAsia="zh-CN"/>
        </w:rPr>
      </w:pPr>
      <w:r>
        <w:rPr>
          <w:rFonts w:hint="eastAsia"/>
          <w:b/>
          <w:bCs/>
          <w:color w:val="auto"/>
          <w:sz w:val="52"/>
          <w:szCs w:val="56"/>
          <w:highlight w:val="none"/>
          <w:lang w:eastAsia="zh-CN"/>
        </w:rPr>
        <w:t>东莞市水务环境投资控股集团有限公司“十五五”发展战略规划咨询服务项目</w:t>
      </w:r>
    </w:p>
    <w:p w14:paraId="13FA2473">
      <w:pPr>
        <w:rPr>
          <w:color w:val="auto"/>
          <w:highlight w:val="none"/>
        </w:rPr>
      </w:pPr>
    </w:p>
    <w:p w14:paraId="1F08BF45">
      <w:pPr>
        <w:rPr>
          <w:color w:val="auto"/>
          <w:highlight w:val="none"/>
        </w:rPr>
      </w:pPr>
    </w:p>
    <w:p w14:paraId="11D39879">
      <w:pPr>
        <w:rPr>
          <w:color w:val="auto"/>
          <w:highlight w:val="none"/>
        </w:rPr>
      </w:pPr>
    </w:p>
    <w:p w14:paraId="23C9EC5E">
      <w:pPr>
        <w:rPr>
          <w:color w:val="auto"/>
          <w:highlight w:val="none"/>
        </w:rPr>
      </w:pPr>
    </w:p>
    <w:p w14:paraId="44AA1B2E">
      <w:pPr>
        <w:jc w:val="center"/>
        <w:rPr>
          <w:rFonts w:hint="eastAsia" w:cs="宋体"/>
          <w:b/>
          <w:color w:val="auto"/>
          <w:kern w:val="0"/>
          <w:sz w:val="52"/>
          <w:szCs w:val="52"/>
          <w:highlight w:val="none"/>
        </w:rPr>
      </w:pPr>
      <w:r>
        <w:rPr>
          <w:rFonts w:hint="eastAsia" w:cs="宋体"/>
          <w:b/>
          <w:color w:val="auto"/>
          <w:kern w:val="0"/>
          <w:sz w:val="52"/>
          <w:szCs w:val="52"/>
          <w:highlight w:val="none"/>
        </w:rPr>
        <w:t>采购合同</w:t>
      </w:r>
    </w:p>
    <w:p w14:paraId="4985012A">
      <w:pPr>
        <w:bidi w:val="0"/>
        <w:jc w:val="center"/>
        <w:rPr>
          <w:rFonts w:hint="eastAsia"/>
          <w:b/>
          <w:bCs/>
          <w:color w:val="auto"/>
          <w:sz w:val="24"/>
          <w:szCs w:val="28"/>
          <w:highlight w:val="none"/>
        </w:rPr>
      </w:pPr>
      <w:r>
        <w:rPr>
          <w:rFonts w:hint="eastAsia"/>
          <w:b/>
          <w:bCs/>
          <w:color w:val="auto"/>
          <w:sz w:val="24"/>
          <w:szCs w:val="28"/>
          <w:highlight w:val="none"/>
        </w:rPr>
        <w:t>（合同编号：       ）</w:t>
      </w:r>
    </w:p>
    <w:p w14:paraId="0D712FAC">
      <w:pPr>
        <w:rPr>
          <w:color w:val="auto"/>
          <w:highlight w:val="none"/>
        </w:rPr>
      </w:pPr>
    </w:p>
    <w:p w14:paraId="06AAF286">
      <w:pPr>
        <w:rPr>
          <w:color w:val="auto"/>
          <w:highlight w:val="none"/>
        </w:rPr>
      </w:pPr>
    </w:p>
    <w:p w14:paraId="111FB221">
      <w:pPr>
        <w:rPr>
          <w:color w:val="auto"/>
          <w:highlight w:val="none"/>
        </w:rPr>
      </w:pPr>
    </w:p>
    <w:p w14:paraId="26BF0531">
      <w:pPr>
        <w:rPr>
          <w:color w:val="auto"/>
          <w:highlight w:val="none"/>
        </w:rPr>
      </w:pPr>
    </w:p>
    <w:p w14:paraId="39BB6F99">
      <w:pPr>
        <w:rPr>
          <w:color w:val="auto"/>
          <w:highlight w:val="none"/>
        </w:rPr>
      </w:pPr>
    </w:p>
    <w:p w14:paraId="5FDAA2C0">
      <w:pPr>
        <w:ind w:left="1680" w:leftChars="800"/>
        <w:rPr>
          <w:rFonts w:hint="eastAsia" w:eastAsia="宋体"/>
          <w:b/>
          <w:bCs/>
          <w:color w:val="auto"/>
          <w:sz w:val="32"/>
          <w:szCs w:val="36"/>
          <w:highlight w:val="none"/>
          <w:lang w:eastAsia="zh-CN"/>
        </w:rPr>
      </w:pPr>
      <w:r>
        <w:rPr>
          <w:rFonts w:hint="eastAsia"/>
          <w:b/>
          <w:bCs/>
          <w:color w:val="auto"/>
          <w:sz w:val="32"/>
          <w:szCs w:val="36"/>
          <w:highlight w:val="none"/>
        </w:rPr>
        <w:t>甲方：</w:t>
      </w:r>
      <w:r>
        <w:rPr>
          <w:rFonts w:hint="eastAsia"/>
          <w:b/>
          <w:bCs/>
          <w:color w:val="auto"/>
          <w:sz w:val="32"/>
          <w:szCs w:val="36"/>
          <w:highlight w:val="none"/>
          <w:lang w:eastAsia="zh-CN"/>
        </w:rPr>
        <w:t>东莞市水务环境投资控股集团有限公司</w:t>
      </w:r>
    </w:p>
    <w:p w14:paraId="1ADA895C">
      <w:pPr>
        <w:ind w:left="1680" w:leftChars="800"/>
        <w:rPr>
          <w:b/>
          <w:bCs/>
          <w:color w:val="auto"/>
          <w:sz w:val="32"/>
          <w:szCs w:val="36"/>
          <w:highlight w:val="none"/>
        </w:rPr>
      </w:pPr>
      <w:r>
        <w:rPr>
          <w:rFonts w:hint="eastAsia"/>
          <w:b/>
          <w:bCs/>
          <w:color w:val="auto"/>
          <w:sz w:val="32"/>
          <w:szCs w:val="36"/>
          <w:highlight w:val="none"/>
          <w:lang w:eastAsia="zh-Hans"/>
        </w:rPr>
        <w:t>乙方</w:t>
      </w:r>
      <w:r>
        <w:rPr>
          <w:rFonts w:hint="eastAsia"/>
          <w:b/>
          <w:bCs/>
          <w:color w:val="auto"/>
          <w:sz w:val="32"/>
          <w:szCs w:val="36"/>
          <w:highlight w:val="none"/>
        </w:rPr>
        <w:t>：</w:t>
      </w:r>
    </w:p>
    <w:p w14:paraId="3A8A1FD9">
      <w:pPr>
        <w:rPr>
          <w:color w:val="auto"/>
          <w:highlight w:val="none"/>
        </w:rPr>
      </w:pPr>
    </w:p>
    <w:p w14:paraId="19842C84">
      <w:pPr>
        <w:widowControl/>
        <w:jc w:val="left"/>
        <w:rPr>
          <w:rFonts w:cs="宋体"/>
          <w:color w:val="auto"/>
          <w:kern w:val="0"/>
          <w:sz w:val="24"/>
          <w:szCs w:val="21"/>
          <w:highlight w:val="none"/>
        </w:rPr>
      </w:pPr>
      <w:r>
        <w:rPr>
          <w:rFonts w:hint="eastAsia" w:cs="宋体"/>
          <w:color w:val="auto"/>
          <w:kern w:val="0"/>
          <w:sz w:val="24"/>
          <w:szCs w:val="21"/>
          <w:highlight w:val="none"/>
        </w:rPr>
        <w:br w:type="page"/>
      </w:r>
    </w:p>
    <w:p w14:paraId="6F8D7471">
      <w:pPr>
        <w:ind w:left="420" w:leftChars="200"/>
        <w:rPr>
          <w:rFonts w:hint="eastAsia" w:eastAsia="宋体"/>
          <w:color w:val="auto"/>
          <w:highlight w:val="none"/>
          <w:lang w:eastAsia="zh-CN"/>
        </w:rPr>
      </w:pPr>
      <w:bookmarkStart w:id="739" w:name="_Toc172552210"/>
      <w:bookmarkStart w:id="740" w:name="_Toc13034"/>
      <w:bookmarkStart w:id="741" w:name="_Toc18025"/>
      <w:bookmarkStart w:id="742" w:name="_Toc8476"/>
      <w:bookmarkStart w:id="743" w:name="_Toc178076606"/>
      <w:bookmarkStart w:id="744" w:name="_Toc31598"/>
      <w:bookmarkStart w:id="745" w:name="_Toc176627927"/>
      <w:bookmarkStart w:id="746" w:name="_Toc3583"/>
      <w:bookmarkStart w:id="747" w:name="_Toc1885"/>
      <w:r>
        <w:rPr>
          <w:rFonts w:hint="eastAsia"/>
          <w:color w:val="auto"/>
          <w:highlight w:val="none"/>
        </w:rPr>
        <w:t>甲方：</w:t>
      </w:r>
      <w:r>
        <w:rPr>
          <w:rFonts w:hint="eastAsia"/>
          <w:color w:val="auto"/>
          <w:highlight w:val="none"/>
          <w:lang w:eastAsia="zh-CN"/>
        </w:rPr>
        <w:t>东莞市水务环境投资控股集团有限公司</w:t>
      </w:r>
    </w:p>
    <w:p w14:paraId="7F4FF08E">
      <w:pPr>
        <w:ind w:left="420" w:leftChars="200"/>
        <w:rPr>
          <w:rFonts w:cs="宋体"/>
          <w:color w:val="auto"/>
          <w:kern w:val="0"/>
          <w:szCs w:val="21"/>
          <w:highlight w:val="none"/>
        </w:rPr>
      </w:pPr>
      <w:r>
        <w:rPr>
          <w:rFonts w:hint="eastAsia"/>
          <w:color w:val="auto"/>
          <w:highlight w:val="none"/>
        </w:rPr>
        <w:t>乙方：</w:t>
      </w:r>
    </w:p>
    <w:p w14:paraId="35B39E0C">
      <w:pPr>
        <w:adjustRightInd/>
        <w:ind w:firstLine="420" w:firstLineChars="200"/>
        <w:rPr>
          <w:rFonts w:cs="宋体"/>
          <w:b/>
          <w:color w:val="auto"/>
          <w:kern w:val="0"/>
          <w:szCs w:val="21"/>
          <w:highlight w:val="none"/>
        </w:rPr>
      </w:pPr>
      <w:r>
        <w:rPr>
          <w:rFonts w:hint="eastAsia" w:cs="宋体"/>
          <w:color w:val="auto"/>
          <w:kern w:val="0"/>
          <w:szCs w:val="21"/>
          <w:highlight w:val="none"/>
        </w:rPr>
        <w:t>根据《中华人民共和国民法典》及</w:t>
      </w:r>
      <w:r>
        <w:rPr>
          <w:rFonts w:hint="eastAsia" w:cs="宋体"/>
          <w:color w:val="auto"/>
          <w:kern w:val="0"/>
          <w:szCs w:val="21"/>
          <w:highlight w:val="none"/>
          <w:u w:val="single"/>
          <w:lang w:eastAsia="zh-CN"/>
        </w:rPr>
        <w:t>东莞市水务环境投资控股集团有限公司“十五五”发展战略规划咨询服务项目</w:t>
      </w:r>
      <w:r>
        <w:rPr>
          <w:rFonts w:hint="eastAsia" w:cs="宋体"/>
          <w:color w:val="auto"/>
          <w:kern w:val="0"/>
          <w:szCs w:val="21"/>
          <w:highlight w:val="none"/>
        </w:rPr>
        <w:t>(招标编号：</w:t>
      </w:r>
      <w:r>
        <w:rPr>
          <w:rFonts w:hint="eastAsia" w:cs="宋体"/>
          <w:color w:val="auto"/>
          <w:kern w:val="0"/>
          <w:szCs w:val="21"/>
          <w:highlight w:val="none"/>
          <w:u w:val="single"/>
          <w:lang w:eastAsia="zh-CN"/>
        </w:rPr>
        <w:t>DGDS2025-079</w:t>
      </w:r>
      <w:r>
        <w:rPr>
          <w:rFonts w:hint="eastAsia" w:cs="宋体"/>
          <w:color w:val="auto"/>
          <w:kern w:val="0"/>
          <w:szCs w:val="21"/>
          <w:highlight w:val="none"/>
        </w:rPr>
        <w:t>)中标结果和招标文件的要求，结合东莞市相关规定及本项目具体情况，及其它有关法律、行政法规，甲、乙双方在自愿、平等、协商一致的基础上订立本合同。</w:t>
      </w:r>
    </w:p>
    <w:p w14:paraId="28F1AECC">
      <w:pPr>
        <w:pStyle w:val="3"/>
        <w:rPr>
          <w:color w:val="auto"/>
          <w:highlight w:val="none"/>
        </w:rPr>
      </w:pPr>
      <w:bookmarkStart w:id="748" w:name="_Toc4078"/>
      <w:bookmarkStart w:id="749" w:name="_Toc27539"/>
      <w:bookmarkStart w:id="750" w:name="_Toc16068"/>
      <w:bookmarkStart w:id="751" w:name="_Toc4648"/>
      <w:bookmarkStart w:id="752" w:name="_Toc4816"/>
      <w:bookmarkStart w:id="753" w:name="_Toc9113"/>
      <w:bookmarkStart w:id="754" w:name="_Toc13414"/>
      <w:bookmarkStart w:id="755" w:name="_Toc12444"/>
      <w:bookmarkStart w:id="756" w:name="_Toc13380"/>
      <w:r>
        <w:rPr>
          <w:rFonts w:hint="eastAsia"/>
          <w:color w:val="auto"/>
          <w:highlight w:val="none"/>
        </w:rPr>
        <w:t>第一条 合同项目</w:t>
      </w:r>
      <w:bookmarkEnd w:id="748"/>
      <w:bookmarkEnd w:id="749"/>
      <w:bookmarkEnd w:id="750"/>
      <w:bookmarkEnd w:id="751"/>
      <w:bookmarkEnd w:id="752"/>
      <w:bookmarkEnd w:id="753"/>
      <w:bookmarkEnd w:id="754"/>
      <w:bookmarkEnd w:id="755"/>
      <w:bookmarkEnd w:id="756"/>
    </w:p>
    <w:p w14:paraId="234BAFB8">
      <w:pPr>
        <w:ind w:firstLine="371" w:firstLineChars="177"/>
        <w:rPr>
          <w:rFonts w:cs="宋体"/>
          <w:color w:val="auto"/>
          <w:kern w:val="0"/>
          <w:szCs w:val="21"/>
          <w:highlight w:val="none"/>
        </w:rPr>
      </w:pPr>
      <w:r>
        <w:rPr>
          <w:rFonts w:hint="eastAsia" w:cs="宋体"/>
          <w:color w:val="auto"/>
          <w:kern w:val="0"/>
          <w:szCs w:val="21"/>
          <w:highlight w:val="none"/>
        </w:rPr>
        <w:t>1.甲方（东莞市水务环境投资控股集团有限公司（前身为东莞市水务集团有限公司，2025年8月完成更名，以垃圾焚烧、环卫服务为主的环境板块将成为集团未来核心业务板块，市级环境板块相关企业将整合进入集团）委托乙方提供“十五五”发展战略规划咨询服务，乙方需基于甲方业务实际，紧密对接东莞市“十五五”总体规划纲要及省级、国家级水务、环保、基础设施领域相关规划方向，完成本项目全部咨询服务内容。</w:t>
      </w:r>
    </w:p>
    <w:p w14:paraId="750656BD">
      <w:pPr>
        <w:ind w:firstLine="371" w:firstLineChars="177"/>
        <w:rPr>
          <w:rFonts w:hint="eastAsia" w:eastAsia="宋体" w:cs="宋体"/>
          <w:color w:val="auto"/>
          <w:kern w:val="0"/>
          <w:szCs w:val="21"/>
          <w:highlight w:val="none"/>
          <w:lang w:eastAsia="zh-CN"/>
        </w:rPr>
      </w:pPr>
      <w:r>
        <w:rPr>
          <w:rFonts w:hint="eastAsia" w:cs="宋体"/>
          <w:color w:val="auto"/>
          <w:kern w:val="0"/>
          <w:szCs w:val="21"/>
          <w:highlight w:val="none"/>
        </w:rPr>
        <w:t>2.乙方负责完成合同义务的全部费用包括但不限于：</w:t>
      </w:r>
    </w:p>
    <w:p w14:paraId="2450DE63">
      <w:pPr>
        <w:ind w:left="132" w:leftChars="63" w:firstLine="210" w:firstLineChars="100"/>
        <w:rPr>
          <w:rFonts w:hint="eastAsia" w:cs="宋体"/>
          <w:color w:val="auto"/>
          <w:kern w:val="0"/>
          <w:szCs w:val="21"/>
          <w:highlight w:val="none"/>
        </w:rPr>
      </w:pPr>
      <w:r>
        <w:rPr>
          <w:rFonts w:hint="eastAsia" w:cs="宋体"/>
          <w:color w:val="auto"/>
          <w:kern w:val="0"/>
          <w:szCs w:val="21"/>
          <w:highlight w:val="none"/>
        </w:rPr>
        <w:t>（1）完成本项目服务内容涉及的人工费（工资及加班工资、福利、社保、住房公积金、节日补贴、劳保、意外伤害保险、加班费、住宿补贴、市内交通补贴、培训、经济补偿等）、专家咨询费、调研差旅费、资料费、会议费、材料费、管理费、利润、保险费、售后服务费、风险费、办理履约担保所需费用等；</w:t>
      </w:r>
    </w:p>
    <w:p w14:paraId="7F74817E">
      <w:pPr>
        <w:ind w:left="132" w:leftChars="63" w:firstLine="210" w:firstLineChars="100"/>
        <w:rPr>
          <w:rFonts w:hint="eastAsia" w:cs="宋体"/>
          <w:color w:val="auto"/>
          <w:kern w:val="0"/>
          <w:szCs w:val="21"/>
          <w:highlight w:val="none"/>
        </w:rPr>
      </w:pPr>
      <w:r>
        <w:rPr>
          <w:rFonts w:hint="eastAsia" w:cs="宋体"/>
          <w:color w:val="auto"/>
          <w:kern w:val="0"/>
          <w:szCs w:val="21"/>
          <w:highlight w:val="none"/>
        </w:rPr>
        <w:t>（2）合理利润、</w:t>
      </w:r>
      <w:r>
        <w:rPr>
          <w:rFonts w:hint="eastAsia" w:cs="宋体"/>
          <w:color w:val="auto"/>
          <w:kern w:val="0"/>
          <w:szCs w:val="21"/>
          <w:highlight w:val="none"/>
          <w:lang w:val="en-US" w:eastAsia="zh-CN"/>
        </w:rPr>
        <w:t>乙方</w:t>
      </w:r>
      <w:r>
        <w:rPr>
          <w:rFonts w:hint="eastAsia" w:cs="宋体"/>
          <w:color w:val="auto"/>
          <w:kern w:val="0"/>
          <w:szCs w:val="21"/>
          <w:highlight w:val="none"/>
        </w:rPr>
        <w:t>销项税额以外的税费等；</w:t>
      </w:r>
    </w:p>
    <w:p w14:paraId="2A473835">
      <w:pPr>
        <w:ind w:left="132" w:leftChars="63" w:firstLine="210" w:firstLineChars="100"/>
        <w:rPr>
          <w:rFonts w:cs="宋体"/>
          <w:color w:val="auto"/>
          <w:szCs w:val="21"/>
          <w:highlight w:val="none"/>
          <w:lang w:val="zh-CN"/>
        </w:rPr>
      </w:pPr>
      <w:r>
        <w:rPr>
          <w:rFonts w:hint="eastAsia" w:cs="宋体"/>
          <w:color w:val="auto"/>
          <w:kern w:val="0"/>
          <w:szCs w:val="21"/>
          <w:highlight w:val="none"/>
        </w:rPr>
        <w:t>（3）法律法规、商业公认、招标文件规定及</w:t>
      </w:r>
      <w:r>
        <w:rPr>
          <w:rFonts w:hint="eastAsia" w:cs="宋体"/>
          <w:color w:val="auto"/>
          <w:kern w:val="0"/>
          <w:szCs w:val="21"/>
          <w:highlight w:val="none"/>
          <w:lang w:val="en-US" w:eastAsia="zh-CN"/>
        </w:rPr>
        <w:t>乙方</w:t>
      </w:r>
      <w:r>
        <w:rPr>
          <w:rFonts w:hint="eastAsia" w:cs="宋体"/>
          <w:color w:val="auto"/>
          <w:kern w:val="0"/>
          <w:szCs w:val="21"/>
          <w:highlight w:val="none"/>
        </w:rPr>
        <w:t>投标时承诺由</w:t>
      </w:r>
      <w:r>
        <w:rPr>
          <w:rFonts w:hint="eastAsia" w:cs="宋体"/>
          <w:color w:val="auto"/>
          <w:kern w:val="0"/>
          <w:szCs w:val="21"/>
          <w:highlight w:val="none"/>
          <w:lang w:val="en-US" w:eastAsia="zh-CN"/>
        </w:rPr>
        <w:t>乙方</w:t>
      </w:r>
      <w:r>
        <w:rPr>
          <w:rFonts w:hint="eastAsia" w:cs="宋体"/>
          <w:color w:val="auto"/>
          <w:kern w:val="0"/>
          <w:szCs w:val="21"/>
          <w:highlight w:val="none"/>
        </w:rPr>
        <w:t>承担的其他直接及间接费用。</w:t>
      </w:r>
    </w:p>
    <w:p w14:paraId="70415BBE">
      <w:pPr>
        <w:pStyle w:val="3"/>
        <w:rPr>
          <w:color w:val="auto"/>
          <w:highlight w:val="none"/>
        </w:rPr>
      </w:pPr>
      <w:bookmarkStart w:id="757" w:name="_Toc26072"/>
      <w:bookmarkStart w:id="758" w:name="_Toc10821"/>
      <w:bookmarkStart w:id="759" w:name="_Toc9280"/>
      <w:bookmarkStart w:id="760" w:name="_Toc28503"/>
      <w:bookmarkStart w:id="761" w:name="_Toc14248"/>
      <w:bookmarkStart w:id="762" w:name="_Toc22851"/>
      <w:bookmarkStart w:id="763" w:name="_Toc4546"/>
      <w:bookmarkStart w:id="764" w:name="_Toc11793"/>
      <w:bookmarkStart w:id="765" w:name="_Toc12697"/>
      <w:r>
        <w:rPr>
          <w:rFonts w:hint="eastAsia"/>
          <w:color w:val="auto"/>
          <w:highlight w:val="none"/>
        </w:rPr>
        <w:t>第二条 合同价</w:t>
      </w:r>
      <w:bookmarkEnd w:id="757"/>
      <w:bookmarkEnd w:id="758"/>
      <w:r>
        <w:rPr>
          <w:rFonts w:hint="eastAsia"/>
          <w:color w:val="auto"/>
          <w:highlight w:val="none"/>
        </w:rPr>
        <w:t>款</w:t>
      </w:r>
      <w:bookmarkEnd w:id="759"/>
      <w:bookmarkEnd w:id="760"/>
      <w:bookmarkEnd w:id="761"/>
      <w:bookmarkEnd w:id="762"/>
      <w:bookmarkEnd w:id="763"/>
      <w:bookmarkEnd w:id="764"/>
      <w:bookmarkEnd w:id="765"/>
    </w:p>
    <w:p w14:paraId="4FD4B216">
      <w:pPr>
        <w:ind w:firstLine="476" w:firstLineChars="227"/>
        <w:rPr>
          <w:rFonts w:hint="eastAsia" w:cs="宋体"/>
          <w:color w:val="auto"/>
          <w:kern w:val="0"/>
          <w:szCs w:val="21"/>
          <w:highlight w:val="none"/>
        </w:rPr>
      </w:pPr>
      <w:r>
        <w:rPr>
          <w:rFonts w:hint="eastAsia" w:cs="宋体"/>
          <w:color w:val="auto"/>
          <w:kern w:val="0"/>
          <w:szCs w:val="21"/>
          <w:highlight w:val="none"/>
        </w:rPr>
        <w:t>1.</w:t>
      </w:r>
      <w:r>
        <w:rPr>
          <w:rFonts w:hint="eastAsia" w:cs="宋体"/>
          <w:color w:val="auto"/>
          <w:szCs w:val="21"/>
          <w:highlight w:val="none"/>
        </w:rPr>
        <w:t>本不含税合同价（即销售额，不含乙方销项税额）为¥</w:t>
      </w:r>
      <w:r>
        <w:rPr>
          <w:rFonts w:hint="eastAsia" w:cs="宋体"/>
          <w:color w:val="auto"/>
          <w:szCs w:val="21"/>
          <w:highlight w:val="none"/>
          <w:u w:val="single"/>
        </w:rPr>
        <w:t xml:space="preserve">      </w:t>
      </w:r>
      <w:r>
        <w:rPr>
          <w:rFonts w:hint="eastAsia" w:cs="宋体"/>
          <w:color w:val="auto"/>
          <w:szCs w:val="21"/>
          <w:highlight w:val="none"/>
        </w:rPr>
        <w:t>元（大写</w:t>
      </w:r>
      <w:r>
        <w:rPr>
          <w:rFonts w:hint="eastAsia" w:cs="宋体"/>
          <w:color w:val="auto"/>
          <w:szCs w:val="21"/>
          <w:highlight w:val="none"/>
          <w:lang w:eastAsia="zh-CN"/>
        </w:rPr>
        <w:t>：</w:t>
      </w:r>
      <w:r>
        <w:rPr>
          <w:rFonts w:hint="eastAsia" w:cs="宋体"/>
          <w:color w:val="auto"/>
          <w:szCs w:val="21"/>
          <w:highlight w:val="none"/>
          <w:u w:val="single"/>
        </w:rPr>
        <w:t xml:space="preserve">人民币      </w:t>
      </w:r>
      <w:r>
        <w:rPr>
          <w:rFonts w:hint="eastAsia" w:cs="宋体"/>
          <w:color w:val="auto"/>
          <w:szCs w:val="21"/>
          <w:highlight w:val="none"/>
        </w:rPr>
        <w:t>）。</w:t>
      </w:r>
      <w:r>
        <w:rPr>
          <w:rFonts w:hint="eastAsia" w:cs="宋体"/>
          <w:color w:val="auto"/>
          <w:kern w:val="0"/>
          <w:szCs w:val="21"/>
          <w:highlight w:val="none"/>
        </w:rPr>
        <w:t>在本合同履行过程中，不含税合同价（即销售额，不含乙方销项税额）不随法律</w:t>
      </w:r>
      <w:r>
        <w:rPr>
          <w:rFonts w:hint="eastAsia" w:cs="宋体"/>
          <w:color w:val="auto"/>
          <w:kern w:val="0"/>
          <w:szCs w:val="21"/>
          <w:highlight w:val="none"/>
          <w:lang w:eastAsia="zh-CN"/>
        </w:rPr>
        <w:t>、</w:t>
      </w:r>
      <w:r>
        <w:rPr>
          <w:rFonts w:hint="eastAsia" w:cs="宋体"/>
          <w:color w:val="auto"/>
          <w:kern w:val="0"/>
          <w:szCs w:val="21"/>
          <w:highlight w:val="none"/>
        </w:rPr>
        <w:t>法规</w:t>
      </w:r>
      <w:r>
        <w:rPr>
          <w:rFonts w:hint="eastAsia" w:cs="宋体"/>
          <w:color w:val="auto"/>
          <w:kern w:val="0"/>
          <w:szCs w:val="21"/>
          <w:highlight w:val="none"/>
          <w:lang w:eastAsia="zh-CN"/>
        </w:rPr>
        <w:t>、</w:t>
      </w:r>
      <w:r>
        <w:rPr>
          <w:rFonts w:hint="eastAsia" w:cs="宋体"/>
          <w:color w:val="auto"/>
          <w:kern w:val="0"/>
          <w:szCs w:val="21"/>
          <w:highlight w:val="none"/>
        </w:rPr>
        <w:t>政策、物价人工、工期调整而进行调整，未经甲方书面确认，乙方无权增加任何费用。</w:t>
      </w:r>
    </w:p>
    <w:p w14:paraId="11AB561B">
      <w:pPr>
        <w:ind w:firstLine="476" w:firstLineChars="227"/>
        <w:rPr>
          <w:rFonts w:cs="宋体"/>
          <w:color w:val="auto"/>
          <w:kern w:val="0"/>
          <w:szCs w:val="21"/>
          <w:highlight w:val="none"/>
        </w:rPr>
      </w:pPr>
      <w:r>
        <w:rPr>
          <w:rFonts w:hint="eastAsia" w:cs="宋体"/>
          <w:color w:val="auto"/>
          <w:kern w:val="0"/>
          <w:szCs w:val="21"/>
          <w:highlight w:val="none"/>
        </w:rPr>
        <w:t>2.依法计得并根据本合同约定确定的销项税额由甲方承担。根据</w:t>
      </w:r>
      <w:r>
        <w:rPr>
          <w:rFonts w:hint="eastAsia" w:cs="宋体"/>
          <w:color w:val="auto"/>
          <w:szCs w:val="21"/>
          <w:highlight w:val="none"/>
          <w:lang w:val="zh-CN"/>
        </w:rPr>
        <w:t>《中华人民共和国增值税</w:t>
      </w:r>
      <w:r>
        <w:rPr>
          <w:rFonts w:hint="eastAsia" w:cs="宋体"/>
          <w:color w:val="auto"/>
          <w:szCs w:val="21"/>
          <w:highlight w:val="none"/>
        </w:rPr>
        <w:t>暂行</w:t>
      </w:r>
      <w:r>
        <w:rPr>
          <w:rFonts w:hint="eastAsia" w:cs="宋体"/>
          <w:color w:val="auto"/>
          <w:szCs w:val="21"/>
          <w:highlight w:val="none"/>
          <w:lang w:val="zh-CN"/>
        </w:rPr>
        <w:t>条例》（国务院令第691号修订版）</w:t>
      </w:r>
      <w:r>
        <w:rPr>
          <w:rFonts w:hint="eastAsia" w:cs="宋体"/>
          <w:color w:val="auto"/>
          <w:szCs w:val="21"/>
          <w:highlight w:val="none"/>
        </w:rPr>
        <w:t>及当前税务部门的相关规定，本合同项目的增值税税率为</w:t>
      </w:r>
      <w:r>
        <w:rPr>
          <w:rFonts w:hint="eastAsia" w:cs="宋体"/>
          <w:color w:val="auto"/>
          <w:kern w:val="0"/>
          <w:szCs w:val="21"/>
          <w:highlight w:val="none"/>
          <w:u w:val="single"/>
        </w:rPr>
        <w:t xml:space="preserve">         </w:t>
      </w:r>
      <w:r>
        <w:rPr>
          <w:rFonts w:hint="eastAsia" w:cs="宋体"/>
          <w:color w:val="auto"/>
          <w:kern w:val="0"/>
          <w:szCs w:val="21"/>
          <w:highlight w:val="none"/>
        </w:rPr>
        <w:t>，对应的销项税额为¥</w:t>
      </w:r>
      <w:r>
        <w:rPr>
          <w:rFonts w:hint="eastAsia" w:cs="宋体"/>
          <w:color w:val="auto"/>
          <w:szCs w:val="21"/>
          <w:highlight w:val="none"/>
          <w:u w:val="single"/>
        </w:rPr>
        <w:t xml:space="preserve">      </w:t>
      </w:r>
      <w:r>
        <w:rPr>
          <w:rFonts w:hint="eastAsia" w:cs="宋体"/>
          <w:color w:val="auto"/>
          <w:kern w:val="0"/>
          <w:szCs w:val="21"/>
          <w:highlight w:val="none"/>
        </w:rPr>
        <w:t>元（大写</w:t>
      </w:r>
      <w:r>
        <w:rPr>
          <w:rFonts w:hint="eastAsia" w:cs="宋体"/>
          <w:color w:val="auto"/>
          <w:kern w:val="0"/>
          <w:szCs w:val="21"/>
          <w:highlight w:val="none"/>
          <w:u w:val="single"/>
        </w:rPr>
        <w:t>人民币</w:t>
      </w:r>
      <w:r>
        <w:rPr>
          <w:rFonts w:hint="eastAsia" w:cs="宋体"/>
          <w:color w:val="auto"/>
          <w:szCs w:val="21"/>
          <w:highlight w:val="none"/>
          <w:u w:val="single"/>
        </w:rPr>
        <w:t xml:space="preserve">      </w:t>
      </w:r>
      <w:r>
        <w:rPr>
          <w:rFonts w:hint="eastAsia" w:cs="宋体"/>
          <w:color w:val="auto"/>
          <w:kern w:val="0"/>
          <w:szCs w:val="21"/>
          <w:highlight w:val="none"/>
        </w:rPr>
        <w:t>）。</w:t>
      </w:r>
      <w:r>
        <w:rPr>
          <w:rFonts w:hint="eastAsia" w:cs="宋体"/>
          <w:color w:val="auto"/>
          <w:kern w:val="0"/>
          <w:szCs w:val="21"/>
          <w:highlight w:val="none"/>
          <w:lang w:val="zh-CN"/>
        </w:rPr>
        <w:t>在本合同履行过程中，税收政策变动导致</w:t>
      </w:r>
      <w:r>
        <w:rPr>
          <w:rFonts w:hint="eastAsia" w:cs="宋体"/>
          <w:color w:val="auto"/>
          <w:szCs w:val="21"/>
          <w:highlight w:val="none"/>
        </w:rPr>
        <w:t>增值税</w:t>
      </w:r>
      <w:r>
        <w:rPr>
          <w:rFonts w:hint="eastAsia" w:cs="宋体"/>
          <w:color w:val="auto"/>
          <w:kern w:val="0"/>
          <w:szCs w:val="21"/>
          <w:highlight w:val="none"/>
          <w:lang w:val="zh-CN"/>
        </w:rPr>
        <w:t>税率调整，依法应调整</w:t>
      </w:r>
      <w:r>
        <w:rPr>
          <w:rFonts w:hint="eastAsia" w:cs="宋体"/>
          <w:color w:val="auto"/>
          <w:kern w:val="0"/>
          <w:szCs w:val="21"/>
          <w:highlight w:val="none"/>
        </w:rPr>
        <w:t>销项税额的，依法调整；但因乙方未按合同约定时间完成</w:t>
      </w:r>
      <w:r>
        <w:rPr>
          <w:rFonts w:hint="eastAsia" w:cs="宋体"/>
          <w:color w:val="auto"/>
          <w:kern w:val="0"/>
          <w:szCs w:val="21"/>
          <w:highlight w:val="none"/>
          <w:lang w:val="en-US" w:eastAsia="zh-CN"/>
        </w:rPr>
        <w:t>服务</w:t>
      </w:r>
      <w:r>
        <w:rPr>
          <w:rFonts w:hint="eastAsia" w:cs="宋体"/>
          <w:color w:val="auto"/>
          <w:kern w:val="0"/>
          <w:szCs w:val="21"/>
          <w:highlight w:val="none"/>
        </w:rPr>
        <w:t>、未根据合同约定提供合法、完整的请款资料、项目验收不合格导致的返工、项目验收合格前的非正常损耗等原因导致销项税额增加的，相应损失由乙方承担。</w:t>
      </w:r>
    </w:p>
    <w:p w14:paraId="7008A4F5">
      <w:pPr>
        <w:ind w:firstLine="476" w:firstLineChars="227"/>
        <w:rPr>
          <w:rFonts w:cs="宋体"/>
          <w:color w:val="auto"/>
          <w:szCs w:val="21"/>
          <w:highlight w:val="none"/>
        </w:rPr>
      </w:pPr>
      <w:r>
        <w:rPr>
          <w:rFonts w:hint="eastAsia"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cs="宋体"/>
          <w:color w:val="auto"/>
          <w:kern w:val="0"/>
          <w:szCs w:val="21"/>
          <w:highlight w:val="none"/>
        </w:rPr>
        <w:t>相应损失。</w:t>
      </w:r>
    </w:p>
    <w:p w14:paraId="432E2889">
      <w:pPr>
        <w:ind w:firstLine="420" w:firstLineChars="200"/>
        <w:rPr>
          <w:rFonts w:cs="宋体"/>
          <w:color w:val="auto"/>
          <w:kern w:val="0"/>
          <w:szCs w:val="21"/>
          <w:highlight w:val="none"/>
        </w:rPr>
      </w:pPr>
      <w:r>
        <w:rPr>
          <w:rFonts w:hint="eastAsia" w:cs="宋体"/>
          <w:color w:val="auto"/>
          <w:kern w:val="0"/>
          <w:szCs w:val="21"/>
          <w:highlight w:val="none"/>
        </w:rPr>
        <w:t>3.合同总价（合同价税合计）为¥</w:t>
      </w:r>
      <w:r>
        <w:rPr>
          <w:rFonts w:hint="eastAsia" w:cs="宋体"/>
          <w:color w:val="auto"/>
          <w:kern w:val="0"/>
          <w:szCs w:val="21"/>
          <w:highlight w:val="none"/>
          <w:u w:val="single"/>
        </w:rPr>
        <w:t xml:space="preserve">        </w:t>
      </w:r>
      <w:r>
        <w:rPr>
          <w:rFonts w:hint="eastAsia" w:cs="宋体"/>
          <w:color w:val="auto"/>
          <w:kern w:val="0"/>
          <w:szCs w:val="21"/>
          <w:highlight w:val="none"/>
        </w:rPr>
        <w:t>元（大写</w:t>
      </w:r>
      <w:r>
        <w:rPr>
          <w:rFonts w:hint="eastAsia" w:cs="宋体"/>
          <w:color w:val="auto"/>
          <w:kern w:val="0"/>
          <w:szCs w:val="21"/>
          <w:highlight w:val="none"/>
          <w:u w:val="single"/>
        </w:rPr>
        <w:t xml:space="preserve">人民币       </w:t>
      </w:r>
      <w:r>
        <w:rPr>
          <w:rFonts w:hint="eastAsia" w:cs="宋体"/>
          <w:color w:val="auto"/>
          <w:kern w:val="0"/>
          <w:szCs w:val="21"/>
          <w:highlight w:val="none"/>
        </w:rPr>
        <w:t>），合同履行期间根据本条第2项规定调整销项税额的，结算合同总价（合同价税合计）对应调整。</w:t>
      </w:r>
    </w:p>
    <w:p w14:paraId="61BD92CB">
      <w:pPr>
        <w:tabs>
          <w:tab w:val="left" w:pos="0"/>
        </w:tabs>
        <w:ind w:firstLine="420"/>
        <w:textAlignment w:val="baseline"/>
        <w:rPr>
          <w:rFonts w:cs="宋体"/>
          <w:color w:val="auto"/>
          <w:szCs w:val="21"/>
          <w:highlight w:val="none"/>
        </w:rPr>
      </w:pPr>
      <w:r>
        <w:rPr>
          <w:rFonts w:hint="eastAsia" w:cs="宋体"/>
          <w:color w:val="auto"/>
          <w:szCs w:val="21"/>
          <w:highlight w:val="none"/>
        </w:rPr>
        <w:t>4.在执行合同过程中如发现有任何漏项和短缺，虽然在乙方的投标报价表中并未列入，但为保证合同项目或项目下设备的性能、满足招标文件要求功能的正常运行要求所必须的，均应由乙方负责将所缺的配件、技术资料等补齐，其费用包括在不含税合同价中。</w:t>
      </w:r>
    </w:p>
    <w:p w14:paraId="3E530D8F">
      <w:pPr>
        <w:pStyle w:val="3"/>
        <w:rPr>
          <w:color w:val="auto"/>
          <w:highlight w:val="none"/>
        </w:rPr>
      </w:pPr>
      <w:bookmarkStart w:id="766" w:name="_Toc5936"/>
      <w:bookmarkStart w:id="767" w:name="_Toc14237"/>
      <w:bookmarkStart w:id="768" w:name="_Toc23325"/>
      <w:bookmarkStart w:id="769" w:name="_Toc19401"/>
      <w:bookmarkStart w:id="770" w:name="_Toc27414"/>
      <w:bookmarkStart w:id="771" w:name="_Toc21650"/>
      <w:bookmarkStart w:id="772" w:name="_Toc7982"/>
      <w:r>
        <w:rPr>
          <w:rFonts w:hint="eastAsia"/>
          <w:color w:val="auto"/>
          <w:highlight w:val="none"/>
        </w:rPr>
        <w:t>第三条 合同组成</w:t>
      </w:r>
      <w:bookmarkEnd w:id="766"/>
      <w:bookmarkEnd w:id="767"/>
      <w:bookmarkEnd w:id="768"/>
      <w:bookmarkEnd w:id="769"/>
      <w:bookmarkEnd w:id="770"/>
      <w:bookmarkEnd w:id="771"/>
      <w:bookmarkEnd w:id="772"/>
    </w:p>
    <w:p w14:paraId="07A99A78">
      <w:pPr>
        <w:ind w:firstLine="371" w:firstLineChars="177"/>
        <w:rPr>
          <w:rFonts w:cs="宋体"/>
          <w:color w:val="auto"/>
          <w:kern w:val="0"/>
          <w:szCs w:val="21"/>
          <w:highlight w:val="none"/>
        </w:rPr>
      </w:pPr>
      <w:r>
        <w:rPr>
          <w:rFonts w:hint="eastAsia" w:cs="宋体"/>
          <w:color w:val="auto"/>
          <w:kern w:val="0"/>
          <w:szCs w:val="21"/>
          <w:highlight w:val="none"/>
        </w:rPr>
        <w:t>详细价格组成、技术说明及其它有关合同</w:t>
      </w:r>
      <w:r>
        <w:rPr>
          <w:rFonts w:hint="eastAsia" w:cs="宋体"/>
          <w:color w:val="auto"/>
          <w:kern w:val="0"/>
          <w:szCs w:val="21"/>
          <w:highlight w:val="none"/>
          <w:lang w:val="en-US" w:eastAsia="zh-CN"/>
        </w:rPr>
        <w:t>服务</w:t>
      </w:r>
      <w:r>
        <w:rPr>
          <w:rFonts w:hint="eastAsia" w:cs="宋体"/>
          <w:color w:val="auto"/>
          <w:kern w:val="0"/>
          <w:szCs w:val="21"/>
          <w:highlight w:val="none"/>
        </w:rPr>
        <w:t>的特定信息可由合同附件说明。所有附件及本项目的招标文件、答疑文件、投标文件及相关承诺、协议等均为本合同不可分割之一部分，该等文件与本合同正文约定不一致的，以合同正文约定为准。</w:t>
      </w:r>
    </w:p>
    <w:p w14:paraId="7B650FF4">
      <w:pPr>
        <w:pStyle w:val="3"/>
        <w:rPr>
          <w:color w:val="auto"/>
          <w:highlight w:val="none"/>
        </w:rPr>
      </w:pPr>
      <w:bookmarkStart w:id="773" w:name="_Toc22031"/>
      <w:bookmarkStart w:id="774" w:name="_Toc13087"/>
      <w:bookmarkStart w:id="775" w:name="_Toc29052"/>
      <w:bookmarkStart w:id="776" w:name="_Toc3559"/>
      <w:bookmarkStart w:id="777" w:name="_Toc22359"/>
      <w:bookmarkStart w:id="778" w:name="_Toc29348"/>
      <w:bookmarkStart w:id="779" w:name="_Toc27624"/>
      <w:r>
        <w:rPr>
          <w:rFonts w:hint="eastAsia"/>
          <w:color w:val="auto"/>
          <w:highlight w:val="none"/>
        </w:rPr>
        <w:t>第四条 项目内容</w:t>
      </w:r>
      <w:bookmarkEnd w:id="773"/>
      <w:bookmarkEnd w:id="774"/>
      <w:bookmarkEnd w:id="775"/>
      <w:bookmarkEnd w:id="776"/>
      <w:bookmarkEnd w:id="777"/>
      <w:bookmarkEnd w:id="778"/>
      <w:bookmarkEnd w:id="779"/>
    </w:p>
    <w:p w14:paraId="0C5A385B">
      <w:pPr>
        <w:bidi w:val="0"/>
        <w:ind w:firstLine="420" w:firstLineChars="200"/>
        <w:rPr>
          <w:color w:val="auto"/>
          <w:highlight w:val="none"/>
        </w:rPr>
      </w:pPr>
      <w:r>
        <w:rPr>
          <w:rFonts w:hint="eastAsia"/>
          <w:color w:val="auto"/>
          <w:highlight w:val="none"/>
        </w:rPr>
        <w:t>详见用户需求书。</w:t>
      </w:r>
    </w:p>
    <w:p w14:paraId="296F09DF">
      <w:pPr>
        <w:pStyle w:val="3"/>
        <w:rPr>
          <w:color w:val="auto"/>
          <w:highlight w:val="none"/>
        </w:rPr>
      </w:pPr>
      <w:bookmarkStart w:id="780" w:name="_Toc17152"/>
      <w:bookmarkStart w:id="781" w:name="_Toc22863"/>
      <w:bookmarkStart w:id="782" w:name="_Toc13553"/>
      <w:bookmarkStart w:id="783" w:name="_Toc26382"/>
      <w:bookmarkStart w:id="784" w:name="_Toc8619"/>
      <w:bookmarkStart w:id="785" w:name="_Toc29131"/>
      <w:bookmarkStart w:id="786" w:name="_Toc12455"/>
      <w:r>
        <w:rPr>
          <w:rFonts w:hint="eastAsia"/>
          <w:color w:val="auto"/>
          <w:highlight w:val="none"/>
        </w:rPr>
        <w:t>第五条 项目服务要求</w:t>
      </w:r>
      <w:bookmarkEnd w:id="780"/>
      <w:bookmarkEnd w:id="781"/>
      <w:bookmarkEnd w:id="782"/>
      <w:bookmarkEnd w:id="783"/>
      <w:bookmarkEnd w:id="784"/>
      <w:bookmarkEnd w:id="785"/>
      <w:bookmarkEnd w:id="786"/>
    </w:p>
    <w:p w14:paraId="35E31942">
      <w:pPr>
        <w:bidi w:val="0"/>
        <w:ind w:firstLine="420" w:firstLineChars="200"/>
        <w:rPr>
          <w:rFonts w:hint="default"/>
          <w:color w:val="auto"/>
          <w:highlight w:val="none"/>
          <w:u w:val="none"/>
          <w:lang w:val="en-US" w:eastAsia="zh-CN"/>
        </w:rPr>
      </w:pPr>
      <w:r>
        <w:rPr>
          <w:rFonts w:hint="eastAsia"/>
          <w:color w:val="auto"/>
          <w:highlight w:val="none"/>
          <w:u w:val="none"/>
          <w:lang w:val="en-US" w:eastAsia="zh-CN"/>
        </w:rPr>
        <w:t>1.乙方在成果通过市国资委审核前，接到甲方的服务通知后</w:t>
      </w:r>
      <w:r>
        <w:rPr>
          <w:rFonts w:hint="eastAsia"/>
          <w:color w:val="auto"/>
          <w:highlight w:val="none"/>
          <w:u w:val="single"/>
          <w:lang w:val="en-US" w:eastAsia="zh-CN"/>
        </w:rPr>
        <w:t xml:space="preserve">    </w:t>
      </w:r>
      <w:r>
        <w:rPr>
          <w:rFonts w:hint="eastAsia"/>
          <w:color w:val="auto"/>
          <w:highlight w:val="none"/>
          <w:u w:val="none"/>
          <w:lang w:val="en-US" w:eastAsia="zh-CN"/>
        </w:rPr>
        <w:t>小时内响应。</w:t>
      </w:r>
    </w:p>
    <w:p w14:paraId="38C87EB7">
      <w:pPr>
        <w:bidi w:val="0"/>
        <w:ind w:firstLine="420" w:firstLineChars="200"/>
        <w:rPr>
          <w:rFonts w:hint="eastAsia"/>
          <w:color w:val="auto"/>
          <w:highlight w:val="none"/>
          <w:lang w:eastAsia="zh-CN"/>
        </w:rPr>
      </w:pPr>
      <w:r>
        <w:rPr>
          <w:rFonts w:hint="eastAsia"/>
          <w:color w:val="auto"/>
          <w:highlight w:val="none"/>
          <w:lang w:val="en-US" w:eastAsia="zh-CN"/>
        </w:rPr>
        <w:t>2.项目服务其他要求详见用户需求书。</w:t>
      </w:r>
    </w:p>
    <w:p w14:paraId="7F5E5BFE">
      <w:pPr>
        <w:pStyle w:val="3"/>
        <w:rPr>
          <w:color w:val="auto"/>
          <w:highlight w:val="none"/>
        </w:rPr>
      </w:pPr>
      <w:bookmarkStart w:id="787" w:name="_Toc4309"/>
      <w:bookmarkStart w:id="788" w:name="_Toc31871"/>
      <w:bookmarkStart w:id="789" w:name="_Toc24753"/>
      <w:bookmarkStart w:id="790" w:name="_Toc325"/>
      <w:bookmarkStart w:id="791" w:name="_Toc7830"/>
      <w:bookmarkStart w:id="792" w:name="_Toc6337"/>
      <w:bookmarkStart w:id="793" w:name="_Toc23821"/>
      <w:r>
        <w:rPr>
          <w:rFonts w:hint="eastAsia"/>
          <w:color w:val="auto"/>
          <w:highlight w:val="none"/>
        </w:rPr>
        <w:t>第六条 其他要求</w:t>
      </w:r>
      <w:bookmarkEnd w:id="787"/>
      <w:bookmarkEnd w:id="788"/>
      <w:bookmarkEnd w:id="789"/>
      <w:bookmarkEnd w:id="790"/>
      <w:bookmarkEnd w:id="791"/>
      <w:bookmarkEnd w:id="792"/>
      <w:bookmarkEnd w:id="793"/>
    </w:p>
    <w:p w14:paraId="2A2FF589">
      <w:pPr>
        <w:bidi w:val="0"/>
        <w:ind w:firstLine="420" w:firstLineChars="200"/>
        <w:rPr>
          <w:rFonts w:hint="eastAsia"/>
          <w:color w:val="auto"/>
          <w:highlight w:val="none"/>
          <w:lang w:val="en-US" w:eastAsia="zh-CN"/>
        </w:rPr>
      </w:pPr>
      <w:bookmarkStart w:id="794" w:name="_Toc7157"/>
      <w:bookmarkStart w:id="795" w:name="_Toc5775"/>
      <w:bookmarkStart w:id="796" w:name="_Toc8058"/>
      <w:r>
        <w:rPr>
          <w:rFonts w:hint="eastAsia"/>
          <w:color w:val="auto"/>
          <w:highlight w:val="none"/>
          <w:lang w:val="en-US" w:eastAsia="zh-CN"/>
        </w:rPr>
        <w:t>详见用户需求书。</w:t>
      </w:r>
    </w:p>
    <w:p w14:paraId="227F3094">
      <w:pPr>
        <w:pStyle w:val="3"/>
        <w:rPr>
          <w:color w:val="auto"/>
          <w:highlight w:val="none"/>
        </w:rPr>
      </w:pPr>
      <w:bookmarkStart w:id="797" w:name="_Toc27140"/>
      <w:bookmarkStart w:id="798" w:name="_Toc32362"/>
      <w:bookmarkStart w:id="799" w:name="_Toc25367"/>
      <w:bookmarkStart w:id="800" w:name="_Toc14878"/>
      <w:r>
        <w:rPr>
          <w:rFonts w:hint="eastAsia"/>
          <w:color w:val="auto"/>
          <w:highlight w:val="none"/>
        </w:rPr>
        <w:t>第七条 履约担保</w:t>
      </w:r>
      <w:bookmarkEnd w:id="794"/>
      <w:bookmarkEnd w:id="795"/>
      <w:bookmarkEnd w:id="796"/>
      <w:bookmarkEnd w:id="797"/>
      <w:bookmarkEnd w:id="798"/>
      <w:bookmarkEnd w:id="799"/>
      <w:bookmarkEnd w:id="800"/>
    </w:p>
    <w:p w14:paraId="7D9B37CC">
      <w:pPr>
        <w:ind w:firstLine="371" w:firstLineChars="177"/>
        <w:rPr>
          <w:rFonts w:cs="宋体"/>
          <w:color w:val="auto"/>
          <w:kern w:val="0"/>
          <w:szCs w:val="21"/>
          <w:highlight w:val="none"/>
        </w:rPr>
      </w:pPr>
      <w:r>
        <w:rPr>
          <w:rFonts w:hint="eastAsia" w:cs="宋体"/>
          <w:color w:val="auto"/>
          <w:kern w:val="0"/>
          <w:szCs w:val="21"/>
          <w:highlight w:val="none"/>
        </w:rPr>
        <w:t>1.乙方应当根据招标文件的规定向甲方提供履约担保，履约担保形式及金额由乙方从以下方式中任选一种：</w:t>
      </w:r>
    </w:p>
    <w:p w14:paraId="39DF96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u w:val="single"/>
        </w:rPr>
      </w:pPr>
      <w:r>
        <w:rPr>
          <w:rFonts w:hint="eastAsia"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     元（大写人民币      ）；</w:t>
      </w:r>
    </w:p>
    <w:p w14:paraId="168D10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     元（大写人民币      ）</w:t>
      </w:r>
      <w:r>
        <w:rPr>
          <w:rFonts w:hint="eastAsia" w:ascii="宋体" w:hAnsi="宋体" w:eastAsia="宋体" w:cs="宋体"/>
          <w:color w:val="auto"/>
          <w:szCs w:val="21"/>
          <w:highlight w:val="none"/>
          <w:u w:val="single"/>
          <w:lang w:val="zh-CN"/>
        </w:rPr>
        <w:t>；</w:t>
      </w:r>
    </w:p>
    <w:p w14:paraId="6246BA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p>
    <w:p w14:paraId="5D8D43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     元（大写人民币      ）。</w:t>
      </w:r>
    </w:p>
    <w:p w14:paraId="133ABDF2">
      <w:pPr>
        <w:ind w:firstLine="371" w:firstLineChars="177"/>
        <w:rPr>
          <w:rFonts w:cs="宋体"/>
          <w:color w:val="auto"/>
          <w:kern w:val="0"/>
          <w:szCs w:val="21"/>
          <w:highlight w:val="none"/>
        </w:rPr>
      </w:pPr>
      <w:r>
        <w:rPr>
          <w:rFonts w:hint="eastAsia" w:cs="宋体"/>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43028BEC">
      <w:pPr>
        <w:ind w:firstLine="371" w:firstLineChars="177"/>
        <w:rPr>
          <w:rFonts w:cs="宋体"/>
          <w:color w:val="auto"/>
          <w:kern w:val="0"/>
          <w:szCs w:val="21"/>
          <w:highlight w:val="none"/>
        </w:rPr>
      </w:pPr>
      <w:r>
        <w:rPr>
          <w:rFonts w:hint="eastAsia" w:cs="宋体"/>
          <w:color w:val="auto"/>
          <w:kern w:val="0"/>
          <w:szCs w:val="21"/>
          <w:highlight w:val="none"/>
        </w:rPr>
        <w:t>（1）乙方将合同项下乙方的权利义务全部转让给第三方，或未经甲方书面同意将部分权利义务转让给第三方的，甲方有权没收其履约担保。</w:t>
      </w:r>
    </w:p>
    <w:p w14:paraId="20BC8DC4">
      <w:pPr>
        <w:ind w:firstLine="371" w:firstLineChars="177"/>
        <w:rPr>
          <w:rFonts w:cs="宋体"/>
          <w:color w:val="auto"/>
          <w:kern w:val="0"/>
          <w:szCs w:val="21"/>
          <w:highlight w:val="none"/>
        </w:rPr>
      </w:pPr>
      <w:r>
        <w:rPr>
          <w:rFonts w:hint="eastAsia" w:cs="宋体"/>
          <w:color w:val="auto"/>
          <w:kern w:val="0"/>
          <w:szCs w:val="21"/>
          <w:highlight w:val="none"/>
        </w:rPr>
        <w:t>（</w:t>
      </w:r>
      <w:r>
        <w:rPr>
          <w:rFonts w:hint="eastAsia" w:cs="宋体"/>
          <w:color w:val="auto"/>
          <w:kern w:val="0"/>
          <w:szCs w:val="21"/>
          <w:highlight w:val="none"/>
          <w:lang w:val="en-US" w:eastAsia="zh-CN"/>
        </w:rPr>
        <w:t>2</w:t>
      </w:r>
      <w:r>
        <w:rPr>
          <w:rFonts w:hint="eastAsia" w:cs="宋体"/>
          <w:color w:val="auto"/>
          <w:kern w:val="0"/>
          <w:szCs w:val="21"/>
          <w:highlight w:val="none"/>
        </w:rPr>
        <w:t>）在合同履行期间，乙方违约产生的违约金、赔偿、罚款或其他应付费用等款项，甲方有权直接从未付款项中直接扣除或启用履约担保予以支付。</w:t>
      </w:r>
    </w:p>
    <w:p w14:paraId="1AF55DCD">
      <w:pPr>
        <w:ind w:firstLine="371" w:firstLineChars="177"/>
        <w:rPr>
          <w:rFonts w:cs="宋体"/>
          <w:color w:val="auto"/>
          <w:kern w:val="0"/>
          <w:szCs w:val="21"/>
          <w:highlight w:val="none"/>
        </w:rPr>
      </w:pPr>
      <w:r>
        <w:rPr>
          <w:rFonts w:hint="eastAsia" w:cs="宋体"/>
          <w:color w:val="auto"/>
          <w:kern w:val="0"/>
          <w:szCs w:val="21"/>
          <w:highlight w:val="none"/>
        </w:rPr>
        <w:t>（</w:t>
      </w:r>
      <w:r>
        <w:rPr>
          <w:rFonts w:hint="eastAsia" w:cs="宋体"/>
          <w:color w:val="auto"/>
          <w:kern w:val="0"/>
          <w:szCs w:val="21"/>
          <w:highlight w:val="none"/>
          <w:lang w:val="en-US" w:eastAsia="zh-CN"/>
        </w:rPr>
        <w:t>3</w:t>
      </w:r>
      <w:r>
        <w:rPr>
          <w:rFonts w:hint="eastAsia" w:cs="宋体"/>
          <w:color w:val="auto"/>
          <w:kern w:val="0"/>
          <w:szCs w:val="21"/>
          <w:highlight w:val="none"/>
        </w:rPr>
        <w:t>）其他根据本合同约定或法律规定，甲方可启用履约担保的情形。</w:t>
      </w:r>
    </w:p>
    <w:p w14:paraId="02C2510A">
      <w:pPr>
        <w:ind w:firstLine="371" w:firstLineChars="177"/>
        <w:rPr>
          <w:rFonts w:cs="宋体"/>
          <w:color w:val="auto"/>
          <w:kern w:val="0"/>
          <w:szCs w:val="21"/>
          <w:highlight w:val="none"/>
        </w:rPr>
      </w:pPr>
      <w:r>
        <w:rPr>
          <w:rFonts w:hint="eastAsia" w:cs="宋体"/>
          <w:color w:val="auto"/>
          <w:kern w:val="0"/>
          <w:szCs w:val="21"/>
          <w:highlight w:val="none"/>
        </w:rPr>
        <w:t>3.乙方在</w:t>
      </w:r>
      <w:r>
        <w:rPr>
          <w:rFonts w:hint="eastAsia" w:cs="宋体"/>
          <w:color w:val="auto"/>
          <w:kern w:val="0"/>
          <w:szCs w:val="21"/>
          <w:highlight w:val="none"/>
          <w:lang w:val="en-US" w:eastAsia="zh-CN"/>
        </w:rPr>
        <w:t>合同期限届满</w:t>
      </w:r>
      <w:r>
        <w:rPr>
          <w:rFonts w:hint="eastAsia" w:cs="宋体"/>
          <w:color w:val="auto"/>
          <w:kern w:val="0"/>
          <w:szCs w:val="21"/>
          <w:highlight w:val="none"/>
        </w:rPr>
        <w:t>且结算完毕二十八（28）日后，经甲方确认，乙方可向甲方提交退回履约担保的申请。甲方审核无异议后，办理履约担保退还手续，履约保证金（银行转账形式）形式提交的履约担保退回时一律以银行转账的形式无息退回到乙方的帐户。</w:t>
      </w:r>
    </w:p>
    <w:p w14:paraId="55551D88">
      <w:pPr>
        <w:ind w:firstLine="371" w:firstLineChars="177"/>
        <w:rPr>
          <w:rFonts w:cs="宋体"/>
          <w:color w:val="auto"/>
          <w:kern w:val="0"/>
          <w:szCs w:val="21"/>
          <w:highlight w:val="none"/>
        </w:rPr>
      </w:pPr>
      <w:r>
        <w:rPr>
          <w:rFonts w:hint="eastAsia" w:cs="宋体"/>
          <w:color w:val="auto"/>
          <w:kern w:val="0"/>
          <w:szCs w:val="21"/>
          <w:highlight w:val="none"/>
        </w:rPr>
        <w:t>4.如乙方提供不可撤销银行履约保函（或履约保证保险或担保公司履约担保书）作为履约担保的，不可撤销银行履约保函（或履约保证保险或担保公司履约担保书）应从合同签订之日起至合同期限届满且结算完毕后二十八（28）日内保持有效。如不可撤销银行履约保函（或履约保证保险或担保公司履约担保书）在规定有效期届满时而</w:t>
      </w:r>
      <w:r>
        <w:rPr>
          <w:rFonts w:hint="eastAsia" w:cs="宋体"/>
          <w:color w:val="auto"/>
          <w:kern w:val="0"/>
          <w:szCs w:val="21"/>
          <w:highlight w:val="none"/>
          <w:lang w:val="en-US" w:eastAsia="zh-CN"/>
        </w:rPr>
        <w:t>服务</w:t>
      </w:r>
      <w:r>
        <w:rPr>
          <w:rFonts w:hint="eastAsia" w:cs="宋体"/>
          <w:color w:val="auto"/>
          <w:kern w:val="0"/>
          <w:szCs w:val="21"/>
          <w:highlight w:val="none"/>
        </w:rPr>
        <w:t>尚未全部最终验收合格并结算完毕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cs="宋体"/>
          <w:color w:val="auto"/>
          <w:kern w:val="0"/>
          <w:szCs w:val="21"/>
          <w:highlight w:val="none"/>
          <w:lang w:eastAsia="zh-CN"/>
        </w:rPr>
        <w:t>，</w:t>
      </w:r>
      <w:r>
        <w:rPr>
          <w:rFonts w:hint="eastAsia" w:cs="宋体"/>
          <w:color w:val="auto"/>
          <w:kern w:val="0"/>
          <w:szCs w:val="21"/>
          <w:highlight w:val="none"/>
        </w:rPr>
        <w:t>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w:t>
      </w:r>
    </w:p>
    <w:p w14:paraId="6CECA492">
      <w:pPr>
        <w:ind w:firstLine="371" w:firstLineChars="177"/>
        <w:rPr>
          <w:rFonts w:cs="宋体"/>
          <w:color w:val="auto"/>
          <w:kern w:val="0"/>
          <w:szCs w:val="21"/>
          <w:highlight w:val="none"/>
        </w:rPr>
      </w:pPr>
      <w:r>
        <w:rPr>
          <w:rFonts w:hint="eastAsia" w:cs="宋体"/>
          <w:color w:val="auto"/>
          <w:kern w:val="0"/>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8AF7FAF">
      <w:pPr>
        <w:pStyle w:val="3"/>
        <w:rPr>
          <w:color w:val="auto"/>
          <w:highlight w:val="none"/>
        </w:rPr>
      </w:pPr>
      <w:bookmarkStart w:id="801" w:name="_Toc24759"/>
      <w:bookmarkStart w:id="802" w:name="_Toc18029"/>
      <w:bookmarkStart w:id="803" w:name="_Toc23639"/>
      <w:bookmarkStart w:id="804" w:name="_Toc5459"/>
      <w:bookmarkStart w:id="805" w:name="_Toc1770"/>
      <w:bookmarkStart w:id="806" w:name="_Toc1996"/>
      <w:bookmarkStart w:id="807" w:name="_Toc20989"/>
      <w:r>
        <w:rPr>
          <w:rFonts w:hint="eastAsia"/>
          <w:color w:val="auto"/>
          <w:highlight w:val="none"/>
        </w:rPr>
        <w:t>第八条 付款方式</w:t>
      </w:r>
      <w:bookmarkEnd w:id="801"/>
      <w:bookmarkEnd w:id="802"/>
      <w:bookmarkEnd w:id="803"/>
      <w:bookmarkEnd w:id="804"/>
      <w:bookmarkEnd w:id="805"/>
      <w:bookmarkEnd w:id="806"/>
      <w:bookmarkEnd w:id="807"/>
    </w:p>
    <w:p w14:paraId="16648162">
      <w:pPr>
        <w:ind w:firstLine="371" w:firstLineChars="177"/>
        <w:rPr>
          <w:rFonts w:cs="宋体"/>
          <w:color w:val="auto"/>
          <w:kern w:val="0"/>
          <w:szCs w:val="21"/>
          <w:highlight w:val="none"/>
        </w:rPr>
      </w:pPr>
      <w:r>
        <w:rPr>
          <w:rFonts w:hint="eastAsia" w:cs="宋体"/>
          <w:color w:val="auto"/>
          <w:kern w:val="0"/>
          <w:szCs w:val="21"/>
          <w:highlight w:val="none"/>
        </w:rPr>
        <w:t>双方一致同意，在达到以下付款条件时，甲方通过以下方式以人民币支付合同款项给乙方：</w:t>
      </w:r>
    </w:p>
    <w:p w14:paraId="313E7A12">
      <w:pPr>
        <w:ind w:firstLine="371" w:firstLineChars="177"/>
        <w:rPr>
          <w:rFonts w:hint="eastAsia" w:cs="宋体"/>
          <w:color w:val="auto"/>
          <w:kern w:val="0"/>
          <w:szCs w:val="21"/>
          <w:highlight w:val="none"/>
        </w:rPr>
      </w:pPr>
      <w:r>
        <w:rPr>
          <w:rFonts w:hint="eastAsia" w:cs="宋体"/>
          <w:color w:val="auto"/>
          <w:kern w:val="0"/>
          <w:szCs w:val="21"/>
          <w:highlight w:val="none"/>
        </w:rPr>
        <w:t>项目合同签订后，合同款项按预付款、初验款、终验款三个阶段支付，具体约定如下：</w:t>
      </w:r>
    </w:p>
    <w:p w14:paraId="40C2DBB1">
      <w:pPr>
        <w:ind w:firstLine="371" w:firstLineChars="177"/>
        <w:rPr>
          <w:rFonts w:hint="eastAsia" w:cs="宋体"/>
          <w:color w:val="auto"/>
          <w:kern w:val="0"/>
          <w:szCs w:val="21"/>
          <w:highlight w:val="none"/>
        </w:rPr>
      </w:pPr>
      <w:r>
        <w:rPr>
          <w:rFonts w:hint="eastAsia" w:cs="宋体"/>
          <w:color w:val="auto"/>
          <w:kern w:val="0"/>
          <w:szCs w:val="21"/>
          <w:highlight w:val="none"/>
        </w:rPr>
        <w:t>1.预付款：</w:t>
      </w:r>
      <w:r>
        <w:rPr>
          <w:rFonts w:hint="eastAsia" w:cs="宋体"/>
          <w:color w:val="auto"/>
          <w:kern w:val="0"/>
          <w:szCs w:val="21"/>
          <w:highlight w:val="none"/>
          <w:lang w:eastAsia="zh-CN"/>
        </w:rPr>
        <w:t>甲方</w:t>
      </w:r>
      <w:r>
        <w:rPr>
          <w:rFonts w:hint="eastAsia" w:cs="宋体"/>
          <w:color w:val="auto"/>
          <w:kern w:val="0"/>
          <w:szCs w:val="21"/>
          <w:highlight w:val="none"/>
        </w:rPr>
        <w:t>与</w:t>
      </w:r>
      <w:r>
        <w:rPr>
          <w:rFonts w:hint="eastAsia" w:cs="宋体"/>
          <w:color w:val="auto"/>
          <w:kern w:val="0"/>
          <w:szCs w:val="21"/>
          <w:highlight w:val="none"/>
          <w:lang w:eastAsia="zh-CN"/>
        </w:rPr>
        <w:t>乙方</w:t>
      </w:r>
      <w:r>
        <w:rPr>
          <w:rFonts w:hint="eastAsia" w:cs="宋体"/>
          <w:color w:val="auto"/>
          <w:kern w:val="0"/>
          <w:szCs w:val="21"/>
          <w:highlight w:val="none"/>
        </w:rPr>
        <w:t>签订项目合同后，</w:t>
      </w:r>
      <w:r>
        <w:rPr>
          <w:rFonts w:hint="eastAsia" w:cs="宋体"/>
          <w:color w:val="auto"/>
          <w:kern w:val="0"/>
          <w:szCs w:val="21"/>
          <w:highlight w:val="none"/>
          <w:lang w:eastAsia="zh-CN"/>
        </w:rPr>
        <w:t>乙方</w:t>
      </w:r>
      <w:r>
        <w:rPr>
          <w:rFonts w:hint="eastAsia" w:cs="宋体"/>
          <w:color w:val="auto"/>
          <w:kern w:val="0"/>
          <w:szCs w:val="21"/>
          <w:highlight w:val="none"/>
        </w:rPr>
        <w:t>需向</w:t>
      </w:r>
      <w:r>
        <w:rPr>
          <w:rFonts w:hint="eastAsia" w:cs="宋体"/>
          <w:color w:val="auto"/>
          <w:kern w:val="0"/>
          <w:szCs w:val="21"/>
          <w:highlight w:val="none"/>
          <w:lang w:eastAsia="zh-CN"/>
        </w:rPr>
        <w:t>甲方</w:t>
      </w:r>
      <w:r>
        <w:rPr>
          <w:rFonts w:hint="eastAsia" w:cs="宋体"/>
          <w:color w:val="auto"/>
          <w:kern w:val="0"/>
          <w:szCs w:val="21"/>
          <w:highlight w:val="none"/>
        </w:rPr>
        <w:t>提交等额的合法有效增值税专用发票及请款报告；</w:t>
      </w:r>
      <w:r>
        <w:rPr>
          <w:rFonts w:hint="eastAsia" w:cs="宋体"/>
          <w:color w:val="auto"/>
          <w:kern w:val="0"/>
          <w:szCs w:val="21"/>
          <w:highlight w:val="none"/>
          <w:lang w:eastAsia="zh-CN"/>
        </w:rPr>
        <w:t>甲方</w:t>
      </w:r>
      <w:r>
        <w:rPr>
          <w:rFonts w:hint="eastAsia" w:cs="宋体"/>
          <w:color w:val="auto"/>
          <w:kern w:val="0"/>
          <w:szCs w:val="21"/>
          <w:highlight w:val="none"/>
        </w:rPr>
        <w:t>审核确认资料无误后，于15个工作日内向</w:t>
      </w:r>
      <w:r>
        <w:rPr>
          <w:rFonts w:hint="eastAsia" w:cs="宋体"/>
          <w:color w:val="auto"/>
          <w:kern w:val="0"/>
          <w:szCs w:val="21"/>
          <w:highlight w:val="none"/>
          <w:lang w:eastAsia="zh-CN"/>
        </w:rPr>
        <w:t>乙方</w:t>
      </w:r>
      <w:r>
        <w:rPr>
          <w:rFonts w:hint="eastAsia" w:cs="宋体"/>
          <w:color w:val="auto"/>
          <w:kern w:val="0"/>
          <w:szCs w:val="21"/>
          <w:highlight w:val="none"/>
        </w:rPr>
        <w:t>支付合同总金额的20%，作为预付款。</w:t>
      </w:r>
    </w:p>
    <w:p w14:paraId="4980AF16">
      <w:pPr>
        <w:ind w:firstLine="371" w:firstLineChars="177"/>
        <w:rPr>
          <w:rFonts w:hint="eastAsia" w:cs="宋体"/>
          <w:color w:val="auto"/>
          <w:kern w:val="0"/>
          <w:szCs w:val="21"/>
          <w:highlight w:val="none"/>
        </w:rPr>
      </w:pPr>
      <w:r>
        <w:rPr>
          <w:rFonts w:hint="eastAsia" w:cs="宋体"/>
          <w:color w:val="auto"/>
          <w:kern w:val="0"/>
          <w:szCs w:val="21"/>
          <w:highlight w:val="none"/>
        </w:rPr>
        <w:t>2.初验款：</w:t>
      </w:r>
      <w:r>
        <w:rPr>
          <w:rFonts w:hint="eastAsia" w:cs="宋体"/>
          <w:color w:val="auto"/>
          <w:kern w:val="0"/>
          <w:szCs w:val="21"/>
          <w:highlight w:val="none"/>
          <w:lang w:eastAsia="zh-CN"/>
        </w:rPr>
        <w:t>乙方</w:t>
      </w:r>
      <w:r>
        <w:rPr>
          <w:rFonts w:hint="eastAsia" w:cs="宋体"/>
          <w:color w:val="auto"/>
          <w:kern w:val="0"/>
          <w:szCs w:val="21"/>
          <w:highlight w:val="none"/>
        </w:rPr>
        <w:t>提交规划初稿，经</w:t>
      </w:r>
      <w:r>
        <w:rPr>
          <w:rFonts w:hint="eastAsia" w:cs="宋体"/>
          <w:color w:val="auto"/>
          <w:kern w:val="0"/>
          <w:szCs w:val="21"/>
          <w:highlight w:val="none"/>
          <w:lang w:eastAsia="zh-CN"/>
        </w:rPr>
        <w:t>甲方</w:t>
      </w:r>
      <w:r>
        <w:rPr>
          <w:rFonts w:hint="eastAsia" w:cs="宋体"/>
          <w:color w:val="auto"/>
          <w:kern w:val="0"/>
          <w:szCs w:val="21"/>
          <w:highlight w:val="none"/>
        </w:rPr>
        <w:t>内部审核合格并出具确认意见后，</w:t>
      </w:r>
      <w:r>
        <w:rPr>
          <w:rFonts w:hint="eastAsia" w:cs="宋体"/>
          <w:color w:val="auto"/>
          <w:kern w:val="0"/>
          <w:szCs w:val="21"/>
          <w:highlight w:val="none"/>
          <w:lang w:val="en-US" w:eastAsia="zh-CN"/>
        </w:rPr>
        <w:t>乙方</w:t>
      </w:r>
      <w:r>
        <w:rPr>
          <w:rFonts w:hint="eastAsia" w:cs="宋体"/>
          <w:color w:val="auto"/>
          <w:kern w:val="0"/>
          <w:szCs w:val="21"/>
          <w:highlight w:val="none"/>
        </w:rPr>
        <w:t>需向</w:t>
      </w:r>
      <w:r>
        <w:rPr>
          <w:rFonts w:hint="eastAsia" w:cs="宋体"/>
          <w:color w:val="auto"/>
          <w:kern w:val="0"/>
          <w:szCs w:val="21"/>
          <w:highlight w:val="none"/>
          <w:lang w:eastAsia="zh-CN"/>
        </w:rPr>
        <w:t>甲方</w:t>
      </w:r>
      <w:r>
        <w:rPr>
          <w:rFonts w:hint="eastAsia" w:cs="宋体"/>
          <w:color w:val="auto"/>
          <w:kern w:val="0"/>
          <w:szCs w:val="21"/>
          <w:highlight w:val="none"/>
        </w:rPr>
        <w:t>提交等额的合法有效增值税专用发票及请款报告；</w:t>
      </w:r>
      <w:r>
        <w:rPr>
          <w:rFonts w:hint="eastAsia" w:cs="宋体"/>
          <w:color w:val="auto"/>
          <w:kern w:val="0"/>
          <w:szCs w:val="21"/>
          <w:highlight w:val="none"/>
          <w:lang w:eastAsia="zh-CN"/>
        </w:rPr>
        <w:t>甲方</w:t>
      </w:r>
      <w:r>
        <w:rPr>
          <w:rFonts w:hint="eastAsia" w:cs="宋体"/>
          <w:color w:val="auto"/>
          <w:kern w:val="0"/>
          <w:szCs w:val="21"/>
          <w:highlight w:val="none"/>
        </w:rPr>
        <w:t>审核确认资料无误后，于20个工作日内向</w:t>
      </w:r>
      <w:r>
        <w:rPr>
          <w:rFonts w:hint="eastAsia" w:cs="宋体"/>
          <w:color w:val="auto"/>
          <w:kern w:val="0"/>
          <w:szCs w:val="21"/>
          <w:highlight w:val="none"/>
          <w:lang w:eastAsia="zh-CN"/>
        </w:rPr>
        <w:t>乙方</w:t>
      </w:r>
      <w:r>
        <w:rPr>
          <w:rFonts w:hint="eastAsia" w:cs="宋体"/>
          <w:color w:val="auto"/>
          <w:kern w:val="0"/>
          <w:szCs w:val="21"/>
          <w:highlight w:val="none"/>
        </w:rPr>
        <w:t>支付合同总金额的40%，作为初验款。</w:t>
      </w:r>
    </w:p>
    <w:p w14:paraId="088070A0">
      <w:pPr>
        <w:ind w:firstLine="371" w:firstLineChars="177"/>
        <w:rPr>
          <w:rFonts w:hint="eastAsia" w:cs="宋体"/>
          <w:color w:val="auto"/>
          <w:kern w:val="0"/>
          <w:szCs w:val="21"/>
          <w:highlight w:val="none"/>
        </w:rPr>
      </w:pPr>
      <w:r>
        <w:rPr>
          <w:rFonts w:hint="eastAsia" w:cs="宋体"/>
          <w:color w:val="auto"/>
          <w:kern w:val="0"/>
          <w:szCs w:val="21"/>
          <w:highlight w:val="none"/>
        </w:rPr>
        <w:t>3.终验款：</w:t>
      </w:r>
      <w:r>
        <w:rPr>
          <w:rFonts w:hint="eastAsia" w:cs="宋体"/>
          <w:color w:val="auto"/>
          <w:kern w:val="0"/>
          <w:szCs w:val="21"/>
          <w:highlight w:val="none"/>
          <w:lang w:eastAsia="zh-CN"/>
        </w:rPr>
        <w:t>乙方</w:t>
      </w:r>
      <w:r>
        <w:rPr>
          <w:rFonts w:hint="eastAsia" w:cs="宋体"/>
          <w:color w:val="auto"/>
          <w:kern w:val="0"/>
          <w:szCs w:val="21"/>
          <w:highlight w:val="none"/>
        </w:rPr>
        <w:t>修改形成规划终稿，协助</w:t>
      </w:r>
      <w:r>
        <w:rPr>
          <w:rFonts w:hint="eastAsia" w:cs="宋体"/>
          <w:color w:val="auto"/>
          <w:kern w:val="0"/>
          <w:szCs w:val="21"/>
          <w:highlight w:val="none"/>
          <w:lang w:eastAsia="zh-CN"/>
        </w:rPr>
        <w:t>甲方</w:t>
      </w:r>
      <w:r>
        <w:rPr>
          <w:rFonts w:hint="eastAsia" w:cs="宋体"/>
          <w:color w:val="auto"/>
          <w:kern w:val="0"/>
          <w:szCs w:val="21"/>
          <w:highlight w:val="none"/>
        </w:rPr>
        <w:t>完成</w:t>
      </w:r>
      <w:r>
        <w:rPr>
          <w:rFonts w:hint="eastAsia" w:cs="宋体"/>
          <w:color w:val="auto"/>
          <w:kern w:val="0"/>
          <w:szCs w:val="21"/>
          <w:highlight w:val="none"/>
          <w:lang w:val="en-US" w:eastAsia="zh-CN"/>
        </w:rPr>
        <w:t>市国资委审核</w:t>
      </w:r>
      <w:r>
        <w:rPr>
          <w:rFonts w:hint="eastAsia" w:cs="宋体"/>
          <w:color w:val="auto"/>
          <w:kern w:val="0"/>
          <w:szCs w:val="21"/>
          <w:highlight w:val="none"/>
        </w:rPr>
        <w:t>并取得</w:t>
      </w:r>
      <w:r>
        <w:rPr>
          <w:rFonts w:hint="eastAsia" w:cs="宋体"/>
          <w:color w:val="auto"/>
          <w:kern w:val="0"/>
          <w:szCs w:val="21"/>
          <w:highlight w:val="none"/>
          <w:lang w:val="en-US" w:eastAsia="zh-CN"/>
        </w:rPr>
        <w:t>审核</w:t>
      </w:r>
      <w:r>
        <w:rPr>
          <w:rFonts w:hint="eastAsia" w:cs="宋体"/>
          <w:color w:val="auto"/>
          <w:kern w:val="0"/>
          <w:szCs w:val="21"/>
          <w:highlight w:val="none"/>
        </w:rPr>
        <w:t>回执后，</w:t>
      </w:r>
      <w:r>
        <w:rPr>
          <w:rFonts w:hint="eastAsia" w:cs="宋体"/>
          <w:color w:val="auto"/>
          <w:kern w:val="0"/>
          <w:szCs w:val="21"/>
          <w:highlight w:val="none"/>
          <w:lang w:val="en-US" w:eastAsia="zh-CN"/>
        </w:rPr>
        <w:t>乙方</w:t>
      </w:r>
      <w:r>
        <w:rPr>
          <w:rFonts w:hint="eastAsia" w:cs="宋体"/>
          <w:color w:val="auto"/>
          <w:kern w:val="0"/>
          <w:szCs w:val="21"/>
          <w:highlight w:val="none"/>
        </w:rPr>
        <w:t>需向</w:t>
      </w:r>
      <w:r>
        <w:rPr>
          <w:rFonts w:hint="eastAsia" w:cs="宋体"/>
          <w:color w:val="auto"/>
          <w:kern w:val="0"/>
          <w:szCs w:val="21"/>
          <w:highlight w:val="none"/>
          <w:lang w:eastAsia="zh-CN"/>
        </w:rPr>
        <w:t>甲方</w:t>
      </w:r>
      <w:r>
        <w:rPr>
          <w:rFonts w:hint="eastAsia" w:cs="宋体"/>
          <w:color w:val="auto"/>
          <w:kern w:val="0"/>
          <w:szCs w:val="21"/>
          <w:highlight w:val="none"/>
        </w:rPr>
        <w:t>提交等额的合法有效增值税专用发票及请款报告；</w:t>
      </w:r>
      <w:r>
        <w:rPr>
          <w:rFonts w:hint="eastAsia" w:cs="宋体"/>
          <w:color w:val="auto"/>
          <w:kern w:val="0"/>
          <w:szCs w:val="21"/>
          <w:highlight w:val="none"/>
          <w:lang w:eastAsia="zh-CN"/>
        </w:rPr>
        <w:t>甲方</w:t>
      </w:r>
      <w:r>
        <w:rPr>
          <w:rFonts w:hint="eastAsia" w:cs="宋体"/>
          <w:color w:val="auto"/>
          <w:kern w:val="0"/>
          <w:szCs w:val="21"/>
          <w:highlight w:val="none"/>
        </w:rPr>
        <w:t>审核确认资料无误后，于20个工作日内向</w:t>
      </w:r>
      <w:r>
        <w:rPr>
          <w:rFonts w:hint="eastAsia" w:cs="宋体"/>
          <w:color w:val="auto"/>
          <w:kern w:val="0"/>
          <w:szCs w:val="21"/>
          <w:highlight w:val="none"/>
          <w:lang w:eastAsia="zh-CN"/>
        </w:rPr>
        <w:t>乙方</w:t>
      </w:r>
      <w:r>
        <w:rPr>
          <w:rFonts w:hint="eastAsia" w:cs="宋体"/>
          <w:color w:val="auto"/>
          <w:kern w:val="0"/>
          <w:szCs w:val="21"/>
          <w:highlight w:val="none"/>
        </w:rPr>
        <w:t>支付合同总金额的40%，作为终验款。</w:t>
      </w:r>
    </w:p>
    <w:p w14:paraId="65EE27F4">
      <w:pPr>
        <w:ind w:firstLine="371" w:firstLineChars="177"/>
        <w:rPr>
          <w:rFonts w:cs="宋体"/>
          <w:color w:val="auto"/>
          <w:kern w:val="0"/>
          <w:szCs w:val="21"/>
          <w:highlight w:val="none"/>
          <w:lang w:bidi="ar"/>
        </w:rPr>
      </w:pPr>
      <w:r>
        <w:rPr>
          <w:rFonts w:hint="eastAsia" w:cs="宋体"/>
          <w:color w:val="auto"/>
          <w:kern w:val="0"/>
          <w:szCs w:val="21"/>
          <w:highlight w:val="none"/>
        </w:rPr>
        <w:t>注：若因</w:t>
      </w:r>
      <w:r>
        <w:rPr>
          <w:rFonts w:hint="eastAsia" w:cs="宋体"/>
          <w:color w:val="auto"/>
          <w:kern w:val="0"/>
          <w:szCs w:val="21"/>
          <w:highlight w:val="none"/>
          <w:lang w:eastAsia="zh-CN"/>
        </w:rPr>
        <w:t>乙方</w:t>
      </w:r>
      <w:r>
        <w:rPr>
          <w:rFonts w:hint="eastAsia" w:cs="宋体"/>
          <w:color w:val="auto"/>
          <w:kern w:val="0"/>
          <w:szCs w:val="21"/>
          <w:highlight w:val="none"/>
        </w:rPr>
        <w:t>怠于提供、拒绝提供资料等自身原因导致付款迟延，</w:t>
      </w:r>
      <w:r>
        <w:rPr>
          <w:rFonts w:hint="eastAsia" w:cs="宋体"/>
          <w:color w:val="auto"/>
          <w:kern w:val="0"/>
          <w:szCs w:val="21"/>
          <w:highlight w:val="none"/>
          <w:lang w:eastAsia="zh-CN"/>
        </w:rPr>
        <w:t>甲方</w:t>
      </w:r>
      <w:r>
        <w:rPr>
          <w:rFonts w:hint="eastAsia" w:cs="宋体"/>
          <w:color w:val="auto"/>
          <w:kern w:val="0"/>
          <w:szCs w:val="21"/>
          <w:highlight w:val="none"/>
        </w:rPr>
        <w:t>不承担违约责任，且</w:t>
      </w:r>
      <w:r>
        <w:rPr>
          <w:rFonts w:hint="eastAsia" w:cs="宋体"/>
          <w:color w:val="auto"/>
          <w:kern w:val="0"/>
          <w:szCs w:val="21"/>
          <w:highlight w:val="none"/>
          <w:lang w:eastAsia="zh-CN"/>
        </w:rPr>
        <w:t>乙方</w:t>
      </w:r>
      <w:r>
        <w:rPr>
          <w:rFonts w:hint="eastAsia" w:cs="宋体"/>
          <w:color w:val="auto"/>
          <w:kern w:val="0"/>
          <w:szCs w:val="21"/>
          <w:highlight w:val="none"/>
        </w:rPr>
        <w:t>不得以此为由影响合同履行。</w:t>
      </w:r>
    </w:p>
    <w:p w14:paraId="7C74DF11">
      <w:pPr>
        <w:pStyle w:val="3"/>
        <w:rPr>
          <w:color w:val="auto"/>
          <w:highlight w:val="none"/>
        </w:rPr>
      </w:pPr>
      <w:bookmarkStart w:id="808" w:name="_Toc5180"/>
      <w:bookmarkStart w:id="809" w:name="_Toc22592"/>
      <w:bookmarkStart w:id="810" w:name="_Toc2654"/>
      <w:bookmarkStart w:id="811" w:name="_Toc4653"/>
      <w:bookmarkStart w:id="812" w:name="_Toc20917"/>
      <w:bookmarkStart w:id="813" w:name="_Toc7376"/>
      <w:bookmarkStart w:id="814" w:name="_Toc11702"/>
      <w:r>
        <w:rPr>
          <w:rFonts w:hint="eastAsia"/>
          <w:color w:val="auto"/>
          <w:highlight w:val="none"/>
        </w:rPr>
        <w:t>第九条 不可抗力</w:t>
      </w:r>
      <w:bookmarkEnd w:id="808"/>
      <w:bookmarkEnd w:id="809"/>
      <w:bookmarkEnd w:id="810"/>
      <w:bookmarkEnd w:id="811"/>
      <w:bookmarkEnd w:id="812"/>
      <w:bookmarkEnd w:id="813"/>
      <w:bookmarkEnd w:id="814"/>
    </w:p>
    <w:p w14:paraId="283F656A">
      <w:pPr>
        <w:ind w:firstLine="371" w:firstLineChars="177"/>
        <w:rPr>
          <w:rFonts w:cs="宋体"/>
          <w:color w:val="auto"/>
          <w:kern w:val="0"/>
          <w:szCs w:val="21"/>
          <w:highlight w:val="none"/>
        </w:rPr>
      </w:pPr>
      <w:r>
        <w:rPr>
          <w:rFonts w:hint="eastAsia" w:cs="宋体"/>
          <w:color w:val="auto"/>
          <w:kern w:val="0"/>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有效</w:t>
      </w:r>
      <w:r>
        <w:rPr>
          <w:rFonts w:hint="eastAsia" w:cs="宋体"/>
          <w:color w:val="auto"/>
          <w:kern w:val="0"/>
          <w:szCs w:val="21"/>
          <w:highlight w:val="none"/>
          <w:lang w:val="en-US" w:eastAsia="zh-CN"/>
        </w:rPr>
        <w:t>书面</w:t>
      </w:r>
      <w:r>
        <w:rPr>
          <w:rFonts w:hint="eastAsia" w:cs="宋体"/>
          <w:color w:val="auto"/>
          <w:kern w:val="0"/>
          <w:szCs w:val="21"/>
          <w:highlight w:val="none"/>
        </w:rPr>
        <w:t>证明材料。</w:t>
      </w:r>
    </w:p>
    <w:p w14:paraId="378C552F">
      <w:pPr>
        <w:pStyle w:val="3"/>
        <w:rPr>
          <w:color w:val="auto"/>
          <w:highlight w:val="none"/>
        </w:rPr>
      </w:pPr>
      <w:bookmarkStart w:id="815" w:name="_Toc27178"/>
      <w:bookmarkStart w:id="816" w:name="_Toc24756"/>
      <w:bookmarkStart w:id="817" w:name="_Toc4990"/>
      <w:bookmarkStart w:id="818" w:name="_Toc17622"/>
      <w:bookmarkStart w:id="819" w:name="_Toc25193"/>
      <w:bookmarkStart w:id="820" w:name="_Toc21586"/>
      <w:bookmarkStart w:id="821" w:name="_Toc14568"/>
      <w:r>
        <w:rPr>
          <w:rFonts w:hint="eastAsia"/>
          <w:color w:val="auto"/>
          <w:highlight w:val="none"/>
        </w:rPr>
        <w:t>第十条 违约责任</w:t>
      </w:r>
      <w:bookmarkEnd w:id="815"/>
      <w:bookmarkEnd w:id="816"/>
      <w:bookmarkEnd w:id="817"/>
      <w:bookmarkEnd w:id="818"/>
      <w:bookmarkEnd w:id="819"/>
      <w:bookmarkEnd w:id="820"/>
      <w:bookmarkEnd w:id="821"/>
    </w:p>
    <w:p w14:paraId="1ECE6AFE">
      <w:pPr>
        <w:ind w:firstLine="420" w:firstLineChars="200"/>
        <w:rPr>
          <w:rFonts w:cs="宋体"/>
          <w:color w:val="auto"/>
          <w:kern w:val="0"/>
          <w:szCs w:val="21"/>
          <w:highlight w:val="none"/>
          <w:u w:val="none"/>
        </w:rPr>
      </w:pPr>
      <w:r>
        <w:rPr>
          <w:rFonts w:hint="eastAsia" w:cs="宋体"/>
          <w:color w:val="auto"/>
          <w:kern w:val="0"/>
          <w:szCs w:val="21"/>
          <w:highlight w:val="none"/>
          <w:u w:val="none"/>
        </w:rPr>
        <w:t>1.乙方</w:t>
      </w:r>
      <w:r>
        <w:rPr>
          <w:rFonts w:hint="eastAsia" w:cs="宋体"/>
          <w:color w:val="auto"/>
          <w:kern w:val="0"/>
          <w:szCs w:val="21"/>
          <w:highlight w:val="none"/>
          <w:u w:val="none"/>
          <w:lang w:val="en-US" w:eastAsia="zh-CN"/>
        </w:rPr>
        <w:t>应</w:t>
      </w:r>
      <w:r>
        <w:rPr>
          <w:rFonts w:hint="eastAsia" w:cs="宋体"/>
          <w:color w:val="auto"/>
          <w:kern w:val="0"/>
          <w:szCs w:val="21"/>
          <w:highlight w:val="none"/>
          <w:u w:val="none"/>
        </w:rPr>
        <w:t>在</w:t>
      </w:r>
      <w:r>
        <w:rPr>
          <w:rFonts w:hint="eastAsia" w:cs="宋体"/>
          <w:color w:val="auto"/>
          <w:kern w:val="0"/>
          <w:szCs w:val="21"/>
          <w:highlight w:val="none"/>
          <w:u w:val="none"/>
          <w:lang w:val="en-US" w:eastAsia="zh-CN"/>
        </w:rPr>
        <w:t>45个日历天内向甲方联系人邮箱书面提交规划初稿，甲方联系人应在确认收到初稿5日历天内回复内部审核意见，</w:t>
      </w:r>
      <w:r>
        <w:rPr>
          <w:rFonts w:hint="eastAsia"/>
          <w:color w:val="auto"/>
          <w:highlight w:val="none"/>
          <w:lang w:val="en-US" w:eastAsia="zh-CN"/>
        </w:rPr>
        <w:t>若甲方反馈修改意见，乙方需在收到反馈后10个日历</w:t>
      </w:r>
      <w:r>
        <w:rPr>
          <w:rFonts w:hint="eastAsia"/>
          <w:color w:val="auto"/>
          <w:highlight w:val="none"/>
        </w:rPr>
        <w:t>天</w:t>
      </w:r>
      <w:r>
        <w:rPr>
          <w:rFonts w:hint="eastAsia"/>
          <w:color w:val="auto"/>
          <w:highlight w:val="none"/>
          <w:lang w:val="en-US" w:eastAsia="zh-CN"/>
        </w:rPr>
        <w:t>内完成修改</w:t>
      </w:r>
      <w:r>
        <w:rPr>
          <w:rFonts w:hint="eastAsia"/>
          <w:color w:val="auto"/>
          <w:highlight w:val="none"/>
        </w:rPr>
        <w:t>。</w:t>
      </w:r>
      <w:r>
        <w:rPr>
          <w:rFonts w:hint="eastAsia"/>
          <w:color w:val="auto"/>
          <w:highlight w:val="none"/>
          <w:lang w:val="en-US" w:eastAsia="zh-CN"/>
        </w:rPr>
        <w:t>10个日历</w:t>
      </w:r>
      <w:r>
        <w:rPr>
          <w:rFonts w:hint="eastAsia"/>
          <w:color w:val="auto"/>
          <w:highlight w:val="none"/>
        </w:rPr>
        <w:t>天</w:t>
      </w:r>
      <w:r>
        <w:rPr>
          <w:rFonts w:hint="eastAsia"/>
          <w:color w:val="auto"/>
          <w:highlight w:val="none"/>
          <w:lang w:val="en-US" w:eastAsia="zh-CN"/>
        </w:rPr>
        <w:t>内未按要求完成修改，</w:t>
      </w:r>
      <w:r>
        <w:rPr>
          <w:rFonts w:hint="eastAsia" w:cs="宋体"/>
          <w:color w:val="auto"/>
          <w:kern w:val="0"/>
          <w:szCs w:val="21"/>
          <w:highlight w:val="none"/>
          <w:u w:val="none"/>
        </w:rPr>
        <w:t>每逾期一日</w:t>
      </w:r>
      <w:r>
        <w:rPr>
          <w:rFonts w:hint="eastAsia" w:cs="宋体"/>
          <w:color w:val="auto"/>
          <w:kern w:val="0"/>
          <w:szCs w:val="21"/>
          <w:highlight w:val="none"/>
          <w:u w:val="none"/>
          <w:lang w:val="en-US" w:eastAsia="zh-CN"/>
        </w:rPr>
        <w:t>（总逾期日数少于等于30个日历日）</w:t>
      </w:r>
      <w:r>
        <w:rPr>
          <w:rFonts w:hint="eastAsia" w:cs="宋体"/>
          <w:color w:val="auto"/>
          <w:kern w:val="0"/>
          <w:szCs w:val="21"/>
          <w:highlight w:val="none"/>
          <w:u w:val="none"/>
        </w:rPr>
        <w:t>，应按</w:t>
      </w:r>
      <w:r>
        <w:rPr>
          <w:rFonts w:hint="eastAsia" w:cs="宋体"/>
          <w:color w:val="auto"/>
          <w:kern w:val="0"/>
          <w:szCs w:val="21"/>
          <w:highlight w:val="none"/>
          <w:u w:val="none"/>
          <w:lang w:val="en-US" w:eastAsia="zh-CN"/>
        </w:rPr>
        <w:t>2000</w:t>
      </w:r>
      <w:r>
        <w:rPr>
          <w:rFonts w:hint="eastAsia" w:cs="宋体"/>
          <w:color w:val="auto"/>
          <w:kern w:val="0"/>
          <w:szCs w:val="21"/>
          <w:highlight w:val="none"/>
          <w:u w:val="none"/>
        </w:rPr>
        <w:t>元</w:t>
      </w:r>
      <w:r>
        <w:rPr>
          <w:rFonts w:hint="eastAsia" w:cs="宋体"/>
          <w:color w:val="auto"/>
          <w:kern w:val="0"/>
          <w:szCs w:val="21"/>
          <w:highlight w:val="none"/>
          <w:u w:val="none"/>
          <w:lang w:val="en-US" w:eastAsia="zh-CN"/>
        </w:rPr>
        <w:t>/日计算，</w:t>
      </w:r>
      <w:r>
        <w:rPr>
          <w:rFonts w:hint="eastAsia" w:cs="宋体"/>
          <w:color w:val="auto"/>
          <w:kern w:val="0"/>
          <w:szCs w:val="21"/>
          <w:highlight w:val="none"/>
          <w:u w:val="none"/>
        </w:rPr>
        <w:t>向甲方支付违约金</w:t>
      </w:r>
      <w:r>
        <w:rPr>
          <w:rFonts w:hint="eastAsia" w:cs="宋体"/>
          <w:color w:val="auto"/>
          <w:kern w:val="0"/>
          <w:szCs w:val="21"/>
          <w:highlight w:val="none"/>
          <w:u w:val="none"/>
          <w:lang w:val="en-US" w:eastAsia="zh-CN"/>
        </w:rPr>
        <w:t>。</w:t>
      </w:r>
      <w:r>
        <w:rPr>
          <w:rFonts w:hint="eastAsia" w:cs="宋体"/>
          <w:color w:val="auto"/>
          <w:kern w:val="0"/>
          <w:szCs w:val="21"/>
          <w:highlight w:val="none"/>
          <w:u w:val="none"/>
        </w:rPr>
        <w:t>乙方逾期超过30</w:t>
      </w:r>
      <w:r>
        <w:rPr>
          <w:rFonts w:hint="eastAsia" w:cs="宋体"/>
          <w:color w:val="auto"/>
          <w:kern w:val="0"/>
          <w:szCs w:val="21"/>
          <w:highlight w:val="none"/>
          <w:u w:val="none"/>
          <w:lang w:val="en-US" w:eastAsia="zh-CN"/>
        </w:rPr>
        <w:t>个</w:t>
      </w:r>
      <w:r>
        <w:rPr>
          <w:rFonts w:hint="eastAsia" w:cs="宋体"/>
          <w:color w:val="auto"/>
          <w:kern w:val="0"/>
          <w:szCs w:val="21"/>
          <w:highlight w:val="none"/>
          <w:u w:val="none"/>
        </w:rPr>
        <w:t>日</w:t>
      </w:r>
      <w:r>
        <w:rPr>
          <w:rFonts w:hint="eastAsia"/>
          <w:color w:val="auto"/>
          <w:highlight w:val="none"/>
          <w:lang w:val="en-US" w:eastAsia="zh-CN"/>
        </w:rPr>
        <w:t>历</w:t>
      </w:r>
      <w:r>
        <w:rPr>
          <w:rFonts w:hint="eastAsia"/>
          <w:color w:val="auto"/>
          <w:highlight w:val="none"/>
        </w:rPr>
        <w:t>天</w:t>
      </w:r>
      <w:r>
        <w:rPr>
          <w:rFonts w:hint="eastAsia" w:cs="宋体"/>
          <w:color w:val="auto"/>
          <w:kern w:val="0"/>
          <w:szCs w:val="21"/>
          <w:highlight w:val="none"/>
          <w:u w:val="none"/>
        </w:rPr>
        <w:t>的，甲方可单方解除本合同，</w:t>
      </w:r>
      <w:r>
        <w:rPr>
          <w:rFonts w:hint="eastAsia" w:cs="宋体"/>
          <w:color w:val="auto"/>
          <w:kern w:val="0"/>
          <w:szCs w:val="21"/>
          <w:highlight w:val="none"/>
          <w:u w:val="none"/>
          <w:lang w:val="en-US" w:eastAsia="zh-CN"/>
        </w:rPr>
        <w:t>并</w:t>
      </w:r>
      <w:r>
        <w:rPr>
          <w:rFonts w:hint="eastAsia" w:cs="宋体"/>
          <w:color w:val="auto"/>
          <w:kern w:val="0"/>
          <w:szCs w:val="21"/>
          <w:highlight w:val="none"/>
          <w:u w:val="none"/>
        </w:rPr>
        <w:t>按合同总价（含税）的</w:t>
      </w:r>
      <w:r>
        <w:rPr>
          <w:rFonts w:hint="eastAsia" w:cs="宋体"/>
          <w:color w:val="auto"/>
          <w:kern w:val="0"/>
          <w:szCs w:val="21"/>
          <w:highlight w:val="none"/>
          <w:u w:val="none"/>
          <w:lang w:val="en-US" w:eastAsia="zh-CN"/>
        </w:rPr>
        <w:t>15</w:t>
      </w:r>
      <w:r>
        <w:rPr>
          <w:rFonts w:hint="eastAsia" w:cs="宋体"/>
          <w:color w:val="auto"/>
          <w:kern w:val="0"/>
          <w:szCs w:val="21"/>
          <w:highlight w:val="none"/>
          <w:u w:val="none"/>
        </w:rPr>
        <w:t>%向甲方支付违约金。</w:t>
      </w:r>
    </w:p>
    <w:p w14:paraId="1315B6E7">
      <w:pPr>
        <w:ind w:firstLine="415" w:firstLineChars="198"/>
        <w:rPr>
          <w:rFonts w:hint="eastAsia" w:cs="宋体"/>
          <w:color w:val="auto"/>
          <w:kern w:val="0"/>
          <w:szCs w:val="21"/>
          <w:highlight w:val="none"/>
          <w:u w:val="none"/>
        </w:rPr>
      </w:pPr>
      <w:r>
        <w:rPr>
          <w:rFonts w:hint="eastAsia" w:cs="宋体"/>
          <w:color w:val="auto"/>
          <w:kern w:val="0"/>
          <w:szCs w:val="21"/>
          <w:highlight w:val="none"/>
          <w:u w:val="none"/>
          <w:lang w:val="en-US" w:eastAsia="zh-CN"/>
        </w:rPr>
        <w:t>2</w:t>
      </w:r>
      <w:r>
        <w:rPr>
          <w:rFonts w:hint="eastAsia" w:cs="宋体"/>
          <w:color w:val="auto"/>
          <w:kern w:val="0"/>
          <w:szCs w:val="21"/>
          <w:highlight w:val="none"/>
          <w:u w:val="none"/>
        </w:rPr>
        <w:t>.若发现乙方提供虚假保函的，甲方有权按本合同总价（含税）的20%要求乙方承担违约金，该部分违约金金额不足以弥补甲方损失的，甲方还有权另行追偿，同时甲方有权单方解除合同。</w:t>
      </w:r>
    </w:p>
    <w:p w14:paraId="2EFF12C8">
      <w:pPr>
        <w:ind w:firstLine="415" w:firstLineChars="198"/>
        <w:rPr>
          <w:rFonts w:cs="宋体"/>
          <w:color w:val="auto"/>
          <w:kern w:val="0"/>
          <w:szCs w:val="21"/>
          <w:highlight w:val="none"/>
        </w:rPr>
      </w:pPr>
      <w:r>
        <w:rPr>
          <w:rFonts w:hint="eastAsia" w:cs="宋体"/>
          <w:color w:val="auto"/>
          <w:kern w:val="0"/>
          <w:szCs w:val="21"/>
          <w:highlight w:val="none"/>
          <w:lang w:val="en-US" w:eastAsia="zh-CN"/>
        </w:rPr>
        <w:t>3</w:t>
      </w:r>
      <w:r>
        <w:rPr>
          <w:rFonts w:hint="eastAsia" w:cs="宋体"/>
          <w:color w:val="auto"/>
          <w:kern w:val="0"/>
          <w:szCs w:val="21"/>
          <w:highlight w:val="none"/>
        </w:rPr>
        <w:t>.甲方违约金收款信息：</w:t>
      </w:r>
    </w:p>
    <w:p w14:paraId="4A3D3CC8">
      <w:pPr>
        <w:ind w:firstLine="415" w:firstLineChars="198"/>
        <w:rPr>
          <w:rFonts w:hint="eastAsia" w:cs="宋体"/>
          <w:color w:val="auto"/>
          <w:kern w:val="0"/>
          <w:szCs w:val="21"/>
          <w:highlight w:val="none"/>
        </w:rPr>
      </w:pPr>
      <w:r>
        <w:rPr>
          <w:rFonts w:hint="eastAsia" w:cs="宋体"/>
          <w:color w:val="auto"/>
          <w:kern w:val="0"/>
          <w:szCs w:val="21"/>
          <w:highlight w:val="none"/>
        </w:rPr>
        <w:t>开户名称：</w:t>
      </w:r>
    </w:p>
    <w:p w14:paraId="6022C420">
      <w:pPr>
        <w:ind w:firstLine="415" w:firstLineChars="198"/>
        <w:rPr>
          <w:rFonts w:cs="宋体"/>
          <w:color w:val="auto"/>
          <w:kern w:val="0"/>
          <w:szCs w:val="21"/>
          <w:highlight w:val="none"/>
        </w:rPr>
      </w:pPr>
      <w:r>
        <w:rPr>
          <w:rFonts w:hint="eastAsia" w:cs="宋体"/>
          <w:color w:val="auto"/>
          <w:kern w:val="0"/>
          <w:szCs w:val="21"/>
          <w:highlight w:val="none"/>
        </w:rPr>
        <w:t>银行账号：</w:t>
      </w:r>
    </w:p>
    <w:p w14:paraId="11AEF773">
      <w:pPr>
        <w:ind w:firstLine="415" w:firstLineChars="198"/>
        <w:rPr>
          <w:rFonts w:cs="宋体"/>
          <w:color w:val="auto"/>
          <w:kern w:val="0"/>
          <w:szCs w:val="21"/>
          <w:highlight w:val="none"/>
        </w:rPr>
      </w:pPr>
      <w:r>
        <w:rPr>
          <w:rFonts w:hint="eastAsia" w:cs="宋体"/>
          <w:color w:val="auto"/>
          <w:kern w:val="0"/>
          <w:szCs w:val="21"/>
          <w:highlight w:val="none"/>
        </w:rPr>
        <w:t>开户银行：</w:t>
      </w:r>
    </w:p>
    <w:p w14:paraId="72DE818A">
      <w:pPr>
        <w:pStyle w:val="3"/>
        <w:rPr>
          <w:color w:val="auto"/>
          <w:highlight w:val="none"/>
        </w:rPr>
      </w:pPr>
      <w:bookmarkStart w:id="822" w:name="_Toc21086"/>
      <w:bookmarkStart w:id="823" w:name="_Toc21376"/>
      <w:bookmarkStart w:id="824" w:name="_Toc22194"/>
      <w:bookmarkStart w:id="825" w:name="_Toc1392"/>
      <w:bookmarkStart w:id="826" w:name="_Toc8930"/>
      <w:bookmarkStart w:id="827" w:name="_Toc2859"/>
      <w:bookmarkStart w:id="828" w:name="_Toc11390"/>
      <w:r>
        <w:rPr>
          <w:rFonts w:hint="eastAsia"/>
          <w:color w:val="auto"/>
          <w:highlight w:val="none"/>
        </w:rPr>
        <w:t>第十</w:t>
      </w:r>
      <w:r>
        <w:rPr>
          <w:rFonts w:hint="eastAsia"/>
          <w:color w:val="auto"/>
          <w:highlight w:val="none"/>
          <w:lang w:val="en-US" w:eastAsia="zh-CN"/>
        </w:rPr>
        <w:t>一</w:t>
      </w:r>
      <w:r>
        <w:rPr>
          <w:rFonts w:hint="eastAsia"/>
          <w:color w:val="auto"/>
          <w:highlight w:val="none"/>
        </w:rPr>
        <w:t>条 争议解决</w:t>
      </w:r>
      <w:bookmarkEnd w:id="822"/>
      <w:bookmarkEnd w:id="823"/>
      <w:bookmarkEnd w:id="824"/>
      <w:bookmarkEnd w:id="825"/>
      <w:bookmarkEnd w:id="826"/>
      <w:bookmarkEnd w:id="827"/>
      <w:bookmarkEnd w:id="828"/>
    </w:p>
    <w:p w14:paraId="635F20A5">
      <w:pPr>
        <w:ind w:firstLine="371" w:firstLineChars="177"/>
        <w:rPr>
          <w:rFonts w:cs="宋体"/>
          <w:color w:val="auto"/>
          <w:kern w:val="0"/>
          <w:szCs w:val="21"/>
          <w:highlight w:val="none"/>
        </w:rPr>
      </w:pPr>
      <w:r>
        <w:rPr>
          <w:rFonts w:hint="eastAsia"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14:paraId="42B93B32">
      <w:pPr>
        <w:pStyle w:val="3"/>
        <w:rPr>
          <w:color w:val="auto"/>
          <w:highlight w:val="none"/>
        </w:rPr>
      </w:pPr>
      <w:bookmarkStart w:id="829" w:name="_Toc12947"/>
      <w:bookmarkStart w:id="830" w:name="_Toc31229"/>
      <w:bookmarkStart w:id="831" w:name="_Toc5080"/>
      <w:bookmarkStart w:id="832" w:name="_Toc7690"/>
      <w:bookmarkStart w:id="833" w:name="_Toc8969"/>
      <w:bookmarkStart w:id="834" w:name="_Toc21950"/>
      <w:bookmarkStart w:id="835" w:name="_Toc23158"/>
      <w:r>
        <w:rPr>
          <w:rFonts w:hint="eastAsia"/>
          <w:color w:val="auto"/>
          <w:highlight w:val="none"/>
        </w:rPr>
        <w:t>第十</w:t>
      </w:r>
      <w:r>
        <w:rPr>
          <w:rFonts w:hint="eastAsia"/>
          <w:color w:val="auto"/>
          <w:highlight w:val="none"/>
          <w:lang w:val="en-US" w:eastAsia="zh-CN"/>
        </w:rPr>
        <w:t>二</w:t>
      </w:r>
      <w:r>
        <w:rPr>
          <w:rFonts w:hint="eastAsia"/>
          <w:color w:val="auto"/>
          <w:highlight w:val="none"/>
        </w:rPr>
        <w:t>条 其他</w:t>
      </w:r>
      <w:bookmarkEnd w:id="829"/>
      <w:bookmarkEnd w:id="830"/>
      <w:bookmarkEnd w:id="831"/>
      <w:bookmarkEnd w:id="832"/>
      <w:bookmarkEnd w:id="833"/>
      <w:bookmarkEnd w:id="834"/>
      <w:bookmarkEnd w:id="835"/>
    </w:p>
    <w:p w14:paraId="110389AF">
      <w:pPr>
        <w:ind w:firstLine="420" w:firstLineChars="200"/>
        <w:rPr>
          <w:rFonts w:cs="宋体"/>
          <w:color w:val="auto"/>
          <w:kern w:val="0"/>
          <w:szCs w:val="21"/>
          <w:highlight w:val="none"/>
        </w:rPr>
      </w:pPr>
      <w:r>
        <w:rPr>
          <w:rFonts w:hint="eastAsia" w:cs="宋体"/>
          <w:color w:val="auto"/>
          <w:kern w:val="0"/>
          <w:szCs w:val="21"/>
          <w:highlight w:val="none"/>
          <w:lang w:val="en-US" w:eastAsia="zh-CN"/>
        </w:rPr>
        <w:t>1</w:t>
      </w:r>
      <w:r>
        <w:rPr>
          <w:rFonts w:hint="eastAsia" w:cs="宋体"/>
          <w:color w:val="auto"/>
          <w:kern w:val="0"/>
          <w:szCs w:val="21"/>
          <w:highlight w:val="none"/>
        </w:rPr>
        <w:t>.本合同壹式</w:t>
      </w:r>
      <w:r>
        <w:rPr>
          <w:rFonts w:hint="eastAsia" w:cs="宋体"/>
          <w:color w:val="auto"/>
          <w:kern w:val="0"/>
          <w:szCs w:val="21"/>
          <w:highlight w:val="none"/>
          <w:u w:val="single"/>
        </w:rPr>
        <w:t xml:space="preserve">   </w:t>
      </w:r>
      <w:r>
        <w:rPr>
          <w:rFonts w:hint="eastAsia" w:cs="宋体"/>
          <w:color w:val="auto"/>
          <w:kern w:val="0"/>
          <w:szCs w:val="21"/>
          <w:highlight w:val="none"/>
        </w:rPr>
        <w:t>份，甲方执</w:t>
      </w:r>
      <w:r>
        <w:rPr>
          <w:rFonts w:hint="eastAsia" w:cs="宋体"/>
          <w:color w:val="auto"/>
          <w:kern w:val="0"/>
          <w:szCs w:val="21"/>
          <w:highlight w:val="none"/>
          <w:u w:val="single"/>
        </w:rPr>
        <w:t xml:space="preserve">   </w:t>
      </w:r>
      <w:r>
        <w:rPr>
          <w:rFonts w:hint="eastAsia" w:cs="宋体"/>
          <w:color w:val="auto"/>
          <w:kern w:val="0"/>
          <w:szCs w:val="21"/>
          <w:highlight w:val="none"/>
        </w:rPr>
        <w:t>份，乙方执</w:t>
      </w:r>
      <w:r>
        <w:rPr>
          <w:rFonts w:hint="eastAsia" w:cs="宋体"/>
          <w:color w:val="auto"/>
          <w:kern w:val="0"/>
          <w:szCs w:val="21"/>
          <w:highlight w:val="none"/>
          <w:u w:val="single"/>
        </w:rPr>
        <w:t xml:space="preserve">   </w:t>
      </w:r>
      <w:r>
        <w:rPr>
          <w:rFonts w:hint="eastAsia" w:cs="宋体"/>
          <w:color w:val="auto"/>
          <w:kern w:val="0"/>
          <w:szCs w:val="21"/>
          <w:highlight w:val="none"/>
        </w:rPr>
        <w:t>份，招标代理机构</w:t>
      </w:r>
      <w:r>
        <w:rPr>
          <w:rFonts w:hint="eastAsia" w:cs="宋体"/>
          <w:color w:val="auto"/>
          <w:kern w:val="0"/>
          <w:szCs w:val="21"/>
          <w:highlight w:val="none"/>
          <w:u w:val="single"/>
        </w:rPr>
        <w:t xml:space="preserve"> 壹 </w:t>
      </w:r>
      <w:r>
        <w:rPr>
          <w:rFonts w:hint="eastAsia" w:cs="宋体"/>
          <w:color w:val="auto"/>
          <w:kern w:val="0"/>
          <w:szCs w:val="21"/>
          <w:highlight w:val="none"/>
        </w:rPr>
        <w:t>份，均具有同等法律效力。合同所有附件及本项目的招标文件、答疑文件、投标文件、补充通知及相关承诺、协议等均为本合同有效组成部分，与本合同同具法律效力，该等文件与本合同正文约定不一致的，以有利于甲方的约定为准。</w:t>
      </w:r>
    </w:p>
    <w:p w14:paraId="1CDA622D">
      <w:pPr>
        <w:ind w:firstLine="371" w:firstLineChars="177"/>
        <w:rPr>
          <w:rFonts w:cs="宋体"/>
          <w:color w:val="auto"/>
          <w:kern w:val="0"/>
          <w:szCs w:val="21"/>
          <w:highlight w:val="none"/>
        </w:rPr>
      </w:pPr>
      <w:r>
        <w:rPr>
          <w:rFonts w:hint="eastAsia" w:cs="宋体"/>
          <w:color w:val="auto"/>
          <w:kern w:val="0"/>
          <w:szCs w:val="21"/>
          <w:highlight w:val="none"/>
          <w:lang w:val="en-US" w:eastAsia="zh-CN"/>
        </w:rPr>
        <w:t>2</w:t>
      </w:r>
      <w:r>
        <w:rPr>
          <w:rFonts w:hint="eastAsia" w:cs="宋体"/>
          <w:color w:val="auto"/>
          <w:kern w:val="0"/>
          <w:szCs w:val="21"/>
          <w:highlight w:val="none"/>
        </w:rPr>
        <w:t>.自甲乙双方法定代表人或负责人签字并盖章之日起生效至全部合同义务履行完毕时终止。</w:t>
      </w:r>
    </w:p>
    <w:p w14:paraId="590BF560">
      <w:pPr>
        <w:ind w:firstLine="371" w:firstLineChars="177"/>
        <w:rPr>
          <w:rFonts w:cs="宋体"/>
          <w:color w:val="auto"/>
          <w:kern w:val="0"/>
          <w:szCs w:val="21"/>
          <w:highlight w:val="none"/>
        </w:rPr>
      </w:pPr>
      <w:r>
        <w:rPr>
          <w:rFonts w:hint="eastAsia" w:cs="宋体"/>
          <w:color w:val="auto"/>
          <w:kern w:val="0"/>
          <w:szCs w:val="21"/>
          <w:highlight w:val="none"/>
          <w:lang w:val="en-US" w:eastAsia="zh-CN"/>
        </w:rPr>
        <w:t>3</w:t>
      </w:r>
      <w:r>
        <w:rPr>
          <w:rFonts w:hint="eastAsia" w:cs="宋体"/>
          <w:color w:val="auto"/>
          <w:kern w:val="0"/>
          <w:szCs w:val="21"/>
          <w:highlight w:val="none"/>
        </w:rPr>
        <w:t>.合同的未尽事宜可由双方协商签订补充协议书解决。如果补充协议条款与原合同不一致或发生冲突时，应当以补充协议为准。补充协议未约定的事宜，仍按原合同条款执行。</w:t>
      </w:r>
    </w:p>
    <w:p w14:paraId="056B9154">
      <w:pPr>
        <w:ind w:firstLine="371" w:firstLineChars="177"/>
        <w:rPr>
          <w:rFonts w:cs="宋体"/>
          <w:color w:val="auto"/>
          <w:kern w:val="0"/>
          <w:szCs w:val="21"/>
          <w:highlight w:val="none"/>
        </w:rPr>
      </w:pPr>
      <w:r>
        <w:rPr>
          <w:rFonts w:hint="eastAsia" w:cs="宋体"/>
          <w:color w:val="auto"/>
          <w:kern w:val="0"/>
          <w:szCs w:val="21"/>
          <w:highlight w:val="none"/>
        </w:rPr>
        <w:t>附件：1.用户需求书；</w:t>
      </w:r>
      <w:r>
        <w:rPr>
          <w:rFonts w:hint="eastAsia" w:cs="宋体"/>
          <w:color w:val="auto"/>
          <w:kern w:val="0"/>
          <w:szCs w:val="21"/>
          <w:highlight w:val="none"/>
          <w:lang w:val="en-US" w:eastAsia="zh-CN"/>
        </w:rPr>
        <w:t>2</w:t>
      </w:r>
      <w:r>
        <w:rPr>
          <w:rFonts w:hint="eastAsia" w:cs="宋体"/>
          <w:color w:val="auto"/>
          <w:kern w:val="0"/>
          <w:szCs w:val="21"/>
          <w:highlight w:val="none"/>
        </w:rPr>
        <w:t>.廉洁协议书。</w:t>
      </w:r>
    </w:p>
    <w:p w14:paraId="0300348F">
      <w:pPr>
        <w:jc w:val="center"/>
        <w:rPr>
          <w:b/>
          <w:bCs/>
          <w:color w:val="auto"/>
          <w:highlight w:val="none"/>
        </w:rPr>
      </w:pPr>
      <w:r>
        <w:rPr>
          <w:rFonts w:hint="eastAsia"/>
          <w:b/>
          <w:bCs/>
          <w:color w:val="auto"/>
          <w:highlight w:val="none"/>
        </w:rPr>
        <w:t>（以下无正文内容为签字盖章页）</w:t>
      </w:r>
    </w:p>
    <w:tbl>
      <w:tblPr>
        <w:tblStyle w:val="1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2"/>
        <w:gridCol w:w="5072"/>
      </w:tblGrid>
      <w:tr w14:paraId="4B99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0CE1B70C">
            <w:pPr>
              <w:jc w:val="left"/>
              <w:rPr>
                <w:rFonts w:cs="宋体"/>
                <w:color w:val="auto"/>
                <w:sz w:val="30"/>
                <w:szCs w:val="30"/>
                <w:highlight w:val="none"/>
              </w:rPr>
            </w:pPr>
            <w:r>
              <w:rPr>
                <w:rFonts w:hint="eastAsia" w:cs="宋体"/>
                <w:color w:val="auto"/>
                <w:kern w:val="0"/>
                <w:szCs w:val="21"/>
                <w:highlight w:val="none"/>
              </w:rPr>
              <w:t>甲方（盖章）：</w:t>
            </w:r>
          </w:p>
        </w:tc>
        <w:tc>
          <w:tcPr>
            <w:tcW w:w="2463" w:type="pct"/>
          </w:tcPr>
          <w:p w14:paraId="5EFC4B7C">
            <w:pPr>
              <w:jc w:val="left"/>
              <w:rPr>
                <w:rFonts w:cs="宋体"/>
                <w:color w:val="auto"/>
                <w:kern w:val="0"/>
                <w:szCs w:val="21"/>
                <w:highlight w:val="none"/>
              </w:rPr>
            </w:pPr>
            <w:r>
              <w:rPr>
                <w:rFonts w:hint="eastAsia" w:cs="宋体"/>
                <w:color w:val="auto"/>
                <w:kern w:val="0"/>
                <w:szCs w:val="21"/>
                <w:highlight w:val="none"/>
              </w:rPr>
              <w:t>乙方（盖章）：</w:t>
            </w:r>
          </w:p>
        </w:tc>
      </w:tr>
      <w:tr w14:paraId="02B9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537C69B2">
            <w:pPr>
              <w:jc w:val="left"/>
              <w:rPr>
                <w:rFonts w:cs="宋体"/>
                <w:color w:val="auto"/>
                <w:sz w:val="30"/>
                <w:szCs w:val="30"/>
                <w:highlight w:val="none"/>
              </w:rPr>
            </w:pPr>
            <w:r>
              <w:rPr>
                <w:rFonts w:hint="eastAsia" w:cs="宋体"/>
                <w:color w:val="auto"/>
                <w:kern w:val="0"/>
                <w:szCs w:val="21"/>
                <w:highlight w:val="none"/>
              </w:rPr>
              <w:t>法定代表人或负责人或授权代表：</w:t>
            </w:r>
          </w:p>
        </w:tc>
        <w:tc>
          <w:tcPr>
            <w:tcW w:w="2463" w:type="pct"/>
          </w:tcPr>
          <w:p w14:paraId="07B487AD">
            <w:pPr>
              <w:jc w:val="left"/>
              <w:rPr>
                <w:rFonts w:cs="宋体"/>
                <w:color w:val="auto"/>
                <w:kern w:val="0"/>
                <w:szCs w:val="21"/>
                <w:highlight w:val="none"/>
              </w:rPr>
            </w:pPr>
            <w:r>
              <w:rPr>
                <w:rFonts w:hint="eastAsia" w:cs="宋体"/>
                <w:color w:val="auto"/>
                <w:kern w:val="0"/>
                <w:szCs w:val="21"/>
                <w:highlight w:val="none"/>
              </w:rPr>
              <w:t>法定代表人：</w:t>
            </w:r>
          </w:p>
        </w:tc>
      </w:tr>
      <w:tr w14:paraId="4437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6105CF21">
            <w:pPr>
              <w:jc w:val="left"/>
              <w:rPr>
                <w:rFonts w:cs="宋体"/>
                <w:color w:val="auto"/>
                <w:sz w:val="30"/>
                <w:szCs w:val="30"/>
                <w:highlight w:val="none"/>
              </w:rPr>
            </w:pPr>
            <w:r>
              <w:rPr>
                <w:rFonts w:hint="eastAsia" w:cs="宋体"/>
                <w:color w:val="auto"/>
                <w:kern w:val="0"/>
                <w:szCs w:val="21"/>
                <w:highlight w:val="none"/>
              </w:rPr>
              <w:t>甲方代表：</w:t>
            </w:r>
          </w:p>
        </w:tc>
        <w:tc>
          <w:tcPr>
            <w:tcW w:w="2463" w:type="pct"/>
          </w:tcPr>
          <w:p w14:paraId="52A05A61">
            <w:pPr>
              <w:jc w:val="left"/>
              <w:rPr>
                <w:rFonts w:cs="宋体"/>
                <w:color w:val="auto"/>
                <w:kern w:val="0"/>
                <w:szCs w:val="21"/>
                <w:highlight w:val="none"/>
              </w:rPr>
            </w:pPr>
            <w:r>
              <w:rPr>
                <w:rFonts w:hint="eastAsia" w:cs="宋体"/>
                <w:color w:val="auto"/>
                <w:kern w:val="0"/>
                <w:szCs w:val="21"/>
                <w:highlight w:val="none"/>
              </w:rPr>
              <w:t>乙方代表：</w:t>
            </w:r>
          </w:p>
        </w:tc>
      </w:tr>
      <w:tr w14:paraId="3F0D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01317841">
            <w:pPr>
              <w:jc w:val="left"/>
              <w:rPr>
                <w:rFonts w:hint="eastAsia" w:cs="宋体"/>
                <w:color w:val="auto"/>
                <w:kern w:val="0"/>
                <w:szCs w:val="21"/>
                <w:highlight w:val="none"/>
              </w:rPr>
            </w:pPr>
            <w:r>
              <w:rPr>
                <w:rFonts w:hint="eastAsia" w:cs="宋体"/>
                <w:color w:val="auto"/>
                <w:kern w:val="0"/>
                <w:szCs w:val="21"/>
                <w:highlight w:val="none"/>
              </w:rPr>
              <w:t>地址：</w:t>
            </w:r>
          </w:p>
        </w:tc>
        <w:tc>
          <w:tcPr>
            <w:tcW w:w="2463" w:type="pct"/>
          </w:tcPr>
          <w:p w14:paraId="150772B3">
            <w:pPr>
              <w:jc w:val="left"/>
              <w:rPr>
                <w:rFonts w:hint="eastAsia" w:cs="宋体"/>
                <w:color w:val="auto"/>
                <w:kern w:val="0"/>
                <w:szCs w:val="21"/>
                <w:highlight w:val="none"/>
              </w:rPr>
            </w:pPr>
            <w:r>
              <w:rPr>
                <w:rFonts w:hint="eastAsia" w:cs="宋体"/>
                <w:color w:val="auto"/>
                <w:kern w:val="0"/>
                <w:szCs w:val="21"/>
                <w:highlight w:val="none"/>
              </w:rPr>
              <w:t>地址：</w:t>
            </w:r>
          </w:p>
        </w:tc>
      </w:tr>
      <w:tr w14:paraId="5943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591FD0D8">
            <w:pPr>
              <w:jc w:val="left"/>
              <w:rPr>
                <w:rFonts w:hint="eastAsia" w:eastAsia="宋体" w:cs="宋体"/>
                <w:color w:val="auto"/>
                <w:kern w:val="0"/>
                <w:szCs w:val="21"/>
                <w:highlight w:val="none"/>
                <w:lang w:val="en-US" w:eastAsia="zh-CN"/>
              </w:rPr>
            </w:pPr>
            <w:r>
              <w:rPr>
                <w:rFonts w:hint="eastAsia" w:cs="宋体"/>
                <w:color w:val="auto"/>
                <w:kern w:val="0"/>
                <w:szCs w:val="21"/>
                <w:highlight w:val="none"/>
                <w:lang w:val="en-US" w:eastAsia="zh-CN"/>
              </w:rPr>
              <w:t>联系电话：</w:t>
            </w:r>
          </w:p>
        </w:tc>
        <w:tc>
          <w:tcPr>
            <w:tcW w:w="2463" w:type="pct"/>
          </w:tcPr>
          <w:p w14:paraId="2EE898DE">
            <w:pPr>
              <w:jc w:val="left"/>
              <w:rPr>
                <w:rFonts w:hint="eastAsia" w:cs="宋体"/>
                <w:color w:val="auto"/>
                <w:kern w:val="0"/>
                <w:szCs w:val="21"/>
                <w:highlight w:val="none"/>
              </w:rPr>
            </w:pPr>
            <w:r>
              <w:rPr>
                <w:rFonts w:hint="eastAsia" w:cs="宋体"/>
                <w:color w:val="auto"/>
                <w:kern w:val="0"/>
                <w:szCs w:val="21"/>
                <w:highlight w:val="none"/>
                <w:lang w:val="en-US" w:eastAsia="zh-CN"/>
              </w:rPr>
              <w:t>联系电话：</w:t>
            </w:r>
          </w:p>
        </w:tc>
      </w:tr>
      <w:tr w14:paraId="75D6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2183E290">
            <w:pPr>
              <w:jc w:val="left"/>
              <w:rPr>
                <w:rFonts w:hint="eastAsia" w:cs="宋体"/>
                <w:color w:val="auto"/>
                <w:kern w:val="0"/>
                <w:szCs w:val="21"/>
                <w:highlight w:val="none"/>
              </w:rPr>
            </w:pPr>
          </w:p>
        </w:tc>
        <w:tc>
          <w:tcPr>
            <w:tcW w:w="2463" w:type="pct"/>
          </w:tcPr>
          <w:p w14:paraId="43842CD1">
            <w:pPr>
              <w:jc w:val="left"/>
              <w:rPr>
                <w:rFonts w:hint="eastAsia" w:cs="宋体"/>
                <w:color w:val="auto"/>
                <w:kern w:val="0"/>
                <w:szCs w:val="21"/>
                <w:highlight w:val="none"/>
              </w:rPr>
            </w:pPr>
          </w:p>
        </w:tc>
      </w:tr>
      <w:tr w14:paraId="7959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72ADA5C6">
            <w:pPr>
              <w:jc w:val="left"/>
              <w:rPr>
                <w:rFonts w:cs="宋体"/>
                <w:color w:val="auto"/>
                <w:kern w:val="0"/>
                <w:szCs w:val="21"/>
                <w:highlight w:val="none"/>
              </w:rPr>
            </w:pPr>
            <w:r>
              <w:rPr>
                <w:rFonts w:hint="eastAsia" w:cs="宋体"/>
                <w:color w:val="auto"/>
                <w:kern w:val="0"/>
                <w:szCs w:val="21"/>
                <w:highlight w:val="none"/>
              </w:rPr>
              <w:t>签订日期：    年  月  日</w:t>
            </w:r>
          </w:p>
        </w:tc>
        <w:tc>
          <w:tcPr>
            <w:tcW w:w="2463" w:type="pct"/>
          </w:tcPr>
          <w:p w14:paraId="4B3CC9EE">
            <w:pPr>
              <w:jc w:val="left"/>
              <w:rPr>
                <w:rFonts w:cs="宋体"/>
                <w:color w:val="auto"/>
                <w:kern w:val="0"/>
                <w:szCs w:val="21"/>
                <w:highlight w:val="none"/>
              </w:rPr>
            </w:pPr>
            <w:r>
              <w:rPr>
                <w:rFonts w:hint="eastAsia" w:cs="宋体"/>
                <w:color w:val="auto"/>
                <w:kern w:val="0"/>
                <w:szCs w:val="21"/>
                <w:highlight w:val="none"/>
              </w:rPr>
              <w:t>签订日期：    年  月  日</w:t>
            </w:r>
          </w:p>
        </w:tc>
      </w:tr>
      <w:tr w14:paraId="554B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36" w:type="pct"/>
          </w:tcPr>
          <w:p w14:paraId="42B94AC3">
            <w:pPr>
              <w:jc w:val="left"/>
              <w:rPr>
                <w:rFonts w:cs="宋体"/>
                <w:color w:val="auto"/>
                <w:kern w:val="0"/>
                <w:szCs w:val="21"/>
                <w:highlight w:val="none"/>
              </w:rPr>
            </w:pPr>
            <w:r>
              <w:rPr>
                <w:rFonts w:hint="eastAsia" w:cs="宋体"/>
                <w:color w:val="auto"/>
                <w:kern w:val="0"/>
                <w:szCs w:val="21"/>
                <w:highlight w:val="none"/>
              </w:rPr>
              <w:t>签订地点：广东省东莞市</w:t>
            </w:r>
          </w:p>
        </w:tc>
        <w:tc>
          <w:tcPr>
            <w:tcW w:w="2463" w:type="pct"/>
          </w:tcPr>
          <w:p w14:paraId="65EEEADC">
            <w:pPr>
              <w:jc w:val="left"/>
              <w:rPr>
                <w:rFonts w:cs="宋体"/>
                <w:color w:val="auto"/>
                <w:kern w:val="0"/>
                <w:szCs w:val="21"/>
                <w:highlight w:val="none"/>
              </w:rPr>
            </w:pPr>
          </w:p>
        </w:tc>
      </w:tr>
    </w:tbl>
    <w:p w14:paraId="1D0DFD11">
      <w:pPr>
        <w:rPr>
          <w:color w:val="auto"/>
          <w:highlight w:val="none"/>
        </w:rPr>
      </w:pPr>
    </w:p>
    <w:p w14:paraId="1980FCF1">
      <w:pPr>
        <w:pStyle w:val="3"/>
        <w:rPr>
          <w:color w:val="auto"/>
          <w:highlight w:val="none"/>
        </w:rPr>
      </w:pPr>
      <w:r>
        <w:rPr>
          <w:rFonts w:hint="eastAsia" w:cs="宋体"/>
          <w:color w:val="auto"/>
          <w:szCs w:val="52"/>
          <w:highlight w:val="none"/>
        </w:rPr>
        <w:br w:type="page"/>
      </w:r>
      <w:bookmarkStart w:id="836" w:name="_Toc12800"/>
      <w:bookmarkStart w:id="837" w:name="_Toc5102"/>
      <w:bookmarkStart w:id="838" w:name="_Toc21353"/>
      <w:bookmarkStart w:id="839" w:name="_Toc11155"/>
      <w:bookmarkStart w:id="840" w:name="_Toc25472"/>
      <w:bookmarkStart w:id="841" w:name="_Toc21829"/>
      <w:bookmarkStart w:id="842" w:name="_Toc18379"/>
      <w:r>
        <w:rPr>
          <w:rFonts w:hint="eastAsia"/>
          <w:color w:val="auto"/>
          <w:highlight w:val="none"/>
        </w:rPr>
        <w:t>附件</w:t>
      </w:r>
      <w:r>
        <w:rPr>
          <w:rFonts w:hint="eastAsia"/>
          <w:color w:val="auto"/>
          <w:highlight w:val="none"/>
          <w:lang w:val="en-US" w:eastAsia="zh-CN"/>
        </w:rPr>
        <w:t>2</w:t>
      </w:r>
      <w:r>
        <w:rPr>
          <w:rFonts w:hint="eastAsia"/>
          <w:color w:val="auto"/>
          <w:highlight w:val="none"/>
        </w:rPr>
        <w:t>：廉洁协议书</w:t>
      </w:r>
      <w:bookmarkEnd w:id="836"/>
      <w:bookmarkEnd w:id="837"/>
      <w:bookmarkEnd w:id="838"/>
      <w:bookmarkEnd w:id="839"/>
      <w:bookmarkEnd w:id="840"/>
      <w:bookmarkEnd w:id="841"/>
      <w:bookmarkEnd w:id="842"/>
    </w:p>
    <w:p w14:paraId="79A5923C">
      <w:pPr>
        <w:jc w:val="center"/>
        <w:rPr>
          <w:color w:val="auto"/>
          <w:highlight w:val="none"/>
        </w:rPr>
      </w:pPr>
      <w:r>
        <w:rPr>
          <w:rFonts w:hint="eastAsia"/>
          <w:b/>
          <w:bCs/>
          <w:color w:val="auto"/>
          <w:sz w:val="28"/>
          <w:szCs w:val="32"/>
          <w:highlight w:val="none"/>
        </w:rPr>
        <w:t>廉洁协议书</w:t>
      </w:r>
    </w:p>
    <w:p w14:paraId="3C0367A2">
      <w:pPr>
        <w:jc w:val="left"/>
        <w:rPr>
          <w:rFonts w:cs="宋体"/>
          <w:color w:val="auto"/>
          <w:kern w:val="0"/>
          <w:szCs w:val="21"/>
          <w:highlight w:val="none"/>
        </w:rPr>
      </w:pPr>
      <w:r>
        <w:rPr>
          <w:rFonts w:hint="eastAsia" w:cs="宋体"/>
          <w:b/>
          <w:bCs/>
          <w:color w:val="auto"/>
          <w:kern w:val="0"/>
          <w:szCs w:val="21"/>
          <w:highlight w:val="none"/>
        </w:rPr>
        <w:t>项目名称：</w:t>
      </w:r>
      <w:r>
        <w:rPr>
          <w:rFonts w:hint="eastAsia" w:cs="宋体"/>
          <w:b/>
          <w:bCs/>
          <w:color w:val="auto"/>
          <w:kern w:val="0"/>
          <w:szCs w:val="21"/>
          <w:highlight w:val="none"/>
          <w:u w:val="single"/>
        </w:rPr>
        <w:t xml:space="preserve">                           </w:t>
      </w:r>
      <w:r>
        <w:rPr>
          <w:rFonts w:hint="eastAsia" w:cs="宋体"/>
          <w:color w:val="auto"/>
          <w:kern w:val="0"/>
          <w:szCs w:val="21"/>
          <w:highlight w:val="none"/>
        </w:rPr>
        <w:t>（招标编号：</w:t>
      </w:r>
      <w:r>
        <w:rPr>
          <w:rFonts w:hint="eastAsia" w:cs="宋体"/>
          <w:color w:val="auto"/>
          <w:kern w:val="0"/>
          <w:szCs w:val="21"/>
          <w:highlight w:val="none"/>
          <w:u w:val="single"/>
        </w:rPr>
        <w:t xml:space="preserve">       </w:t>
      </w:r>
      <w:r>
        <w:rPr>
          <w:rFonts w:hint="eastAsia" w:cs="宋体"/>
          <w:color w:val="auto"/>
          <w:kern w:val="0"/>
          <w:szCs w:val="21"/>
          <w:highlight w:val="none"/>
        </w:rPr>
        <w:t>）</w:t>
      </w:r>
    </w:p>
    <w:p w14:paraId="0E2AA7D8">
      <w:pPr>
        <w:jc w:val="left"/>
        <w:rPr>
          <w:rFonts w:cs="宋体"/>
          <w:color w:val="auto"/>
          <w:kern w:val="0"/>
          <w:szCs w:val="21"/>
          <w:highlight w:val="none"/>
        </w:rPr>
      </w:pPr>
      <w:r>
        <w:rPr>
          <w:rFonts w:hint="eastAsia" w:cs="宋体"/>
          <w:b/>
          <w:bCs/>
          <w:color w:val="auto"/>
          <w:kern w:val="0"/>
          <w:szCs w:val="21"/>
          <w:highlight w:val="none"/>
        </w:rPr>
        <w:t>甲方（</w:t>
      </w:r>
      <w:r>
        <w:rPr>
          <w:rFonts w:hint="eastAsia" w:cs="宋体"/>
          <w:b/>
          <w:bCs/>
          <w:color w:val="auto"/>
          <w:kern w:val="0"/>
          <w:szCs w:val="21"/>
          <w:highlight w:val="none"/>
          <w:lang w:eastAsia="zh-CN"/>
        </w:rPr>
        <w:t>招标人</w:t>
      </w:r>
      <w:r>
        <w:rPr>
          <w:rFonts w:hint="eastAsia" w:cs="宋体"/>
          <w:b/>
          <w:bCs/>
          <w:color w:val="auto"/>
          <w:kern w:val="0"/>
          <w:szCs w:val="21"/>
          <w:highlight w:val="none"/>
        </w:rPr>
        <w:t>）：</w:t>
      </w:r>
      <w:r>
        <w:rPr>
          <w:rFonts w:hint="eastAsia" w:cs="宋体"/>
          <w:color w:val="auto"/>
          <w:kern w:val="0"/>
          <w:szCs w:val="21"/>
          <w:highlight w:val="none"/>
        </w:rPr>
        <w:t xml:space="preserve"> </w:t>
      </w:r>
    </w:p>
    <w:p w14:paraId="13B49EF6">
      <w:pPr>
        <w:jc w:val="left"/>
        <w:rPr>
          <w:rFonts w:cs="宋体"/>
          <w:color w:val="auto"/>
          <w:kern w:val="0"/>
          <w:szCs w:val="21"/>
          <w:highlight w:val="none"/>
        </w:rPr>
      </w:pPr>
      <w:r>
        <w:rPr>
          <w:rFonts w:hint="eastAsia" w:cs="宋体"/>
          <w:b/>
          <w:bCs/>
          <w:color w:val="auto"/>
          <w:kern w:val="0"/>
          <w:szCs w:val="21"/>
          <w:highlight w:val="none"/>
        </w:rPr>
        <w:t>乙方：</w:t>
      </w:r>
      <w:r>
        <w:rPr>
          <w:rFonts w:hint="eastAsia" w:cs="宋体"/>
          <w:color w:val="auto"/>
          <w:kern w:val="0"/>
          <w:szCs w:val="21"/>
          <w:highlight w:val="none"/>
        </w:rPr>
        <w:t xml:space="preserve"> </w:t>
      </w:r>
    </w:p>
    <w:p w14:paraId="6F708C25">
      <w:pPr>
        <w:jc w:val="left"/>
        <w:rPr>
          <w:rFonts w:cs="宋体"/>
          <w:color w:val="auto"/>
          <w:kern w:val="0"/>
          <w:szCs w:val="21"/>
          <w:highlight w:val="none"/>
        </w:rPr>
      </w:pPr>
    </w:p>
    <w:p w14:paraId="0242F4DC">
      <w:pPr>
        <w:ind w:firstLine="420" w:firstLineChars="200"/>
        <w:rPr>
          <w:rFonts w:cs="宋体"/>
          <w:color w:val="auto"/>
          <w:szCs w:val="21"/>
          <w:highlight w:val="none"/>
        </w:rPr>
      </w:pPr>
      <w:r>
        <w:rPr>
          <w:rFonts w:hint="eastAsia"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54DC059">
      <w:pPr>
        <w:ind w:firstLine="422" w:firstLineChars="200"/>
        <w:rPr>
          <w:rFonts w:cs="宋体"/>
          <w:b/>
          <w:bCs/>
          <w:color w:val="auto"/>
          <w:szCs w:val="21"/>
          <w:highlight w:val="none"/>
        </w:rPr>
      </w:pPr>
      <w:r>
        <w:rPr>
          <w:rFonts w:hint="eastAsia" w:cs="宋体"/>
          <w:b/>
          <w:bCs/>
          <w:color w:val="auto"/>
          <w:szCs w:val="21"/>
          <w:highlight w:val="none"/>
        </w:rPr>
        <w:t>第一条  甲乙双方的权利和义务</w:t>
      </w:r>
    </w:p>
    <w:p w14:paraId="0B5977A7">
      <w:pPr>
        <w:ind w:firstLine="420" w:firstLineChars="200"/>
        <w:rPr>
          <w:rFonts w:cs="宋体"/>
          <w:color w:val="auto"/>
          <w:szCs w:val="21"/>
          <w:highlight w:val="none"/>
        </w:rPr>
      </w:pPr>
      <w:r>
        <w:rPr>
          <w:rFonts w:hint="eastAsia" w:cs="宋体"/>
          <w:color w:val="auto"/>
          <w:szCs w:val="21"/>
          <w:highlight w:val="none"/>
        </w:rPr>
        <w:t>（一）严格遵守党和国家有关法律法规等有关廉洁从业规定。</w:t>
      </w:r>
    </w:p>
    <w:p w14:paraId="4A2819A7">
      <w:pPr>
        <w:ind w:firstLine="420" w:firstLineChars="200"/>
        <w:rPr>
          <w:rFonts w:cs="宋体"/>
          <w:color w:val="auto"/>
          <w:szCs w:val="21"/>
          <w:highlight w:val="none"/>
        </w:rPr>
      </w:pPr>
      <w:r>
        <w:rPr>
          <w:rFonts w:hint="eastAsia" w:cs="宋体"/>
          <w:color w:val="auto"/>
          <w:szCs w:val="21"/>
          <w:highlight w:val="none"/>
        </w:rPr>
        <w:t>（二）严格执行本项目的合同文件，自觉按合同办事。</w:t>
      </w:r>
    </w:p>
    <w:p w14:paraId="2F9CD063">
      <w:pPr>
        <w:ind w:firstLine="420" w:firstLineChars="200"/>
        <w:rPr>
          <w:rFonts w:cs="宋体"/>
          <w:color w:val="auto"/>
          <w:szCs w:val="21"/>
          <w:highlight w:val="none"/>
        </w:rPr>
      </w:pPr>
      <w:r>
        <w:rPr>
          <w:rFonts w:hint="eastAsia"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783470F6">
      <w:pPr>
        <w:ind w:firstLine="420" w:firstLineChars="200"/>
        <w:rPr>
          <w:rFonts w:cs="宋体"/>
          <w:color w:val="auto"/>
          <w:szCs w:val="21"/>
          <w:highlight w:val="none"/>
        </w:rPr>
      </w:pPr>
      <w:r>
        <w:rPr>
          <w:rFonts w:hint="eastAsia" w:cs="宋体"/>
          <w:color w:val="auto"/>
          <w:szCs w:val="21"/>
          <w:highlight w:val="none"/>
        </w:rPr>
        <w:t>（四）建立健全廉洁制度，开展廉洁教育，设立廉洁监督公示牌，公布举报电话，监督并认真查处违法违纪行为。</w:t>
      </w:r>
    </w:p>
    <w:p w14:paraId="2F5C0E53">
      <w:pPr>
        <w:ind w:firstLine="420" w:firstLineChars="200"/>
        <w:rPr>
          <w:rFonts w:cs="宋体"/>
          <w:color w:val="auto"/>
          <w:szCs w:val="21"/>
          <w:highlight w:val="none"/>
        </w:rPr>
      </w:pPr>
      <w:r>
        <w:rPr>
          <w:rFonts w:hint="eastAsia" w:cs="宋体"/>
          <w:color w:val="auto"/>
          <w:szCs w:val="21"/>
          <w:highlight w:val="none"/>
        </w:rPr>
        <w:t>（五）发现对方在业务活动中有违反廉洁规定的行为，有及时提醒对方纠正的权利和义务。</w:t>
      </w:r>
    </w:p>
    <w:p w14:paraId="78F4E1F5">
      <w:pPr>
        <w:ind w:firstLine="420" w:firstLineChars="200"/>
        <w:rPr>
          <w:rFonts w:cs="宋体"/>
          <w:color w:val="auto"/>
          <w:szCs w:val="21"/>
          <w:highlight w:val="none"/>
        </w:rPr>
      </w:pPr>
      <w:r>
        <w:rPr>
          <w:rFonts w:hint="eastAsia" w:cs="宋体"/>
          <w:color w:val="auto"/>
          <w:szCs w:val="21"/>
          <w:highlight w:val="none"/>
        </w:rPr>
        <w:t>（六）发现对方严重违反本协议义务条款的行为，有向其上级有关部门举报、建议给予处理并要求告知处理结果的权利。</w:t>
      </w:r>
    </w:p>
    <w:p w14:paraId="521B966B">
      <w:pPr>
        <w:ind w:firstLine="422" w:firstLineChars="200"/>
        <w:rPr>
          <w:rFonts w:cs="宋体"/>
          <w:b/>
          <w:bCs/>
          <w:color w:val="auto"/>
          <w:szCs w:val="21"/>
          <w:highlight w:val="none"/>
        </w:rPr>
      </w:pPr>
      <w:r>
        <w:rPr>
          <w:rFonts w:hint="eastAsia" w:cs="宋体"/>
          <w:b/>
          <w:bCs/>
          <w:color w:val="auto"/>
          <w:szCs w:val="21"/>
          <w:highlight w:val="none"/>
        </w:rPr>
        <w:t>第二条  甲方的义务</w:t>
      </w:r>
    </w:p>
    <w:p w14:paraId="09488E76">
      <w:pPr>
        <w:ind w:firstLine="420" w:firstLineChars="200"/>
        <w:rPr>
          <w:rFonts w:cs="宋体"/>
          <w:color w:val="auto"/>
          <w:szCs w:val="21"/>
          <w:highlight w:val="none"/>
        </w:rPr>
      </w:pPr>
      <w:r>
        <w:rPr>
          <w:rFonts w:hint="eastAsia" w:cs="宋体"/>
          <w:color w:val="auto"/>
          <w:szCs w:val="21"/>
          <w:highlight w:val="none"/>
        </w:rPr>
        <w:t>（一）甲方及其工作人员不得索要或接受乙方的礼金、有价证券和贵重物品，不得在乙方报销任何应由甲方或个人支付的费用。</w:t>
      </w:r>
    </w:p>
    <w:p w14:paraId="647944FD">
      <w:pPr>
        <w:ind w:firstLine="420" w:firstLineChars="200"/>
        <w:rPr>
          <w:rFonts w:cs="宋体"/>
          <w:color w:val="auto"/>
          <w:szCs w:val="21"/>
          <w:highlight w:val="none"/>
        </w:rPr>
      </w:pPr>
      <w:r>
        <w:rPr>
          <w:rFonts w:hint="eastAsia" w:cs="宋体"/>
          <w:color w:val="auto"/>
          <w:szCs w:val="21"/>
          <w:highlight w:val="none"/>
        </w:rPr>
        <w:t>（二）甲方工作人员不得参加乙方安排的高消费宴请和娱乐活动；不得接受乙方提供的通讯工具、交通工具和高档办公用品。</w:t>
      </w:r>
    </w:p>
    <w:p w14:paraId="582FF384">
      <w:pPr>
        <w:ind w:firstLine="420" w:firstLineChars="200"/>
        <w:rPr>
          <w:rFonts w:cs="宋体"/>
          <w:color w:val="auto"/>
          <w:szCs w:val="21"/>
          <w:highlight w:val="none"/>
        </w:rPr>
      </w:pPr>
      <w:r>
        <w:rPr>
          <w:rFonts w:hint="eastAsia" w:cs="宋体"/>
          <w:color w:val="auto"/>
          <w:szCs w:val="21"/>
          <w:highlight w:val="none"/>
        </w:rPr>
        <w:t>（三）甲方及其工作人员不得要求或者接受乙方为其住房装修、婚丧嫁娶活动、家属或亲友的工作安排以及出国出境、旅游等提供方便。</w:t>
      </w:r>
    </w:p>
    <w:p w14:paraId="05891DDF">
      <w:pPr>
        <w:ind w:firstLine="420" w:firstLineChars="200"/>
        <w:rPr>
          <w:rFonts w:cs="宋体"/>
          <w:color w:val="auto"/>
          <w:szCs w:val="21"/>
          <w:highlight w:val="none"/>
        </w:rPr>
      </w:pPr>
      <w:r>
        <w:rPr>
          <w:rFonts w:hint="eastAsia" w:cs="宋体"/>
          <w:color w:val="auto"/>
          <w:szCs w:val="21"/>
          <w:highlight w:val="none"/>
        </w:rPr>
        <w:t>（四）甲方工作人员不得向乙方介绍其家属或者亲友（包括家属或亲友开办的公司企业）从事于本项目涉及的经济业务活动。</w:t>
      </w:r>
    </w:p>
    <w:p w14:paraId="2536A94B">
      <w:pPr>
        <w:ind w:firstLine="420" w:firstLineChars="200"/>
        <w:rPr>
          <w:rFonts w:cs="宋体"/>
          <w:color w:val="auto"/>
          <w:szCs w:val="21"/>
          <w:highlight w:val="none"/>
        </w:rPr>
      </w:pPr>
      <w:r>
        <w:rPr>
          <w:rFonts w:hint="eastAsia" w:cs="宋体"/>
          <w:color w:val="auto"/>
          <w:szCs w:val="21"/>
          <w:highlight w:val="none"/>
        </w:rPr>
        <w:t>（五）甲方及其工作人员不得以任何理由向乙方推荐分包单位，不得要求乙方购买合同规定外的材料和设备。</w:t>
      </w:r>
    </w:p>
    <w:p w14:paraId="19926A74">
      <w:pPr>
        <w:ind w:firstLine="420" w:firstLineChars="200"/>
        <w:rPr>
          <w:rFonts w:cs="宋体"/>
          <w:color w:val="auto"/>
          <w:szCs w:val="21"/>
          <w:highlight w:val="none"/>
        </w:rPr>
      </w:pPr>
      <w:r>
        <w:rPr>
          <w:rFonts w:hint="eastAsia" w:cs="宋体"/>
          <w:color w:val="auto"/>
          <w:szCs w:val="21"/>
          <w:highlight w:val="none"/>
        </w:rPr>
        <w:t>（六）甲方及其工作人员不得进行违反廉洁规定的其他活动。</w:t>
      </w:r>
    </w:p>
    <w:p w14:paraId="6CF14E30">
      <w:pPr>
        <w:ind w:firstLine="420" w:firstLineChars="200"/>
        <w:rPr>
          <w:rFonts w:cs="宋体"/>
          <w:color w:val="auto"/>
          <w:szCs w:val="21"/>
          <w:highlight w:val="none"/>
        </w:rPr>
      </w:pPr>
      <w:r>
        <w:rPr>
          <w:rFonts w:hint="eastAsia"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9A2A003">
      <w:pPr>
        <w:ind w:firstLine="422" w:firstLineChars="200"/>
        <w:rPr>
          <w:rFonts w:cs="宋体"/>
          <w:b/>
          <w:bCs/>
          <w:color w:val="auto"/>
          <w:szCs w:val="21"/>
          <w:highlight w:val="none"/>
        </w:rPr>
      </w:pPr>
      <w:r>
        <w:rPr>
          <w:rFonts w:hint="eastAsia" w:cs="宋体"/>
          <w:b/>
          <w:bCs/>
          <w:color w:val="auto"/>
          <w:szCs w:val="21"/>
          <w:highlight w:val="none"/>
        </w:rPr>
        <w:t>第三条  乙方义务</w:t>
      </w:r>
    </w:p>
    <w:p w14:paraId="62936BE1">
      <w:pPr>
        <w:ind w:firstLine="420" w:firstLineChars="200"/>
        <w:rPr>
          <w:rFonts w:cs="宋体"/>
          <w:color w:val="auto"/>
          <w:szCs w:val="21"/>
          <w:highlight w:val="none"/>
        </w:rPr>
      </w:pPr>
      <w:r>
        <w:rPr>
          <w:rFonts w:hint="eastAsia" w:cs="宋体"/>
          <w:color w:val="auto"/>
          <w:szCs w:val="21"/>
          <w:highlight w:val="none"/>
        </w:rPr>
        <w:t>（一）乙方不得以任何理由向甲方及其工作人员馈赠礼金、有价证券、贵重礼品，或报销应由甲方单位或个人支付的任何费用。</w:t>
      </w:r>
    </w:p>
    <w:p w14:paraId="1E7F0436">
      <w:pPr>
        <w:ind w:firstLine="420" w:firstLineChars="200"/>
        <w:rPr>
          <w:rFonts w:cs="宋体"/>
          <w:color w:val="auto"/>
          <w:szCs w:val="21"/>
          <w:highlight w:val="none"/>
        </w:rPr>
      </w:pPr>
      <w:r>
        <w:rPr>
          <w:rFonts w:hint="eastAsia" w:cs="宋体"/>
          <w:color w:val="auto"/>
          <w:szCs w:val="21"/>
          <w:highlight w:val="none"/>
        </w:rPr>
        <w:t>（二）乙方及其工作人员不得以考察、参观、洽谈业务、签订合同等的借口邀请甲方及其工作人员参加高消费的宴请、娱乐和健身等活动。</w:t>
      </w:r>
    </w:p>
    <w:p w14:paraId="1994267E">
      <w:pPr>
        <w:ind w:firstLine="420" w:firstLineChars="200"/>
        <w:rPr>
          <w:rFonts w:cs="宋体"/>
          <w:color w:val="auto"/>
          <w:szCs w:val="21"/>
          <w:highlight w:val="none"/>
        </w:rPr>
      </w:pPr>
      <w:r>
        <w:rPr>
          <w:rFonts w:hint="eastAsia" w:cs="宋体"/>
          <w:color w:val="auto"/>
          <w:szCs w:val="21"/>
          <w:highlight w:val="none"/>
        </w:rPr>
        <w:t>（三）乙方不得为甲方单位和个人购置或提供通讯工具、交通工具和高档办公用品等。</w:t>
      </w:r>
    </w:p>
    <w:p w14:paraId="0A22687B">
      <w:pPr>
        <w:ind w:firstLine="420" w:firstLineChars="200"/>
        <w:rPr>
          <w:rFonts w:cs="宋体"/>
          <w:color w:val="auto"/>
          <w:szCs w:val="21"/>
          <w:highlight w:val="none"/>
        </w:rPr>
      </w:pPr>
      <w:r>
        <w:rPr>
          <w:rFonts w:hint="eastAsia" w:cs="宋体"/>
          <w:color w:val="auto"/>
          <w:szCs w:val="21"/>
          <w:highlight w:val="none"/>
        </w:rPr>
        <w:t>（四）乙方及其工作人员不得为甲方工作人员购买、装修、维修私人住房、汽车等。</w:t>
      </w:r>
    </w:p>
    <w:p w14:paraId="19CA9E14">
      <w:pPr>
        <w:ind w:firstLine="420" w:firstLineChars="200"/>
        <w:rPr>
          <w:rFonts w:cs="宋体"/>
          <w:color w:val="auto"/>
          <w:szCs w:val="21"/>
          <w:highlight w:val="none"/>
        </w:rPr>
      </w:pPr>
      <w:r>
        <w:rPr>
          <w:rFonts w:hint="eastAsia" w:cs="宋体"/>
          <w:color w:val="auto"/>
          <w:szCs w:val="21"/>
          <w:highlight w:val="none"/>
        </w:rPr>
        <w:t>（五）乙方及其工作人员不得为甲方工作人员的婚丧嫁娶、家属或亲友的工作安排，及出国出境提供方便以及报销任何私人消费的费用。</w:t>
      </w:r>
    </w:p>
    <w:p w14:paraId="6DBD3B63">
      <w:pPr>
        <w:ind w:firstLine="420" w:firstLineChars="200"/>
        <w:rPr>
          <w:rFonts w:cs="宋体"/>
          <w:color w:val="auto"/>
          <w:szCs w:val="21"/>
          <w:highlight w:val="none"/>
        </w:rPr>
      </w:pPr>
      <w:r>
        <w:rPr>
          <w:rFonts w:hint="eastAsia" w:cs="宋体"/>
          <w:color w:val="auto"/>
          <w:szCs w:val="21"/>
          <w:highlight w:val="none"/>
        </w:rPr>
        <w:t>（六）乙方及其工作人员不得进行影响甲方及其工作人员公正执行合同和履行职务的其他活动。</w:t>
      </w:r>
    </w:p>
    <w:p w14:paraId="6EBB9A9F">
      <w:pPr>
        <w:ind w:firstLine="420" w:firstLineChars="200"/>
        <w:rPr>
          <w:rFonts w:cs="宋体"/>
          <w:color w:val="auto"/>
          <w:szCs w:val="21"/>
          <w:highlight w:val="none"/>
        </w:rPr>
      </w:pPr>
      <w:r>
        <w:rPr>
          <w:rFonts w:hint="eastAsia"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3C6E0A6">
      <w:pPr>
        <w:ind w:firstLine="422" w:firstLineChars="200"/>
        <w:rPr>
          <w:rFonts w:cs="宋体"/>
          <w:b/>
          <w:bCs/>
          <w:color w:val="auto"/>
          <w:szCs w:val="21"/>
          <w:highlight w:val="none"/>
        </w:rPr>
      </w:pPr>
      <w:r>
        <w:rPr>
          <w:rFonts w:hint="eastAsia" w:cs="宋体"/>
          <w:b/>
          <w:bCs/>
          <w:color w:val="auto"/>
          <w:szCs w:val="21"/>
          <w:highlight w:val="none"/>
        </w:rPr>
        <w:t>第四条  违约责任</w:t>
      </w:r>
    </w:p>
    <w:p w14:paraId="662E624E">
      <w:pPr>
        <w:ind w:firstLine="420" w:firstLineChars="200"/>
        <w:rPr>
          <w:rFonts w:cs="宋体"/>
          <w:color w:val="auto"/>
          <w:szCs w:val="21"/>
          <w:highlight w:val="none"/>
        </w:rPr>
      </w:pPr>
      <w:r>
        <w:rPr>
          <w:rFonts w:hint="eastAsia" w:cs="宋体"/>
          <w:color w:val="auto"/>
          <w:szCs w:val="21"/>
          <w:highlight w:val="none"/>
        </w:rPr>
        <w:t>（一）甲方违反本协议第一、第二条给乙方单位造成经济损失的，应予以赔偿。</w:t>
      </w:r>
    </w:p>
    <w:p w14:paraId="18E9968B">
      <w:pPr>
        <w:ind w:firstLine="420" w:firstLineChars="200"/>
        <w:rPr>
          <w:rFonts w:cs="宋体"/>
          <w:color w:val="auto"/>
          <w:szCs w:val="21"/>
          <w:highlight w:val="none"/>
        </w:rPr>
      </w:pPr>
      <w:r>
        <w:rPr>
          <w:rFonts w:hint="eastAsia" w:cs="宋体"/>
          <w:color w:val="auto"/>
          <w:szCs w:val="21"/>
          <w:highlight w:val="none"/>
        </w:rPr>
        <w:t>（二）乙方违反本协议第一、第三条给甲方单位造成经济损失的，应予以赔偿。</w:t>
      </w:r>
    </w:p>
    <w:p w14:paraId="0C2BEDB8">
      <w:pPr>
        <w:ind w:firstLine="422" w:firstLineChars="200"/>
        <w:rPr>
          <w:rFonts w:cs="宋体"/>
          <w:b/>
          <w:bCs/>
          <w:color w:val="auto"/>
          <w:szCs w:val="21"/>
          <w:highlight w:val="none"/>
        </w:rPr>
      </w:pPr>
      <w:r>
        <w:rPr>
          <w:rFonts w:hint="eastAsia" w:cs="宋体"/>
          <w:b/>
          <w:bCs/>
          <w:color w:val="auto"/>
          <w:szCs w:val="21"/>
          <w:highlight w:val="none"/>
        </w:rPr>
        <w:t>第五条  监督检查</w:t>
      </w:r>
    </w:p>
    <w:p w14:paraId="7A0A58ED">
      <w:pPr>
        <w:ind w:firstLine="420" w:firstLineChars="200"/>
        <w:rPr>
          <w:rFonts w:cs="宋体"/>
          <w:color w:val="auto"/>
          <w:szCs w:val="21"/>
          <w:highlight w:val="none"/>
        </w:rPr>
      </w:pPr>
      <w:r>
        <w:rPr>
          <w:rFonts w:hint="eastAsia" w:cs="宋体"/>
          <w:color w:val="auto"/>
          <w:szCs w:val="21"/>
          <w:highlight w:val="none"/>
        </w:rPr>
        <w:t>甲乙双方的廉洁从业行为由双方或双方上级单位的纪检、监察部门负责监督，对本协议履行情况进行检查。</w:t>
      </w:r>
    </w:p>
    <w:p w14:paraId="09847D4C">
      <w:pPr>
        <w:ind w:firstLine="422" w:firstLineChars="200"/>
        <w:rPr>
          <w:rFonts w:cs="宋体"/>
          <w:b/>
          <w:bCs/>
          <w:color w:val="auto"/>
          <w:szCs w:val="21"/>
          <w:highlight w:val="none"/>
        </w:rPr>
      </w:pPr>
      <w:r>
        <w:rPr>
          <w:rFonts w:hint="eastAsia" w:cs="宋体"/>
          <w:b/>
          <w:bCs/>
          <w:color w:val="auto"/>
          <w:szCs w:val="21"/>
          <w:highlight w:val="none"/>
        </w:rPr>
        <w:t>第六条 举报信访受理</w:t>
      </w:r>
    </w:p>
    <w:p w14:paraId="69324F64">
      <w:pPr>
        <w:ind w:firstLine="560"/>
        <w:rPr>
          <w:rFonts w:cs="宋体"/>
          <w:color w:val="auto"/>
          <w:szCs w:val="21"/>
          <w:highlight w:val="none"/>
        </w:rPr>
      </w:pPr>
      <w:r>
        <w:rPr>
          <w:rFonts w:hint="eastAsia" w:cs="宋体"/>
          <w:color w:val="auto"/>
          <w:szCs w:val="21"/>
          <w:highlight w:val="none"/>
        </w:rPr>
        <w:t>（一）举报受理部门：东莞市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rFonts w:hint="eastAsia" w:cs="宋体"/>
          <w:color w:val="auto"/>
          <w:szCs w:val="21"/>
          <w:highlight w:val="none"/>
        </w:rPr>
        <w:t>集团有限公司纪检监察部。</w:t>
      </w:r>
    </w:p>
    <w:p w14:paraId="3D99F990">
      <w:pPr>
        <w:ind w:firstLine="560"/>
        <w:rPr>
          <w:rFonts w:cs="宋体"/>
          <w:color w:val="auto"/>
          <w:szCs w:val="21"/>
          <w:highlight w:val="none"/>
        </w:rPr>
      </w:pPr>
      <w:r>
        <w:rPr>
          <w:rFonts w:hint="eastAsia" w:cs="宋体"/>
          <w:color w:val="auto"/>
          <w:szCs w:val="21"/>
          <w:highlight w:val="none"/>
        </w:rPr>
        <w:t>（二）举报电话：（0769）23076092。</w:t>
      </w:r>
    </w:p>
    <w:p w14:paraId="2B8A54B3">
      <w:pPr>
        <w:ind w:firstLine="560"/>
        <w:rPr>
          <w:rFonts w:cs="宋体"/>
          <w:color w:val="auto"/>
          <w:szCs w:val="21"/>
          <w:highlight w:val="none"/>
        </w:rPr>
      </w:pPr>
      <w:r>
        <w:rPr>
          <w:rFonts w:hint="eastAsia"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cs="宋体"/>
          <w:color w:val="auto"/>
          <w:szCs w:val="21"/>
          <w:highlight w:val="none"/>
        </w:rPr>
        <w:t>jcsj@dgswjt.cn。</w:t>
      </w:r>
      <w:r>
        <w:rPr>
          <w:rFonts w:hint="eastAsia" w:cs="宋体"/>
          <w:color w:val="auto"/>
          <w:szCs w:val="21"/>
          <w:highlight w:val="none"/>
        </w:rPr>
        <w:fldChar w:fldCharType="end"/>
      </w:r>
    </w:p>
    <w:p w14:paraId="4BABDFC8">
      <w:pPr>
        <w:ind w:firstLine="560"/>
        <w:rPr>
          <w:rFonts w:cs="宋体"/>
          <w:color w:val="auto"/>
          <w:szCs w:val="21"/>
          <w:highlight w:val="none"/>
        </w:rPr>
      </w:pPr>
      <w:r>
        <w:rPr>
          <w:rFonts w:hint="eastAsia" w:cs="宋体"/>
          <w:color w:val="auto"/>
          <w:szCs w:val="21"/>
          <w:highlight w:val="none"/>
        </w:rPr>
        <w:t>（四）信访地址：广东省东莞市东城街道育华路1号。</w:t>
      </w:r>
    </w:p>
    <w:p w14:paraId="16569786">
      <w:pPr>
        <w:ind w:firstLine="422" w:firstLineChars="200"/>
        <w:rPr>
          <w:rFonts w:cs="宋体"/>
          <w:b/>
          <w:bCs/>
          <w:color w:val="auto"/>
          <w:szCs w:val="21"/>
          <w:highlight w:val="none"/>
        </w:rPr>
      </w:pPr>
      <w:r>
        <w:rPr>
          <w:rFonts w:hint="eastAsia" w:cs="宋体"/>
          <w:b/>
          <w:bCs/>
          <w:color w:val="auto"/>
          <w:szCs w:val="21"/>
          <w:highlight w:val="none"/>
        </w:rPr>
        <w:t>第七条 其他</w:t>
      </w:r>
    </w:p>
    <w:p w14:paraId="6822925C">
      <w:pPr>
        <w:ind w:firstLine="420" w:firstLineChars="200"/>
        <w:rPr>
          <w:color w:val="auto"/>
          <w:highlight w:val="none"/>
        </w:rPr>
      </w:pPr>
      <w:r>
        <w:rPr>
          <w:rFonts w:hint="eastAsia" w:cs="宋体"/>
          <w:color w:val="auto"/>
          <w:szCs w:val="21"/>
          <w:highlight w:val="none"/>
        </w:rPr>
        <w:t>本协议有效期为甲乙双方签字并加盖公章之日起至该工程/采购项目竣工验收完毕，质保期/服务期满后止。本协议一式</w:t>
      </w:r>
      <w:r>
        <w:rPr>
          <w:rFonts w:hint="eastAsia" w:cs="宋体"/>
          <w:color w:val="auto"/>
          <w:szCs w:val="21"/>
          <w:highlight w:val="none"/>
          <w:u w:val="single"/>
        </w:rPr>
        <w:t xml:space="preserve">   </w:t>
      </w:r>
      <w:r>
        <w:rPr>
          <w:rFonts w:hint="eastAsia" w:cs="宋体"/>
          <w:color w:val="auto"/>
          <w:szCs w:val="21"/>
          <w:highlight w:val="none"/>
        </w:rPr>
        <w:t>份，甲、乙双方各执</w:t>
      </w:r>
      <w:r>
        <w:rPr>
          <w:rFonts w:hint="eastAsia" w:cs="宋体"/>
          <w:color w:val="auto"/>
          <w:szCs w:val="21"/>
          <w:highlight w:val="none"/>
          <w:u w:val="single"/>
        </w:rPr>
        <w:t xml:space="preserve">   </w:t>
      </w:r>
      <w:r>
        <w:rPr>
          <w:rFonts w:hint="eastAsia" w:cs="宋体"/>
          <w:color w:val="auto"/>
          <w:szCs w:val="21"/>
          <w:highlight w:val="none"/>
        </w:rPr>
        <w:t>份，甲、乙双方上级主管部门各执</w:t>
      </w:r>
      <w:r>
        <w:rPr>
          <w:rFonts w:hint="eastAsia" w:cs="宋体"/>
          <w:color w:val="auto"/>
          <w:szCs w:val="21"/>
          <w:highlight w:val="none"/>
          <w:u w:val="single"/>
        </w:rPr>
        <w:t xml:space="preserve">   </w:t>
      </w:r>
      <w:r>
        <w:rPr>
          <w:rFonts w:hint="eastAsia" w:cs="宋体"/>
          <w:color w:val="auto"/>
          <w:szCs w:val="21"/>
          <w:highlight w:val="none"/>
        </w:rPr>
        <w:t>份。</w:t>
      </w:r>
    </w:p>
    <w:p w14:paraId="0A0A4F0E">
      <w:pPr>
        <w:ind w:left="5880" w:leftChars="200" w:hanging="5460" w:hangingChars="2600"/>
        <w:jc w:val="left"/>
        <w:rPr>
          <w:rFonts w:cs="宋体"/>
          <w:color w:val="auto"/>
          <w:kern w:val="0"/>
          <w:szCs w:val="21"/>
          <w:highlight w:val="none"/>
        </w:rPr>
      </w:pPr>
      <w:r>
        <w:rPr>
          <w:rFonts w:hint="eastAsia" w:cs="宋体"/>
          <w:color w:val="auto"/>
          <w:kern w:val="0"/>
          <w:szCs w:val="21"/>
          <w:highlight w:val="none"/>
        </w:rPr>
        <w:t xml:space="preserve">甲方（盖章）：                           乙方（盖章）： </w:t>
      </w:r>
    </w:p>
    <w:p w14:paraId="752E1BA2">
      <w:pPr>
        <w:jc w:val="left"/>
        <w:rPr>
          <w:rFonts w:cs="宋体"/>
          <w:color w:val="auto"/>
          <w:kern w:val="0"/>
          <w:szCs w:val="21"/>
          <w:highlight w:val="none"/>
        </w:rPr>
      </w:pPr>
    </w:p>
    <w:p w14:paraId="40AAD509">
      <w:pPr>
        <w:ind w:firstLine="420" w:firstLineChars="200"/>
        <w:jc w:val="left"/>
        <w:rPr>
          <w:rFonts w:cs="宋体"/>
          <w:color w:val="auto"/>
          <w:kern w:val="0"/>
          <w:szCs w:val="21"/>
          <w:highlight w:val="none"/>
        </w:rPr>
      </w:pPr>
      <w:r>
        <w:rPr>
          <w:rFonts w:hint="eastAsia" w:cs="宋体"/>
          <w:color w:val="auto"/>
          <w:kern w:val="0"/>
          <w:szCs w:val="21"/>
          <w:highlight w:val="none"/>
        </w:rPr>
        <w:t>法定代表人：                             法定代表人：</w:t>
      </w:r>
    </w:p>
    <w:p w14:paraId="448A2F44">
      <w:pPr>
        <w:ind w:firstLine="420" w:firstLineChars="200"/>
        <w:jc w:val="left"/>
        <w:rPr>
          <w:rFonts w:cs="宋体"/>
          <w:color w:val="auto"/>
          <w:kern w:val="0"/>
          <w:szCs w:val="21"/>
          <w:highlight w:val="none"/>
        </w:rPr>
      </w:pPr>
      <w:r>
        <w:rPr>
          <w:rFonts w:hint="eastAsia" w:cs="宋体"/>
          <w:color w:val="auto"/>
          <w:kern w:val="0"/>
          <w:szCs w:val="21"/>
          <w:highlight w:val="none"/>
        </w:rPr>
        <w:t>甲方代表：                               乙方代表：</w:t>
      </w:r>
    </w:p>
    <w:p w14:paraId="32D97E3E">
      <w:pPr>
        <w:ind w:firstLine="420" w:firstLineChars="200"/>
        <w:jc w:val="left"/>
        <w:rPr>
          <w:rFonts w:cs="宋体"/>
          <w:color w:val="auto"/>
          <w:kern w:val="0"/>
          <w:szCs w:val="21"/>
          <w:highlight w:val="none"/>
        </w:rPr>
      </w:pPr>
      <w:r>
        <w:rPr>
          <w:rFonts w:hint="eastAsia" w:cs="宋体"/>
          <w:color w:val="auto"/>
          <w:kern w:val="0"/>
          <w:szCs w:val="21"/>
          <w:highlight w:val="none"/>
        </w:rPr>
        <w:t>签订日期：    年  月  日                      年  月  日</w:t>
      </w:r>
    </w:p>
    <w:p w14:paraId="705792EC">
      <w:pPr>
        <w:rPr>
          <w:color w:val="auto"/>
          <w:highlight w:val="none"/>
        </w:rPr>
      </w:pPr>
      <w:r>
        <w:rPr>
          <w:rFonts w:hint="eastAsia"/>
          <w:color w:val="auto"/>
          <w:highlight w:val="none"/>
        </w:rPr>
        <w:br w:type="page"/>
      </w:r>
    </w:p>
    <w:p w14:paraId="2C337CD1">
      <w:pPr>
        <w:pStyle w:val="2"/>
        <w:rPr>
          <w:color w:val="auto"/>
          <w:highlight w:val="none"/>
        </w:rPr>
      </w:pPr>
      <w:bookmarkStart w:id="843" w:name="_Toc22724"/>
      <w:bookmarkStart w:id="844" w:name="_Toc21135"/>
      <w:r>
        <w:rPr>
          <w:rFonts w:hint="eastAsia"/>
          <w:color w:val="auto"/>
          <w:highlight w:val="none"/>
        </w:rPr>
        <w:t>第五篇 相关保函格式</w:t>
      </w:r>
      <w:bookmarkEnd w:id="739"/>
      <w:bookmarkEnd w:id="740"/>
      <w:bookmarkEnd w:id="741"/>
      <w:bookmarkEnd w:id="742"/>
      <w:bookmarkEnd w:id="743"/>
      <w:bookmarkEnd w:id="744"/>
      <w:bookmarkEnd w:id="745"/>
      <w:bookmarkEnd w:id="746"/>
      <w:bookmarkEnd w:id="747"/>
      <w:bookmarkEnd w:id="843"/>
      <w:bookmarkEnd w:id="844"/>
    </w:p>
    <w:p w14:paraId="1F9DF975">
      <w:pPr>
        <w:rPr>
          <w:color w:val="auto"/>
          <w:highlight w:val="none"/>
        </w:rPr>
      </w:pPr>
      <w:r>
        <w:rPr>
          <w:rFonts w:hint="eastAsia"/>
          <w:b/>
          <w:bCs/>
          <w:color w:val="auto"/>
          <w:sz w:val="28"/>
          <w:szCs w:val="28"/>
          <w:highlight w:val="none"/>
        </w:rPr>
        <w:t>一、不可撤销银行履约保函格式</w:t>
      </w:r>
    </w:p>
    <w:p w14:paraId="52752384">
      <w:pPr>
        <w:jc w:val="center"/>
        <w:rPr>
          <w:color w:val="auto"/>
          <w:highlight w:val="none"/>
        </w:rPr>
      </w:pPr>
      <w:r>
        <w:rPr>
          <w:rFonts w:hint="eastAsia" w:cs="宋体"/>
          <w:b/>
          <w:color w:val="auto"/>
          <w:kern w:val="0"/>
          <w:sz w:val="30"/>
          <w:szCs w:val="30"/>
          <w:highlight w:val="none"/>
          <w:lang w:bidi="ar"/>
        </w:rPr>
        <w:t>不可撤销银行履约保函</w:t>
      </w:r>
    </w:p>
    <w:p w14:paraId="52E6AE89">
      <w:pPr>
        <w:ind w:firstLine="6300"/>
        <w:jc w:val="left"/>
        <w:rPr>
          <w:rFonts w:cs="Times New Roman"/>
          <w:color w:val="auto"/>
          <w:kern w:val="0"/>
          <w:szCs w:val="21"/>
          <w:highlight w:val="none"/>
          <w:u w:val="single"/>
        </w:rPr>
      </w:pPr>
      <w:r>
        <w:rPr>
          <w:rFonts w:hint="eastAsia" w:cs="宋体"/>
          <w:color w:val="auto"/>
          <w:kern w:val="0"/>
          <w:szCs w:val="21"/>
          <w:highlight w:val="none"/>
          <w:lang w:bidi="ar"/>
        </w:rPr>
        <w:t>银行编号：</w:t>
      </w:r>
    </w:p>
    <w:p w14:paraId="3B600348">
      <w:pPr>
        <w:widowControl/>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6D8BCE3E">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color w:val="auto"/>
          <w:kern w:val="0"/>
          <w:szCs w:val="21"/>
          <w:highlight w:val="none"/>
          <w:u w:val="single"/>
          <w:lang w:bidi="ar"/>
        </w:rPr>
        <w:t xml:space="preserve">  （申请人的名称与地址）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53C1046A">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宋体"/>
          <w:color w:val="auto"/>
          <w:kern w:val="0"/>
          <w:szCs w:val="21"/>
          <w:highlight w:val="none"/>
          <w:u w:val="single"/>
          <w:lang w:bidi="ar"/>
        </w:rPr>
        <w:t xml:space="preserve">      （RMB元）</w:t>
      </w:r>
      <w:r>
        <w:rPr>
          <w:rFonts w:hint="eastAsia" w:cs="宋体"/>
          <w:color w:val="auto"/>
          <w:kern w:val="0"/>
          <w:szCs w:val="21"/>
          <w:highlight w:val="none"/>
          <w:lang w:bidi="ar"/>
        </w:rPr>
        <w:t>的无条件、不可撤销银行履约保函，作为申请人履行上述合同的担保。</w:t>
      </w:r>
    </w:p>
    <w:p w14:paraId="08ECCFC5">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我方</w:t>
      </w:r>
      <w:r>
        <w:rPr>
          <w:rFonts w:hint="eastAsia" w:cs="宋体"/>
          <w:color w:val="auto"/>
          <w:kern w:val="0"/>
          <w:szCs w:val="21"/>
          <w:highlight w:val="none"/>
          <w:u w:val="single"/>
          <w:lang w:bidi="ar"/>
        </w:rPr>
        <w:t xml:space="preserve">     （银行名称）</w:t>
      </w:r>
      <w:r>
        <w:rPr>
          <w:rFonts w:hint="eastAsia"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9C37BF9">
      <w:pPr>
        <w:widowControl/>
        <w:ind w:firstLine="420" w:firstLineChars="200"/>
        <w:jc w:val="left"/>
        <w:rPr>
          <w:rFonts w:cs="宋体"/>
          <w:color w:val="auto"/>
          <w:kern w:val="0"/>
          <w:szCs w:val="21"/>
          <w:highlight w:val="none"/>
        </w:rPr>
      </w:pPr>
      <w:r>
        <w:rPr>
          <w:rFonts w:hint="eastAsia" w:cs="宋体"/>
          <w:color w:val="auto"/>
          <w:kern w:val="0"/>
          <w:szCs w:val="21"/>
          <w:highlight w:val="none"/>
          <w:lang w:bidi="ar"/>
        </w:rPr>
        <w:t>在向我行提出要求前，我行将不坚持要求受益人首先向申请人提出上述款项的索赔。</w:t>
      </w:r>
    </w:p>
    <w:p w14:paraId="16619197">
      <w:pPr>
        <w:widowControl/>
        <w:ind w:firstLine="437"/>
        <w:jc w:val="left"/>
        <w:rPr>
          <w:rFonts w:cs="宋体"/>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02BC6497">
      <w:pPr>
        <w:widowControl/>
        <w:ind w:firstLine="437"/>
        <w:jc w:val="left"/>
        <w:rPr>
          <w:rFonts w:cs="Times New Roman"/>
          <w:color w:val="auto"/>
          <w:kern w:val="0"/>
          <w:szCs w:val="21"/>
          <w:highlight w:val="none"/>
        </w:rPr>
      </w:pPr>
      <w:r>
        <w:rPr>
          <w:rFonts w:hint="eastAsia" w:cs="宋体"/>
          <w:color w:val="auto"/>
          <w:kern w:val="0"/>
          <w:szCs w:val="21"/>
          <w:highlight w:val="none"/>
          <w:lang w:bidi="ar"/>
        </w:rPr>
        <w:t>本保函应自合同签订之日起至合同期限届满且结算完毕后二十八（28）日内保持有效。</w:t>
      </w:r>
    </w:p>
    <w:p w14:paraId="4920393F">
      <w:pPr>
        <w:rPr>
          <w:color w:val="auto"/>
          <w:highlight w:val="none"/>
        </w:rPr>
      </w:pPr>
      <w:r>
        <w:rPr>
          <w:rFonts w:hint="eastAsia"/>
          <w:color w:val="auto"/>
          <w:highlight w:val="none"/>
        </w:rPr>
        <w:t xml:space="preserve"> </w:t>
      </w:r>
    </w:p>
    <w:p w14:paraId="497AFABD">
      <w:pPr>
        <w:widowControl/>
        <w:ind w:firstLine="2520" w:firstLineChars="1200"/>
        <w:jc w:val="left"/>
        <w:rPr>
          <w:rFonts w:cs="宋体"/>
          <w:color w:val="auto"/>
          <w:kern w:val="0"/>
          <w:szCs w:val="21"/>
          <w:highlight w:val="none"/>
          <w:u w:val="single"/>
        </w:rPr>
      </w:pPr>
      <w:r>
        <w:rPr>
          <w:rFonts w:hint="eastAsia" w:cs="宋体"/>
          <w:color w:val="auto"/>
          <w:kern w:val="0"/>
          <w:szCs w:val="21"/>
          <w:highlight w:val="none"/>
          <w:lang w:bidi="ar"/>
        </w:rPr>
        <w:t>担 保 银 行：</w:t>
      </w:r>
      <w:r>
        <w:rPr>
          <w:rFonts w:hint="eastAsia" w:cs="宋体"/>
          <w:color w:val="auto"/>
          <w:kern w:val="0"/>
          <w:szCs w:val="21"/>
          <w:highlight w:val="none"/>
          <w:u w:val="single"/>
          <w:lang w:bidi="ar"/>
        </w:rPr>
        <w:t xml:space="preserve">          银行全称          (盖章)   </w:t>
      </w:r>
    </w:p>
    <w:p w14:paraId="0CBA7DC1">
      <w:pPr>
        <w:widowControl/>
        <w:ind w:firstLine="2520" w:firstLineChars="1200"/>
        <w:jc w:val="left"/>
        <w:rPr>
          <w:rFonts w:cs="宋体"/>
          <w:color w:val="auto"/>
          <w:kern w:val="0"/>
          <w:szCs w:val="21"/>
          <w:highlight w:val="none"/>
        </w:rPr>
      </w:pPr>
      <w:r>
        <w:rPr>
          <w:rFonts w:hint="eastAsia" w:cs="宋体"/>
          <w:color w:val="auto"/>
          <w:kern w:val="0"/>
          <w:szCs w:val="21"/>
          <w:highlight w:val="none"/>
          <w:lang w:bidi="ar"/>
        </w:rPr>
        <w:t>法定代表人或其授权的代表人：</w:t>
      </w:r>
      <w:r>
        <w:rPr>
          <w:rFonts w:hint="eastAsia" w:cs="宋体"/>
          <w:color w:val="auto"/>
          <w:kern w:val="0"/>
          <w:szCs w:val="21"/>
          <w:highlight w:val="none"/>
          <w:u w:val="single"/>
          <w:lang w:bidi="ar"/>
        </w:rPr>
        <w:t xml:space="preserve">       (职务)         </w:t>
      </w:r>
    </w:p>
    <w:p w14:paraId="7E6D5510">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(姓名)         </w:t>
      </w:r>
    </w:p>
    <w:p w14:paraId="7311CCD1">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(签章)         </w:t>
      </w:r>
    </w:p>
    <w:p w14:paraId="259024BD">
      <w:pPr>
        <w:ind w:left="840" w:firstLine="420" w:firstLineChars="200"/>
        <w:jc w:val="left"/>
        <w:rPr>
          <w:rFonts w:cs="宋体"/>
          <w:color w:val="auto"/>
          <w:kern w:val="0"/>
          <w:szCs w:val="21"/>
          <w:highlight w:val="none"/>
        </w:rPr>
      </w:pPr>
      <w:r>
        <w:rPr>
          <w:rFonts w:hint="eastAsia" w:cs="宋体"/>
          <w:color w:val="auto"/>
          <w:kern w:val="0"/>
          <w:szCs w:val="21"/>
          <w:highlight w:val="none"/>
          <w:lang w:bidi="ar"/>
        </w:rPr>
        <w:t xml:space="preserve">                                        </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年</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月</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日</w:t>
      </w:r>
    </w:p>
    <w:p w14:paraId="4F3CF985">
      <w:pPr>
        <w:widowControl/>
        <w:jc w:val="left"/>
        <w:rPr>
          <w:rFonts w:cs="宋体"/>
          <w:color w:val="auto"/>
          <w:kern w:val="0"/>
          <w:szCs w:val="21"/>
          <w:highlight w:val="none"/>
        </w:rPr>
      </w:pPr>
      <w:r>
        <w:rPr>
          <w:rFonts w:hint="eastAsia" w:cs="宋体"/>
          <w:color w:val="auto"/>
          <w:kern w:val="0"/>
          <w:szCs w:val="21"/>
          <w:highlight w:val="none"/>
          <w:lang w:bidi="ar"/>
        </w:rPr>
        <w:t xml:space="preserve"> </w:t>
      </w:r>
    </w:p>
    <w:p w14:paraId="3E15C31F">
      <w:pPr>
        <w:rPr>
          <w:b/>
          <w:bCs/>
          <w:color w:val="auto"/>
          <w:sz w:val="28"/>
          <w:szCs w:val="28"/>
          <w:highlight w:val="none"/>
        </w:rPr>
      </w:pPr>
      <w:r>
        <w:rPr>
          <w:rFonts w:hint="eastAsia"/>
          <w:b/>
          <w:bCs/>
          <w:color w:val="auto"/>
          <w:sz w:val="28"/>
          <w:szCs w:val="28"/>
          <w:highlight w:val="none"/>
        </w:rPr>
        <w:br w:type="page"/>
      </w:r>
    </w:p>
    <w:p w14:paraId="1C9823E2">
      <w:pPr>
        <w:rPr>
          <w:color w:val="auto"/>
          <w:highlight w:val="none"/>
        </w:rPr>
      </w:pPr>
      <w:r>
        <w:rPr>
          <w:rFonts w:hint="eastAsia"/>
          <w:b/>
          <w:bCs/>
          <w:color w:val="auto"/>
          <w:sz w:val="28"/>
          <w:szCs w:val="28"/>
          <w:highlight w:val="none"/>
        </w:rPr>
        <w:t>二、履约保证保险凭证格式</w:t>
      </w:r>
    </w:p>
    <w:p w14:paraId="1678A7B5">
      <w:pPr>
        <w:jc w:val="center"/>
        <w:rPr>
          <w:rFonts w:cs="宋体"/>
          <w:color w:val="auto"/>
          <w:kern w:val="0"/>
          <w:szCs w:val="21"/>
          <w:highlight w:val="none"/>
        </w:rPr>
      </w:pPr>
      <w:r>
        <w:rPr>
          <w:rFonts w:hint="eastAsia" w:cs="宋体"/>
          <w:b/>
          <w:color w:val="auto"/>
          <w:kern w:val="0"/>
          <w:sz w:val="30"/>
          <w:szCs w:val="30"/>
          <w:highlight w:val="none"/>
          <w:lang w:bidi="ar"/>
        </w:rPr>
        <w:t>履约保证保险凭证</w:t>
      </w:r>
      <w:r>
        <w:rPr>
          <w:rFonts w:hint="eastAsia" w:cs="宋体"/>
          <w:color w:val="auto"/>
          <w:kern w:val="0"/>
          <w:szCs w:val="21"/>
          <w:highlight w:val="none"/>
          <w:lang w:bidi="ar"/>
        </w:rPr>
        <w:t xml:space="preserve">                      </w:t>
      </w:r>
    </w:p>
    <w:p w14:paraId="73BF6316">
      <w:pPr>
        <w:ind w:firstLine="437"/>
        <w:jc w:val="center"/>
        <w:rPr>
          <w:rFonts w:cs="宋体"/>
          <w:color w:val="auto"/>
          <w:kern w:val="0"/>
          <w:szCs w:val="21"/>
          <w:highlight w:val="none"/>
        </w:rPr>
      </w:pPr>
      <w:r>
        <w:rPr>
          <w:rFonts w:hint="eastAsia" w:cs="宋体"/>
          <w:color w:val="auto"/>
          <w:kern w:val="0"/>
          <w:szCs w:val="21"/>
          <w:highlight w:val="none"/>
          <w:lang w:bidi="ar"/>
        </w:rPr>
        <w:t xml:space="preserve">                               编号：</w:t>
      </w:r>
    </w:p>
    <w:p w14:paraId="304E6B7B">
      <w:pPr>
        <w:jc w:val="left"/>
        <w:rPr>
          <w:color w:val="auto"/>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（下称“受益人”）： </w:t>
      </w:r>
    </w:p>
    <w:p w14:paraId="180B9E1B">
      <w:pPr>
        <w:ind w:firstLine="437"/>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（下称“申请人”）已与贵方签订了</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）合同。我方已接受申请人的请求，并出具《履约保证保险》保险单。 </w:t>
      </w:r>
    </w:p>
    <w:p w14:paraId="7D4F575B">
      <w:pPr>
        <w:ind w:firstLine="437"/>
        <w:jc w:val="left"/>
        <w:rPr>
          <w:rFonts w:cs="宋体"/>
          <w:color w:val="auto"/>
          <w:kern w:val="0"/>
          <w:szCs w:val="21"/>
          <w:highlight w:val="none"/>
        </w:rPr>
      </w:pPr>
      <w:r>
        <w:rPr>
          <w:rFonts w:hint="eastAsia" w:cs="宋体"/>
          <w:color w:val="auto"/>
          <w:kern w:val="0"/>
          <w:szCs w:val="21"/>
          <w:highlight w:val="none"/>
          <w:lang w:bidi="ar"/>
        </w:rPr>
        <w:t xml:space="preserve">一、保证保险金额 </w:t>
      </w:r>
    </w:p>
    <w:p w14:paraId="4092CB58">
      <w:pPr>
        <w:ind w:firstLine="437"/>
        <w:jc w:val="left"/>
        <w:rPr>
          <w:rFonts w:cs="宋体"/>
          <w:color w:val="auto"/>
          <w:kern w:val="0"/>
          <w:szCs w:val="21"/>
          <w:highlight w:val="none"/>
        </w:rPr>
      </w:pPr>
      <w:r>
        <w:rPr>
          <w:rFonts w:hint="eastAsia" w:cs="宋体"/>
          <w:color w:val="auto"/>
          <w:kern w:val="0"/>
          <w:szCs w:val="21"/>
          <w:highlight w:val="none"/>
          <w:lang w:bidi="ar"/>
        </w:rPr>
        <w:t>我方承担的履约保证保险的保险金额（最高限额）为人民币（大写）</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元 （¥</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 ）。 </w:t>
      </w:r>
    </w:p>
    <w:p w14:paraId="09A8531D">
      <w:pPr>
        <w:ind w:firstLine="437"/>
        <w:jc w:val="left"/>
        <w:rPr>
          <w:rFonts w:cs="宋体"/>
          <w:color w:val="auto"/>
          <w:kern w:val="0"/>
          <w:szCs w:val="21"/>
          <w:highlight w:val="none"/>
        </w:rPr>
      </w:pPr>
      <w:r>
        <w:rPr>
          <w:rFonts w:hint="eastAsia" w:cs="宋体"/>
          <w:color w:val="auto"/>
          <w:kern w:val="0"/>
          <w:szCs w:val="21"/>
          <w:highlight w:val="none"/>
          <w:lang w:bidi="ar"/>
        </w:rPr>
        <w:t xml:space="preserve">二、保证保险的责任范围 </w:t>
      </w:r>
    </w:p>
    <w:p w14:paraId="7B44F9AC">
      <w:pPr>
        <w:ind w:firstLine="437"/>
        <w:jc w:val="left"/>
        <w:rPr>
          <w:rFonts w:cs="宋体"/>
          <w:color w:val="auto"/>
          <w:kern w:val="0"/>
          <w:szCs w:val="21"/>
          <w:highlight w:val="none"/>
        </w:rPr>
      </w:pPr>
      <w:r>
        <w:rPr>
          <w:rFonts w:hint="eastAsia" w:cs="宋体"/>
          <w:color w:val="auto"/>
          <w:kern w:val="0"/>
          <w:szCs w:val="21"/>
          <w:highlight w:val="none"/>
          <w:lang w:bidi="ar"/>
        </w:rPr>
        <w:t>在保险期间内，申请人因自身原因未按照与贵方签订的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）合同履行相关义务，给贵方造成损失的，贵方可向我方提出索赔，我方按照保险合同的约定承担损失赔偿责任。 </w:t>
      </w:r>
    </w:p>
    <w:p w14:paraId="088D24E1">
      <w:pPr>
        <w:ind w:firstLine="437"/>
        <w:jc w:val="left"/>
        <w:rPr>
          <w:rFonts w:cs="宋体"/>
          <w:color w:val="auto"/>
          <w:kern w:val="0"/>
          <w:szCs w:val="21"/>
          <w:highlight w:val="none"/>
        </w:rPr>
      </w:pPr>
      <w:r>
        <w:rPr>
          <w:rFonts w:hint="eastAsia" w:cs="宋体"/>
          <w:color w:val="auto"/>
          <w:kern w:val="0"/>
          <w:szCs w:val="21"/>
          <w:highlight w:val="none"/>
          <w:lang w:bidi="ar"/>
        </w:rPr>
        <w:t xml:space="preserve">三、代偿的安排 </w:t>
      </w:r>
    </w:p>
    <w:p w14:paraId="2B043EC6">
      <w:pPr>
        <w:ind w:firstLine="437"/>
        <w:jc w:val="left"/>
        <w:rPr>
          <w:rFonts w:cs="宋体"/>
          <w:color w:val="auto"/>
          <w:kern w:val="0"/>
          <w:szCs w:val="21"/>
          <w:highlight w:val="none"/>
        </w:rPr>
      </w:pPr>
      <w:r>
        <w:rPr>
          <w:rFonts w:hint="eastAsia"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409F109">
      <w:pPr>
        <w:ind w:firstLine="437"/>
        <w:jc w:val="left"/>
        <w:rPr>
          <w:rFonts w:cs="宋体"/>
          <w:color w:val="auto"/>
          <w:kern w:val="0"/>
          <w:szCs w:val="21"/>
          <w:highlight w:val="none"/>
        </w:rPr>
      </w:pPr>
      <w:r>
        <w:rPr>
          <w:rFonts w:hint="eastAsia" w:cs="宋体"/>
          <w:color w:val="auto"/>
          <w:kern w:val="0"/>
          <w:szCs w:val="21"/>
          <w:highlight w:val="none"/>
          <w:lang w:bidi="ar"/>
        </w:rPr>
        <w:t xml:space="preserve">四、生效时间 </w:t>
      </w:r>
    </w:p>
    <w:p w14:paraId="5D94424E">
      <w:pPr>
        <w:ind w:firstLine="437"/>
        <w:jc w:val="left"/>
        <w:rPr>
          <w:rFonts w:cs="宋体"/>
          <w:color w:val="auto"/>
          <w:kern w:val="0"/>
          <w:szCs w:val="21"/>
          <w:highlight w:val="none"/>
        </w:rPr>
      </w:pPr>
      <w:r>
        <w:rPr>
          <w:rFonts w:hint="eastAsia" w:cs="宋体"/>
          <w:color w:val="auto"/>
          <w:kern w:val="0"/>
          <w:szCs w:val="21"/>
          <w:highlight w:val="none"/>
          <w:lang w:bidi="ar"/>
        </w:rPr>
        <w:t xml:space="preserve">本保险凭证自我方法定代表人（或其授权代理人）签字并加盖保险承保章之日起生效。 </w:t>
      </w:r>
    </w:p>
    <w:p w14:paraId="7F86094F">
      <w:pPr>
        <w:ind w:firstLine="437"/>
        <w:jc w:val="left"/>
        <w:rPr>
          <w:rFonts w:cs="宋体"/>
          <w:color w:val="auto"/>
          <w:kern w:val="0"/>
          <w:szCs w:val="21"/>
          <w:highlight w:val="none"/>
        </w:rPr>
      </w:pPr>
      <w:r>
        <w:rPr>
          <w:rFonts w:hint="eastAsia" w:cs="宋体"/>
          <w:color w:val="auto"/>
          <w:kern w:val="0"/>
          <w:szCs w:val="21"/>
          <w:highlight w:val="none"/>
          <w:lang w:bidi="ar"/>
        </w:rPr>
        <w:t>五、其他</w:t>
      </w:r>
    </w:p>
    <w:p w14:paraId="247612EC">
      <w:pPr>
        <w:ind w:firstLine="437"/>
        <w:jc w:val="left"/>
        <w:rPr>
          <w:rFonts w:cs="Times New Roman"/>
          <w:color w:val="auto"/>
          <w:kern w:val="0"/>
          <w:szCs w:val="21"/>
          <w:highlight w:val="none"/>
        </w:rPr>
      </w:pPr>
      <w:r>
        <w:rPr>
          <w:rFonts w:hint="eastAsia" w:cs="宋体"/>
          <w:color w:val="auto"/>
          <w:kern w:val="0"/>
          <w:szCs w:val="21"/>
          <w:highlight w:val="none"/>
          <w:lang w:bidi="ar"/>
        </w:rPr>
        <w:t>本履约保证保险应自合同签订之日起至合同期限届满且结算完毕后二十八（28）日内保持有效。</w:t>
      </w:r>
    </w:p>
    <w:p w14:paraId="2DFD6F91">
      <w:pPr>
        <w:rPr>
          <w:color w:val="auto"/>
          <w:highlight w:val="none"/>
        </w:rPr>
      </w:pPr>
    </w:p>
    <w:p w14:paraId="64B2D9A1">
      <w:pPr>
        <w:ind w:firstLine="437"/>
        <w:jc w:val="left"/>
        <w:rPr>
          <w:rFonts w:cs="宋体"/>
          <w:color w:val="auto"/>
          <w:kern w:val="0"/>
          <w:szCs w:val="21"/>
          <w:highlight w:val="none"/>
          <w:lang w:bidi="ar"/>
        </w:rPr>
      </w:pPr>
      <w:r>
        <w:rPr>
          <w:rFonts w:hint="eastAsia" w:cs="宋体"/>
          <w:color w:val="auto"/>
          <w:kern w:val="0"/>
          <w:szCs w:val="21"/>
          <w:highlight w:val="none"/>
          <w:lang w:bidi="ar"/>
        </w:rPr>
        <w:t>附：《XXX 保险有限公司履约保证保险（X 款）条款》及保单</w:t>
      </w:r>
    </w:p>
    <w:p w14:paraId="6DDB3A84">
      <w:pPr>
        <w:ind w:firstLine="437"/>
        <w:jc w:val="left"/>
        <w:rPr>
          <w:rFonts w:cs="宋体"/>
          <w:color w:val="auto"/>
          <w:kern w:val="0"/>
          <w:szCs w:val="21"/>
          <w:highlight w:val="none"/>
          <w:lang w:bidi="ar"/>
        </w:rPr>
      </w:pPr>
    </w:p>
    <w:p w14:paraId="5CAB8356">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保险人：（盖章）</w:t>
      </w:r>
    </w:p>
    <w:p w14:paraId="637944A5">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法定代表人或授权代理人：________</w:t>
      </w:r>
    </w:p>
    <w:p w14:paraId="3A0508C3">
      <w:pPr>
        <w:ind w:left="4620" w:leftChars="2200" w:firstLine="420" w:firstLineChars="200"/>
        <w:jc w:val="right"/>
        <w:rPr>
          <w:rFonts w:cs="Times New Roman"/>
          <w:b/>
          <w:color w:val="auto"/>
          <w:kern w:val="0"/>
          <w:sz w:val="28"/>
          <w:szCs w:val="28"/>
          <w:highlight w:val="none"/>
        </w:rPr>
      </w:pPr>
      <w:r>
        <w:rPr>
          <w:rFonts w:hint="eastAsia" w:cs="宋体"/>
          <w:color w:val="auto"/>
          <w:kern w:val="0"/>
          <w:szCs w:val="21"/>
          <w:highlight w:val="none"/>
          <w:lang w:bidi="ar"/>
        </w:rPr>
        <w:t>年   月   日</w:t>
      </w:r>
      <w:r>
        <w:rPr>
          <w:rFonts w:hint="eastAsia" w:cs="Times New Roman"/>
          <w:b/>
          <w:color w:val="auto"/>
          <w:kern w:val="0"/>
          <w:sz w:val="28"/>
          <w:szCs w:val="28"/>
          <w:highlight w:val="none"/>
          <w:lang w:bidi="ar"/>
        </w:rPr>
        <w:br w:type="page"/>
      </w:r>
    </w:p>
    <w:p w14:paraId="3ED23BD8">
      <w:pPr>
        <w:rPr>
          <w:b/>
          <w:bCs/>
          <w:color w:val="auto"/>
          <w:sz w:val="28"/>
          <w:szCs w:val="28"/>
          <w:highlight w:val="none"/>
        </w:rPr>
      </w:pPr>
      <w:r>
        <w:rPr>
          <w:rFonts w:hint="eastAsia"/>
          <w:b/>
          <w:bCs/>
          <w:color w:val="auto"/>
          <w:sz w:val="28"/>
          <w:szCs w:val="28"/>
          <w:highlight w:val="none"/>
        </w:rPr>
        <w:t>三、担保公司履约担保书格式</w:t>
      </w:r>
    </w:p>
    <w:p w14:paraId="3BE50CF7">
      <w:pPr>
        <w:rPr>
          <w:color w:val="auto"/>
          <w:highlight w:val="none"/>
        </w:rPr>
      </w:pPr>
    </w:p>
    <w:p w14:paraId="6AF482A1">
      <w:pPr>
        <w:jc w:val="center"/>
        <w:rPr>
          <w:rFonts w:cs="Times New Roman"/>
          <w:b/>
          <w:color w:val="auto"/>
          <w:kern w:val="0"/>
          <w:sz w:val="30"/>
          <w:szCs w:val="30"/>
          <w:highlight w:val="none"/>
        </w:rPr>
      </w:pPr>
      <w:r>
        <w:rPr>
          <w:rFonts w:hint="eastAsia" w:cs="宋体"/>
          <w:b/>
          <w:color w:val="auto"/>
          <w:kern w:val="0"/>
          <w:sz w:val="30"/>
          <w:szCs w:val="30"/>
          <w:highlight w:val="none"/>
          <w:lang w:bidi="ar"/>
        </w:rPr>
        <w:t>担保公司履约担保书</w:t>
      </w:r>
    </w:p>
    <w:p w14:paraId="510504F1">
      <w:pPr>
        <w:widowControl/>
        <w:spacing w:beforeAutospacing="1" w:afterAutospacing="1"/>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2C15D8C6">
      <w:pPr>
        <w:ind w:firstLine="437"/>
        <w:jc w:val="left"/>
        <w:rPr>
          <w:rFonts w:cs="Times New Roman"/>
          <w:color w:val="auto"/>
          <w:kern w:val="0"/>
          <w:szCs w:val="21"/>
          <w:highlight w:val="none"/>
        </w:rPr>
      </w:pPr>
      <w:r>
        <w:rPr>
          <w:rFonts w:hint="eastAsia" w:cs="宋体"/>
          <w:color w:val="auto"/>
          <w:kern w:val="0"/>
          <w:szCs w:val="21"/>
          <w:highlight w:val="none"/>
          <w:lang w:bidi="ar"/>
        </w:rPr>
        <w:t>鉴于</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（申请人的名称与地址）</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0312AD35">
      <w:pPr>
        <w:widowControl/>
        <w:ind w:firstLine="567" w:firstLineChars="270"/>
        <w:jc w:val="left"/>
        <w:rPr>
          <w:rFonts w:cs="Times New Roman"/>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w:t>
      </w:r>
      <w:r>
        <w:rPr>
          <w:rFonts w:hint="eastAsia" w:cs="Times New Roman"/>
          <w:color w:val="auto"/>
          <w:kern w:val="0"/>
          <w:szCs w:val="21"/>
          <w:highlight w:val="none"/>
          <w:u w:val="single"/>
          <w:lang w:bidi="ar"/>
        </w:rPr>
        <w:t>RMB元）</w:t>
      </w:r>
      <w:r>
        <w:rPr>
          <w:rFonts w:hint="eastAsia" w:cs="宋体"/>
          <w:color w:val="auto"/>
          <w:kern w:val="0"/>
          <w:szCs w:val="21"/>
          <w:highlight w:val="none"/>
          <w:lang w:bidi="ar"/>
        </w:rPr>
        <w:t>的无条件、</w:t>
      </w:r>
      <w:r>
        <w:rPr>
          <w:rFonts w:hint="eastAsia" w:cs="宋体"/>
          <w:bCs/>
          <w:color w:val="auto"/>
          <w:kern w:val="0"/>
          <w:szCs w:val="21"/>
          <w:highlight w:val="none"/>
          <w:lang w:bidi="ar"/>
        </w:rPr>
        <w:t>不可撤销</w:t>
      </w:r>
      <w:r>
        <w:rPr>
          <w:rFonts w:hint="eastAsia" w:cs="宋体"/>
          <w:color w:val="auto"/>
          <w:kern w:val="0"/>
          <w:szCs w:val="21"/>
          <w:highlight w:val="none"/>
          <w:lang w:bidi="ar"/>
        </w:rPr>
        <w:t>履约担保，作为申请人履行上述合同的担保，我方</w:t>
      </w:r>
      <w:r>
        <w:rPr>
          <w:rFonts w:hint="eastAsia" w:cs="宋体"/>
          <w:color w:val="auto"/>
          <w:kern w:val="0"/>
          <w:szCs w:val="21"/>
          <w:highlight w:val="none"/>
          <w:u w:val="single"/>
          <w:lang w:bidi="ar"/>
        </w:rPr>
        <w:t xml:space="preserve">  （担保公司名称）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在本合同项下的保证责任为连带责任保证。</w:t>
      </w:r>
    </w:p>
    <w:p w14:paraId="472BC6AE">
      <w:pPr>
        <w:ind w:firstLine="437"/>
        <w:jc w:val="left"/>
        <w:rPr>
          <w:rFonts w:cs="宋体"/>
          <w:color w:val="auto"/>
          <w:kern w:val="0"/>
          <w:szCs w:val="21"/>
          <w:highlight w:val="none"/>
        </w:rPr>
      </w:pPr>
      <w:r>
        <w:rPr>
          <w:rFonts w:hint="eastAsia" w:cs="宋体"/>
          <w:color w:val="auto"/>
          <w:kern w:val="0"/>
          <w:szCs w:val="21"/>
          <w:highlight w:val="none"/>
          <w:lang w:bidi="ar"/>
        </w:rPr>
        <w:t>我方</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69209668">
      <w:pPr>
        <w:ind w:firstLine="437"/>
        <w:jc w:val="left"/>
        <w:rPr>
          <w:rFonts w:cs="Times New Roman"/>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1736616B">
      <w:pPr>
        <w:ind w:firstLine="437"/>
        <w:jc w:val="left"/>
        <w:rPr>
          <w:rFonts w:cs="Times New Roman"/>
          <w:color w:val="auto"/>
          <w:kern w:val="0"/>
          <w:szCs w:val="21"/>
          <w:highlight w:val="none"/>
        </w:rPr>
      </w:pPr>
      <w:r>
        <w:rPr>
          <w:rFonts w:hint="eastAsia" w:cs="宋体"/>
          <w:color w:val="auto"/>
          <w:kern w:val="0"/>
          <w:szCs w:val="21"/>
          <w:highlight w:val="none"/>
          <w:lang w:bidi="ar"/>
        </w:rPr>
        <w:t>本保函应自合同签订之日起至合同期限届满且结算完毕后二十八（28）日内保持有效。</w:t>
      </w:r>
    </w:p>
    <w:p w14:paraId="70DA5AD6">
      <w:pPr>
        <w:rPr>
          <w:color w:val="auto"/>
          <w:highlight w:val="none"/>
        </w:rPr>
      </w:pPr>
      <w:r>
        <w:rPr>
          <w:rFonts w:hint="eastAsia"/>
          <w:color w:val="auto"/>
          <w:highlight w:val="none"/>
        </w:rPr>
        <w:t xml:space="preserve"> </w:t>
      </w:r>
    </w:p>
    <w:p w14:paraId="278408C9">
      <w:pPr>
        <w:ind w:left="4620" w:leftChars="2200"/>
        <w:jc w:val="left"/>
        <w:rPr>
          <w:rFonts w:cs="Times New Roman"/>
          <w:color w:val="auto"/>
          <w:kern w:val="0"/>
          <w:szCs w:val="21"/>
          <w:highlight w:val="none"/>
        </w:rPr>
      </w:pPr>
      <w:r>
        <w:rPr>
          <w:rFonts w:hint="eastAsia" w:cs="宋体"/>
          <w:color w:val="auto"/>
          <w:kern w:val="0"/>
          <w:szCs w:val="21"/>
          <w:highlight w:val="none"/>
          <w:lang w:bidi="ar"/>
        </w:rPr>
        <w:t>法定代表人或其授权的代理人：（签字或盖私章）</w:t>
      </w:r>
    </w:p>
    <w:p w14:paraId="543C54F5">
      <w:pPr>
        <w:ind w:left="4620" w:leftChars="2200"/>
        <w:jc w:val="left"/>
        <w:rPr>
          <w:rFonts w:cs="Times New Roman"/>
          <w:color w:val="auto"/>
          <w:kern w:val="0"/>
          <w:szCs w:val="21"/>
          <w:highlight w:val="none"/>
        </w:rPr>
      </w:pPr>
      <w:r>
        <w:rPr>
          <w:rFonts w:hint="eastAsia" w:cs="宋体"/>
          <w:color w:val="auto"/>
          <w:kern w:val="0"/>
          <w:szCs w:val="21"/>
          <w:highlight w:val="none"/>
          <w:lang w:bidi="ar"/>
        </w:rPr>
        <w:t>担保公司盖章：</w:t>
      </w:r>
    </w:p>
    <w:p w14:paraId="1014E479">
      <w:pPr>
        <w:ind w:left="4620" w:leftChars="2200"/>
        <w:jc w:val="left"/>
        <w:rPr>
          <w:rFonts w:cs="Times New Roman"/>
          <w:color w:val="auto"/>
          <w:kern w:val="0"/>
          <w:szCs w:val="21"/>
          <w:highlight w:val="none"/>
        </w:rPr>
      </w:pPr>
      <w:r>
        <w:rPr>
          <w:rFonts w:hint="eastAsia" w:cs="宋体"/>
          <w:color w:val="auto"/>
          <w:kern w:val="0"/>
          <w:szCs w:val="21"/>
          <w:highlight w:val="none"/>
          <w:lang w:bidi="ar"/>
        </w:rPr>
        <w:t>联系电话：</w:t>
      </w:r>
    </w:p>
    <w:p w14:paraId="61A7D34E">
      <w:pPr>
        <w:ind w:left="4620" w:leftChars="2200"/>
        <w:jc w:val="left"/>
        <w:rPr>
          <w:rFonts w:cs="Times New Roman"/>
          <w:color w:val="auto"/>
          <w:kern w:val="0"/>
          <w:szCs w:val="21"/>
          <w:highlight w:val="none"/>
        </w:rPr>
      </w:pPr>
      <w:r>
        <w:rPr>
          <w:rFonts w:hint="eastAsia" w:cs="宋体"/>
          <w:color w:val="auto"/>
          <w:kern w:val="0"/>
          <w:szCs w:val="21"/>
          <w:highlight w:val="none"/>
          <w:lang w:bidi="ar"/>
        </w:rPr>
        <w:t>地址：</w:t>
      </w:r>
    </w:p>
    <w:p w14:paraId="13044DE1">
      <w:pPr>
        <w:ind w:left="4620" w:leftChars="2200"/>
        <w:jc w:val="left"/>
        <w:rPr>
          <w:color w:val="auto"/>
          <w:highlight w:val="none"/>
          <w:lang w:val="zh-CN"/>
        </w:rPr>
      </w:pPr>
      <w:r>
        <w:rPr>
          <w:rFonts w:hint="eastAsia" w:cs="宋体"/>
          <w:color w:val="auto"/>
          <w:kern w:val="0"/>
          <w:szCs w:val="21"/>
          <w:highlight w:val="none"/>
          <w:lang w:bidi="ar"/>
        </w:rPr>
        <w:t>日期：</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年</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月</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日</w:t>
      </w:r>
      <w:bookmarkEnd w:id="695"/>
      <w:bookmarkEnd w:id="696"/>
      <w:bookmarkEnd w:id="697"/>
      <w:bookmarkEnd w:id="698"/>
      <w:bookmarkEnd w:id="699"/>
      <w:bookmarkStart w:id="845" w:name="_Toc32761_WPSOffice_Level1"/>
      <w:bookmarkStart w:id="846" w:name="_Toc12794"/>
      <w:bookmarkStart w:id="847" w:name="_Toc486167708"/>
      <w:bookmarkStart w:id="848" w:name="_Toc142508361"/>
      <w:bookmarkStart w:id="849" w:name="_Toc31602"/>
      <w:bookmarkStart w:id="850" w:name="_Toc176627928"/>
      <w:bookmarkStart w:id="851" w:name="_Toc30921"/>
      <w:bookmarkStart w:id="852" w:name="_Toc17424"/>
      <w:bookmarkStart w:id="853" w:name="_Toc172552211"/>
      <w:bookmarkStart w:id="854" w:name="_Toc450662895"/>
      <w:bookmarkStart w:id="855" w:name="_Toc16735"/>
      <w:bookmarkStart w:id="856" w:name="_Toc178076607"/>
      <w:bookmarkStart w:id="857" w:name="_Toc7082"/>
      <w:bookmarkStart w:id="858" w:name="_Toc24024"/>
      <w:r>
        <w:rPr>
          <w:rFonts w:hint="eastAsia"/>
          <w:color w:val="auto"/>
          <w:highlight w:val="none"/>
          <w:lang w:val="zh-CN"/>
        </w:rPr>
        <w:br w:type="page"/>
      </w:r>
    </w:p>
    <w:p w14:paraId="5BC14B90">
      <w:pPr>
        <w:pStyle w:val="2"/>
        <w:rPr>
          <w:color w:val="auto"/>
          <w:highlight w:val="none"/>
        </w:rPr>
      </w:pPr>
      <w:bookmarkStart w:id="859" w:name="_Toc26611"/>
      <w:bookmarkStart w:id="860" w:name="_Toc20262"/>
      <w:r>
        <w:rPr>
          <w:rFonts w:hint="eastAsia"/>
          <w:color w:val="auto"/>
          <w:highlight w:val="none"/>
          <w:lang w:val="zh-CN"/>
        </w:rPr>
        <w:t>第六篇 投标文件格式</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42E6D462">
      <w:pPr>
        <w:rPr>
          <w:color w:val="auto"/>
          <w:highlight w:val="none"/>
        </w:rPr>
      </w:pPr>
      <w:bookmarkStart w:id="861" w:name="_Toc1977721"/>
      <w:bookmarkStart w:id="862" w:name="_Toc142508362"/>
      <w:bookmarkStart w:id="863" w:name="_Toc102860411"/>
      <w:bookmarkStart w:id="864" w:name="_Toc140596921"/>
      <w:bookmarkStart w:id="865" w:name="_Toc104991868"/>
      <w:bookmarkStart w:id="866" w:name="_Toc94107202"/>
      <w:bookmarkStart w:id="867" w:name="_Toc533708121"/>
      <w:bookmarkStart w:id="868" w:name="_Toc21133_WPSOffice_Level2"/>
      <w:bookmarkStart w:id="869" w:name="_Toc486167709"/>
      <w:bookmarkStart w:id="870" w:name="_Toc102860067"/>
    </w:p>
    <w:p w14:paraId="1EF4F946">
      <w:pPr>
        <w:rPr>
          <w:color w:val="auto"/>
          <w:highlight w:val="none"/>
        </w:rPr>
      </w:pPr>
    </w:p>
    <w:p w14:paraId="63B523E7">
      <w:pPr>
        <w:rPr>
          <w:color w:val="auto"/>
          <w:highlight w:val="none"/>
        </w:rPr>
      </w:pPr>
    </w:p>
    <w:p w14:paraId="131402CF">
      <w:pPr>
        <w:rPr>
          <w:color w:val="auto"/>
          <w:highlight w:val="none"/>
        </w:rPr>
      </w:pPr>
    </w:p>
    <w:p w14:paraId="78E002E0">
      <w:pPr>
        <w:rPr>
          <w:color w:val="auto"/>
          <w:highlight w:val="none"/>
        </w:rPr>
      </w:pPr>
    </w:p>
    <w:p w14:paraId="21241138">
      <w:pPr>
        <w:rPr>
          <w:color w:val="auto"/>
          <w:highlight w:val="none"/>
        </w:rPr>
      </w:pPr>
    </w:p>
    <w:p w14:paraId="7773785F">
      <w:pPr>
        <w:jc w:val="center"/>
        <w:rPr>
          <w:color w:val="auto"/>
          <w:sz w:val="84"/>
          <w:szCs w:val="84"/>
          <w:highlight w:val="none"/>
        </w:rPr>
      </w:pPr>
      <w:r>
        <w:rPr>
          <w:rFonts w:hint="eastAsia"/>
          <w:color w:val="auto"/>
          <w:sz w:val="84"/>
          <w:szCs w:val="84"/>
          <w:highlight w:val="none"/>
        </w:rPr>
        <w:t>投 标 文 件</w:t>
      </w:r>
    </w:p>
    <w:p w14:paraId="17F7EF89">
      <w:pPr>
        <w:rPr>
          <w:color w:val="auto"/>
          <w:highlight w:val="none"/>
        </w:rPr>
      </w:pPr>
    </w:p>
    <w:p w14:paraId="798585FA">
      <w:pPr>
        <w:rPr>
          <w:color w:val="auto"/>
          <w:highlight w:val="none"/>
        </w:rPr>
      </w:pPr>
    </w:p>
    <w:p w14:paraId="32E6FEE8">
      <w:pPr>
        <w:rPr>
          <w:color w:val="auto"/>
          <w:highlight w:val="none"/>
        </w:rPr>
      </w:pPr>
    </w:p>
    <w:p w14:paraId="30A722EB">
      <w:pPr>
        <w:rPr>
          <w:color w:val="auto"/>
          <w:highlight w:val="none"/>
        </w:rPr>
      </w:pPr>
    </w:p>
    <w:p w14:paraId="2ED9C2A1">
      <w:pPr>
        <w:ind w:left="2520" w:leftChars="1200"/>
        <w:rPr>
          <w:rFonts w:cs="宋体"/>
          <w:color w:val="auto"/>
          <w:sz w:val="30"/>
          <w:szCs w:val="20"/>
          <w:highlight w:val="none"/>
          <w:u w:val="single"/>
        </w:rPr>
      </w:pPr>
      <w:r>
        <w:rPr>
          <w:rFonts w:hint="eastAsia" w:cs="宋体"/>
          <w:color w:val="auto"/>
          <w:sz w:val="30"/>
          <w:szCs w:val="20"/>
          <w:highlight w:val="none"/>
        </w:rPr>
        <w:t>招标编号：</w:t>
      </w:r>
      <w:r>
        <w:rPr>
          <w:rFonts w:hint="eastAsia" w:cs="宋体"/>
          <w:color w:val="auto"/>
          <w:sz w:val="30"/>
          <w:szCs w:val="20"/>
          <w:highlight w:val="none"/>
          <w:u w:val="single"/>
        </w:rPr>
        <w:t xml:space="preserve">                      </w:t>
      </w:r>
    </w:p>
    <w:p w14:paraId="3604A65B">
      <w:pPr>
        <w:ind w:left="2520" w:leftChars="1200"/>
        <w:rPr>
          <w:rFonts w:cs="宋体"/>
          <w:color w:val="auto"/>
          <w:sz w:val="30"/>
          <w:szCs w:val="20"/>
          <w:highlight w:val="none"/>
          <w:u w:val="single"/>
        </w:rPr>
      </w:pPr>
      <w:r>
        <w:rPr>
          <w:rFonts w:hint="eastAsia" w:cs="宋体"/>
          <w:color w:val="auto"/>
          <w:sz w:val="30"/>
          <w:szCs w:val="20"/>
          <w:highlight w:val="none"/>
        </w:rPr>
        <w:t>项目名称：</w:t>
      </w:r>
      <w:r>
        <w:rPr>
          <w:rFonts w:hint="eastAsia" w:cs="宋体"/>
          <w:color w:val="auto"/>
          <w:sz w:val="30"/>
          <w:szCs w:val="20"/>
          <w:highlight w:val="none"/>
          <w:u w:val="single"/>
        </w:rPr>
        <w:t xml:space="preserve">                      </w:t>
      </w:r>
    </w:p>
    <w:p w14:paraId="0141BF95">
      <w:pPr>
        <w:ind w:left="2520" w:leftChars="1200"/>
        <w:rPr>
          <w:rFonts w:cs="宋体"/>
          <w:color w:val="auto"/>
          <w:sz w:val="30"/>
          <w:szCs w:val="20"/>
          <w:highlight w:val="none"/>
          <w:u w:val="single"/>
        </w:rPr>
      </w:pPr>
      <w:r>
        <w:rPr>
          <w:rFonts w:hint="eastAsia" w:cs="宋体"/>
          <w:color w:val="auto"/>
          <w:sz w:val="30"/>
          <w:szCs w:val="20"/>
          <w:highlight w:val="none"/>
        </w:rPr>
        <w:t>投标文件内容：</w:t>
      </w:r>
      <w:r>
        <w:rPr>
          <w:rFonts w:hint="eastAsia" w:cs="宋体"/>
          <w:color w:val="auto"/>
          <w:sz w:val="30"/>
          <w:szCs w:val="20"/>
          <w:highlight w:val="none"/>
          <w:u w:val="single"/>
        </w:rPr>
        <w:t xml:space="preserve"> 投标文件商务部分 </w:t>
      </w:r>
    </w:p>
    <w:p w14:paraId="6867D234">
      <w:pPr>
        <w:ind w:left="2520" w:leftChars="1200"/>
        <w:rPr>
          <w:rFonts w:cs="宋体"/>
          <w:color w:val="auto"/>
          <w:sz w:val="30"/>
          <w:szCs w:val="20"/>
          <w:highlight w:val="none"/>
        </w:rPr>
      </w:pPr>
      <w:r>
        <w:rPr>
          <w:rFonts w:hint="eastAsia" w:cs="宋体"/>
          <w:color w:val="auto"/>
          <w:sz w:val="30"/>
          <w:szCs w:val="20"/>
          <w:highlight w:val="none"/>
        </w:rPr>
        <w:t>招标人：</w:t>
      </w:r>
      <w:r>
        <w:rPr>
          <w:rFonts w:hint="eastAsia" w:cs="宋体"/>
          <w:color w:val="auto"/>
          <w:sz w:val="30"/>
          <w:szCs w:val="20"/>
          <w:highlight w:val="none"/>
          <w:u w:val="single"/>
        </w:rPr>
        <w:t xml:space="preserve">                        </w:t>
      </w:r>
    </w:p>
    <w:p w14:paraId="63EA1BD0">
      <w:pPr>
        <w:ind w:left="2520" w:leftChars="1200"/>
        <w:rPr>
          <w:rFonts w:cs="宋体"/>
          <w:color w:val="auto"/>
          <w:sz w:val="30"/>
          <w:szCs w:val="20"/>
          <w:highlight w:val="none"/>
          <w:u w:val="single"/>
        </w:rPr>
      </w:pPr>
      <w:r>
        <w:rPr>
          <w:rFonts w:hint="eastAsia" w:cs="宋体"/>
          <w:color w:val="auto"/>
          <w:sz w:val="30"/>
          <w:szCs w:val="20"/>
          <w:highlight w:val="none"/>
        </w:rPr>
        <w:t>投标人：</w:t>
      </w:r>
      <w:r>
        <w:rPr>
          <w:rFonts w:hint="eastAsia" w:cs="宋体"/>
          <w:color w:val="auto"/>
          <w:sz w:val="30"/>
          <w:szCs w:val="20"/>
          <w:highlight w:val="none"/>
          <w:u w:val="single"/>
        </w:rPr>
        <w:t xml:space="preserve">                        </w:t>
      </w:r>
    </w:p>
    <w:p w14:paraId="60A0100D">
      <w:pPr>
        <w:ind w:left="2520" w:leftChars="1200"/>
        <w:rPr>
          <w:rFonts w:cs="宋体"/>
          <w:color w:val="auto"/>
          <w:sz w:val="30"/>
          <w:szCs w:val="20"/>
          <w:highlight w:val="none"/>
        </w:rPr>
      </w:pPr>
      <w:r>
        <w:rPr>
          <w:rFonts w:hint="eastAsia" w:cs="宋体"/>
          <w:color w:val="auto"/>
          <w:sz w:val="30"/>
          <w:szCs w:val="20"/>
          <w:highlight w:val="none"/>
        </w:rPr>
        <w:t>日  期：</w:t>
      </w:r>
      <w:r>
        <w:rPr>
          <w:rFonts w:hint="eastAsia" w:cs="宋体"/>
          <w:color w:val="auto"/>
          <w:sz w:val="30"/>
          <w:szCs w:val="20"/>
          <w:highlight w:val="none"/>
          <w:u w:val="single"/>
        </w:rPr>
        <w:t xml:space="preserve">       </w:t>
      </w:r>
      <w:r>
        <w:rPr>
          <w:rFonts w:hint="eastAsia" w:cs="宋体"/>
          <w:color w:val="auto"/>
          <w:sz w:val="30"/>
          <w:szCs w:val="20"/>
          <w:highlight w:val="none"/>
        </w:rPr>
        <w:t>年</w:t>
      </w:r>
      <w:r>
        <w:rPr>
          <w:rFonts w:hint="eastAsia" w:cs="宋体"/>
          <w:color w:val="auto"/>
          <w:sz w:val="30"/>
          <w:szCs w:val="20"/>
          <w:highlight w:val="none"/>
          <w:u w:val="single"/>
        </w:rPr>
        <w:t xml:space="preserve">      </w:t>
      </w:r>
      <w:r>
        <w:rPr>
          <w:rFonts w:hint="eastAsia" w:cs="宋体"/>
          <w:color w:val="auto"/>
          <w:sz w:val="30"/>
          <w:szCs w:val="20"/>
          <w:highlight w:val="none"/>
        </w:rPr>
        <w:t>月</w:t>
      </w:r>
      <w:r>
        <w:rPr>
          <w:rFonts w:hint="eastAsia" w:cs="宋体"/>
          <w:color w:val="auto"/>
          <w:sz w:val="30"/>
          <w:szCs w:val="20"/>
          <w:highlight w:val="none"/>
          <w:u w:val="single"/>
        </w:rPr>
        <w:t xml:space="preserve">     </w:t>
      </w:r>
      <w:r>
        <w:rPr>
          <w:rFonts w:hint="eastAsia" w:cs="宋体"/>
          <w:color w:val="auto"/>
          <w:sz w:val="30"/>
          <w:szCs w:val="20"/>
          <w:highlight w:val="none"/>
        </w:rPr>
        <w:t>日</w:t>
      </w:r>
    </w:p>
    <w:p w14:paraId="7B7F8AAA">
      <w:pPr>
        <w:rPr>
          <w:b/>
          <w:bCs/>
          <w:color w:val="auto"/>
          <w:sz w:val="24"/>
          <w:szCs w:val="28"/>
          <w:highlight w:val="none"/>
        </w:rPr>
      </w:pPr>
      <w:r>
        <w:rPr>
          <w:rFonts w:hint="eastAsia"/>
          <w:b/>
          <w:bCs/>
          <w:color w:val="auto"/>
          <w:sz w:val="24"/>
          <w:szCs w:val="28"/>
          <w:highlight w:val="none"/>
        </w:rPr>
        <w:br w:type="page"/>
      </w:r>
    </w:p>
    <w:p w14:paraId="6A0A3E15">
      <w:pPr>
        <w:jc w:val="center"/>
        <w:rPr>
          <w:color w:val="auto"/>
          <w:sz w:val="28"/>
          <w:szCs w:val="28"/>
          <w:highlight w:val="none"/>
        </w:rPr>
      </w:pPr>
      <w:r>
        <w:rPr>
          <w:rFonts w:hint="eastAsia"/>
          <w:b/>
          <w:bCs/>
          <w:color w:val="auto"/>
          <w:sz w:val="28"/>
          <w:szCs w:val="28"/>
          <w:highlight w:val="none"/>
        </w:rPr>
        <w:t>投标文件商务评审部分索引表</w:t>
      </w:r>
    </w:p>
    <w:tbl>
      <w:tblPr>
        <w:tblStyle w:val="17"/>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1D956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54A06061">
            <w:pPr>
              <w:jc w:val="center"/>
              <w:rPr>
                <w:color w:val="auto"/>
                <w:szCs w:val="21"/>
                <w:highlight w:val="none"/>
              </w:rPr>
            </w:pPr>
            <w:r>
              <w:rPr>
                <w:rFonts w:hint="eastAsia"/>
                <w:color w:val="auto"/>
                <w:szCs w:val="21"/>
                <w:highlight w:val="none"/>
              </w:rPr>
              <w:t>序号</w:t>
            </w:r>
          </w:p>
        </w:tc>
        <w:tc>
          <w:tcPr>
            <w:tcW w:w="1383" w:type="pct"/>
            <w:vAlign w:val="center"/>
          </w:tcPr>
          <w:p w14:paraId="2E14DEF8">
            <w:pPr>
              <w:jc w:val="center"/>
              <w:rPr>
                <w:color w:val="auto"/>
                <w:szCs w:val="21"/>
                <w:highlight w:val="none"/>
              </w:rPr>
            </w:pPr>
            <w:r>
              <w:rPr>
                <w:rFonts w:hint="eastAsia"/>
                <w:color w:val="auto"/>
                <w:szCs w:val="21"/>
                <w:highlight w:val="none"/>
              </w:rPr>
              <w:t>评标项目</w:t>
            </w:r>
          </w:p>
        </w:tc>
        <w:tc>
          <w:tcPr>
            <w:tcW w:w="1516" w:type="pct"/>
            <w:vAlign w:val="center"/>
          </w:tcPr>
          <w:p w14:paraId="287932D3">
            <w:pPr>
              <w:jc w:val="center"/>
              <w:rPr>
                <w:color w:val="auto"/>
                <w:szCs w:val="21"/>
                <w:highlight w:val="none"/>
              </w:rPr>
            </w:pPr>
            <w:r>
              <w:rPr>
                <w:rFonts w:hint="eastAsia"/>
                <w:color w:val="auto"/>
                <w:szCs w:val="21"/>
                <w:highlight w:val="none"/>
              </w:rPr>
              <w:t>招标文件上的满分值</w:t>
            </w:r>
          </w:p>
        </w:tc>
        <w:tc>
          <w:tcPr>
            <w:tcW w:w="1414" w:type="pct"/>
            <w:tcBorders>
              <w:left w:val="single" w:color="auto" w:sz="4" w:space="0"/>
            </w:tcBorders>
            <w:vAlign w:val="center"/>
          </w:tcPr>
          <w:p w14:paraId="1E986BDE">
            <w:pPr>
              <w:jc w:val="center"/>
              <w:rPr>
                <w:color w:val="auto"/>
                <w:szCs w:val="21"/>
                <w:highlight w:val="none"/>
              </w:rPr>
            </w:pPr>
            <w:r>
              <w:rPr>
                <w:rFonts w:hint="eastAsia"/>
                <w:color w:val="auto"/>
                <w:szCs w:val="21"/>
                <w:highlight w:val="none"/>
              </w:rPr>
              <w:t>页码索引</w:t>
            </w:r>
          </w:p>
        </w:tc>
      </w:tr>
      <w:tr w14:paraId="7FA91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144D6DC4">
            <w:pPr>
              <w:jc w:val="center"/>
              <w:rPr>
                <w:color w:val="auto"/>
                <w:szCs w:val="21"/>
                <w:highlight w:val="none"/>
              </w:rPr>
            </w:pPr>
          </w:p>
        </w:tc>
        <w:tc>
          <w:tcPr>
            <w:tcW w:w="1383" w:type="pct"/>
            <w:vAlign w:val="center"/>
          </w:tcPr>
          <w:p w14:paraId="134F1E0F">
            <w:pPr>
              <w:jc w:val="center"/>
              <w:rPr>
                <w:color w:val="auto"/>
                <w:szCs w:val="21"/>
                <w:highlight w:val="none"/>
              </w:rPr>
            </w:pPr>
          </w:p>
        </w:tc>
        <w:tc>
          <w:tcPr>
            <w:tcW w:w="1516" w:type="pct"/>
            <w:vAlign w:val="center"/>
          </w:tcPr>
          <w:p w14:paraId="247DEA2D">
            <w:pPr>
              <w:jc w:val="center"/>
              <w:rPr>
                <w:color w:val="auto"/>
                <w:szCs w:val="21"/>
                <w:highlight w:val="none"/>
              </w:rPr>
            </w:pPr>
          </w:p>
        </w:tc>
        <w:tc>
          <w:tcPr>
            <w:tcW w:w="1414" w:type="pct"/>
            <w:tcBorders>
              <w:left w:val="single" w:color="auto" w:sz="4" w:space="0"/>
            </w:tcBorders>
            <w:vAlign w:val="center"/>
          </w:tcPr>
          <w:p w14:paraId="5C2A01F7">
            <w:pPr>
              <w:jc w:val="center"/>
              <w:rPr>
                <w:color w:val="auto"/>
                <w:szCs w:val="21"/>
                <w:highlight w:val="none"/>
              </w:rPr>
            </w:pPr>
          </w:p>
        </w:tc>
      </w:tr>
      <w:tr w14:paraId="60D53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24239184">
            <w:pPr>
              <w:jc w:val="center"/>
              <w:rPr>
                <w:color w:val="auto"/>
                <w:szCs w:val="21"/>
                <w:highlight w:val="none"/>
              </w:rPr>
            </w:pPr>
          </w:p>
        </w:tc>
        <w:tc>
          <w:tcPr>
            <w:tcW w:w="1383" w:type="pct"/>
            <w:vAlign w:val="center"/>
          </w:tcPr>
          <w:p w14:paraId="789D0012">
            <w:pPr>
              <w:jc w:val="center"/>
              <w:rPr>
                <w:color w:val="auto"/>
                <w:szCs w:val="21"/>
                <w:highlight w:val="none"/>
              </w:rPr>
            </w:pPr>
          </w:p>
        </w:tc>
        <w:tc>
          <w:tcPr>
            <w:tcW w:w="1516" w:type="pct"/>
            <w:vAlign w:val="center"/>
          </w:tcPr>
          <w:p w14:paraId="3B55A527">
            <w:pPr>
              <w:jc w:val="center"/>
              <w:rPr>
                <w:color w:val="auto"/>
                <w:szCs w:val="21"/>
                <w:highlight w:val="none"/>
              </w:rPr>
            </w:pPr>
          </w:p>
        </w:tc>
        <w:tc>
          <w:tcPr>
            <w:tcW w:w="1414" w:type="pct"/>
            <w:tcBorders>
              <w:left w:val="single" w:color="auto" w:sz="4" w:space="0"/>
            </w:tcBorders>
            <w:vAlign w:val="center"/>
          </w:tcPr>
          <w:p w14:paraId="1AEF95BD">
            <w:pPr>
              <w:jc w:val="center"/>
              <w:rPr>
                <w:color w:val="auto"/>
                <w:szCs w:val="21"/>
                <w:highlight w:val="none"/>
              </w:rPr>
            </w:pPr>
          </w:p>
        </w:tc>
      </w:tr>
      <w:tr w14:paraId="5E20F9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276A4E82">
            <w:pPr>
              <w:jc w:val="center"/>
              <w:rPr>
                <w:color w:val="auto"/>
                <w:szCs w:val="21"/>
                <w:highlight w:val="none"/>
              </w:rPr>
            </w:pPr>
          </w:p>
        </w:tc>
        <w:tc>
          <w:tcPr>
            <w:tcW w:w="1383" w:type="pct"/>
            <w:vAlign w:val="center"/>
          </w:tcPr>
          <w:p w14:paraId="5B231924">
            <w:pPr>
              <w:jc w:val="center"/>
              <w:rPr>
                <w:color w:val="auto"/>
                <w:szCs w:val="21"/>
                <w:highlight w:val="none"/>
              </w:rPr>
            </w:pPr>
          </w:p>
        </w:tc>
        <w:tc>
          <w:tcPr>
            <w:tcW w:w="1516" w:type="pct"/>
            <w:vAlign w:val="center"/>
          </w:tcPr>
          <w:p w14:paraId="032218EF">
            <w:pPr>
              <w:jc w:val="center"/>
              <w:rPr>
                <w:color w:val="auto"/>
                <w:szCs w:val="21"/>
                <w:highlight w:val="none"/>
              </w:rPr>
            </w:pPr>
          </w:p>
        </w:tc>
        <w:tc>
          <w:tcPr>
            <w:tcW w:w="1414" w:type="pct"/>
            <w:tcBorders>
              <w:left w:val="single" w:color="auto" w:sz="4" w:space="0"/>
            </w:tcBorders>
            <w:vAlign w:val="center"/>
          </w:tcPr>
          <w:p w14:paraId="3EFA992D">
            <w:pPr>
              <w:jc w:val="center"/>
              <w:rPr>
                <w:color w:val="auto"/>
                <w:szCs w:val="21"/>
                <w:highlight w:val="none"/>
              </w:rPr>
            </w:pPr>
          </w:p>
        </w:tc>
      </w:tr>
      <w:tr w14:paraId="025EB4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62EFF0F1">
            <w:pPr>
              <w:jc w:val="center"/>
              <w:rPr>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605785CA">
            <w:pPr>
              <w:jc w:val="center"/>
              <w:rPr>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65BFCCEB">
            <w:pPr>
              <w:jc w:val="center"/>
              <w:rPr>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4EC48DC3">
            <w:pPr>
              <w:jc w:val="center"/>
              <w:rPr>
                <w:color w:val="auto"/>
                <w:szCs w:val="21"/>
                <w:highlight w:val="none"/>
              </w:rPr>
            </w:pPr>
          </w:p>
        </w:tc>
      </w:tr>
      <w:tr w14:paraId="424F5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7EC8A2E0">
            <w:pPr>
              <w:jc w:val="center"/>
              <w:rPr>
                <w:color w:val="auto"/>
                <w:szCs w:val="21"/>
                <w:highlight w:val="none"/>
              </w:rPr>
            </w:pPr>
            <w:r>
              <w:rPr>
                <w:rFonts w:hint="eastAsia"/>
                <w:color w:val="auto"/>
                <w:szCs w:val="21"/>
                <w:highlight w:val="none"/>
              </w:rPr>
              <w:t>合计</w:t>
            </w:r>
          </w:p>
        </w:tc>
        <w:tc>
          <w:tcPr>
            <w:tcW w:w="1516" w:type="pct"/>
            <w:tcBorders>
              <w:bottom w:val="single" w:color="auto" w:sz="4" w:space="0"/>
            </w:tcBorders>
            <w:vAlign w:val="center"/>
          </w:tcPr>
          <w:p w14:paraId="5041F530">
            <w:pPr>
              <w:jc w:val="center"/>
              <w:rPr>
                <w:color w:val="auto"/>
                <w:szCs w:val="21"/>
                <w:highlight w:val="none"/>
              </w:rPr>
            </w:pPr>
          </w:p>
        </w:tc>
        <w:tc>
          <w:tcPr>
            <w:tcW w:w="1414" w:type="pct"/>
            <w:tcBorders>
              <w:left w:val="single" w:color="auto" w:sz="4" w:space="0"/>
              <w:bottom w:val="single" w:color="auto" w:sz="4" w:space="0"/>
            </w:tcBorders>
            <w:vAlign w:val="center"/>
          </w:tcPr>
          <w:p w14:paraId="674AE96C">
            <w:pPr>
              <w:jc w:val="center"/>
              <w:rPr>
                <w:color w:val="auto"/>
                <w:szCs w:val="21"/>
                <w:highlight w:val="none"/>
              </w:rPr>
            </w:pPr>
          </w:p>
        </w:tc>
      </w:tr>
    </w:tbl>
    <w:p w14:paraId="731245BE">
      <w:pPr>
        <w:rPr>
          <w:color w:val="auto"/>
          <w:highlight w:val="none"/>
        </w:rPr>
      </w:pPr>
    </w:p>
    <w:p w14:paraId="5919B584">
      <w:pPr>
        <w:widowControl/>
        <w:jc w:val="left"/>
        <w:rPr>
          <w:rFonts w:cs="宋体"/>
          <w:b/>
          <w:color w:val="auto"/>
          <w:kern w:val="0"/>
          <w:sz w:val="32"/>
          <w:szCs w:val="32"/>
          <w:highlight w:val="none"/>
        </w:rPr>
      </w:pPr>
      <w:r>
        <w:rPr>
          <w:rFonts w:hint="eastAsia" w:cs="宋体"/>
          <w:color w:val="auto"/>
          <w:highlight w:val="none"/>
        </w:rPr>
        <w:br w:type="page"/>
      </w:r>
    </w:p>
    <w:p w14:paraId="0E1CFB97">
      <w:pPr>
        <w:pStyle w:val="3"/>
        <w:rPr>
          <w:color w:val="auto"/>
          <w:sz w:val="28"/>
          <w:szCs w:val="36"/>
          <w:highlight w:val="none"/>
        </w:rPr>
      </w:pPr>
      <w:bookmarkStart w:id="871" w:name="_Toc12503"/>
      <w:bookmarkStart w:id="872" w:name="_Toc7720"/>
      <w:bookmarkStart w:id="873" w:name="_Toc13331"/>
      <w:bookmarkStart w:id="874" w:name="_Toc3772"/>
      <w:bookmarkStart w:id="875" w:name="_Toc16367"/>
      <w:bookmarkStart w:id="876" w:name="_Toc17398"/>
      <w:bookmarkStart w:id="877" w:name="_Toc2694"/>
      <w:bookmarkStart w:id="878" w:name="_Toc22127"/>
      <w:bookmarkStart w:id="879" w:name="_Toc11469"/>
      <w:bookmarkStart w:id="880" w:name="_Toc18706"/>
      <w:bookmarkStart w:id="881" w:name="_Toc1218"/>
      <w:r>
        <w:rPr>
          <w:rFonts w:hint="eastAsia"/>
          <w:color w:val="auto"/>
          <w:sz w:val="28"/>
          <w:szCs w:val="36"/>
          <w:highlight w:val="none"/>
        </w:rPr>
        <w:t>一、投标函格式</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20E9D40D">
      <w:pPr>
        <w:jc w:val="center"/>
        <w:rPr>
          <w:color w:val="auto"/>
          <w:highlight w:val="none"/>
          <w:lang w:val="zh-CN"/>
        </w:rPr>
      </w:pPr>
      <w:bookmarkStart w:id="882" w:name="_Toc16695_WPSOffice_Level3"/>
      <w:r>
        <w:rPr>
          <w:rFonts w:hint="eastAsia"/>
          <w:b/>
          <w:bCs/>
          <w:color w:val="auto"/>
          <w:sz w:val="28"/>
          <w:szCs w:val="28"/>
          <w:highlight w:val="none"/>
          <w:lang w:val="zh-CN"/>
        </w:rPr>
        <w:t>投 标 函</w:t>
      </w:r>
      <w:bookmarkEnd w:id="882"/>
    </w:p>
    <w:p w14:paraId="100A0C5B">
      <w:pPr>
        <w:rPr>
          <w:rFonts w:cs="宋体"/>
          <w:color w:val="auto"/>
          <w:kern w:val="0"/>
          <w:szCs w:val="21"/>
          <w:highlight w:val="none"/>
          <w:u w:val="single"/>
        </w:rPr>
      </w:pPr>
      <w:r>
        <w:rPr>
          <w:rFonts w:hint="eastAsia" w:cs="宋体"/>
          <w:color w:val="auto"/>
          <w:szCs w:val="21"/>
          <w:highlight w:val="none"/>
          <w:lang w:val="zh-CN"/>
        </w:rPr>
        <w:t>致：</w:t>
      </w:r>
      <w:r>
        <w:rPr>
          <w:rFonts w:hint="eastAsia" w:cs="宋体"/>
          <w:color w:val="auto"/>
          <w:kern w:val="0"/>
          <w:szCs w:val="21"/>
          <w:highlight w:val="none"/>
          <w:u w:val="single"/>
        </w:rPr>
        <w:t>东莞市</w:t>
      </w:r>
      <w:r>
        <w:rPr>
          <w:rFonts w:hint="eastAsia" w:cs="Times New Roman"/>
          <w:color w:val="auto"/>
          <w:kern w:val="0"/>
          <w:szCs w:val="21"/>
          <w:highlight w:val="none"/>
          <w:u w:val="single"/>
        </w:rPr>
        <w:t>水务</w:t>
      </w:r>
      <w:r>
        <w:rPr>
          <w:rFonts w:hint="eastAsia" w:cs="Times New Roman"/>
          <w:color w:val="auto"/>
          <w:kern w:val="0"/>
          <w:szCs w:val="21"/>
          <w:highlight w:val="none"/>
          <w:u w:val="single"/>
          <w:lang w:val="en-US" w:eastAsia="zh-CN"/>
        </w:rPr>
        <w:t>环境投资控股</w:t>
      </w:r>
      <w:r>
        <w:rPr>
          <w:rFonts w:hint="eastAsia" w:cs="宋体"/>
          <w:color w:val="auto"/>
          <w:kern w:val="0"/>
          <w:szCs w:val="21"/>
          <w:highlight w:val="none"/>
          <w:u w:val="single"/>
        </w:rPr>
        <w:t>集团有限公司</w:t>
      </w:r>
    </w:p>
    <w:p w14:paraId="0CADD077">
      <w:pPr>
        <w:ind w:firstLine="420" w:firstLineChars="200"/>
        <w:rPr>
          <w:rFonts w:cs="宋体"/>
          <w:color w:val="auto"/>
          <w:szCs w:val="21"/>
          <w:highlight w:val="none"/>
          <w:lang w:val="zh-CN"/>
        </w:rPr>
      </w:pPr>
      <w:r>
        <w:rPr>
          <w:rFonts w:hint="eastAsia" w:cs="宋体"/>
          <w:color w:val="auto"/>
          <w:szCs w:val="21"/>
          <w:highlight w:val="none"/>
          <w:lang w:val="zh-CN"/>
        </w:rPr>
        <w:t>根据贵方为</w:t>
      </w:r>
      <w:r>
        <w:rPr>
          <w:rFonts w:hint="eastAsia" w:cs="宋体"/>
          <w:color w:val="auto"/>
          <w:kern w:val="0"/>
          <w:szCs w:val="21"/>
          <w:highlight w:val="none"/>
          <w:u w:val="single"/>
          <w:lang w:eastAsia="zh-CN"/>
        </w:rPr>
        <w:t>东莞市水务环境投资控股集团有限公司“十五五”发展战略规划咨询服务项目</w:t>
      </w:r>
      <w:r>
        <w:rPr>
          <w:rFonts w:hint="eastAsia" w:cs="宋体"/>
          <w:color w:val="auto"/>
          <w:szCs w:val="21"/>
          <w:highlight w:val="none"/>
          <w:lang w:val="zh-CN"/>
        </w:rPr>
        <w:t>(招标编号：</w:t>
      </w:r>
      <w:r>
        <w:rPr>
          <w:rFonts w:hint="eastAsia" w:cs="宋体"/>
          <w:color w:val="auto"/>
          <w:szCs w:val="21"/>
          <w:highlight w:val="none"/>
          <w:u w:val="single"/>
          <w:lang w:eastAsia="zh-CN"/>
        </w:rPr>
        <w:t>DGDS2025-079</w:t>
      </w:r>
      <w:r>
        <w:rPr>
          <w:rFonts w:hint="eastAsia" w:cs="宋体"/>
          <w:color w:val="auto"/>
          <w:szCs w:val="21"/>
          <w:highlight w:val="none"/>
          <w:lang w:val="zh-CN"/>
        </w:rPr>
        <w:t>)的投标邀请，我方</w:t>
      </w:r>
      <w:r>
        <w:rPr>
          <w:rFonts w:hint="eastAsia" w:cs="宋体"/>
          <w:color w:val="auto"/>
          <w:szCs w:val="21"/>
          <w:highlight w:val="none"/>
          <w:u w:val="single"/>
        </w:rPr>
        <w:t xml:space="preserve">             </w:t>
      </w:r>
      <w:r>
        <w:rPr>
          <w:rFonts w:hint="eastAsia" w:cs="宋体"/>
          <w:color w:val="auto"/>
          <w:szCs w:val="21"/>
          <w:highlight w:val="none"/>
          <w:lang w:val="zh-CN"/>
        </w:rPr>
        <w:t>（投标人名称）作为投标人正式授权</w:t>
      </w:r>
      <w:r>
        <w:rPr>
          <w:rFonts w:hint="eastAsia" w:cs="宋体"/>
          <w:color w:val="auto"/>
          <w:szCs w:val="21"/>
          <w:highlight w:val="none"/>
          <w:u w:val="single"/>
          <w:lang w:val="zh-CN"/>
        </w:rPr>
        <w:t>　   　</w:t>
      </w:r>
      <w:r>
        <w:rPr>
          <w:rFonts w:hint="eastAsia" w:cs="宋体"/>
          <w:color w:val="auto"/>
          <w:szCs w:val="21"/>
          <w:highlight w:val="none"/>
          <w:lang w:val="zh-CN"/>
        </w:rPr>
        <w:t>（授权代表全名，职务）代表我方进行有关本次投标的一切事宜。</w:t>
      </w:r>
    </w:p>
    <w:p w14:paraId="16C2EFB9">
      <w:pPr>
        <w:ind w:firstLine="420" w:firstLineChars="200"/>
        <w:rPr>
          <w:color w:val="auto"/>
          <w:highlight w:val="none"/>
          <w:lang w:val="zh-CN"/>
        </w:rPr>
      </w:pPr>
      <w:r>
        <w:rPr>
          <w:rFonts w:hint="eastAsia"/>
          <w:color w:val="auto"/>
          <w:highlight w:val="none"/>
          <w:lang w:val="zh-CN"/>
        </w:rPr>
        <w:t>在此提交的投标文件，包括如下等内容，并已单独密封封装：</w:t>
      </w:r>
    </w:p>
    <w:p w14:paraId="42BAF2BA">
      <w:pPr>
        <w:ind w:firstLine="315" w:firstLineChars="150"/>
        <w:rPr>
          <w:rFonts w:cs="Times New Roman"/>
          <w:color w:val="auto"/>
          <w:szCs w:val="21"/>
          <w:highlight w:val="none"/>
          <w:lang w:val="zh-CN"/>
        </w:rPr>
      </w:pPr>
      <w:r>
        <w:rPr>
          <w:rFonts w:hint="eastAsia" w:cs="Times New Roman"/>
          <w:color w:val="auto"/>
          <w:szCs w:val="21"/>
          <w:highlight w:val="none"/>
          <w:lang w:val="zh-CN"/>
        </w:rPr>
        <w:t>（</w:t>
      </w:r>
      <w:r>
        <w:rPr>
          <w:rFonts w:cs="Times New Roman"/>
          <w:color w:val="auto"/>
          <w:szCs w:val="21"/>
          <w:highlight w:val="none"/>
          <w:lang w:val="zh-CN"/>
        </w:rPr>
        <w:t>—</w:t>
      </w:r>
      <w:r>
        <w:rPr>
          <w:rFonts w:hint="eastAsia" w:cs="Times New Roman"/>
          <w:color w:val="auto"/>
          <w:szCs w:val="21"/>
          <w:highlight w:val="none"/>
          <w:lang w:val="zh-CN"/>
        </w:rPr>
        <w:t>）唱标信封【</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份】（含投标文件电子文件）；</w:t>
      </w:r>
    </w:p>
    <w:p w14:paraId="52A7FEC2">
      <w:pPr>
        <w:ind w:firstLine="315" w:firstLineChars="150"/>
        <w:rPr>
          <w:rFonts w:cs="Times New Roman"/>
          <w:color w:val="auto"/>
          <w:szCs w:val="21"/>
          <w:highlight w:val="none"/>
          <w:lang w:val="zh-CN"/>
        </w:rPr>
      </w:pPr>
      <w:r>
        <w:rPr>
          <w:rFonts w:hint="eastAsia" w:cs="Times New Roman"/>
          <w:color w:val="auto"/>
          <w:szCs w:val="21"/>
          <w:highlight w:val="none"/>
          <w:lang w:val="zh-CN"/>
        </w:rPr>
        <w:t>（二）投标文件【正本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份，副本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w:t>
      </w:r>
    </w:p>
    <w:p w14:paraId="5F301507">
      <w:pPr>
        <w:ind w:firstLine="420" w:firstLineChars="200"/>
        <w:rPr>
          <w:color w:val="auto"/>
          <w:highlight w:val="none"/>
          <w:lang w:val="zh-CN"/>
        </w:rPr>
      </w:pPr>
      <w:r>
        <w:rPr>
          <w:rFonts w:hint="eastAsia"/>
          <w:color w:val="auto"/>
          <w:highlight w:val="none"/>
          <w:lang w:val="zh-CN"/>
        </w:rPr>
        <w:t>我方已完全明白招标文件的所有条款要求，并重申以下几点：</w:t>
      </w:r>
    </w:p>
    <w:p w14:paraId="3F2FD788">
      <w:pPr>
        <w:ind w:firstLine="315" w:firstLineChars="150"/>
        <w:rPr>
          <w:rFonts w:cs="宋体"/>
          <w:color w:val="auto"/>
          <w:szCs w:val="21"/>
          <w:highlight w:val="none"/>
          <w:lang w:val="zh-CN"/>
        </w:rPr>
      </w:pPr>
      <w:r>
        <w:rPr>
          <w:rFonts w:hint="eastAsia" w:cs="宋体"/>
          <w:color w:val="auto"/>
          <w:szCs w:val="21"/>
          <w:highlight w:val="none"/>
          <w:lang w:val="zh-CN"/>
        </w:rPr>
        <w:t>（—）我方</w:t>
      </w:r>
      <w:r>
        <w:rPr>
          <w:rFonts w:hint="eastAsia" w:cs="Times New Roman"/>
          <w:color w:val="auto"/>
          <w:szCs w:val="21"/>
          <w:highlight w:val="none"/>
          <w:lang w:val="zh-CN"/>
        </w:rPr>
        <w:t>决定</w:t>
      </w:r>
      <w:r>
        <w:rPr>
          <w:rFonts w:hint="eastAsia" w:cs="宋体"/>
          <w:color w:val="auto"/>
          <w:szCs w:val="21"/>
          <w:highlight w:val="none"/>
          <w:lang w:val="zh-CN"/>
        </w:rPr>
        <w:t>参加招标编号为</w:t>
      </w:r>
      <w:r>
        <w:rPr>
          <w:rFonts w:hint="eastAsia" w:cs="宋体"/>
          <w:color w:val="auto"/>
          <w:szCs w:val="21"/>
          <w:highlight w:val="none"/>
          <w:u w:val="single"/>
          <w:lang w:eastAsia="zh-CN"/>
        </w:rPr>
        <w:t>DGDS2025-079</w:t>
      </w:r>
      <w:r>
        <w:rPr>
          <w:rFonts w:hint="eastAsia" w:cs="宋体"/>
          <w:color w:val="auto"/>
          <w:szCs w:val="21"/>
          <w:highlight w:val="none"/>
          <w:lang w:val="zh-CN"/>
        </w:rPr>
        <w:t>的投标；</w:t>
      </w:r>
    </w:p>
    <w:p w14:paraId="29AB729A">
      <w:pPr>
        <w:ind w:firstLine="315" w:firstLineChars="150"/>
        <w:rPr>
          <w:rFonts w:cs="宋体"/>
          <w:color w:val="auto"/>
          <w:szCs w:val="21"/>
          <w:highlight w:val="none"/>
          <w:lang w:val="zh-CN"/>
        </w:rPr>
      </w:pPr>
      <w:r>
        <w:rPr>
          <w:rFonts w:hint="eastAsia" w:cs="宋体"/>
          <w:color w:val="auto"/>
          <w:szCs w:val="21"/>
          <w:highlight w:val="none"/>
          <w:lang w:val="zh-CN"/>
        </w:rPr>
        <w:t>（二）本投标文件的有效期自递交投标文件截止时间届满后90日有效，如中标，有效期将延至合同终止日为止；</w:t>
      </w:r>
    </w:p>
    <w:p w14:paraId="7240952A">
      <w:pPr>
        <w:ind w:firstLine="315" w:firstLineChars="150"/>
        <w:rPr>
          <w:rFonts w:cs="宋体"/>
          <w:color w:val="auto"/>
          <w:szCs w:val="21"/>
          <w:highlight w:val="none"/>
          <w:lang w:val="zh-CN"/>
        </w:rPr>
      </w:pPr>
      <w:r>
        <w:rPr>
          <w:rFonts w:hint="eastAsia"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D29EEEE">
      <w:pPr>
        <w:ind w:firstLine="315" w:firstLineChars="150"/>
        <w:rPr>
          <w:rFonts w:cs="宋体"/>
          <w:color w:val="auto"/>
          <w:szCs w:val="21"/>
          <w:highlight w:val="none"/>
          <w:lang w:val="zh-CN"/>
        </w:rPr>
      </w:pPr>
      <w:r>
        <w:rPr>
          <w:rFonts w:hint="eastAsia" w:cs="宋体"/>
          <w:color w:val="auto"/>
          <w:szCs w:val="21"/>
          <w:highlight w:val="none"/>
          <w:lang w:val="zh-CN"/>
        </w:rPr>
        <w:t>（四）我方明白并愿意在规定的递交投标文件截止时间和日期之后，投标有效期之内撤回投标，则不予退还我方投标保证金；</w:t>
      </w:r>
    </w:p>
    <w:p w14:paraId="0FAC6366">
      <w:pPr>
        <w:ind w:firstLine="315" w:firstLineChars="150"/>
        <w:rPr>
          <w:rFonts w:cs="宋体"/>
          <w:color w:val="auto"/>
          <w:szCs w:val="21"/>
          <w:highlight w:val="none"/>
          <w:lang w:val="zh-CN"/>
        </w:rPr>
      </w:pPr>
      <w:r>
        <w:rPr>
          <w:rFonts w:hint="eastAsia" w:cs="宋体"/>
          <w:color w:val="auto"/>
          <w:szCs w:val="21"/>
          <w:highlight w:val="none"/>
          <w:lang w:val="zh-CN"/>
        </w:rPr>
        <w:t>（五）我方同意按照贵方可能提出的要求而提供与投标有关的任何其它数据或信息；</w:t>
      </w:r>
    </w:p>
    <w:p w14:paraId="7CFE3370">
      <w:pPr>
        <w:ind w:firstLine="315" w:firstLineChars="150"/>
        <w:rPr>
          <w:rFonts w:cs="宋体"/>
          <w:color w:val="auto"/>
          <w:szCs w:val="21"/>
          <w:highlight w:val="none"/>
          <w:lang w:val="zh-CN"/>
        </w:rPr>
      </w:pPr>
      <w:r>
        <w:rPr>
          <w:rFonts w:hint="eastAsia" w:cs="宋体"/>
          <w:color w:val="auto"/>
          <w:szCs w:val="21"/>
          <w:highlight w:val="none"/>
          <w:lang w:val="zh-CN"/>
        </w:rPr>
        <w:t>（六）我方理解贵方不一定接受最低报价或任何贵方可能收到的报价；</w:t>
      </w:r>
    </w:p>
    <w:p w14:paraId="32E291DB">
      <w:pPr>
        <w:ind w:firstLine="315" w:firstLineChars="150"/>
        <w:rPr>
          <w:rFonts w:cs="宋体"/>
          <w:color w:val="auto"/>
          <w:szCs w:val="21"/>
          <w:highlight w:val="none"/>
          <w:lang w:val="zh-CN"/>
        </w:rPr>
      </w:pPr>
      <w:r>
        <w:rPr>
          <w:rFonts w:hint="eastAsia" w:cs="宋体"/>
          <w:color w:val="auto"/>
          <w:szCs w:val="21"/>
          <w:highlight w:val="none"/>
          <w:lang w:val="zh-CN"/>
        </w:rPr>
        <w:t>（七）我方如果中标，将保证履行招标文件以及招标文件修改书（如有）中的全部责任和义务，按质、按量、按期完成《合同书》中的全部任务；</w:t>
      </w:r>
    </w:p>
    <w:p w14:paraId="720C4C9B">
      <w:pPr>
        <w:ind w:firstLine="315" w:firstLineChars="150"/>
        <w:rPr>
          <w:rFonts w:cs="宋体"/>
          <w:color w:val="auto"/>
          <w:szCs w:val="21"/>
          <w:highlight w:val="none"/>
          <w:lang w:val="zh-CN"/>
        </w:rPr>
      </w:pPr>
      <w:r>
        <w:rPr>
          <w:rFonts w:hint="eastAsia"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7A66847">
      <w:pPr>
        <w:ind w:firstLine="315" w:firstLineChars="150"/>
        <w:rPr>
          <w:rFonts w:cs="宋体"/>
          <w:color w:val="auto"/>
          <w:szCs w:val="21"/>
          <w:highlight w:val="none"/>
          <w:lang w:val="zh-CN"/>
        </w:rPr>
      </w:pPr>
      <w:r>
        <w:rPr>
          <w:rFonts w:hint="eastAsia"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62CD063">
      <w:pPr>
        <w:ind w:firstLine="315" w:firstLineChars="150"/>
        <w:rPr>
          <w:rFonts w:cs="宋体"/>
          <w:color w:val="auto"/>
          <w:szCs w:val="21"/>
          <w:highlight w:val="none"/>
          <w:lang w:val="zh-CN"/>
        </w:rPr>
      </w:pPr>
      <w:r>
        <w:rPr>
          <w:rFonts w:hint="eastAsia" w:cs="宋体"/>
          <w:color w:val="auto"/>
          <w:szCs w:val="21"/>
          <w:highlight w:val="none"/>
          <w:lang w:val="zh-CN"/>
        </w:rPr>
        <w:t>（十）若我方中标后，核查出投标文件内容前后不一致，我方愿按最高标准的承诺履约义务；</w:t>
      </w:r>
    </w:p>
    <w:p w14:paraId="1C29820B">
      <w:pPr>
        <w:ind w:firstLine="315" w:firstLineChars="150"/>
        <w:rPr>
          <w:rFonts w:cs="宋体"/>
          <w:color w:val="auto"/>
          <w:szCs w:val="21"/>
          <w:highlight w:val="none"/>
          <w:lang w:val="zh-CN"/>
        </w:rPr>
      </w:pPr>
      <w:r>
        <w:rPr>
          <w:rFonts w:hint="eastAsia" w:cs="宋体"/>
          <w:color w:val="auto"/>
          <w:szCs w:val="21"/>
          <w:highlight w:val="none"/>
          <w:lang w:val="zh-CN"/>
        </w:rPr>
        <w:t>（十一）所有与本投标有关的函件请发往下列地址：</w:t>
      </w:r>
    </w:p>
    <w:p w14:paraId="70C5BD01">
      <w:pPr>
        <w:rPr>
          <w:color w:val="auto"/>
          <w:highlight w:val="none"/>
          <w:lang w:val="zh-CN"/>
        </w:rPr>
      </w:pPr>
    </w:p>
    <w:p w14:paraId="755A8A2F">
      <w:pPr>
        <w:ind w:firstLine="420" w:firstLineChars="200"/>
        <w:rPr>
          <w:rFonts w:cs="宋体"/>
          <w:color w:val="auto"/>
          <w:szCs w:val="21"/>
          <w:highlight w:val="none"/>
          <w:u w:val="single"/>
          <w:lang w:val="zh-CN"/>
        </w:rPr>
      </w:pPr>
      <w:r>
        <w:rPr>
          <w:rFonts w:hint="eastAsia" w:cs="宋体"/>
          <w:color w:val="auto"/>
          <w:szCs w:val="21"/>
          <w:highlight w:val="none"/>
          <w:lang w:val="zh-CN"/>
        </w:rPr>
        <w:t>地  　址：</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邮政编码：</w:t>
      </w:r>
      <w:r>
        <w:rPr>
          <w:rFonts w:hint="eastAsia" w:cs="宋体"/>
          <w:color w:val="auto"/>
          <w:szCs w:val="21"/>
          <w:highlight w:val="none"/>
          <w:u w:val="single"/>
          <w:lang w:val="zh-CN"/>
        </w:rPr>
        <w:t xml:space="preserve">　　　　　　　　　　 </w:t>
      </w:r>
    </w:p>
    <w:p w14:paraId="037BB03A">
      <w:pPr>
        <w:ind w:firstLine="420" w:firstLineChars="200"/>
        <w:rPr>
          <w:rFonts w:cs="宋体"/>
          <w:color w:val="auto"/>
          <w:szCs w:val="21"/>
          <w:highlight w:val="none"/>
          <w:lang w:val="zh-CN"/>
        </w:rPr>
      </w:pPr>
      <w:r>
        <w:rPr>
          <w:rFonts w:hint="eastAsia" w:cs="宋体"/>
          <w:color w:val="auto"/>
          <w:szCs w:val="21"/>
          <w:highlight w:val="none"/>
          <w:lang w:val="zh-CN"/>
        </w:rPr>
        <w:t>电　　话：</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代表姓名：</w:t>
      </w:r>
      <w:r>
        <w:rPr>
          <w:rFonts w:hint="eastAsia" w:cs="宋体"/>
          <w:color w:val="auto"/>
          <w:szCs w:val="21"/>
          <w:highlight w:val="none"/>
          <w:u w:val="single"/>
          <w:lang w:val="zh-CN"/>
        </w:rPr>
        <w:t>　　　　　　　　　　　</w:t>
      </w:r>
    </w:p>
    <w:p w14:paraId="347E0185">
      <w:pPr>
        <w:ind w:firstLine="420" w:firstLineChars="200"/>
        <w:rPr>
          <w:rFonts w:cs="宋体"/>
          <w:color w:val="auto"/>
          <w:szCs w:val="21"/>
          <w:highlight w:val="none"/>
          <w:lang w:val="zh-CN"/>
        </w:rPr>
      </w:pPr>
      <w:r>
        <w:rPr>
          <w:rFonts w:hint="eastAsia" w:cs="宋体"/>
          <w:color w:val="auto"/>
          <w:szCs w:val="21"/>
          <w:highlight w:val="none"/>
          <w:lang w:val="zh-CN"/>
        </w:rPr>
        <w:t>传　　真：</w:t>
      </w:r>
      <w:r>
        <w:rPr>
          <w:rFonts w:hint="eastAsia" w:cs="宋体"/>
          <w:color w:val="auto"/>
          <w:szCs w:val="21"/>
          <w:highlight w:val="none"/>
          <w:u w:val="single"/>
          <w:lang w:val="zh-CN"/>
        </w:rPr>
        <w:t>　　　　　　　　　　　</w:t>
      </w:r>
      <w:r>
        <w:rPr>
          <w:rFonts w:hint="eastAsia" w:cs="宋体"/>
          <w:color w:val="auto"/>
          <w:szCs w:val="21"/>
          <w:highlight w:val="none"/>
          <w:lang w:val="zh-CN"/>
        </w:rPr>
        <w:t xml:space="preserve">        职　　务：</w:t>
      </w:r>
      <w:r>
        <w:rPr>
          <w:rFonts w:hint="eastAsia" w:cs="宋体"/>
          <w:color w:val="auto"/>
          <w:szCs w:val="21"/>
          <w:highlight w:val="none"/>
          <w:u w:val="single"/>
          <w:lang w:val="zh-CN"/>
        </w:rPr>
        <w:t xml:space="preserve">　　　　　　　　　　 </w:t>
      </w:r>
    </w:p>
    <w:p w14:paraId="6AA8A24C">
      <w:pPr>
        <w:rPr>
          <w:rFonts w:cs="宋体"/>
          <w:color w:val="auto"/>
          <w:szCs w:val="21"/>
          <w:highlight w:val="none"/>
          <w:lang w:val="zh-CN"/>
        </w:rPr>
      </w:pPr>
      <w:r>
        <w:rPr>
          <w:rFonts w:hint="eastAsia" w:cs="宋体"/>
          <w:color w:val="auto"/>
          <w:szCs w:val="21"/>
          <w:highlight w:val="none"/>
          <w:lang w:val="zh-CN"/>
        </w:rPr>
        <w:tab/>
      </w:r>
      <w:r>
        <w:rPr>
          <w:rFonts w:hint="eastAsia" w:cs="宋体"/>
          <w:color w:val="auto"/>
          <w:szCs w:val="21"/>
          <w:highlight w:val="none"/>
        </w:rPr>
        <w:t>电子邮箱：</w:t>
      </w:r>
      <w:r>
        <w:rPr>
          <w:rFonts w:hint="eastAsia" w:cs="宋体"/>
          <w:color w:val="auto"/>
          <w:szCs w:val="21"/>
          <w:highlight w:val="none"/>
          <w:u w:val="single"/>
          <w:lang w:val="zh-CN"/>
        </w:rPr>
        <w:t>　　　　　　　　　　　</w:t>
      </w:r>
      <w:r>
        <w:rPr>
          <w:rFonts w:hint="eastAsia" w:cs="宋体"/>
          <w:color w:val="auto"/>
          <w:szCs w:val="21"/>
          <w:highlight w:val="none"/>
          <w:lang w:val="zh-CN"/>
        </w:rPr>
        <w:tab/>
      </w:r>
    </w:p>
    <w:p w14:paraId="229504BA">
      <w:pPr>
        <w:ind w:left="4620" w:leftChars="2200"/>
        <w:rPr>
          <w:rFonts w:cs="宋体"/>
          <w:color w:val="auto"/>
          <w:szCs w:val="21"/>
          <w:highlight w:val="none"/>
          <w:lang w:val="zh-CN"/>
        </w:rPr>
      </w:pPr>
      <w:r>
        <w:rPr>
          <w:rFonts w:hint="eastAsia" w:cs="宋体"/>
          <w:color w:val="auto"/>
          <w:szCs w:val="21"/>
          <w:highlight w:val="none"/>
          <w:lang w:val="zh-CN"/>
        </w:rPr>
        <w:t>投标人：（</w:t>
      </w:r>
      <w:r>
        <w:rPr>
          <w:rFonts w:hint="eastAsia" w:cs="宋体"/>
          <w:color w:val="auto"/>
          <w:szCs w:val="24"/>
          <w:highlight w:val="none"/>
          <w:lang w:val="zh-CN"/>
        </w:rPr>
        <w:t>加盖投标人法人公章</w:t>
      </w:r>
      <w:r>
        <w:rPr>
          <w:rFonts w:hint="eastAsia" w:cs="宋体"/>
          <w:color w:val="auto"/>
          <w:szCs w:val="21"/>
          <w:highlight w:val="none"/>
          <w:lang w:val="zh-CN"/>
        </w:rPr>
        <w:t>）</w:t>
      </w:r>
    </w:p>
    <w:p w14:paraId="0F1A9805">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272306F1">
      <w:pPr>
        <w:ind w:left="4620" w:leftChars="2200"/>
        <w:rPr>
          <w:rFonts w:cs="Times New Roman"/>
          <w:color w:val="auto"/>
          <w:sz w:val="24"/>
          <w:szCs w:val="24"/>
          <w:highlight w:val="none"/>
          <w:lang w:val="zh-CN"/>
        </w:rPr>
      </w:pPr>
      <w:r>
        <w:rPr>
          <w:rFonts w:hint="eastAsia" w:cs="宋体"/>
          <w:color w:val="auto"/>
          <w:szCs w:val="21"/>
          <w:highlight w:val="none"/>
          <w:lang w:val="zh-CN"/>
        </w:rPr>
        <w:t>日</w:t>
      </w:r>
      <w:r>
        <w:rPr>
          <w:rFonts w:hint="eastAsia" w:cs="Times New Roman"/>
          <w:color w:val="auto"/>
          <w:szCs w:val="24"/>
          <w:highlight w:val="none"/>
          <w:lang w:val="zh-CN"/>
        </w:rPr>
        <w:t>期：   年   月   日</w:t>
      </w:r>
    </w:p>
    <w:p w14:paraId="76016498">
      <w:pPr>
        <w:rPr>
          <w:color w:val="auto"/>
          <w:highlight w:val="none"/>
        </w:rPr>
      </w:pPr>
      <w:bookmarkStart w:id="883" w:name="_Toc533708122"/>
      <w:bookmarkStart w:id="884" w:name="_Toc140596922"/>
      <w:bookmarkStart w:id="885" w:name="_Toc26795"/>
      <w:bookmarkStart w:id="886" w:name="_Toc104991869"/>
      <w:bookmarkStart w:id="887" w:name="_Toc142508363"/>
      <w:bookmarkStart w:id="888" w:name="_Toc486167710"/>
      <w:bookmarkStart w:id="889" w:name="_Toc28613_WPSOffice_Level2"/>
      <w:bookmarkStart w:id="890" w:name="_Toc94107203"/>
      <w:bookmarkStart w:id="891" w:name="_Toc1977722"/>
      <w:bookmarkStart w:id="892" w:name="_Toc102860068"/>
      <w:bookmarkStart w:id="893" w:name="_Toc102860412"/>
      <w:bookmarkStart w:id="894" w:name="_Toc8696"/>
      <w:r>
        <w:rPr>
          <w:rFonts w:hint="eastAsia"/>
          <w:color w:val="auto"/>
          <w:highlight w:val="none"/>
        </w:rPr>
        <w:br w:type="page"/>
      </w:r>
    </w:p>
    <w:p w14:paraId="0D61182C">
      <w:pPr>
        <w:pStyle w:val="3"/>
        <w:rPr>
          <w:color w:val="auto"/>
          <w:sz w:val="28"/>
          <w:szCs w:val="36"/>
          <w:highlight w:val="none"/>
        </w:rPr>
      </w:pPr>
      <w:bookmarkStart w:id="895" w:name="_Toc16772"/>
      <w:bookmarkStart w:id="896" w:name="_Toc3678"/>
      <w:bookmarkStart w:id="897" w:name="_Toc21777"/>
      <w:bookmarkStart w:id="898" w:name="_Toc25357"/>
      <w:bookmarkStart w:id="899" w:name="_Toc32699"/>
      <w:bookmarkStart w:id="900" w:name="_Toc1469"/>
      <w:bookmarkStart w:id="901" w:name="_Toc2312"/>
      <w:bookmarkStart w:id="902" w:name="_Toc24565"/>
      <w:bookmarkStart w:id="903" w:name="_Toc30540"/>
      <w:r>
        <w:rPr>
          <w:rFonts w:hint="eastAsia"/>
          <w:color w:val="auto"/>
          <w:sz w:val="28"/>
          <w:szCs w:val="36"/>
          <w:highlight w:val="none"/>
        </w:rPr>
        <w:t>二、投标承诺书格式</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76FBE78A">
      <w:pPr>
        <w:jc w:val="center"/>
        <w:rPr>
          <w:color w:val="auto"/>
          <w:highlight w:val="none"/>
        </w:rPr>
      </w:pPr>
      <w:r>
        <w:rPr>
          <w:rFonts w:hint="eastAsia"/>
          <w:b/>
          <w:bCs/>
          <w:color w:val="auto"/>
          <w:sz w:val="28"/>
          <w:szCs w:val="28"/>
          <w:highlight w:val="none"/>
          <w:lang w:val="zh-CN"/>
        </w:rPr>
        <w:t>投标承诺书</w:t>
      </w:r>
    </w:p>
    <w:p w14:paraId="366346CA">
      <w:pPr>
        <w:widowControl/>
        <w:ind w:firstLine="420" w:firstLineChars="200"/>
        <w:jc w:val="left"/>
        <w:rPr>
          <w:rFonts w:cs="宋体"/>
          <w:color w:val="auto"/>
          <w:kern w:val="0"/>
          <w:szCs w:val="21"/>
          <w:highlight w:val="none"/>
        </w:rPr>
      </w:pPr>
      <w:r>
        <w:rPr>
          <w:rFonts w:hint="eastAsia" w:cs="Times New Roman"/>
          <w:color w:val="auto"/>
          <w:kern w:val="0"/>
          <w:szCs w:val="21"/>
          <w:highlight w:val="none"/>
        </w:rPr>
        <w:t>我方</w:t>
      </w:r>
      <w:r>
        <w:rPr>
          <w:rFonts w:hint="eastAsia" w:cs="Times New Roman"/>
          <w:color w:val="auto"/>
          <w:kern w:val="0"/>
          <w:szCs w:val="21"/>
          <w:highlight w:val="none"/>
          <w:u w:val="single"/>
        </w:rPr>
        <w:t xml:space="preserve">           </w:t>
      </w:r>
      <w:r>
        <w:rPr>
          <w:rFonts w:hint="eastAsia" w:cs="Times New Roman"/>
          <w:color w:val="auto"/>
          <w:kern w:val="0"/>
          <w:szCs w:val="21"/>
          <w:highlight w:val="none"/>
        </w:rPr>
        <w:t>（投标人名称）已完整阅读了</w:t>
      </w:r>
      <w:r>
        <w:rPr>
          <w:rFonts w:hint="eastAsia" w:cs="Times New Roman"/>
          <w:color w:val="auto"/>
          <w:kern w:val="0"/>
          <w:szCs w:val="21"/>
          <w:highlight w:val="none"/>
          <w:u w:val="single"/>
          <w:lang w:eastAsia="zh-CN"/>
        </w:rPr>
        <w:t>东莞市水务环境投资控股集团有限公司“十五五”发展战略规划咨询服务项目</w:t>
      </w:r>
      <w:r>
        <w:rPr>
          <w:rFonts w:hint="eastAsia" w:cs="Times New Roman"/>
          <w:color w:val="auto"/>
          <w:kern w:val="0"/>
          <w:szCs w:val="21"/>
          <w:highlight w:val="none"/>
        </w:rPr>
        <w:t>（招标编号：</w:t>
      </w:r>
      <w:r>
        <w:rPr>
          <w:rFonts w:hint="eastAsia" w:cs="Times New Roman"/>
          <w:color w:val="auto"/>
          <w:kern w:val="0"/>
          <w:szCs w:val="21"/>
          <w:highlight w:val="none"/>
          <w:lang w:eastAsia="zh-CN"/>
        </w:rPr>
        <w:t>DGDS2025-079</w:t>
      </w:r>
      <w:r>
        <w:rPr>
          <w:rFonts w:hint="eastAsia"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auto"/>
          <w:kern w:val="0"/>
          <w:szCs w:val="21"/>
          <w:highlight w:val="none"/>
        </w:rPr>
        <w:cr/>
      </w:r>
      <w:r>
        <w:rPr>
          <w:rFonts w:cs="Times New Roman"/>
          <w:color w:val="auto"/>
          <w:kern w:val="0"/>
          <w:szCs w:val="21"/>
          <w:highlight w:val="none"/>
        </w:rPr>
        <w:t xml:space="preserve">    </w:t>
      </w:r>
      <w:r>
        <w:rPr>
          <w:rFonts w:hint="eastAsia" w:cs="Times New Roman"/>
          <w:color w:val="auto"/>
          <w:kern w:val="0"/>
          <w:szCs w:val="21"/>
          <w:highlight w:val="none"/>
        </w:rPr>
        <w:t>我方</w:t>
      </w:r>
      <w:r>
        <w:rPr>
          <w:rFonts w:hint="eastAsia"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cs="宋体"/>
          <w:color w:val="auto"/>
          <w:kern w:val="0"/>
          <w:szCs w:val="21"/>
          <w:highlight w:val="none"/>
        </w:rPr>
        <w:t>企业信用“黑名单”</w:t>
      </w:r>
      <w:r>
        <w:rPr>
          <w:rFonts w:hint="eastAsia" w:cs="宋体"/>
          <w:color w:val="auto"/>
          <w:kern w:val="0"/>
          <w:szCs w:val="21"/>
          <w:highlight w:val="none"/>
        </w:rPr>
        <w:t>，限制我方参与依法必须招标项目的投标，并</w:t>
      </w:r>
      <w:r>
        <w:rPr>
          <w:rFonts w:cs="宋体"/>
          <w:color w:val="auto"/>
          <w:kern w:val="0"/>
          <w:szCs w:val="21"/>
          <w:highlight w:val="none"/>
        </w:rPr>
        <w:t>向</w:t>
      </w:r>
      <w:r>
        <w:rPr>
          <w:rFonts w:hint="eastAsia" w:cs="宋体"/>
          <w:color w:val="auto"/>
          <w:kern w:val="0"/>
          <w:szCs w:val="21"/>
          <w:highlight w:val="none"/>
        </w:rPr>
        <w:t>行政主管部门报送</w:t>
      </w:r>
      <w:r>
        <w:rPr>
          <w:rFonts w:cs="宋体"/>
          <w:color w:val="auto"/>
          <w:kern w:val="0"/>
          <w:szCs w:val="21"/>
          <w:highlight w:val="none"/>
        </w:rPr>
        <w:t>结果。</w:t>
      </w:r>
      <w:r>
        <w:rPr>
          <w:rFonts w:hint="eastAsia"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FD83BFF">
      <w:pPr>
        <w:widowControl/>
        <w:ind w:firstLine="420" w:firstLineChars="200"/>
        <w:jc w:val="left"/>
        <w:rPr>
          <w:rFonts w:cs="宋体"/>
          <w:color w:val="auto"/>
          <w:kern w:val="0"/>
          <w:szCs w:val="21"/>
          <w:highlight w:val="none"/>
        </w:rPr>
      </w:pPr>
      <w:r>
        <w:rPr>
          <w:rFonts w:hint="eastAsia" w:cs="宋体"/>
          <w:color w:val="auto"/>
          <w:kern w:val="0"/>
          <w:szCs w:val="21"/>
          <w:highlight w:val="none"/>
        </w:rPr>
        <w:t>若我方在投标或履行本合同过程中存在提供虚假材料、虚假响应招标文件要求等弄虚作假行为，或未能根据招标文件投标人须知第2</w:t>
      </w:r>
      <w:r>
        <w:rPr>
          <w:rFonts w:cs="宋体"/>
          <w:color w:val="auto"/>
          <w:kern w:val="0"/>
          <w:szCs w:val="21"/>
          <w:highlight w:val="none"/>
        </w:rPr>
        <w:t>9.2</w:t>
      </w:r>
      <w:r>
        <w:rPr>
          <w:rFonts w:hint="eastAsia" w:cs="宋体"/>
          <w:color w:val="auto"/>
          <w:kern w:val="0"/>
          <w:szCs w:val="21"/>
          <w:highlight w:val="none"/>
        </w:rPr>
        <w:t>款约定按时提供原件核查的，因此导致我方无法参与东莞市</w:t>
      </w:r>
      <w:r>
        <w:rPr>
          <w:rFonts w:hint="eastAsia" w:cs="Times New Roman"/>
          <w:color w:val="auto"/>
          <w:kern w:val="0"/>
          <w:szCs w:val="21"/>
          <w:highlight w:val="none"/>
        </w:rPr>
        <w:t>水务</w:t>
      </w:r>
      <w:r>
        <w:rPr>
          <w:rFonts w:hint="eastAsia" w:cs="Times New Roman"/>
          <w:color w:val="auto"/>
          <w:kern w:val="0"/>
          <w:szCs w:val="21"/>
          <w:highlight w:val="none"/>
          <w:lang w:val="en-US" w:eastAsia="zh-CN"/>
        </w:rPr>
        <w:t>环境投资控股</w:t>
      </w:r>
      <w:r>
        <w:rPr>
          <w:rFonts w:hint="eastAsia" w:cs="宋体"/>
          <w:color w:val="auto"/>
          <w:kern w:val="0"/>
          <w:szCs w:val="21"/>
          <w:highlight w:val="none"/>
        </w:rPr>
        <w:t>集团有限公司相关招标采购活动的，由我方自行承担全部后果。</w:t>
      </w:r>
    </w:p>
    <w:p w14:paraId="61D59A47">
      <w:pPr>
        <w:rPr>
          <w:color w:val="auto"/>
          <w:highlight w:val="none"/>
        </w:rPr>
      </w:pPr>
    </w:p>
    <w:p w14:paraId="03FFEA8E">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4C5D1345">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1E32AC5">
      <w:pPr>
        <w:ind w:left="4620" w:leftChars="2200"/>
        <w:rPr>
          <w:rFonts w:cs="Times New Roman"/>
          <w:color w:val="auto"/>
          <w:sz w:val="24"/>
          <w:szCs w:val="24"/>
          <w:highlight w:val="none"/>
          <w:lang w:val="zh-CN"/>
        </w:rPr>
      </w:pPr>
      <w:r>
        <w:rPr>
          <w:rFonts w:hint="eastAsia" w:cs="宋体"/>
          <w:color w:val="auto"/>
          <w:szCs w:val="21"/>
          <w:highlight w:val="none"/>
          <w:lang w:val="zh-CN"/>
        </w:rPr>
        <w:t>日期：   年   月   日</w:t>
      </w:r>
    </w:p>
    <w:p w14:paraId="496ED058">
      <w:pPr>
        <w:rPr>
          <w:color w:val="auto"/>
          <w:highlight w:val="none"/>
        </w:rPr>
      </w:pPr>
      <w:bookmarkStart w:id="904" w:name="_Toc140596923"/>
      <w:bookmarkStart w:id="905" w:name="_Toc82182546"/>
      <w:bookmarkStart w:id="906" w:name="_Toc94107204"/>
      <w:bookmarkStart w:id="907" w:name="_Toc86764083"/>
      <w:bookmarkStart w:id="908" w:name="_Toc142508364"/>
      <w:bookmarkStart w:id="909" w:name="_Toc104991870"/>
      <w:bookmarkStart w:id="910" w:name="_Toc102860413"/>
      <w:bookmarkStart w:id="911" w:name="_Toc9778"/>
      <w:bookmarkStart w:id="912" w:name="_Toc12590"/>
      <w:bookmarkStart w:id="913" w:name="_Toc102860069"/>
      <w:bookmarkStart w:id="914" w:name="_Toc7024_WPSOffice_Level2"/>
      <w:bookmarkStart w:id="915" w:name="_Toc533708123"/>
      <w:bookmarkStart w:id="916" w:name="_Toc486167711"/>
      <w:bookmarkStart w:id="917" w:name="_Toc1977723"/>
      <w:bookmarkStart w:id="918" w:name="_Toc311032584"/>
      <w:bookmarkStart w:id="919" w:name="_Toc316896755"/>
      <w:bookmarkStart w:id="920" w:name="_Toc326768876"/>
    </w:p>
    <w:p w14:paraId="7E093D5D">
      <w:pPr>
        <w:rPr>
          <w:color w:val="auto"/>
          <w:highlight w:val="none"/>
        </w:rPr>
      </w:pPr>
      <w:r>
        <w:rPr>
          <w:rFonts w:hint="eastAsia"/>
          <w:color w:val="auto"/>
          <w:highlight w:val="none"/>
        </w:rPr>
        <w:br w:type="page"/>
      </w:r>
    </w:p>
    <w:p w14:paraId="6D7C39C2">
      <w:pPr>
        <w:pStyle w:val="3"/>
        <w:rPr>
          <w:color w:val="auto"/>
          <w:sz w:val="28"/>
          <w:szCs w:val="36"/>
          <w:highlight w:val="none"/>
        </w:rPr>
      </w:pPr>
      <w:bookmarkStart w:id="921" w:name="_Toc30828"/>
      <w:bookmarkStart w:id="922" w:name="_Toc14902"/>
      <w:bookmarkStart w:id="923" w:name="_Toc30024"/>
      <w:bookmarkStart w:id="924" w:name="_Toc5948"/>
      <w:bookmarkStart w:id="925" w:name="_Toc11877"/>
      <w:bookmarkStart w:id="926" w:name="_Toc15772"/>
      <w:bookmarkStart w:id="927" w:name="_Toc148"/>
      <w:bookmarkStart w:id="928" w:name="_Toc28256"/>
      <w:bookmarkStart w:id="929" w:name="_Toc3870"/>
      <w:r>
        <w:rPr>
          <w:rFonts w:hint="eastAsia"/>
          <w:color w:val="auto"/>
          <w:sz w:val="28"/>
          <w:szCs w:val="36"/>
          <w:highlight w:val="none"/>
        </w:rPr>
        <w:t>三、供货及/或提供服务过程承诺函格式</w:t>
      </w:r>
      <w:bookmarkEnd w:id="904"/>
      <w:bookmarkEnd w:id="905"/>
      <w:bookmarkEnd w:id="906"/>
      <w:bookmarkEnd w:id="907"/>
      <w:bookmarkEnd w:id="908"/>
      <w:bookmarkEnd w:id="909"/>
      <w:bookmarkEnd w:id="910"/>
      <w:bookmarkEnd w:id="911"/>
      <w:bookmarkEnd w:id="912"/>
      <w:bookmarkEnd w:id="913"/>
      <w:bookmarkEnd w:id="921"/>
      <w:bookmarkEnd w:id="922"/>
      <w:bookmarkEnd w:id="923"/>
      <w:bookmarkEnd w:id="924"/>
      <w:bookmarkEnd w:id="925"/>
      <w:bookmarkEnd w:id="926"/>
      <w:bookmarkEnd w:id="927"/>
      <w:bookmarkEnd w:id="928"/>
      <w:bookmarkEnd w:id="929"/>
    </w:p>
    <w:p w14:paraId="44AE30C1">
      <w:pPr>
        <w:jc w:val="center"/>
        <w:rPr>
          <w:color w:val="auto"/>
          <w:highlight w:val="none"/>
        </w:rPr>
      </w:pPr>
      <w:r>
        <w:rPr>
          <w:rFonts w:hint="eastAsia"/>
          <w:b/>
          <w:bCs/>
          <w:color w:val="auto"/>
          <w:sz w:val="28"/>
          <w:szCs w:val="32"/>
          <w:highlight w:val="none"/>
        </w:rPr>
        <w:t>供货及/或提供服务过程承诺函</w:t>
      </w:r>
    </w:p>
    <w:p w14:paraId="54FC7437">
      <w:pPr>
        <w:jc w:val="left"/>
        <w:rPr>
          <w:rFonts w:cs="宋体"/>
          <w:color w:val="auto"/>
          <w:kern w:val="0"/>
          <w:szCs w:val="21"/>
          <w:highlight w:val="none"/>
          <w:u w:val="single"/>
        </w:rPr>
      </w:pPr>
      <w:r>
        <w:rPr>
          <w:rFonts w:hint="eastAsia" w:cs="宋体"/>
          <w:color w:val="auto"/>
          <w:kern w:val="0"/>
          <w:szCs w:val="21"/>
          <w:highlight w:val="none"/>
        </w:rPr>
        <w:t>致：</w:t>
      </w:r>
      <w:r>
        <w:rPr>
          <w:rFonts w:hint="eastAsia" w:cs="宋体"/>
          <w:color w:val="auto"/>
          <w:kern w:val="0"/>
          <w:szCs w:val="21"/>
          <w:highlight w:val="none"/>
          <w:u w:val="single"/>
        </w:rPr>
        <w:t>东莞市</w:t>
      </w:r>
      <w:r>
        <w:rPr>
          <w:rFonts w:hint="eastAsia" w:cs="Times New Roman"/>
          <w:color w:val="auto"/>
          <w:kern w:val="0"/>
          <w:szCs w:val="21"/>
          <w:highlight w:val="none"/>
          <w:u w:val="single"/>
        </w:rPr>
        <w:t>水务</w:t>
      </w:r>
      <w:r>
        <w:rPr>
          <w:rFonts w:hint="eastAsia" w:cs="Times New Roman"/>
          <w:color w:val="auto"/>
          <w:kern w:val="0"/>
          <w:szCs w:val="21"/>
          <w:highlight w:val="none"/>
          <w:u w:val="single"/>
          <w:lang w:val="en-US" w:eastAsia="zh-CN"/>
        </w:rPr>
        <w:t>环境投资控股</w:t>
      </w:r>
      <w:r>
        <w:rPr>
          <w:rFonts w:hint="eastAsia" w:cs="宋体"/>
          <w:color w:val="auto"/>
          <w:kern w:val="0"/>
          <w:szCs w:val="21"/>
          <w:highlight w:val="none"/>
          <w:u w:val="single"/>
        </w:rPr>
        <w:t>集团有限公司</w:t>
      </w:r>
    </w:p>
    <w:p w14:paraId="0A7AB02B">
      <w:pPr>
        <w:ind w:firstLine="420" w:firstLineChars="200"/>
        <w:jc w:val="left"/>
        <w:rPr>
          <w:rFonts w:cs="宋体"/>
          <w:color w:val="auto"/>
          <w:kern w:val="0"/>
          <w:szCs w:val="21"/>
          <w:highlight w:val="none"/>
        </w:rPr>
      </w:pPr>
      <w:r>
        <w:rPr>
          <w:rFonts w:hint="eastAsia" w:cs="宋体"/>
          <w:color w:val="auto"/>
          <w:kern w:val="0"/>
          <w:szCs w:val="21"/>
          <w:highlight w:val="none"/>
        </w:rPr>
        <w:t>我方</w:t>
      </w:r>
      <w:r>
        <w:rPr>
          <w:rFonts w:hint="eastAsia" w:cs="宋体"/>
          <w:color w:val="auto"/>
          <w:kern w:val="0"/>
          <w:szCs w:val="21"/>
          <w:highlight w:val="none"/>
          <w:u w:val="single"/>
        </w:rPr>
        <w:t xml:space="preserve">                   </w:t>
      </w:r>
      <w:r>
        <w:rPr>
          <w:rFonts w:hint="eastAsia" w:cs="宋体"/>
          <w:color w:val="auto"/>
          <w:kern w:val="0"/>
          <w:szCs w:val="21"/>
          <w:highlight w:val="none"/>
        </w:rPr>
        <w:t>（投标人名称）为招标人公开招标的</w:t>
      </w:r>
      <w:r>
        <w:rPr>
          <w:rFonts w:hint="eastAsia" w:cs="Times New Roman"/>
          <w:color w:val="auto"/>
          <w:kern w:val="0"/>
          <w:szCs w:val="21"/>
          <w:highlight w:val="none"/>
          <w:lang w:eastAsia="zh-CN"/>
        </w:rPr>
        <w:t>东莞市水务环境投资控股集团有限公司“十五五”发展战略规划咨询服务项目</w:t>
      </w:r>
      <w:r>
        <w:rPr>
          <w:rFonts w:hint="eastAsia" w:cs="宋体"/>
          <w:color w:val="auto"/>
          <w:kern w:val="0"/>
          <w:szCs w:val="21"/>
          <w:highlight w:val="none"/>
        </w:rPr>
        <w:t>(招标编号：</w:t>
      </w:r>
      <w:r>
        <w:rPr>
          <w:rFonts w:hint="eastAsia" w:cs="Times New Roman"/>
          <w:color w:val="auto"/>
          <w:szCs w:val="21"/>
          <w:highlight w:val="none"/>
          <w:lang w:eastAsia="zh-CN"/>
        </w:rPr>
        <w:t>DGDS2025-079</w:t>
      </w:r>
      <w:r>
        <w:rPr>
          <w:rFonts w:hint="eastAsia" w:cs="宋体"/>
          <w:color w:val="auto"/>
          <w:kern w:val="0"/>
          <w:szCs w:val="21"/>
          <w:highlight w:val="none"/>
        </w:rPr>
        <w:t>)的投标单位，为确保供货及/或提供服务过程中的人身、财产安全，我方承诺，如我方获得中标资格，将严格按照下列要求开展工作。</w:t>
      </w:r>
    </w:p>
    <w:p w14:paraId="05DF40B4">
      <w:pPr>
        <w:ind w:firstLine="420" w:firstLineChars="200"/>
        <w:jc w:val="left"/>
        <w:rPr>
          <w:rFonts w:cs="宋体"/>
          <w:color w:val="auto"/>
          <w:kern w:val="0"/>
          <w:szCs w:val="21"/>
          <w:highlight w:val="none"/>
        </w:rPr>
      </w:pPr>
      <w:r>
        <w:rPr>
          <w:rFonts w:hint="eastAsia" w:cs="宋体"/>
          <w:color w:val="auto"/>
          <w:kern w:val="0"/>
          <w:szCs w:val="21"/>
          <w:highlight w:val="none"/>
        </w:rPr>
        <w:t>1.我方承诺将严格遵守国家、地方政府有关安全生产及劳动保护的法律法规、标准、规定，贯彻执行招标人的各项安全管理规章制度。</w:t>
      </w:r>
    </w:p>
    <w:p w14:paraId="34A76585">
      <w:pPr>
        <w:ind w:firstLine="420" w:firstLineChars="200"/>
        <w:jc w:val="left"/>
        <w:rPr>
          <w:rFonts w:cs="宋体"/>
          <w:color w:val="auto"/>
          <w:kern w:val="0"/>
          <w:szCs w:val="21"/>
          <w:highlight w:val="none"/>
        </w:rPr>
      </w:pPr>
      <w:r>
        <w:rPr>
          <w:rFonts w:hint="eastAsia" w:cs="宋体"/>
          <w:color w:val="auto"/>
          <w:kern w:val="0"/>
          <w:szCs w:val="21"/>
          <w:highlight w:val="none"/>
        </w:rPr>
        <w:t>2.我方承诺将依法参加工伤保险，为安排至招标人从事本项目的工作人员缴纳保险费，并为从事危险作业的人员办理意外伤害保险。</w:t>
      </w:r>
    </w:p>
    <w:p w14:paraId="727E96FC">
      <w:pPr>
        <w:ind w:firstLine="420" w:firstLineChars="200"/>
        <w:jc w:val="left"/>
        <w:rPr>
          <w:rFonts w:cs="宋体"/>
          <w:color w:val="auto"/>
          <w:kern w:val="0"/>
          <w:szCs w:val="21"/>
          <w:highlight w:val="none"/>
        </w:rPr>
      </w:pPr>
      <w:r>
        <w:rPr>
          <w:rFonts w:hint="eastAsia"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7FAA1D3">
      <w:pPr>
        <w:ind w:firstLine="420" w:firstLineChars="200"/>
        <w:jc w:val="left"/>
        <w:rPr>
          <w:rFonts w:cs="宋体"/>
          <w:color w:val="auto"/>
          <w:kern w:val="0"/>
          <w:szCs w:val="21"/>
          <w:highlight w:val="none"/>
        </w:rPr>
      </w:pPr>
      <w:r>
        <w:rPr>
          <w:rFonts w:cs="宋体"/>
          <w:color w:val="auto"/>
          <w:kern w:val="0"/>
          <w:szCs w:val="21"/>
          <w:highlight w:val="none"/>
        </w:rPr>
        <w:t>4</w:t>
      </w:r>
      <w:r>
        <w:rPr>
          <w:rFonts w:hint="eastAsia" w:cs="宋体"/>
          <w:color w:val="auto"/>
          <w:kern w:val="0"/>
          <w:szCs w:val="21"/>
          <w:highlight w:val="none"/>
        </w:rPr>
        <w:t>.我方承诺</w:t>
      </w:r>
      <w:r>
        <w:rPr>
          <w:rFonts w:hint="eastAsia" w:cs="Times New Roman"/>
          <w:color w:val="auto"/>
          <w:szCs w:val="21"/>
          <w:highlight w:val="none"/>
        </w:rPr>
        <w:t>遵守当地城市管理、东莞市建设工程现场文明施工管理办法等相关文件的规定和招标人所制定的各项管理规定（此类管理规定如在我方进场后陆续颁布，我方无条件接受）。承诺施工区域采用全围蔽管理，对进场施工人员进行严格的文明施工教育，行为举止符合东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14:paraId="78D4983B">
      <w:pPr>
        <w:ind w:firstLine="420" w:firstLineChars="200"/>
        <w:jc w:val="left"/>
        <w:rPr>
          <w:rFonts w:cs="宋体"/>
          <w:color w:val="auto"/>
          <w:kern w:val="0"/>
          <w:szCs w:val="21"/>
          <w:highlight w:val="none"/>
        </w:rPr>
      </w:pPr>
      <w:r>
        <w:rPr>
          <w:rFonts w:cs="宋体"/>
          <w:color w:val="auto"/>
          <w:kern w:val="0"/>
          <w:szCs w:val="21"/>
          <w:highlight w:val="none"/>
        </w:rPr>
        <w:t>5</w:t>
      </w:r>
      <w:r>
        <w:rPr>
          <w:rFonts w:hint="eastAsia"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47FE3C1">
      <w:pPr>
        <w:ind w:firstLine="420" w:firstLineChars="200"/>
        <w:jc w:val="left"/>
        <w:rPr>
          <w:rFonts w:cs="宋体"/>
          <w:color w:val="auto"/>
          <w:kern w:val="0"/>
          <w:szCs w:val="21"/>
          <w:highlight w:val="none"/>
        </w:rPr>
      </w:pPr>
      <w:r>
        <w:rPr>
          <w:rFonts w:cs="宋体"/>
          <w:color w:val="auto"/>
          <w:kern w:val="0"/>
          <w:szCs w:val="21"/>
          <w:highlight w:val="none"/>
        </w:rPr>
        <w:t>6</w:t>
      </w:r>
      <w:r>
        <w:rPr>
          <w:rFonts w:hint="eastAsia"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733A06D">
      <w:pPr>
        <w:ind w:firstLine="420" w:firstLineChars="200"/>
        <w:jc w:val="left"/>
        <w:rPr>
          <w:rFonts w:cs="宋体"/>
          <w:color w:val="auto"/>
          <w:kern w:val="0"/>
          <w:szCs w:val="21"/>
          <w:highlight w:val="none"/>
        </w:rPr>
      </w:pPr>
      <w:r>
        <w:rPr>
          <w:rFonts w:cs="宋体"/>
          <w:color w:val="auto"/>
          <w:kern w:val="0"/>
          <w:szCs w:val="21"/>
          <w:highlight w:val="none"/>
        </w:rPr>
        <w:t>7</w:t>
      </w:r>
      <w:r>
        <w:rPr>
          <w:rFonts w:hint="eastAsia"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E3C60D2">
      <w:pPr>
        <w:ind w:firstLine="420" w:firstLineChars="200"/>
        <w:jc w:val="left"/>
        <w:rPr>
          <w:rFonts w:cs="宋体"/>
          <w:color w:val="auto"/>
          <w:kern w:val="0"/>
          <w:szCs w:val="21"/>
          <w:highlight w:val="none"/>
        </w:rPr>
      </w:pPr>
      <w:r>
        <w:rPr>
          <w:rFonts w:cs="宋体"/>
          <w:color w:val="auto"/>
          <w:kern w:val="0"/>
          <w:szCs w:val="21"/>
          <w:highlight w:val="none"/>
        </w:rPr>
        <w:t>8</w:t>
      </w:r>
      <w:r>
        <w:rPr>
          <w:rFonts w:hint="eastAsia"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1EF212D7">
      <w:pPr>
        <w:ind w:firstLine="420" w:firstLineChars="200"/>
        <w:jc w:val="left"/>
        <w:rPr>
          <w:rFonts w:cs="宋体"/>
          <w:color w:val="auto"/>
          <w:kern w:val="0"/>
          <w:szCs w:val="21"/>
          <w:highlight w:val="none"/>
        </w:rPr>
      </w:pPr>
      <w:r>
        <w:rPr>
          <w:rFonts w:cs="宋体"/>
          <w:color w:val="auto"/>
          <w:kern w:val="0"/>
          <w:szCs w:val="21"/>
          <w:highlight w:val="none"/>
        </w:rPr>
        <w:t>9</w:t>
      </w:r>
      <w:r>
        <w:rPr>
          <w:rFonts w:hint="eastAsia"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62CC66E5">
      <w:pPr>
        <w:ind w:firstLine="420" w:firstLineChars="200"/>
        <w:jc w:val="left"/>
        <w:rPr>
          <w:rFonts w:cs="宋体"/>
          <w:color w:val="auto"/>
          <w:kern w:val="0"/>
          <w:szCs w:val="21"/>
          <w:highlight w:val="none"/>
        </w:rPr>
      </w:pPr>
      <w:r>
        <w:rPr>
          <w:rFonts w:cs="宋体"/>
          <w:color w:val="auto"/>
          <w:kern w:val="0"/>
          <w:szCs w:val="21"/>
          <w:highlight w:val="none"/>
        </w:rPr>
        <w:t>10</w:t>
      </w:r>
      <w:r>
        <w:rPr>
          <w:rFonts w:hint="eastAsia"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490AC8F">
      <w:pPr>
        <w:ind w:firstLine="420" w:firstLineChars="200"/>
        <w:jc w:val="left"/>
        <w:rPr>
          <w:rFonts w:cs="宋体"/>
          <w:color w:val="auto"/>
          <w:kern w:val="0"/>
          <w:szCs w:val="21"/>
          <w:highlight w:val="none"/>
        </w:rPr>
      </w:pPr>
      <w:r>
        <w:rPr>
          <w:rFonts w:cs="宋体"/>
          <w:color w:val="auto"/>
          <w:kern w:val="0"/>
          <w:szCs w:val="21"/>
          <w:highlight w:val="none"/>
        </w:rPr>
        <w:t>11</w:t>
      </w:r>
      <w:r>
        <w:rPr>
          <w:rFonts w:hint="eastAsia" w:cs="宋体"/>
          <w:color w:val="auto"/>
          <w:kern w:val="0"/>
          <w:szCs w:val="21"/>
          <w:highlight w:val="none"/>
        </w:rPr>
        <w:t>.因我方原因，造成我方损失，由我方自负，给招标人造成财产损失和人员伤害，我方承担全部责任，并全额赔偿招标人。</w:t>
      </w:r>
    </w:p>
    <w:p w14:paraId="1B949056">
      <w:pPr>
        <w:ind w:firstLine="420" w:firstLineChars="200"/>
        <w:jc w:val="left"/>
        <w:rPr>
          <w:rFonts w:cs="宋体"/>
          <w:color w:val="auto"/>
          <w:kern w:val="0"/>
          <w:szCs w:val="21"/>
          <w:highlight w:val="none"/>
        </w:rPr>
      </w:pPr>
      <w:r>
        <w:rPr>
          <w:rFonts w:cs="宋体"/>
          <w:color w:val="auto"/>
          <w:kern w:val="0"/>
          <w:szCs w:val="21"/>
          <w:highlight w:val="none"/>
        </w:rPr>
        <w:t>12</w:t>
      </w:r>
      <w:r>
        <w:rPr>
          <w:rFonts w:hint="eastAsia" w:cs="宋体"/>
          <w:color w:val="auto"/>
          <w:kern w:val="0"/>
          <w:szCs w:val="21"/>
          <w:highlight w:val="none"/>
        </w:rPr>
        <w:t>.非因招标人原因，造成我方损失的，招标人无需承担任何责任，由我方自行承担全部责任。</w:t>
      </w:r>
    </w:p>
    <w:p w14:paraId="7BC571ED">
      <w:pPr>
        <w:ind w:firstLine="420" w:firstLineChars="200"/>
        <w:jc w:val="left"/>
        <w:rPr>
          <w:rFonts w:cs="宋体"/>
          <w:color w:val="auto"/>
          <w:kern w:val="0"/>
          <w:szCs w:val="21"/>
          <w:highlight w:val="none"/>
        </w:rPr>
      </w:pPr>
      <w:r>
        <w:rPr>
          <w:rFonts w:cs="宋体"/>
          <w:color w:val="auto"/>
          <w:kern w:val="0"/>
          <w:szCs w:val="21"/>
          <w:highlight w:val="none"/>
        </w:rPr>
        <w:t>13</w:t>
      </w:r>
      <w:r>
        <w:rPr>
          <w:rFonts w:hint="eastAsia"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4D19F714">
      <w:pPr>
        <w:ind w:firstLine="420" w:firstLineChars="200"/>
        <w:jc w:val="left"/>
        <w:rPr>
          <w:rFonts w:cs="宋体"/>
          <w:color w:val="auto"/>
          <w:kern w:val="0"/>
          <w:szCs w:val="21"/>
          <w:highlight w:val="none"/>
        </w:rPr>
      </w:pPr>
      <w:r>
        <w:rPr>
          <w:rFonts w:hint="eastAsia" w:cs="宋体"/>
          <w:color w:val="auto"/>
          <w:kern w:val="0"/>
          <w:szCs w:val="21"/>
          <w:highlight w:val="none"/>
        </w:rPr>
        <w:t>①禁火区内严禁吸烟、动火。有火灾危险的作业区域，我方承诺配置足够的灭火设施。</w:t>
      </w:r>
    </w:p>
    <w:p w14:paraId="41473A9A">
      <w:pPr>
        <w:ind w:firstLine="420" w:firstLineChars="200"/>
        <w:jc w:val="left"/>
        <w:rPr>
          <w:rFonts w:cs="宋体"/>
          <w:color w:val="auto"/>
          <w:kern w:val="0"/>
          <w:szCs w:val="21"/>
          <w:highlight w:val="none"/>
        </w:rPr>
      </w:pPr>
      <w:r>
        <w:rPr>
          <w:rFonts w:hint="eastAsia" w:cs="宋体"/>
          <w:color w:val="auto"/>
          <w:kern w:val="0"/>
          <w:szCs w:val="21"/>
          <w:highlight w:val="none"/>
        </w:rPr>
        <w:t>②我方承诺焊接、气割作业时两瓶距离必须达到5M及以上，气瓶距可能产生火花的电器、设备和其它火源的间距必须达到10M及以上。</w:t>
      </w:r>
    </w:p>
    <w:p w14:paraId="63EC2044">
      <w:pPr>
        <w:ind w:firstLine="420" w:firstLineChars="200"/>
        <w:jc w:val="left"/>
        <w:rPr>
          <w:rFonts w:cs="宋体"/>
          <w:color w:val="auto"/>
          <w:kern w:val="0"/>
          <w:szCs w:val="21"/>
          <w:highlight w:val="none"/>
        </w:rPr>
      </w:pPr>
      <w:r>
        <w:rPr>
          <w:rFonts w:hint="eastAsia" w:cs="宋体"/>
          <w:color w:val="auto"/>
          <w:kern w:val="0"/>
          <w:szCs w:val="21"/>
          <w:highlight w:val="none"/>
        </w:rPr>
        <w:t>③我方承诺不在厂内道路、消防通道内搭建临时建筑或堆放物资。</w:t>
      </w:r>
    </w:p>
    <w:p w14:paraId="32160E43">
      <w:pPr>
        <w:ind w:firstLine="420" w:firstLineChars="200"/>
        <w:jc w:val="left"/>
        <w:rPr>
          <w:rFonts w:cs="宋体"/>
          <w:color w:val="auto"/>
          <w:kern w:val="0"/>
          <w:szCs w:val="21"/>
          <w:highlight w:val="none"/>
        </w:rPr>
      </w:pPr>
      <w:r>
        <w:rPr>
          <w:rFonts w:hint="eastAsia" w:cs="宋体"/>
          <w:color w:val="auto"/>
          <w:kern w:val="0"/>
          <w:szCs w:val="21"/>
          <w:highlight w:val="none"/>
        </w:rPr>
        <w:t>④我方承诺电动工具、电焊机等均具有漏电保护器和相应的安全防护装置。</w:t>
      </w:r>
    </w:p>
    <w:p w14:paraId="032BC268">
      <w:pPr>
        <w:ind w:firstLine="420" w:firstLineChars="200"/>
        <w:jc w:val="left"/>
        <w:rPr>
          <w:rFonts w:cs="宋体"/>
          <w:color w:val="auto"/>
          <w:kern w:val="0"/>
          <w:szCs w:val="21"/>
          <w:highlight w:val="none"/>
        </w:rPr>
      </w:pPr>
      <w:r>
        <w:rPr>
          <w:rFonts w:hint="eastAsia" w:cs="宋体"/>
          <w:color w:val="auto"/>
          <w:kern w:val="0"/>
          <w:szCs w:val="21"/>
          <w:highlight w:val="none"/>
        </w:rPr>
        <w:t>⑤我方承诺用电设施符合要求，杜绝电线乱接、乱拉，刀闸和开关无盖，在电器设施上堆放物品等行为。</w:t>
      </w:r>
    </w:p>
    <w:p w14:paraId="4AC8BFDB">
      <w:pPr>
        <w:ind w:firstLine="420" w:firstLineChars="200"/>
        <w:jc w:val="left"/>
        <w:rPr>
          <w:rFonts w:cs="宋体"/>
          <w:color w:val="auto"/>
          <w:kern w:val="0"/>
          <w:szCs w:val="21"/>
          <w:highlight w:val="none"/>
        </w:rPr>
      </w:pPr>
      <w:r>
        <w:rPr>
          <w:rFonts w:hint="eastAsia" w:cs="宋体"/>
          <w:color w:val="auto"/>
          <w:kern w:val="0"/>
          <w:szCs w:val="21"/>
          <w:highlight w:val="none"/>
        </w:rPr>
        <w:t>⑥我方承诺防雷、防静电设施及用电设施有良好接地。</w:t>
      </w:r>
    </w:p>
    <w:p w14:paraId="741051FE">
      <w:pPr>
        <w:ind w:firstLine="420" w:firstLineChars="200"/>
        <w:jc w:val="left"/>
        <w:rPr>
          <w:rFonts w:cs="宋体"/>
          <w:color w:val="auto"/>
          <w:kern w:val="0"/>
          <w:szCs w:val="21"/>
          <w:highlight w:val="none"/>
        </w:rPr>
      </w:pPr>
      <w:r>
        <w:rPr>
          <w:rFonts w:hint="eastAsia"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AF0E595">
      <w:pPr>
        <w:ind w:firstLine="420" w:firstLineChars="200"/>
        <w:jc w:val="left"/>
        <w:rPr>
          <w:rFonts w:cs="宋体"/>
          <w:color w:val="auto"/>
          <w:kern w:val="0"/>
          <w:szCs w:val="21"/>
          <w:highlight w:val="none"/>
        </w:rPr>
      </w:pPr>
      <w:r>
        <w:rPr>
          <w:rFonts w:cs="宋体"/>
          <w:color w:val="auto"/>
          <w:kern w:val="0"/>
          <w:szCs w:val="21"/>
          <w:highlight w:val="none"/>
        </w:rPr>
        <w:t>14</w:t>
      </w:r>
      <w:r>
        <w:rPr>
          <w:rFonts w:hint="eastAsia" w:cs="宋体"/>
          <w:color w:val="auto"/>
          <w:kern w:val="0"/>
          <w:szCs w:val="21"/>
          <w:highlight w:val="none"/>
        </w:rPr>
        <w:t>.我方承诺接受招标人的检查与监督，并主动配合，做好安全工作，凡有违反上述条款的即视为我方违约，招标人有权视情况从货物/服务价款中扣除（1000-2000）元/次作为违约金。</w:t>
      </w:r>
    </w:p>
    <w:p w14:paraId="2476022F">
      <w:pPr>
        <w:ind w:firstLine="420" w:firstLineChars="200"/>
        <w:jc w:val="left"/>
        <w:rPr>
          <w:rFonts w:cs="宋体"/>
          <w:color w:val="auto"/>
          <w:kern w:val="0"/>
          <w:szCs w:val="21"/>
          <w:highlight w:val="none"/>
        </w:rPr>
      </w:pPr>
      <w:r>
        <w:rPr>
          <w:rFonts w:hint="eastAsia"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AEE39B6">
      <w:pPr>
        <w:rPr>
          <w:color w:val="auto"/>
          <w:highlight w:val="none"/>
          <w:lang w:val="zh-CN"/>
        </w:rPr>
      </w:pPr>
    </w:p>
    <w:p w14:paraId="2C740CA0">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5BA244D6">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3164E8BC">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15532643">
      <w:pPr>
        <w:rPr>
          <w:color w:val="auto"/>
          <w:sz w:val="28"/>
          <w:szCs w:val="36"/>
          <w:highlight w:val="none"/>
        </w:rPr>
      </w:pPr>
      <w:bookmarkStart w:id="930" w:name="_Toc102860414"/>
      <w:bookmarkStart w:id="931" w:name="_Toc140596924"/>
      <w:bookmarkStart w:id="932" w:name="_Toc142508365"/>
      <w:bookmarkStart w:id="933" w:name="_Toc94107205"/>
      <w:bookmarkStart w:id="934" w:name="_Toc104991871"/>
      <w:bookmarkStart w:id="935" w:name="_Toc102860070"/>
      <w:bookmarkStart w:id="936" w:name="_Toc82182547"/>
      <w:bookmarkStart w:id="937" w:name="_Toc86764084"/>
      <w:bookmarkStart w:id="938" w:name="_Toc11"/>
      <w:bookmarkStart w:id="939" w:name="_Toc176627929"/>
      <w:bookmarkStart w:id="940" w:name="_Toc178076608"/>
      <w:bookmarkStart w:id="941" w:name="_Toc14066"/>
      <w:bookmarkStart w:id="942" w:name="_Toc3294"/>
      <w:bookmarkStart w:id="943" w:name="_Toc6287"/>
      <w:bookmarkStart w:id="944" w:name="_Toc3087"/>
      <w:bookmarkStart w:id="945" w:name="_Toc4694"/>
      <w:bookmarkStart w:id="946" w:name="_Toc4621"/>
      <w:bookmarkStart w:id="947" w:name="_Toc25445"/>
      <w:bookmarkStart w:id="948" w:name="_Toc28264"/>
      <w:bookmarkStart w:id="949" w:name="_Toc3993"/>
      <w:r>
        <w:rPr>
          <w:rFonts w:hint="eastAsia"/>
          <w:color w:val="auto"/>
          <w:sz w:val="28"/>
          <w:szCs w:val="36"/>
          <w:highlight w:val="none"/>
        </w:rPr>
        <w:br w:type="page"/>
      </w:r>
    </w:p>
    <w:p w14:paraId="5B4C617E">
      <w:pPr>
        <w:pStyle w:val="3"/>
        <w:rPr>
          <w:color w:val="auto"/>
          <w:sz w:val="28"/>
          <w:szCs w:val="36"/>
          <w:highlight w:val="none"/>
        </w:rPr>
      </w:pPr>
      <w:bookmarkStart w:id="950" w:name="_Toc30748"/>
      <w:bookmarkStart w:id="951" w:name="_Toc27226"/>
      <w:bookmarkStart w:id="952" w:name="_Toc9050"/>
      <w:bookmarkStart w:id="953" w:name="_Toc14992"/>
      <w:bookmarkStart w:id="954" w:name="_Toc16699"/>
      <w:bookmarkStart w:id="955" w:name="_Toc21563"/>
      <w:bookmarkStart w:id="956" w:name="_Toc11204"/>
      <w:bookmarkStart w:id="957" w:name="_Toc4435"/>
      <w:bookmarkStart w:id="958" w:name="_Toc16303"/>
      <w:r>
        <w:rPr>
          <w:rFonts w:hint="eastAsia"/>
          <w:color w:val="auto"/>
          <w:sz w:val="28"/>
          <w:szCs w:val="36"/>
          <w:highlight w:val="none"/>
        </w:rPr>
        <w:t>四</w:t>
      </w:r>
      <w:bookmarkEnd w:id="930"/>
      <w:bookmarkEnd w:id="931"/>
      <w:bookmarkEnd w:id="932"/>
      <w:bookmarkEnd w:id="933"/>
      <w:bookmarkEnd w:id="934"/>
      <w:bookmarkEnd w:id="935"/>
      <w:bookmarkEnd w:id="936"/>
      <w:bookmarkEnd w:id="937"/>
      <w:bookmarkStart w:id="959" w:name="_Toc102860071"/>
      <w:bookmarkStart w:id="960" w:name="_Toc140596925"/>
      <w:bookmarkStart w:id="961" w:name="_Toc142508366"/>
      <w:bookmarkStart w:id="962" w:name="_Toc102860415"/>
      <w:bookmarkStart w:id="963" w:name="_Toc104991872"/>
      <w:bookmarkStart w:id="964" w:name="_Toc94107206"/>
      <w:r>
        <w:rPr>
          <w:rFonts w:hint="eastAsia"/>
          <w:color w:val="auto"/>
          <w:sz w:val="28"/>
          <w:szCs w:val="36"/>
          <w:highlight w:val="none"/>
        </w:rPr>
        <w:t>、投标报价表格式</w:t>
      </w:r>
      <w:bookmarkEnd w:id="914"/>
      <w:bookmarkEnd w:id="915"/>
      <w:bookmarkEnd w:id="916"/>
      <w:bookmarkEnd w:id="91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3010F211">
      <w:pPr>
        <w:bidi w:val="0"/>
        <w:jc w:val="center"/>
        <w:rPr>
          <w:b/>
          <w:bCs/>
          <w:color w:val="auto"/>
          <w:sz w:val="28"/>
          <w:szCs w:val="32"/>
          <w:highlight w:val="none"/>
        </w:rPr>
      </w:pPr>
      <w:bookmarkStart w:id="965" w:name="_Toc6479"/>
      <w:bookmarkStart w:id="966" w:name="_Toc28829"/>
      <w:bookmarkStart w:id="967" w:name="_Toc7630"/>
      <w:r>
        <w:rPr>
          <w:rFonts w:hint="eastAsia"/>
          <w:b/>
          <w:bCs/>
          <w:color w:val="auto"/>
          <w:sz w:val="28"/>
          <w:szCs w:val="32"/>
          <w:highlight w:val="none"/>
          <w:lang w:val="zh-CN"/>
        </w:rPr>
        <w:t>投标报价表</w:t>
      </w:r>
      <w:bookmarkEnd w:id="965"/>
      <w:bookmarkEnd w:id="966"/>
      <w:bookmarkEnd w:id="967"/>
    </w:p>
    <w:p w14:paraId="445D4781">
      <w:pPr>
        <w:rPr>
          <w:rFonts w:hint="eastAsia" w:eastAsia="宋体" w:cs="宋体"/>
          <w:b/>
          <w:bCs/>
          <w:color w:val="auto"/>
          <w:kern w:val="0"/>
          <w:szCs w:val="21"/>
          <w:highlight w:val="none"/>
          <w:lang w:eastAsia="zh-CN"/>
        </w:rPr>
      </w:pPr>
      <w:r>
        <w:rPr>
          <w:rFonts w:hint="eastAsia" w:cs="宋体"/>
          <w:b/>
          <w:bCs/>
          <w:color w:val="auto"/>
          <w:kern w:val="0"/>
          <w:szCs w:val="21"/>
          <w:highlight w:val="none"/>
        </w:rPr>
        <w:t>项目名称：</w:t>
      </w:r>
      <w:r>
        <w:rPr>
          <w:rFonts w:hint="eastAsia" w:cs="宋体"/>
          <w:color w:val="auto"/>
          <w:kern w:val="0"/>
          <w:szCs w:val="21"/>
          <w:highlight w:val="none"/>
          <w:u w:val="single"/>
          <w:lang w:eastAsia="zh-CN"/>
        </w:rPr>
        <w:t>东莞市水务环境投资控股集团有限公司“十五五”发展战略规划咨询服务项目</w:t>
      </w:r>
    </w:p>
    <w:p w14:paraId="04B5FEB1">
      <w:pPr>
        <w:rPr>
          <w:rFonts w:hint="eastAsia" w:eastAsia="宋体" w:cs="宋体"/>
          <w:color w:val="auto"/>
          <w:kern w:val="0"/>
          <w:szCs w:val="21"/>
          <w:highlight w:val="none"/>
          <w:u w:val="single"/>
          <w:lang w:eastAsia="zh-CN"/>
        </w:rPr>
      </w:pPr>
      <w:r>
        <w:rPr>
          <w:rFonts w:hint="eastAsia" w:cs="宋体"/>
          <w:b/>
          <w:color w:val="auto"/>
          <w:kern w:val="0"/>
          <w:szCs w:val="21"/>
          <w:highlight w:val="none"/>
        </w:rPr>
        <w:t>招标编号：</w:t>
      </w:r>
      <w:r>
        <w:rPr>
          <w:rFonts w:hint="eastAsia" w:cs="宋体"/>
          <w:color w:val="auto"/>
          <w:kern w:val="0"/>
          <w:szCs w:val="21"/>
          <w:highlight w:val="none"/>
          <w:u w:val="single"/>
          <w:lang w:eastAsia="zh-CN"/>
        </w:rPr>
        <w:t>DGDS2025-079</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337"/>
        <w:gridCol w:w="4185"/>
        <w:gridCol w:w="1961"/>
      </w:tblGrid>
      <w:tr w14:paraId="506A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7EE8497">
            <w:pPr>
              <w:jc w:val="center"/>
              <w:rPr>
                <w:b/>
                <w:color w:val="auto"/>
                <w:szCs w:val="21"/>
                <w:highlight w:val="none"/>
              </w:rPr>
            </w:pPr>
            <w:r>
              <w:rPr>
                <w:rFonts w:hint="eastAsia"/>
                <w:b/>
                <w:color w:val="auto"/>
                <w:szCs w:val="21"/>
                <w:highlight w:val="none"/>
              </w:rPr>
              <w:t>序号</w:t>
            </w:r>
          </w:p>
        </w:tc>
        <w:tc>
          <w:tcPr>
            <w:tcW w:w="1620" w:type="pct"/>
            <w:tcBorders>
              <w:top w:val="single" w:color="auto" w:sz="4" w:space="0"/>
              <w:left w:val="single" w:color="auto" w:sz="4" w:space="0"/>
              <w:bottom w:val="single" w:color="auto" w:sz="4" w:space="0"/>
              <w:right w:val="single" w:color="auto" w:sz="4" w:space="0"/>
            </w:tcBorders>
            <w:vAlign w:val="center"/>
          </w:tcPr>
          <w:p w14:paraId="01B23AC6">
            <w:pPr>
              <w:jc w:val="center"/>
              <w:rPr>
                <w:b/>
                <w:color w:val="auto"/>
                <w:szCs w:val="21"/>
                <w:highlight w:val="none"/>
              </w:rPr>
            </w:pPr>
            <w:r>
              <w:rPr>
                <w:rFonts w:hint="eastAsia"/>
                <w:b/>
                <w:color w:val="auto"/>
                <w:szCs w:val="21"/>
                <w:highlight w:val="none"/>
              </w:rPr>
              <w:t>项目名称</w:t>
            </w:r>
          </w:p>
        </w:tc>
        <w:tc>
          <w:tcPr>
            <w:tcW w:w="2032" w:type="pct"/>
            <w:tcBorders>
              <w:top w:val="single" w:color="auto" w:sz="4" w:space="0"/>
              <w:left w:val="single" w:color="auto" w:sz="4" w:space="0"/>
              <w:bottom w:val="single" w:color="auto" w:sz="4" w:space="0"/>
              <w:right w:val="single" w:color="auto" w:sz="4" w:space="0"/>
            </w:tcBorders>
            <w:vAlign w:val="center"/>
          </w:tcPr>
          <w:p w14:paraId="4BA358EA">
            <w:pPr>
              <w:jc w:val="center"/>
              <w:rPr>
                <w:b/>
                <w:bCs w:val="0"/>
                <w:color w:val="auto"/>
                <w:szCs w:val="21"/>
                <w:highlight w:val="none"/>
              </w:rPr>
            </w:pPr>
            <w:r>
              <w:rPr>
                <w:rFonts w:hint="eastAsia"/>
                <w:b/>
                <w:bCs w:val="0"/>
                <w:color w:val="auto"/>
                <w:szCs w:val="21"/>
                <w:highlight w:val="none"/>
              </w:rPr>
              <w:t>投标报价</w:t>
            </w:r>
          </w:p>
          <w:p w14:paraId="5C11177E">
            <w:pPr>
              <w:jc w:val="center"/>
              <w:rPr>
                <w:b/>
                <w:color w:val="auto"/>
                <w:szCs w:val="21"/>
                <w:highlight w:val="none"/>
              </w:rPr>
            </w:pPr>
            <w:r>
              <w:rPr>
                <w:rFonts w:hint="eastAsia"/>
                <w:b/>
                <w:bCs w:val="0"/>
                <w:color w:val="auto"/>
                <w:szCs w:val="21"/>
                <w:highlight w:val="none"/>
              </w:rPr>
              <w:t>（</w:t>
            </w:r>
            <w:r>
              <w:rPr>
                <w:rFonts w:hint="eastAsia"/>
                <w:b/>
                <w:bCs w:val="0"/>
                <w:color w:val="auto"/>
                <w:szCs w:val="21"/>
                <w:highlight w:val="none"/>
                <w:lang w:val="en-US" w:eastAsia="zh-CN"/>
              </w:rPr>
              <w:t>不</w:t>
            </w:r>
            <w:r>
              <w:rPr>
                <w:rFonts w:hint="eastAsia"/>
                <w:b/>
                <w:bCs w:val="0"/>
                <w:color w:val="auto"/>
                <w:szCs w:val="21"/>
                <w:highlight w:val="none"/>
              </w:rPr>
              <w:t>含销项税，元）</w:t>
            </w:r>
          </w:p>
        </w:tc>
        <w:tc>
          <w:tcPr>
            <w:tcW w:w="952" w:type="pct"/>
            <w:tcBorders>
              <w:top w:val="single" w:color="auto" w:sz="4" w:space="0"/>
              <w:left w:val="single" w:color="auto" w:sz="4" w:space="0"/>
              <w:bottom w:val="single" w:color="auto" w:sz="4" w:space="0"/>
              <w:right w:val="single" w:color="auto" w:sz="4" w:space="0"/>
            </w:tcBorders>
            <w:vAlign w:val="center"/>
          </w:tcPr>
          <w:p w14:paraId="102F6694">
            <w:pPr>
              <w:jc w:val="center"/>
              <w:rPr>
                <w:b/>
                <w:color w:val="auto"/>
                <w:szCs w:val="21"/>
                <w:highlight w:val="none"/>
              </w:rPr>
            </w:pPr>
            <w:r>
              <w:rPr>
                <w:rFonts w:hint="eastAsia"/>
                <w:b/>
                <w:color w:val="auto"/>
                <w:szCs w:val="21"/>
                <w:highlight w:val="none"/>
              </w:rPr>
              <w:t>备注</w:t>
            </w:r>
          </w:p>
        </w:tc>
      </w:tr>
      <w:tr w14:paraId="1C01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F621E38">
            <w:pPr>
              <w:spacing w:line="440" w:lineRule="exact"/>
              <w:jc w:val="center"/>
              <w:rPr>
                <w:color w:val="auto"/>
                <w:szCs w:val="21"/>
                <w:highlight w:val="none"/>
              </w:rPr>
            </w:pPr>
            <w:r>
              <w:rPr>
                <w:rFonts w:hint="eastAsia"/>
                <w:color w:val="auto"/>
                <w:szCs w:val="21"/>
                <w:highlight w:val="none"/>
              </w:rPr>
              <w:t>1</w:t>
            </w:r>
          </w:p>
        </w:tc>
        <w:tc>
          <w:tcPr>
            <w:tcW w:w="1620" w:type="pct"/>
            <w:tcBorders>
              <w:top w:val="single" w:color="auto" w:sz="4" w:space="0"/>
              <w:left w:val="single" w:color="auto" w:sz="4" w:space="0"/>
              <w:bottom w:val="single" w:color="auto" w:sz="4" w:space="0"/>
              <w:right w:val="single" w:color="auto" w:sz="4" w:space="0"/>
            </w:tcBorders>
            <w:vAlign w:val="center"/>
          </w:tcPr>
          <w:p w14:paraId="5CB87FE9">
            <w:pPr>
              <w:spacing w:line="440" w:lineRule="exact"/>
              <w:jc w:val="center"/>
              <w:rPr>
                <w:rFonts w:hint="eastAsia" w:eastAsia="宋体"/>
                <w:color w:val="auto"/>
                <w:szCs w:val="21"/>
                <w:highlight w:val="none"/>
                <w:lang w:eastAsia="zh-CN"/>
              </w:rPr>
            </w:pPr>
            <w:r>
              <w:rPr>
                <w:rFonts w:hint="eastAsia"/>
                <w:color w:val="auto"/>
                <w:szCs w:val="21"/>
                <w:highlight w:val="none"/>
                <w:lang w:eastAsia="zh-CN"/>
              </w:rPr>
              <w:t>东莞市水务环境投资控股集团有限公司“十五五”发展战略规划咨询服务项目</w:t>
            </w:r>
          </w:p>
        </w:tc>
        <w:tc>
          <w:tcPr>
            <w:tcW w:w="2032" w:type="pct"/>
            <w:tcBorders>
              <w:top w:val="single" w:color="auto" w:sz="4" w:space="0"/>
              <w:left w:val="single" w:color="auto" w:sz="4" w:space="0"/>
              <w:bottom w:val="single" w:color="auto" w:sz="4" w:space="0"/>
              <w:right w:val="single" w:color="auto" w:sz="4" w:space="0"/>
            </w:tcBorders>
            <w:vAlign w:val="center"/>
          </w:tcPr>
          <w:p w14:paraId="04296475">
            <w:pPr>
              <w:tabs>
                <w:tab w:val="left" w:pos="654"/>
                <w:tab w:val="left" w:pos="1734"/>
                <w:tab w:val="left" w:pos="2814"/>
                <w:tab w:val="left" w:pos="3894"/>
                <w:tab w:val="left" w:pos="5334"/>
                <w:tab w:val="left" w:pos="6414"/>
                <w:tab w:val="left" w:pos="7254"/>
                <w:tab w:val="left" w:pos="8574"/>
                <w:tab w:val="left" w:pos="9654"/>
              </w:tabs>
              <w:spacing w:line="480" w:lineRule="auto"/>
              <w:rPr>
                <w:rFonts w:cs="宋体"/>
                <w:b/>
                <w:color w:val="auto"/>
                <w:szCs w:val="21"/>
                <w:highlight w:val="none"/>
              </w:rPr>
            </w:pPr>
            <w:r>
              <w:rPr>
                <w:rFonts w:hint="eastAsia" w:cs="宋体"/>
                <w:b/>
                <w:color w:val="auto"/>
                <w:szCs w:val="21"/>
                <w:highlight w:val="none"/>
              </w:rPr>
              <w:t>大写：人民币</w:t>
            </w:r>
            <w:r>
              <w:rPr>
                <w:rFonts w:hint="eastAsia" w:cs="Times New Roman"/>
                <w:color w:val="auto"/>
                <w:kern w:val="0"/>
                <w:szCs w:val="21"/>
                <w:highlight w:val="none"/>
                <w:u w:val="single"/>
                <w:lang w:bidi="ar"/>
              </w:rPr>
              <w:t xml:space="preserve">                        </w:t>
            </w:r>
          </w:p>
          <w:p w14:paraId="2C41B772">
            <w:pPr>
              <w:rPr>
                <w:color w:val="auto"/>
                <w:szCs w:val="21"/>
                <w:highlight w:val="none"/>
              </w:rPr>
            </w:pPr>
            <w:r>
              <w:rPr>
                <w:rFonts w:hint="eastAsia" w:cs="宋体"/>
                <w:b/>
                <w:color w:val="auto"/>
                <w:szCs w:val="21"/>
                <w:highlight w:val="none"/>
              </w:rPr>
              <w:t>小写：</w:t>
            </w:r>
            <w:r>
              <w:rPr>
                <w:rFonts w:cs="宋体"/>
                <w:b/>
                <w:color w:val="auto"/>
                <w:szCs w:val="21"/>
                <w:highlight w:val="none"/>
              </w:rPr>
              <w:t>¥</w:t>
            </w:r>
            <w:r>
              <w:rPr>
                <w:rFonts w:hint="eastAsia" w:cs="宋体"/>
                <w:b/>
                <w:color w:val="auto"/>
                <w:szCs w:val="21"/>
                <w:highlight w:val="none"/>
                <w:u w:val="single"/>
              </w:rPr>
              <w:t xml:space="preserve">  </w:t>
            </w:r>
            <w:r>
              <w:rPr>
                <w:rFonts w:hint="eastAsia" w:cs="Times New Roman"/>
                <w:color w:val="auto"/>
                <w:kern w:val="0"/>
                <w:szCs w:val="21"/>
                <w:highlight w:val="none"/>
                <w:u w:val="single"/>
                <w:lang w:bidi="ar"/>
              </w:rPr>
              <w:t xml:space="preserve">                           </w:t>
            </w:r>
          </w:p>
        </w:tc>
        <w:tc>
          <w:tcPr>
            <w:tcW w:w="952" w:type="pct"/>
            <w:tcBorders>
              <w:top w:val="single" w:color="auto" w:sz="4" w:space="0"/>
              <w:left w:val="single" w:color="auto" w:sz="4" w:space="0"/>
              <w:bottom w:val="single" w:color="auto" w:sz="4" w:space="0"/>
              <w:right w:val="single" w:color="auto" w:sz="4" w:space="0"/>
            </w:tcBorders>
            <w:vAlign w:val="center"/>
          </w:tcPr>
          <w:p w14:paraId="0A71941C">
            <w:pPr>
              <w:jc w:val="center"/>
              <w:rPr>
                <w:color w:val="auto"/>
                <w:szCs w:val="21"/>
                <w:highlight w:val="none"/>
              </w:rPr>
            </w:pPr>
          </w:p>
        </w:tc>
      </w:tr>
    </w:tbl>
    <w:p w14:paraId="0574C86B">
      <w:pPr>
        <w:rPr>
          <w:color w:val="auto"/>
          <w:highlight w:val="none"/>
        </w:rPr>
      </w:pPr>
      <w:r>
        <w:rPr>
          <w:rFonts w:hint="eastAsia"/>
          <w:color w:val="auto"/>
          <w:highlight w:val="none"/>
        </w:rPr>
        <w:t>备注：</w:t>
      </w:r>
    </w:p>
    <w:p w14:paraId="7AF35D98">
      <w:pPr>
        <w:ind w:left="605" w:leftChars="18" w:hanging="567" w:hangingChars="270"/>
        <w:jc w:val="left"/>
        <w:rPr>
          <w:rFonts w:cs="Times New Roman"/>
          <w:color w:val="auto"/>
          <w:kern w:val="0"/>
          <w:szCs w:val="21"/>
          <w:highlight w:val="none"/>
        </w:rPr>
      </w:pPr>
      <w:r>
        <w:rPr>
          <w:rFonts w:hint="eastAsia" w:cs="Times New Roman"/>
          <w:color w:val="auto"/>
          <w:kern w:val="0"/>
          <w:szCs w:val="21"/>
          <w:highlight w:val="none"/>
        </w:rPr>
        <w:t>（1）</w:t>
      </w:r>
      <w:r>
        <w:rPr>
          <w:rFonts w:hint="eastAsia" w:cs="Times New Roman"/>
          <w:b/>
          <w:color w:val="auto"/>
          <w:kern w:val="0"/>
          <w:szCs w:val="21"/>
          <w:highlight w:val="none"/>
          <w:u w:val="single"/>
        </w:rPr>
        <w:t>本项目投标报价为不含税价，即为《中华人民共和国增值税暂行条例》（国务院令第6</w:t>
      </w:r>
      <w:r>
        <w:rPr>
          <w:rFonts w:cs="Times New Roman"/>
          <w:b/>
          <w:color w:val="auto"/>
          <w:kern w:val="0"/>
          <w:szCs w:val="21"/>
          <w:highlight w:val="none"/>
          <w:u w:val="single"/>
        </w:rPr>
        <w:t>91</w:t>
      </w:r>
      <w:r>
        <w:rPr>
          <w:rFonts w:hint="eastAsia" w:cs="Times New Roman"/>
          <w:b/>
          <w:color w:val="auto"/>
          <w:kern w:val="0"/>
          <w:szCs w:val="21"/>
          <w:highlight w:val="none"/>
          <w:u w:val="single"/>
        </w:rPr>
        <w:t>号修订版）规定的销售额</w:t>
      </w:r>
      <w:r>
        <w:rPr>
          <w:rFonts w:hint="eastAsia" w:cs="Times New Roman"/>
          <w:color w:val="auto"/>
          <w:kern w:val="0"/>
          <w:szCs w:val="21"/>
          <w:highlight w:val="none"/>
        </w:rPr>
        <w:t>。本招标文件所称的不含税价是指不含本采购项目的投标人销项税额，包含了投标人完成合同义务（含投标人代缴代扣、分包及委外服务等所产生的价税）的其他全部费用。</w:t>
      </w:r>
      <w:r>
        <w:rPr>
          <w:rFonts w:hint="eastAsia" w:cs="Times New Roman"/>
          <w:color w:val="auto"/>
          <w:szCs w:val="21"/>
          <w:highlight w:val="none"/>
          <w:lang w:val="zh-CN"/>
        </w:rPr>
        <w:t>本采购项目的销项税额由</w:t>
      </w:r>
      <w:r>
        <w:rPr>
          <w:rFonts w:hint="eastAsia" w:cs="Times New Roman"/>
          <w:color w:val="auto"/>
          <w:szCs w:val="21"/>
          <w:highlight w:val="none"/>
          <w:lang w:val="en-US" w:eastAsia="zh-CN"/>
        </w:rPr>
        <w:t>招标人</w:t>
      </w:r>
      <w:r>
        <w:rPr>
          <w:rFonts w:hint="eastAsia" w:cs="Times New Roman"/>
          <w:color w:val="auto"/>
          <w:szCs w:val="21"/>
          <w:highlight w:val="none"/>
          <w:lang w:val="zh-CN"/>
        </w:rPr>
        <w:t>承担</w:t>
      </w:r>
      <w:r>
        <w:rPr>
          <w:rFonts w:hint="eastAsia" w:cs="Times New Roman"/>
          <w:color w:val="auto"/>
          <w:kern w:val="0"/>
          <w:szCs w:val="21"/>
          <w:highlight w:val="none"/>
        </w:rPr>
        <w:t>，不计入投标报价。</w:t>
      </w:r>
    </w:p>
    <w:p w14:paraId="09E8874F">
      <w:pPr>
        <w:ind w:left="607" w:leftChars="18" w:hanging="569" w:hangingChars="270"/>
        <w:jc w:val="left"/>
        <w:rPr>
          <w:rFonts w:cs="Times New Roman"/>
          <w:b/>
          <w:bCs/>
          <w:color w:val="auto"/>
          <w:kern w:val="0"/>
          <w:szCs w:val="21"/>
          <w:highlight w:val="none"/>
        </w:rPr>
      </w:pPr>
      <w:r>
        <w:rPr>
          <w:rFonts w:hint="eastAsia" w:cs="Times New Roman"/>
          <w:b/>
          <w:bCs/>
          <w:color w:val="auto"/>
          <w:kern w:val="0"/>
          <w:szCs w:val="21"/>
          <w:highlight w:val="none"/>
        </w:rPr>
        <w:t>（</w:t>
      </w:r>
      <w:r>
        <w:rPr>
          <w:rFonts w:cs="Times New Roman"/>
          <w:b/>
          <w:bCs/>
          <w:color w:val="auto"/>
          <w:kern w:val="0"/>
          <w:szCs w:val="21"/>
          <w:highlight w:val="none"/>
        </w:rPr>
        <w:t>2</w:t>
      </w:r>
      <w:r>
        <w:rPr>
          <w:rFonts w:hint="eastAsia" w:cs="Times New Roman"/>
          <w:b/>
          <w:bCs/>
          <w:color w:val="auto"/>
          <w:kern w:val="0"/>
          <w:szCs w:val="21"/>
          <w:highlight w:val="none"/>
        </w:rPr>
        <w:t>）投标人的投标报价高于最高投标限价的，该投标人的投标文件将被视为无效投标。</w:t>
      </w:r>
    </w:p>
    <w:p w14:paraId="759387A3">
      <w:pPr>
        <w:ind w:left="605" w:leftChars="18" w:hanging="567" w:hangingChars="270"/>
        <w:jc w:val="left"/>
        <w:rPr>
          <w:rFonts w:cs="Times New Roman"/>
          <w:color w:val="auto"/>
          <w:kern w:val="0"/>
          <w:szCs w:val="21"/>
          <w:highlight w:val="none"/>
        </w:rPr>
      </w:pPr>
      <w:r>
        <w:rPr>
          <w:rFonts w:hint="eastAsia" w:cs="Times New Roman"/>
          <w:color w:val="auto"/>
          <w:kern w:val="0"/>
          <w:szCs w:val="21"/>
          <w:highlight w:val="none"/>
        </w:rPr>
        <w:t>（3）对不同文字文本投标文件的解释发生异议的，以中文文本为准。</w:t>
      </w:r>
    </w:p>
    <w:p w14:paraId="1DCF8324">
      <w:pPr>
        <w:ind w:left="605" w:leftChars="18" w:hanging="567" w:hangingChars="270"/>
        <w:jc w:val="left"/>
        <w:rPr>
          <w:rFonts w:cs="Times New Roman"/>
          <w:b/>
          <w:bCs/>
          <w:color w:val="auto"/>
          <w:kern w:val="0"/>
          <w:szCs w:val="21"/>
          <w:highlight w:val="none"/>
          <w:lang w:val="zh-CN"/>
        </w:rPr>
      </w:pPr>
      <w:r>
        <w:rPr>
          <w:rFonts w:hint="eastAsia" w:cs="Times New Roman"/>
          <w:color w:val="auto"/>
          <w:kern w:val="0"/>
          <w:szCs w:val="21"/>
          <w:highlight w:val="none"/>
        </w:rPr>
        <w:t>（4）</w:t>
      </w:r>
      <w:r>
        <w:rPr>
          <w:rFonts w:hint="eastAsia" w:cs="Times New Roman"/>
          <w:b/>
          <w:bCs/>
          <w:color w:val="auto"/>
          <w:kern w:val="0"/>
          <w:szCs w:val="21"/>
          <w:highlight w:val="none"/>
          <w:u w:val="single"/>
          <w:lang w:val="zh-CN"/>
        </w:rPr>
        <w:t>本表一式二份，一份随唱标信封一起提交，一份编入投标文件商务文件</w:t>
      </w:r>
      <w:r>
        <w:rPr>
          <w:rFonts w:hint="eastAsia" w:cs="Times New Roman"/>
          <w:b/>
          <w:bCs/>
          <w:color w:val="auto"/>
          <w:kern w:val="0"/>
          <w:szCs w:val="21"/>
          <w:highlight w:val="none"/>
          <w:lang w:val="zh-CN"/>
        </w:rPr>
        <w:t>。</w:t>
      </w:r>
    </w:p>
    <w:p w14:paraId="3DE5C43C">
      <w:pPr>
        <w:ind w:left="605" w:leftChars="18" w:hanging="567" w:hangingChars="270"/>
        <w:jc w:val="left"/>
        <w:rPr>
          <w:rFonts w:cs="Times New Roman"/>
          <w:color w:val="auto"/>
          <w:kern w:val="0"/>
          <w:szCs w:val="21"/>
          <w:highlight w:val="none"/>
        </w:rPr>
      </w:pPr>
      <w:r>
        <w:rPr>
          <w:rFonts w:hint="eastAsia" w:cs="Times New Roman"/>
          <w:bCs/>
          <w:color w:val="auto"/>
          <w:kern w:val="0"/>
          <w:szCs w:val="21"/>
          <w:highlight w:val="none"/>
          <w:lang w:val="zh-CN"/>
        </w:rPr>
        <w:t>（</w:t>
      </w:r>
      <w:r>
        <w:rPr>
          <w:rFonts w:hint="eastAsia" w:cs="Times New Roman"/>
          <w:bCs/>
          <w:color w:val="auto"/>
          <w:kern w:val="0"/>
          <w:szCs w:val="21"/>
          <w:highlight w:val="none"/>
        </w:rPr>
        <w:t>5</w:t>
      </w:r>
      <w:r>
        <w:rPr>
          <w:rFonts w:hint="eastAsia" w:cs="Times New Roman"/>
          <w:bCs/>
          <w:color w:val="auto"/>
          <w:kern w:val="0"/>
          <w:szCs w:val="21"/>
          <w:highlight w:val="none"/>
          <w:lang w:val="zh-CN"/>
        </w:rPr>
        <w:t>）</w:t>
      </w:r>
      <w:r>
        <w:rPr>
          <w:rFonts w:hint="eastAsia" w:cs="Times New Roman"/>
          <w:color w:val="auto"/>
          <w:kern w:val="0"/>
          <w:szCs w:val="21"/>
          <w:highlight w:val="none"/>
        </w:rPr>
        <w:t>报价保留小数点后两位。</w:t>
      </w:r>
    </w:p>
    <w:p w14:paraId="3BF57D1C">
      <w:pPr>
        <w:jc w:val="left"/>
        <w:rPr>
          <w:rFonts w:cs="Times New Roman"/>
          <w:color w:val="auto"/>
          <w:kern w:val="0"/>
          <w:szCs w:val="21"/>
          <w:highlight w:val="none"/>
          <w:lang w:val="zh-CN"/>
        </w:rPr>
      </w:pPr>
    </w:p>
    <w:p w14:paraId="00348177">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02A3BC5E">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458902E6">
      <w:pPr>
        <w:ind w:left="4620" w:leftChars="2200"/>
        <w:rPr>
          <w:color w:val="auto"/>
          <w:sz w:val="28"/>
          <w:szCs w:val="36"/>
          <w:highlight w:val="none"/>
        </w:rPr>
      </w:pPr>
      <w:r>
        <w:rPr>
          <w:rFonts w:hint="eastAsia" w:cs="宋体"/>
          <w:color w:val="auto"/>
          <w:szCs w:val="21"/>
          <w:highlight w:val="none"/>
          <w:lang w:val="zh-CN"/>
        </w:rPr>
        <w:t>日期：   年   月   日</w:t>
      </w:r>
      <w:bookmarkStart w:id="968" w:name="_Toc24399"/>
      <w:bookmarkStart w:id="969" w:name="_Toc13008"/>
      <w:bookmarkStart w:id="970" w:name="_Toc140596928"/>
      <w:bookmarkStart w:id="971" w:name="_Toc25615"/>
      <w:bookmarkStart w:id="972" w:name="_Toc19408"/>
      <w:bookmarkStart w:id="973" w:name="_Toc102860418"/>
      <w:bookmarkStart w:id="974" w:name="_Toc104991875"/>
      <w:bookmarkStart w:id="975" w:name="_Toc11541"/>
      <w:bookmarkStart w:id="976" w:name="_Toc1977725"/>
      <w:bookmarkStart w:id="977" w:name="_Toc21218"/>
      <w:bookmarkStart w:id="978" w:name="_Toc21043"/>
      <w:bookmarkStart w:id="979" w:name="_Toc94107209"/>
      <w:bookmarkStart w:id="980" w:name="_Toc18828"/>
      <w:bookmarkStart w:id="981" w:name="_Toc178076611"/>
      <w:bookmarkStart w:id="982" w:name="_Toc176627932"/>
      <w:bookmarkStart w:id="983" w:name="_Toc3826"/>
      <w:bookmarkStart w:id="984" w:name="_Toc16693"/>
      <w:bookmarkStart w:id="985" w:name="_Toc102860074"/>
      <w:bookmarkStart w:id="986" w:name="_Toc24015"/>
      <w:bookmarkStart w:id="987" w:name="_Toc142508369"/>
      <w:bookmarkStart w:id="988" w:name="_Toc27712"/>
      <w:bookmarkStart w:id="989" w:name="_Toc20759_WPSOffice_Level2"/>
      <w:bookmarkStart w:id="990" w:name="_Toc533708124"/>
      <w:bookmarkStart w:id="991" w:name="_Toc486167712"/>
      <w:r>
        <w:rPr>
          <w:rFonts w:hint="eastAsia"/>
          <w:color w:val="auto"/>
          <w:sz w:val="28"/>
          <w:szCs w:val="36"/>
          <w:highlight w:val="none"/>
        </w:rPr>
        <w:br w:type="page"/>
      </w:r>
    </w:p>
    <w:p w14:paraId="24A72A33">
      <w:pPr>
        <w:pStyle w:val="3"/>
        <w:rPr>
          <w:color w:val="auto"/>
          <w:sz w:val="28"/>
          <w:szCs w:val="36"/>
          <w:highlight w:val="none"/>
        </w:rPr>
      </w:pPr>
      <w:bookmarkStart w:id="992" w:name="_Toc8383"/>
      <w:bookmarkStart w:id="993" w:name="_Toc10512"/>
      <w:bookmarkStart w:id="994" w:name="_Toc32540"/>
      <w:bookmarkStart w:id="995" w:name="_Toc10106"/>
      <w:bookmarkStart w:id="996" w:name="_Toc1628"/>
      <w:bookmarkStart w:id="997" w:name="_Toc30"/>
      <w:bookmarkStart w:id="998" w:name="_Toc5754"/>
      <w:r>
        <w:rPr>
          <w:rFonts w:hint="eastAsia"/>
          <w:color w:val="auto"/>
          <w:sz w:val="28"/>
          <w:szCs w:val="36"/>
          <w:highlight w:val="none"/>
        </w:rPr>
        <w:t>五、投标人资格证明文件</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92"/>
      <w:bookmarkEnd w:id="993"/>
      <w:bookmarkEnd w:id="994"/>
      <w:bookmarkEnd w:id="995"/>
      <w:bookmarkEnd w:id="996"/>
      <w:bookmarkEnd w:id="997"/>
      <w:bookmarkEnd w:id="998"/>
    </w:p>
    <w:p w14:paraId="660B8284">
      <w:pPr>
        <w:rPr>
          <w:b/>
          <w:bCs/>
          <w:color w:val="auto"/>
          <w:sz w:val="28"/>
          <w:szCs w:val="32"/>
          <w:highlight w:val="none"/>
        </w:rPr>
      </w:pPr>
      <w:bookmarkStart w:id="999" w:name="_Toc28382"/>
      <w:bookmarkStart w:id="1000" w:name="_Toc104991876"/>
      <w:bookmarkStart w:id="1001" w:name="_Toc142508370"/>
      <w:bookmarkStart w:id="1002" w:name="_Toc94107210"/>
      <w:bookmarkStart w:id="1003" w:name="_Toc102860075"/>
      <w:bookmarkStart w:id="1004" w:name="_Toc31420"/>
      <w:bookmarkStart w:id="1005" w:name="_Toc102860419"/>
      <w:bookmarkStart w:id="1006" w:name="_Toc140596929"/>
      <w:bookmarkStart w:id="1007" w:name="_Toc1977726"/>
      <w:r>
        <w:rPr>
          <w:rFonts w:hint="eastAsia"/>
          <w:b/>
          <w:bCs/>
          <w:color w:val="auto"/>
          <w:sz w:val="28"/>
          <w:szCs w:val="32"/>
          <w:highlight w:val="none"/>
        </w:rPr>
        <w:t>5.1 多证合一营业执照（或事业单位法人证书）复印件</w:t>
      </w:r>
      <w:bookmarkEnd w:id="999"/>
      <w:bookmarkEnd w:id="1000"/>
      <w:bookmarkEnd w:id="1001"/>
      <w:bookmarkEnd w:id="1002"/>
      <w:bookmarkEnd w:id="1003"/>
      <w:bookmarkEnd w:id="1004"/>
      <w:bookmarkEnd w:id="1005"/>
      <w:bookmarkEnd w:id="1006"/>
    </w:p>
    <w:p w14:paraId="18A49E4F">
      <w:pPr>
        <w:rPr>
          <w:color w:val="auto"/>
          <w:sz w:val="28"/>
          <w:szCs w:val="32"/>
          <w:highlight w:val="none"/>
        </w:rPr>
      </w:pPr>
      <w:bookmarkStart w:id="1008" w:name="_Toc102860076"/>
      <w:bookmarkStart w:id="1009" w:name="_Toc9489"/>
      <w:bookmarkStart w:id="1010" w:name="_Toc104991877"/>
      <w:bookmarkStart w:id="1011" w:name="_Toc142508371"/>
      <w:bookmarkStart w:id="1012" w:name="_Toc140596930"/>
      <w:bookmarkStart w:id="1013" w:name="_Toc102860420"/>
      <w:bookmarkStart w:id="1014" w:name="_Toc94107211"/>
      <w:bookmarkStart w:id="1015" w:name="_Toc26345"/>
      <w:r>
        <w:rPr>
          <w:rFonts w:hint="eastAsia"/>
          <w:color w:val="auto"/>
          <w:sz w:val="28"/>
          <w:szCs w:val="32"/>
          <w:highlight w:val="none"/>
        </w:rPr>
        <w:br w:type="page"/>
      </w:r>
    </w:p>
    <w:p w14:paraId="362920D8">
      <w:pPr>
        <w:rPr>
          <w:b/>
          <w:bCs/>
          <w:color w:val="auto"/>
          <w:sz w:val="28"/>
          <w:szCs w:val="32"/>
          <w:highlight w:val="none"/>
        </w:rPr>
      </w:pPr>
      <w:r>
        <w:rPr>
          <w:rFonts w:hint="eastAsia"/>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1008"/>
      <w:bookmarkEnd w:id="1009"/>
      <w:bookmarkEnd w:id="1010"/>
      <w:bookmarkEnd w:id="1011"/>
      <w:bookmarkEnd w:id="1012"/>
      <w:bookmarkEnd w:id="1013"/>
      <w:bookmarkEnd w:id="1014"/>
      <w:bookmarkEnd w:id="1015"/>
    </w:p>
    <w:p w14:paraId="7748A717">
      <w:pPr>
        <w:rPr>
          <w:rFonts w:cs="宋体"/>
          <w:b/>
          <w:color w:val="auto"/>
          <w:kern w:val="0"/>
          <w:sz w:val="30"/>
          <w:szCs w:val="30"/>
          <w:highlight w:val="none"/>
        </w:rPr>
      </w:pPr>
      <w:bookmarkStart w:id="1016" w:name="_Toc102860421"/>
      <w:bookmarkStart w:id="1017" w:name="_Toc104991878"/>
      <w:bookmarkStart w:id="1018" w:name="_Toc94107212"/>
      <w:bookmarkStart w:id="1019" w:name="_Toc140596931"/>
      <w:bookmarkStart w:id="1020" w:name="_Toc142508372"/>
      <w:bookmarkStart w:id="1021" w:name="_Toc21657"/>
      <w:bookmarkStart w:id="1022" w:name="_Toc102860077"/>
      <w:bookmarkStart w:id="1023" w:name="_Toc644"/>
      <w:r>
        <w:rPr>
          <w:rFonts w:cs="宋体"/>
          <w:b/>
          <w:color w:val="auto"/>
          <w:kern w:val="0"/>
          <w:sz w:val="30"/>
          <w:szCs w:val="30"/>
          <w:highlight w:val="none"/>
        </w:rPr>
        <w:br w:type="page"/>
      </w:r>
    </w:p>
    <w:p w14:paraId="33F72019">
      <w:pPr>
        <w:rPr>
          <w:b/>
          <w:bCs/>
          <w:color w:val="auto"/>
          <w:sz w:val="28"/>
          <w:szCs w:val="32"/>
          <w:highlight w:val="none"/>
        </w:rPr>
      </w:pPr>
      <w:r>
        <w:rPr>
          <w:b/>
          <w:bCs/>
          <w:color w:val="auto"/>
          <w:sz w:val="28"/>
          <w:szCs w:val="32"/>
          <w:highlight w:val="none"/>
        </w:rPr>
        <w:t>5.3</w:t>
      </w:r>
      <w:r>
        <w:rPr>
          <w:rFonts w:hint="eastAsia"/>
          <w:b/>
          <w:bCs/>
          <w:color w:val="auto"/>
          <w:sz w:val="28"/>
          <w:szCs w:val="32"/>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1016"/>
      <w:bookmarkEnd w:id="1017"/>
      <w:bookmarkEnd w:id="1018"/>
      <w:bookmarkEnd w:id="1019"/>
      <w:bookmarkEnd w:id="1020"/>
      <w:bookmarkEnd w:id="1021"/>
      <w:bookmarkEnd w:id="1022"/>
      <w:bookmarkEnd w:id="1023"/>
    </w:p>
    <w:p w14:paraId="32C6B3EC">
      <w:pPr>
        <w:rPr>
          <w:b/>
          <w:bCs/>
          <w:color w:val="auto"/>
          <w:sz w:val="24"/>
          <w:szCs w:val="28"/>
          <w:highlight w:val="none"/>
        </w:rPr>
      </w:pPr>
      <w:r>
        <w:rPr>
          <w:rFonts w:hint="eastAsia"/>
          <w:b/>
          <w:bCs/>
          <w:color w:val="auto"/>
          <w:sz w:val="24"/>
          <w:szCs w:val="28"/>
          <w:highlight w:val="none"/>
        </w:rPr>
        <w:t>（1）法定代表人身份证明书格式</w:t>
      </w:r>
      <w:bookmarkEnd w:id="989"/>
      <w:bookmarkEnd w:id="990"/>
      <w:bookmarkEnd w:id="991"/>
      <w:bookmarkEnd w:id="1007"/>
    </w:p>
    <w:p w14:paraId="77A1480C">
      <w:pPr>
        <w:jc w:val="center"/>
        <w:rPr>
          <w:b/>
          <w:bCs/>
          <w:color w:val="auto"/>
          <w:sz w:val="28"/>
          <w:szCs w:val="32"/>
          <w:highlight w:val="none"/>
        </w:rPr>
      </w:pPr>
      <w:bookmarkStart w:id="1024" w:name="_Toc11033_WPSOffice_Level3"/>
      <w:r>
        <w:rPr>
          <w:rFonts w:hint="eastAsia"/>
          <w:b/>
          <w:bCs/>
          <w:color w:val="auto"/>
          <w:sz w:val="28"/>
          <w:szCs w:val="32"/>
          <w:highlight w:val="none"/>
        </w:rPr>
        <w:t>法定代</w:t>
      </w:r>
      <w:bookmarkStart w:id="1025" w:name="_Toc36971359"/>
      <w:bookmarkStart w:id="1026" w:name="_Toc45995270"/>
      <w:r>
        <w:rPr>
          <w:rFonts w:hint="eastAsia"/>
          <w:b/>
          <w:bCs/>
          <w:color w:val="auto"/>
          <w:sz w:val="28"/>
          <w:szCs w:val="32"/>
          <w:highlight w:val="none"/>
        </w:rPr>
        <w:t>表人身份证明书</w:t>
      </w:r>
      <w:bookmarkEnd w:id="1024"/>
    </w:p>
    <w:bookmarkEnd w:id="1025"/>
    <w:bookmarkEnd w:id="1026"/>
    <w:p w14:paraId="7FF79169">
      <w:pPr>
        <w:rPr>
          <w:color w:val="auto"/>
          <w:highlight w:val="none"/>
        </w:rPr>
      </w:pPr>
    </w:p>
    <w:p w14:paraId="790CDD64">
      <w:pPr>
        <w:ind w:left="840" w:leftChars="400"/>
        <w:rPr>
          <w:rFonts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先生／女士：现任我单位</w:t>
      </w:r>
      <w:r>
        <w:rPr>
          <w:rFonts w:hint="eastAsia" w:cs="宋体"/>
          <w:color w:val="auto"/>
          <w:szCs w:val="24"/>
          <w:highlight w:val="none"/>
          <w:u w:val="single"/>
        </w:rPr>
        <w:t xml:space="preserve">            </w:t>
      </w:r>
      <w:r>
        <w:rPr>
          <w:rFonts w:hint="eastAsia" w:cs="宋体"/>
          <w:color w:val="auto"/>
          <w:szCs w:val="24"/>
          <w:highlight w:val="none"/>
        </w:rPr>
        <w:t>职务，为法定代表人，特此证明。</w:t>
      </w:r>
    </w:p>
    <w:p w14:paraId="488D2DF0">
      <w:pPr>
        <w:ind w:left="840" w:leftChars="400"/>
        <w:rPr>
          <w:rFonts w:cs="宋体"/>
          <w:color w:val="auto"/>
          <w:szCs w:val="24"/>
          <w:highlight w:val="none"/>
        </w:rPr>
      </w:pPr>
      <w:r>
        <w:rPr>
          <w:rFonts w:hint="eastAsia" w:cs="宋体"/>
          <w:color w:val="auto"/>
          <w:szCs w:val="24"/>
          <w:highlight w:val="none"/>
        </w:rPr>
        <w:t>有效日期：</w:t>
      </w:r>
      <w:r>
        <w:rPr>
          <w:rFonts w:hint="eastAsia" w:cs="宋体"/>
          <w:color w:val="auto"/>
          <w:szCs w:val="24"/>
          <w:highlight w:val="none"/>
          <w:u w:val="single"/>
        </w:rPr>
        <w:t xml:space="preserve">          </w:t>
      </w:r>
      <w:r>
        <w:rPr>
          <w:rFonts w:hint="eastAsia" w:cs="宋体"/>
          <w:color w:val="auto"/>
          <w:szCs w:val="24"/>
          <w:highlight w:val="none"/>
        </w:rPr>
        <w:t>签发日期：</w:t>
      </w:r>
      <w:r>
        <w:rPr>
          <w:rFonts w:hint="eastAsia" w:cs="宋体"/>
          <w:color w:val="auto"/>
          <w:szCs w:val="24"/>
          <w:highlight w:val="none"/>
          <w:u w:val="single"/>
        </w:rPr>
        <w:t xml:space="preserve">           </w:t>
      </w:r>
    </w:p>
    <w:p w14:paraId="1F828111">
      <w:pPr>
        <w:ind w:left="840" w:leftChars="400"/>
        <w:rPr>
          <w:rFonts w:cs="宋体"/>
          <w:color w:val="auto"/>
          <w:szCs w:val="24"/>
          <w:highlight w:val="none"/>
          <w:u w:val="single"/>
        </w:rPr>
      </w:pPr>
      <w:r>
        <w:rPr>
          <w:rFonts w:hint="eastAsia" w:cs="宋体"/>
          <w:color w:val="auto"/>
          <w:szCs w:val="24"/>
          <w:highlight w:val="none"/>
        </w:rPr>
        <w:t>附：代表人性别：</w:t>
      </w:r>
      <w:r>
        <w:rPr>
          <w:rFonts w:hint="eastAsia" w:cs="宋体"/>
          <w:color w:val="auto"/>
          <w:szCs w:val="24"/>
          <w:highlight w:val="none"/>
          <w:u w:val="single"/>
        </w:rPr>
        <w:t xml:space="preserve">        </w:t>
      </w:r>
      <w:r>
        <w:rPr>
          <w:rFonts w:hint="eastAsia" w:cs="宋体"/>
          <w:color w:val="auto"/>
          <w:szCs w:val="24"/>
          <w:highlight w:val="none"/>
        </w:rPr>
        <w:t>年龄：</w:t>
      </w:r>
      <w:r>
        <w:rPr>
          <w:rFonts w:hint="eastAsia" w:cs="宋体"/>
          <w:color w:val="auto"/>
          <w:szCs w:val="24"/>
          <w:highlight w:val="none"/>
          <w:u w:val="single"/>
        </w:rPr>
        <w:t xml:space="preserve">           </w:t>
      </w:r>
      <w:r>
        <w:rPr>
          <w:rFonts w:hint="eastAsia" w:cs="宋体"/>
          <w:color w:val="auto"/>
          <w:szCs w:val="24"/>
          <w:highlight w:val="none"/>
        </w:rPr>
        <w:t>身份证号码：</w:t>
      </w:r>
      <w:r>
        <w:rPr>
          <w:rFonts w:hint="eastAsia" w:cs="宋体"/>
          <w:color w:val="auto"/>
          <w:szCs w:val="24"/>
          <w:highlight w:val="none"/>
          <w:u w:val="single"/>
        </w:rPr>
        <w:t xml:space="preserve">            </w:t>
      </w:r>
    </w:p>
    <w:p w14:paraId="4E078B02">
      <w:pPr>
        <w:ind w:left="840" w:leftChars="400"/>
        <w:rPr>
          <w:rFonts w:cs="宋体"/>
          <w:color w:val="auto"/>
          <w:szCs w:val="24"/>
          <w:highlight w:val="none"/>
        </w:rPr>
      </w:pPr>
      <w:r>
        <w:rPr>
          <w:rFonts w:hint="eastAsia" w:cs="宋体"/>
          <w:color w:val="auto"/>
          <w:szCs w:val="24"/>
          <w:highlight w:val="none"/>
        </w:rPr>
        <w:t>营业执照号码：</w:t>
      </w:r>
      <w:r>
        <w:rPr>
          <w:rFonts w:hint="eastAsia" w:cs="宋体"/>
          <w:color w:val="auto"/>
          <w:szCs w:val="24"/>
          <w:highlight w:val="none"/>
          <w:u w:val="single"/>
        </w:rPr>
        <w:t xml:space="preserve">          </w:t>
      </w:r>
      <w:r>
        <w:rPr>
          <w:rFonts w:hint="eastAsia" w:cs="宋体"/>
          <w:color w:val="auto"/>
          <w:szCs w:val="24"/>
          <w:highlight w:val="none"/>
        </w:rPr>
        <w:t xml:space="preserve">经济性质： </w:t>
      </w:r>
    </w:p>
    <w:p w14:paraId="046FFE6F">
      <w:pPr>
        <w:ind w:left="840" w:leftChars="400"/>
        <w:rPr>
          <w:color w:val="auto"/>
          <w:highlight w:val="none"/>
        </w:rPr>
      </w:pPr>
      <w:r>
        <w:rPr>
          <w:rFonts w:hint="eastAsia"/>
          <w:color w:val="auto"/>
          <w:highlight w:val="none"/>
        </w:rPr>
        <w:t>主营（产）：</w:t>
      </w:r>
    </w:p>
    <w:p w14:paraId="43C1F4B4">
      <w:pPr>
        <w:ind w:left="840" w:leftChars="400"/>
        <w:rPr>
          <w:color w:val="auto"/>
          <w:highlight w:val="none"/>
        </w:rPr>
      </w:pPr>
      <w:r>
        <w:rPr>
          <w:rFonts w:hint="eastAsia"/>
          <w:color w:val="auto"/>
          <w:highlight w:val="none"/>
        </w:rPr>
        <w:t>兼营（产）：</w:t>
      </w:r>
    </w:p>
    <w:p w14:paraId="03DACF38">
      <w:pPr>
        <w:rPr>
          <w:color w:val="auto"/>
          <w:highlight w:val="none"/>
        </w:rPr>
      </w:pPr>
    </w:p>
    <w:p w14:paraId="6452F725">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6557D2C1">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450450BD">
      <w:pPr>
        <w:rPr>
          <w:rFonts w:cs="Times New Roman"/>
          <w:color w:val="auto"/>
          <w:szCs w:val="24"/>
          <w:highlight w:val="none"/>
          <w:lang w:val="zh-CN"/>
        </w:rPr>
      </w:pPr>
      <w:r>
        <w:rPr>
          <w:rFonts w:hint="eastAsia"/>
          <w:color w:val="auto"/>
          <w:highlight w:val="none"/>
        </w:rPr>
        <w:t xml:space="preserve">附：法定代表人身份证复印件 </w:t>
      </w:r>
    </w:p>
    <w:p w14:paraId="468C3C0F">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DD425F2"/>
                          <w:p w14:paraId="4CB7C17E"/>
                          <w:p w14:paraId="30E5DB6D"/>
                          <w:p w14:paraId="4BCAE4C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DD425F2"/>
                    <w:p w14:paraId="4CB7C17E"/>
                    <w:p w14:paraId="30E5DB6D"/>
                    <w:p w14:paraId="4BCAE4CC">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0C65674"/>
                          <w:p w14:paraId="149284CC"/>
                          <w:p w14:paraId="70FA65CC"/>
                          <w:p w14:paraId="1624D670">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0C65674"/>
                    <w:p w14:paraId="149284CC"/>
                    <w:p w14:paraId="70FA65CC"/>
                    <w:p w14:paraId="1624D670">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51CF97"/>
                          <w:p w14:paraId="7F78B191"/>
                          <w:p w14:paraId="193FD8D9"/>
                          <w:p w14:paraId="72D37DC6"/>
                          <w:p w14:paraId="0419995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151CF97"/>
                    <w:p w14:paraId="7F78B191"/>
                    <w:p w14:paraId="193FD8D9"/>
                    <w:p w14:paraId="72D37DC6"/>
                    <w:p w14:paraId="04199957">
                      <w:pPr>
                        <w:jc w:val="center"/>
                      </w:pPr>
                      <w:r>
                        <w:rPr>
                          <w:rFonts w:hint="eastAsia"/>
                        </w:rPr>
                        <w:t>身份证正面</w:t>
                      </w:r>
                    </w:p>
                  </w:txbxContent>
                </v:textbox>
              </v:shape>
            </w:pict>
          </mc:Fallback>
        </mc:AlternateContent>
      </w:r>
    </w:p>
    <w:p w14:paraId="2FDA7BFA">
      <w:pPr>
        <w:jc w:val="left"/>
        <w:rPr>
          <w:rFonts w:cs="宋体"/>
          <w:color w:val="auto"/>
          <w:kern w:val="0"/>
          <w:sz w:val="24"/>
          <w:szCs w:val="24"/>
          <w:highlight w:val="none"/>
        </w:rPr>
      </w:pPr>
    </w:p>
    <w:p w14:paraId="54954590">
      <w:pPr>
        <w:jc w:val="left"/>
        <w:rPr>
          <w:rFonts w:cs="宋体"/>
          <w:color w:val="auto"/>
          <w:kern w:val="0"/>
          <w:sz w:val="24"/>
          <w:szCs w:val="24"/>
          <w:highlight w:val="none"/>
        </w:rPr>
      </w:pPr>
    </w:p>
    <w:p w14:paraId="68B19997">
      <w:pPr>
        <w:jc w:val="left"/>
        <w:rPr>
          <w:rFonts w:cs="宋体"/>
          <w:color w:val="auto"/>
          <w:kern w:val="0"/>
          <w:sz w:val="24"/>
          <w:szCs w:val="24"/>
          <w:highlight w:val="none"/>
        </w:rPr>
      </w:pPr>
    </w:p>
    <w:p w14:paraId="3358E757">
      <w:pPr>
        <w:jc w:val="left"/>
        <w:rPr>
          <w:rFonts w:cs="宋体"/>
          <w:color w:val="auto"/>
          <w:kern w:val="0"/>
          <w:sz w:val="24"/>
          <w:szCs w:val="24"/>
          <w:highlight w:val="none"/>
        </w:rPr>
      </w:pPr>
    </w:p>
    <w:p w14:paraId="7483C5F3">
      <w:pPr>
        <w:jc w:val="left"/>
        <w:rPr>
          <w:rFonts w:cs="宋体"/>
          <w:color w:val="auto"/>
          <w:kern w:val="0"/>
          <w:sz w:val="24"/>
          <w:szCs w:val="24"/>
          <w:highlight w:val="none"/>
        </w:rPr>
      </w:pPr>
    </w:p>
    <w:p w14:paraId="2653A789">
      <w:pPr>
        <w:jc w:val="left"/>
        <w:rPr>
          <w:rFonts w:cs="宋体"/>
          <w:color w:val="auto"/>
          <w:kern w:val="0"/>
          <w:sz w:val="24"/>
          <w:szCs w:val="24"/>
          <w:highlight w:val="none"/>
        </w:rPr>
      </w:pPr>
    </w:p>
    <w:p w14:paraId="166DDD33">
      <w:pPr>
        <w:rPr>
          <w:color w:val="auto"/>
          <w:highlight w:val="none"/>
        </w:rPr>
      </w:pPr>
    </w:p>
    <w:p w14:paraId="0C765F61">
      <w:pPr>
        <w:rPr>
          <w:b/>
          <w:bCs/>
          <w:color w:val="auto"/>
          <w:highlight w:val="none"/>
        </w:rPr>
      </w:pPr>
      <w:r>
        <w:rPr>
          <w:rFonts w:hint="eastAsia"/>
          <w:b/>
          <w:bCs/>
          <w:color w:val="auto"/>
          <w:highlight w:val="none"/>
        </w:rPr>
        <w:t>注：法定代表人身份证须在有效期限内。</w:t>
      </w:r>
    </w:p>
    <w:p w14:paraId="4FD8E442">
      <w:pPr>
        <w:jc w:val="left"/>
        <w:rPr>
          <w:rFonts w:cs="宋体"/>
          <w:color w:val="auto"/>
          <w:kern w:val="0"/>
          <w:szCs w:val="21"/>
          <w:highlight w:val="none"/>
        </w:rPr>
      </w:pPr>
    </w:p>
    <w:p w14:paraId="57C4C2E7">
      <w:pPr>
        <w:rPr>
          <w:color w:val="auto"/>
          <w:highlight w:val="none"/>
          <w:lang w:val="zh-CN"/>
        </w:rPr>
      </w:pPr>
      <w:r>
        <w:rPr>
          <w:rFonts w:hint="eastAsia" w:cs="宋体"/>
          <w:color w:val="auto"/>
          <w:szCs w:val="24"/>
          <w:highlight w:val="none"/>
          <w:lang w:val="zh-CN"/>
        </w:rPr>
        <w:br w:type="page"/>
      </w:r>
      <w:bookmarkEnd w:id="918"/>
      <w:bookmarkEnd w:id="919"/>
      <w:bookmarkEnd w:id="920"/>
      <w:bookmarkStart w:id="1027" w:name="_Toc6240_WPSOffice_Level2"/>
      <w:bookmarkStart w:id="1028" w:name="_Toc1977727"/>
      <w:bookmarkStart w:id="1029" w:name="_Toc533708125"/>
      <w:bookmarkStart w:id="1030" w:name="_Toc486167713"/>
      <w:r>
        <w:rPr>
          <w:rFonts w:hint="eastAsia"/>
          <w:b/>
          <w:bCs/>
          <w:color w:val="auto"/>
          <w:sz w:val="24"/>
          <w:szCs w:val="28"/>
          <w:highlight w:val="none"/>
        </w:rPr>
        <w:t>（2）法定代表人授权书格式</w:t>
      </w:r>
      <w:bookmarkEnd w:id="1027"/>
      <w:bookmarkEnd w:id="1028"/>
      <w:bookmarkEnd w:id="1029"/>
      <w:bookmarkEnd w:id="1030"/>
    </w:p>
    <w:p w14:paraId="7421010B">
      <w:pPr>
        <w:jc w:val="center"/>
        <w:rPr>
          <w:color w:val="auto"/>
          <w:highlight w:val="none"/>
          <w:lang w:val="zh-CN"/>
        </w:rPr>
      </w:pPr>
      <w:bookmarkStart w:id="1031" w:name="_Toc29146_WPSOffice_Level3"/>
      <w:r>
        <w:rPr>
          <w:rFonts w:hint="eastAsia" w:cs="宋体"/>
          <w:b/>
          <w:bCs/>
          <w:color w:val="auto"/>
          <w:sz w:val="30"/>
          <w:szCs w:val="30"/>
          <w:highlight w:val="none"/>
          <w:lang w:val="zh-CN"/>
        </w:rPr>
        <w:t>法定代表人授权书</w:t>
      </w:r>
      <w:bookmarkEnd w:id="1031"/>
    </w:p>
    <w:p w14:paraId="0690776F">
      <w:pPr>
        <w:rPr>
          <w:rFonts w:cs="宋体"/>
          <w:color w:val="auto"/>
          <w:szCs w:val="24"/>
          <w:highlight w:val="none"/>
        </w:rPr>
      </w:pPr>
      <w:r>
        <w:rPr>
          <w:rFonts w:hint="eastAsia" w:cs="宋体"/>
          <w:color w:val="auto"/>
          <w:szCs w:val="24"/>
          <w:highlight w:val="none"/>
          <w:lang w:val="zh-CN"/>
        </w:rPr>
        <w:t>致：</w:t>
      </w:r>
      <w:r>
        <w:rPr>
          <w:rFonts w:hint="eastAsia" w:cs="宋体"/>
          <w:color w:val="auto"/>
          <w:kern w:val="0"/>
          <w:szCs w:val="21"/>
          <w:highlight w:val="none"/>
          <w:u w:val="single"/>
        </w:rPr>
        <w:t>东莞市</w:t>
      </w:r>
      <w:r>
        <w:rPr>
          <w:rFonts w:hint="eastAsia" w:cs="Times New Roman"/>
          <w:color w:val="auto"/>
          <w:kern w:val="0"/>
          <w:szCs w:val="21"/>
          <w:highlight w:val="none"/>
          <w:u w:val="single"/>
        </w:rPr>
        <w:t>水务</w:t>
      </w:r>
      <w:r>
        <w:rPr>
          <w:rFonts w:hint="eastAsia" w:cs="Times New Roman"/>
          <w:color w:val="auto"/>
          <w:kern w:val="0"/>
          <w:szCs w:val="21"/>
          <w:highlight w:val="none"/>
          <w:u w:val="single"/>
          <w:lang w:val="en-US" w:eastAsia="zh-CN"/>
        </w:rPr>
        <w:t>环境投资控股</w:t>
      </w:r>
      <w:r>
        <w:rPr>
          <w:rFonts w:hint="eastAsia" w:cs="宋体"/>
          <w:color w:val="auto"/>
          <w:kern w:val="0"/>
          <w:szCs w:val="21"/>
          <w:highlight w:val="none"/>
          <w:u w:val="single"/>
        </w:rPr>
        <w:t>集团有限公司</w:t>
      </w:r>
    </w:p>
    <w:p w14:paraId="02237590">
      <w:pPr>
        <w:ind w:firstLine="420" w:firstLineChars="200"/>
        <w:rPr>
          <w:rFonts w:cs="宋体"/>
          <w:color w:val="auto"/>
          <w:szCs w:val="21"/>
          <w:highlight w:val="none"/>
        </w:rPr>
      </w:pPr>
      <w:r>
        <w:rPr>
          <w:rFonts w:hint="eastAsia" w:cs="宋体"/>
          <w:color w:val="auto"/>
          <w:szCs w:val="24"/>
          <w:highlight w:val="none"/>
          <w:lang w:val="zh-CN"/>
        </w:rPr>
        <w:t>本授权书声明：注册于</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lang w:val="zh-CN"/>
        </w:rPr>
        <w:t>（投标人地址）的</w:t>
      </w:r>
      <w:r>
        <w:rPr>
          <w:rFonts w:hint="eastAsia" w:cs="宋体"/>
          <w:color w:val="auto"/>
          <w:szCs w:val="24"/>
          <w:highlight w:val="none"/>
          <w:u w:val="single"/>
          <w:lang w:val="zh-CN"/>
        </w:rPr>
        <w:t xml:space="preserve">           </w:t>
      </w:r>
      <w:r>
        <w:rPr>
          <w:rFonts w:hint="eastAsia" w:cs="宋体"/>
          <w:color w:val="auto"/>
          <w:szCs w:val="24"/>
          <w:highlight w:val="none"/>
          <w:lang w:val="zh-CN"/>
        </w:rPr>
        <w:t>（投标人名称）在下面签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lang w:val="zh-CN"/>
        </w:rPr>
        <w:t>（法定代表人姓名、职务、身份证号码）代表本公司授权在下面签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u w:val="single"/>
          <w:lang w:val="zh-CN"/>
        </w:rPr>
        <w:t xml:space="preserve"> </w:t>
      </w:r>
      <w:r>
        <w:rPr>
          <w:rFonts w:hint="eastAsia" w:cs="宋体"/>
          <w:color w:val="auto"/>
          <w:szCs w:val="24"/>
          <w:highlight w:val="none"/>
          <w:lang w:val="zh-CN"/>
        </w:rPr>
        <w:t>（被授权人的姓名、职务、身份证号码）为本公司的合法代表人，签署</w:t>
      </w:r>
      <w:r>
        <w:rPr>
          <w:rFonts w:hint="eastAsia" w:cs="宋体"/>
          <w:color w:val="auto"/>
          <w:kern w:val="0"/>
          <w:szCs w:val="21"/>
          <w:highlight w:val="none"/>
          <w:u w:val="single"/>
          <w:lang w:eastAsia="zh-CN"/>
        </w:rPr>
        <w:t>东莞市水务环境投资控股集团有限公司“十五五”发展战略规划咨询服务项目</w:t>
      </w:r>
      <w:r>
        <w:rPr>
          <w:rFonts w:hint="eastAsia" w:cs="宋体"/>
          <w:color w:val="auto"/>
          <w:szCs w:val="21"/>
          <w:highlight w:val="none"/>
          <w:lang w:val="zh-CN"/>
        </w:rPr>
        <w:t>（招标编号：</w:t>
      </w:r>
      <w:r>
        <w:rPr>
          <w:rFonts w:hint="eastAsia" w:cs="宋体"/>
          <w:color w:val="auto"/>
          <w:szCs w:val="21"/>
          <w:highlight w:val="none"/>
          <w:u w:val="single"/>
          <w:lang w:eastAsia="zh-CN"/>
        </w:rPr>
        <w:t>DGDS2025-079</w:t>
      </w:r>
      <w:r>
        <w:rPr>
          <w:rFonts w:hint="eastAsia" w:cs="宋体"/>
          <w:color w:val="auto"/>
          <w:szCs w:val="21"/>
          <w:highlight w:val="none"/>
          <w:lang w:val="zh-CN"/>
        </w:rPr>
        <w:t>）的投标文件，</w:t>
      </w:r>
      <w:r>
        <w:rPr>
          <w:rFonts w:hint="eastAsia" w:cs="宋体"/>
          <w:color w:val="auto"/>
          <w:szCs w:val="21"/>
          <w:highlight w:val="none"/>
        </w:rPr>
        <w:t>代表我公司</w:t>
      </w:r>
      <w:r>
        <w:rPr>
          <w:rFonts w:hint="eastAsia"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highlight w:val="none"/>
        </w:rPr>
        <w:t>我承认代理人全权代表我所签署的本项目投标文件的内容及</w:t>
      </w:r>
      <w:r>
        <w:rPr>
          <w:rFonts w:hint="eastAsia" w:cs="宋体"/>
          <w:color w:val="auto"/>
          <w:szCs w:val="24"/>
          <w:highlight w:val="none"/>
          <w:lang w:val="zh-CN"/>
        </w:rPr>
        <w:t>所进行的上述活动。</w:t>
      </w:r>
    </w:p>
    <w:p w14:paraId="7D411E30">
      <w:pPr>
        <w:ind w:firstLine="420" w:firstLineChars="200"/>
        <w:rPr>
          <w:rFonts w:cs="宋体"/>
          <w:color w:val="auto"/>
          <w:szCs w:val="21"/>
          <w:highlight w:val="none"/>
        </w:rPr>
      </w:pPr>
      <w:r>
        <w:rPr>
          <w:rFonts w:hint="eastAsia" w:cs="宋体"/>
          <w:color w:val="auto"/>
          <w:szCs w:val="24"/>
          <w:highlight w:val="none"/>
          <w:lang w:val="zh-CN"/>
        </w:rPr>
        <w:t>本授权书于</w:t>
      </w:r>
      <w:r>
        <w:rPr>
          <w:rFonts w:hint="eastAsia" w:cs="宋体"/>
          <w:color w:val="auto"/>
          <w:szCs w:val="24"/>
          <w:highlight w:val="none"/>
          <w:u w:val="single"/>
          <w:lang w:val="zh-CN"/>
        </w:rPr>
        <w:t xml:space="preserve">      </w:t>
      </w:r>
      <w:r>
        <w:rPr>
          <w:rFonts w:hint="eastAsia" w:cs="宋体"/>
          <w:color w:val="auto"/>
          <w:szCs w:val="24"/>
          <w:highlight w:val="none"/>
          <w:lang w:val="zh-CN"/>
        </w:rPr>
        <w:t>年</w:t>
      </w:r>
      <w:r>
        <w:rPr>
          <w:rFonts w:hint="eastAsia" w:cs="宋体"/>
          <w:color w:val="auto"/>
          <w:szCs w:val="24"/>
          <w:highlight w:val="none"/>
          <w:u w:val="single"/>
          <w:lang w:val="zh-CN"/>
        </w:rPr>
        <w:t xml:space="preserve">     </w:t>
      </w:r>
      <w:r>
        <w:rPr>
          <w:rFonts w:hint="eastAsia" w:cs="宋体"/>
          <w:color w:val="auto"/>
          <w:szCs w:val="24"/>
          <w:highlight w:val="none"/>
          <w:lang w:val="zh-CN"/>
        </w:rPr>
        <w:t>月</w:t>
      </w:r>
      <w:r>
        <w:rPr>
          <w:rFonts w:hint="eastAsia" w:cs="宋体"/>
          <w:color w:val="auto"/>
          <w:szCs w:val="24"/>
          <w:highlight w:val="none"/>
          <w:u w:val="single"/>
          <w:lang w:val="zh-CN"/>
        </w:rPr>
        <w:t xml:space="preserve">     </w:t>
      </w:r>
      <w:r>
        <w:rPr>
          <w:rFonts w:hint="eastAsia" w:cs="宋体"/>
          <w:color w:val="auto"/>
          <w:szCs w:val="24"/>
          <w:highlight w:val="none"/>
          <w:lang w:val="zh-CN"/>
        </w:rPr>
        <w:t>日签字生效，有效期至投标文件失效期止，</w:t>
      </w:r>
      <w:r>
        <w:rPr>
          <w:rFonts w:hint="eastAsia" w:cs="宋体"/>
          <w:color w:val="auto"/>
          <w:szCs w:val="21"/>
          <w:highlight w:val="none"/>
        </w:rPr>
        <w:t>代理人无转委托权，</w:t>
      </w:r>
      <w:r>
        <w:rPr>
          <w:rFonts w:hint="eastAsia" w:cs="宋体"/>
          <w:color w:val="auto"/>
          <w:szCs w:val="24"/>
          <w:highlight w:val="none"/>
          <w:lang w:val="zh-CN"/>
        </w:rPr>
        <w:t>特此声明。</w:t>
      </w:r>
    </w:p>
    <w:p w14:paraId="4FE092E2">
      <w:pPr>
        <w:rPr>
          <w:color w:val="auto"/>
          <w:highlight w:val="none"/>
        </w:rPr>
      </w:pPr>
    </w:p>
    <w:p w14:paraId="637A081E">
      <w:pPr>
        <w:ind w:left="4620" w:leftChars="2200"/>
        <w:rPr>
          <w:rFonts w:cs="宋体"/>
          <w:color w:val="auto"/>
          <w:szCs w:val="21"/>
          <w:highlight w:val="none"/>
          <w:lang w:val="zh-CN"/>
        </w:rPr>
      </w:pPr>
      <w:r>
        <w:rPr>
          <w:rFonts w:hint="eastAsia" w:cs="宋体"/>
          <w:color w:val="auto"/>
          <w:szCs w:val="21"/>
          <w:highlight w:val="none"/>
          <w:lang w:val="zh-CN"/>
        </w:rPr>
        <w:t>投  标  人：（加盖投标人法人公章）</w:t>
      </w:r>
    </w:p>
    <w:p w14:paraId="1288A9A8">
      <w:pPr>
        <w:ind w:left="4620" w:leftChars="2200"/>
        <w:rPr>
          <w:rFonts w:cs="宋体"/>
          <w:color w:val="auto"/>
          <w:szCs w:val="21"/>
          <w:highlight w:val="none"/>
          <w:lang w:val="zh-CN"/>
        </w:rPr>
      </w:pPr>
      <w:r>
        <w:rPr>
          <w:rFonts w:hint="eastAsia" w:cs="宋体"/>
          <w:color w:val="auto"/>
          <w:szCs w:val="21"/>
          <w:highlight w:val="none"/>
          <w:lang w:val="zh-CN"/>
        </w:rPr>
        <w:t>投标人地址：</w:t>
      </w:r>
    </w:p>
    <w:p w14:paraId="1F18E5CA">
      <w:pPr>
        <w:ind w:left="4620" w:leftChars="2200"/>
        <w:rPr>
          <w:rFonts w:cs="宋体"/>
          <w:color w:val="auto"/>
          <w:szCs w:val="21"/>
          <w:highlight w:val="none"/>
          <w:lang w:val="zh-CN"/>
        </w:rPr>
      </w:pPr>
      <w:r>
        <w:rPr>
          <w:rFonts w:hint="eastAsia" w:cs="宋体"/>
          <w:color w:val="auto"/>
          <w:szCs w:val="21"/>
          <w:highlight w:val="none"/>
          <w:lang w:val="zh-CN"/>
        </w:rPr>
        <w:t>法定代表人（签名或盖私章）：</w:t>
      </w:r>
    </w:p>
    <w:p w14:paraId="5ED7CF01">
      <w:pPr>
        <w:ind w:left="4620" w:leftChars="2200"/>
        <w:rPr>
          <w:rFonts w:cs="宋体"/>
          <w:color w:val="auto"/>
          <w:szCs w:val="21"/>
          <w:highlight w:val="none"/>
          <w:lang w:val="zh-CN"/>
        </w:rPr>
      </w:pPr>
      <w:r>
        <w:rPr>
          <w:rFonts w:hint="eastAsia" w:cs="宋体"/>
          <w:color w:val="auto"/>
          <w:szCs w:val="21"/>
          <w:highlight w:val="none"/>
          <w:lang w:val="zh-CN"/>
        </w:rPr>
        <w:t>职　　　务：</w:t>
      </w:r>
    </w:p>
    <w:p w14:paraId="1DD071F0">
      <w:pPr>
        <w:ind w:left="4620" w:leftChars="2200"/>
        <w:rPr>
          <w:rFonts w:cs="宋体"/>
          <w:color w:val="auto"/>
          <w:szCs w:val="21"/>
          <w:highlight w:val="none"/>
          <w:lang w:val="zh-CN"/>
        </w:rPr>
      </w:pPr>
      <w:r>
        <w:rPr>
          <w:rFonts w:hint="eastAsia" w:cs="宋体"/>
          <w:color w:val="auto"/>
          <w:szCs w:val="21"/>
          <w:highlight w:val="none"/>
          <w:lang w:val="zh-CN"/>
        </w:rPr>
        <w:t>被授权人（签名或盖私章）：</w:t>
      </w:r>
    </w:p>
    <w:p w14:paraId="43E54CF5">
      <w:pPr>
        <w:ind w:left="4620" w:leftChars="2200"/>
        <w:rPr>
          <w:rFonts w:cs="宋体"/>
          <w:color w:val="auto"/>
          <w:szCs w:val="21"/>
          <w:highlight w:val="none"/>
          <w:lang w:val="zh-CN"/>
        </w:rPr>
      </w:pPr>
      <w:r>
        <w:rPr>
          <w:rFonts w:hint="eastAsia" w:cs="宋体"/>
          <w:color w:val="auto"/>
          <w:szCs w:val="21"/>
          <w:highlight w:val="none"/>
          <w:lang w:val="zh-CN"/>
        </w:rPr>
        <w:t>职　　　务：</w:t>
      </w:r>
    </w:p>
    <w:p w14:paraId="610F6048">
      <w:pPr>
        <w:ind w:left="4620" w:leftChars="2200"/>
        <w:rPr>
          <w:rFonts w:cs="宋体"/>
          <w:color w:val="auto"/>
          <w:szCs w:val="21"/>
          <w:highlight w:val="none"/>
          <w:lang w:val="zh-CN"/>
        </w:rPr>
      </w:pPr>
      <w:r>
        <w:rPr>
          <w:rFonts w:hint="eastAsia" w:cs="宋体"/>
          <w:color w:val="auto"/>
          <w:szCs w:val="21"/>
          <w:highlight w:val="none"/>
          <w:lang w:val="zh-CN"/>
        </w:rPr>
        <w:t>被授权人联系手机：</w:t>
      </w:r>
    </w:p>
    <w:p w14:paraId="56EDDC50">
      <w:pPr>
        <w:ind w:left="4620" w:leftChars="2200"/>
        <w:rPr>
          <w:rFonts w:cs="宋体"/>
          <w:color w:val="auto"/>
          <w:szCs w:val="21"/>
          <w:highlight w:val="none"/>
          <w:lang w:val="zh-CN"/>
        </w:rPr>
      </w:pPr>
      <w:r>
        <w:rPr>
          <w:rFonts w:hint="eastAsia" w:cs="宋体"/>
          <w:color w:val="auto"/>
          <w:szCs w:val="21"/>
          <w:highlight w:val="none"/>
          <w:lang w:val="zh-CN"/>
        </w:rPr>
        <w:t>电 子 邮 箱：</w:t>
      </w:r>
    </w:p>
    <w:p w14:paraId="5717A125">
      <w:pPr>
        <w:rPr>
          <w:rFonts w:cs="宋体"/>
          <w:color w:val="auto"/>
          <w:szCs w:val="24"/>
          <w:highlight w:val="none"/>
        </w:rPr>
      </w:pPr>
      <w:r>
        <w:rPr>
          <w:rFonts w:hint="eastAsia" w:cs="宋体"/>
          <w:color w:val="auto"/>
          <w:szCs w:val="24"/>
          <w:highlight w:val="none"/>
          <w:lang w:val="zh-CN"/>
        </w:rPr>
        <w:br w:type="page"/>
      </w:r>
      <w:r>
        <w:rPr>
          <w:rFonts w:hint="eastAsia" w:cs="宋体"/>
          <w:color w:val="auto"/>
          <w:szCs w:val="24"/>
          <w:highlight w:val="none"/>
        </w:rPr>
        <w:t>附：法定代表人、被授权人身份证复印件</w:t>
      </w:r>
    </w:p>
    <w:p w14:paraId="64BDAB3E">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6453759"/>
                          <w:p w14:paraId="1EEC575B"/>
                          <w:p w14:paraId="43AD5AD0"/>
                          <w:p w14:paraId="1B30295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36453759"/>
                    <w:p w14:paraId="1EEC575B"/>
                    <w:p w14:paraId="43AD5AD0"/>
                    <w:p w14:paraId="1B30295C">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2887F0"/>
                          <w:p w14:paraId="0552A0C6"/>
                          <w:p w14:paraId="5525F9F2"/>
                          <w:p w14:paraId="66EF4122">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0C2887F0"/>
                    <w:p w14:paraId="0552A0C6"/>
                    <w:p w14:paraId="5525F9F2"/>
                    <w:p w14:paraId="66EF4122">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7CCA17F"/>
                          <w:p w14:paraId="5D4004D9"/>
                          <w:p w14:paraId="3C6F0113"/>
                          <w:p w14:paraId="4FD0E546"/>
                          <w:p w14:paraId="4ECAD4C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7CCA17F"/>
                    <w:p w14:paraId="5D4004D9"/>
                    <w:p w14:paraId="3C6F0113"/>
                    <w:p w14:paraId="4FD0E546"/>
                    <w:p w14:paraId="4ECAD4C2">
                      <w:pPr>
                        <w:jc w:val="center"/>
                      </w:pPr>
                      <w:r>
                        <w:rPr>
                          <w:rFonts w:hint="eastAsia"/>
                        </w:rPr>
                        <w:t>身份证正面</w:t>
                      </w:r>
                    </w:p>
                  </w:txbxContent>
                </v:textbox>
              </v:shape>
            </w:pict>
          </mc:Fallback>
        </mc:AlternateContent>
      </w:r>
    </w:p>
    <w:p w14:paraId="63BADB24">
      <w:pPr>
        <w:jc w:val="left"/>
        <w:rPr>
          <w:rFonts w:cs="宋体"/>
          <w:color w:val="auto"/>
          <w:kern w:val="0"/>
          <w:sz w:val="24"/>
          <w:szCs w:val="24"/>
          <w:highlight w:val="none"/>
        </w:rPr>
      </w:pPr>
    </w:p>
    <w:p w14:paraId="6116F451">
      <w:pPr>
        <w:jc w:val="left"/>
        <w:rPr>
          <w:rFonts w:cs="宋体"/>
          <w:color w:val="auto"/>
          <w:kern w:val="0"/>
          <w:sz w:val="24"/>
          <w:szCs w:val="24"/>
          <w:highlight w:val="none"/>
        </w:rPr>
      </w:pPr>
    </w:p>
    <w:p w14:paraId="3D969641">
      <w:pPr>
        <w:jc w:val="left"/>
        <w:rPr>
          <w:rFonts w:cs="宋体"/>
          <w:color w:val="auto"/>
          <w:kern w:val="0"/>
          <w:sz w:val="24"/>
          <w:szCs w:val="24"/>
          <w:highlight w:val="none"/>
        </w:rPr>
      </w:pPr>
    </w:p>
    <w:p w14:paraId="4298A3D8">
      <w:pPr>
        <w:jc w:val="left"/>
        <w:rPr>
          <w:rFonts w:cs="宋体"/>
          <w:color w:val="auto"/>
          <w:kern w:val="0"/>
          <w:sz w:val="24"/>
          <w:szCs w:val="24"/>
          <w:highlight w:val="none"/>
        </w:rPr>
      </w:pPr>
    </w:p>
    <w:p w14:paraId="078290B3">
      <w:pPr>
        <w:jc w:val="left"/>
        <w:rPr>
          <w:rFonts w:cs="宋体"/>
          <w:color w:val="auto"/>
          <w:kern w:val="0"/>
          <w:sz w:val="24"/>
          <w:szCs w:val="24"/>
          <w:highlight w:val="none"/>
        </w:rPr>
      </w:pPr>
    </w:p>
    <w:p w14:paraId="358C50AF">
      <w:pPr>
        <w:jc w:val="left"/>
        <w:rPr>
          <w:rFonts w:cs="宋体"/>
          <w:color w:val="auto"/>
          <w:kern w:val="0"/>
          <w:sz w:val="24"/>
          <w:szCs w:val="24"/>
          <w:highlight w:val="none"/>
        </w:rPr>
      </w:pPr>
    </w:p>
    <w:p w14:paraId="6E8E20CD">
      <w:pPr>
        <w:rPr>
          <w:color w:val="auto"/>
          <w:highlight w:val="none"/>
        </w:rPr>
      </w:pPr>
    </w:p>
    <w:p w14:paraId="2A236E87">
      <w:pPr>
        <w:rPr>
          <w:color w:val="auto"/>
          <w:highlight w:val="none"/>
        </w:rPr>
      </w:pPr>
    </w:p>
    <w:p w14:paraId="321E3E0A">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536648"/>
                          <w:p w14:paraId="62A067E1"/>
                          <w:p w14:paraId="04103309"/>
                          <w:p w14:paraId="487E8169">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78536648"/>
                    <w:p w14:paraId="62A067E1"/>
                    <w:p w14:paraId="04103309"/>
                    <w:p w14:paraId="487E8169">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1670D93"/>
                          <w:p w14:paraId="181F596A"/>
                          <w:p w14:paraId="6FAB8A0B"/>
                          <w:p w14:paraId="319E0D77">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11670D93"/>
                    <w:p w14:paraId="181F596A"/>
                    <w:p w14:paraId="6FAB8A0B"/>
                    <w:p w14:paraId="319E0D77">
                      <w:pPr>
                        <w:jc w:val="center"/>
                      </w:pPr>
                      <w:r>
                        <w:rPr>
                          <w:rFonts w:hint="eastAsia"/>
                          <w:szCs w:val="21"/>
                        </w:rPr>
                        <w:t>被授权人身份证反面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4FFB3C"/>
                          <w:p w14:paraId="68F41309"/>
                          <w:p w14:paraId="0601C923"/>
                          <w:p w14:paraId="2472D56A"/>
                          <w:p w14:paraId="47F36E3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3B4FFB3C"/>
                    <w:p w14:paraId="68F41309"/>
                    <w:p w14:paraId="0601C923"/>
                    <w:p w14:paraId="2472D56A"/>
                    <w:p w14:paraId="47F36E33">
                      <w:pPr>
                        <w:jc w:val="center"/>
                      </w:pPr>
                      <w:r>
                        <w:rPr>
                          <w:rFonts w:hint="eastAsia"/>
                        </w:rPr>
                        <w:t>身份证正面</w:t>
                      </w:r>
                    </w:p>
                  </w:txbxContent>
                </v:textbox>
              </v:shape>
            </w:pict>
          </mc:Fallback>
        </mc:AlternateContent>
      </w:r>
    </w:p>
    <w:p w14:paraId="76097CC3">
      <w:pPr>
        <w:jc w:val="left"/>
        <w:rPr>
          <w:rFonts w:cs="宋体"/>
          <w:color w:val="auto"/>
          <w:kern w:val="0"/>
          <w:sz w:val="24"/>
          <w:szCs w:val="24"/>
          <w:highlight w:val="none"/>
        </w:rPr>
      </w:pPr>
    </w:p>
    <w:p w14:paraId="13A29696">
      <w:pPr>
        <w:jc w:val="left"/>
        <w:rPr>
          <w:rFonts w:cs="宋体"/>
          <w:color w:val="auto"/>
          <w:kern w:val="0"/>
          <w:sz w:val="24"/>
          <w:szCs w:val="24"/>
          <w:highlight w:val="none"/>
        </w:rPr>
      </w:pPr>
    </w:p>
    <w:p w14:paraId="5D1333BE">
      <w:pPr>
        <w:jc w:val="left"/>
        <w:rPr>
          <w:rFonts w:cs="宋体"/>
          <w:color w:val="auto"/>
          <w:kern w:val="0"/>
          <w:sz w:val="24"/>
          <w:szCs w:val="24"/>
          <w:highlight w:val="none"/>
        </w:rPr>
      </w:pPr>
    </w:p>
    <w:p w14:paraId="3F507CD2">
      <w:pPr>
        <w:jc w:val="left"/>
        <w:rPr>
          <w:rFonts w:cs="宋体"/>
          <w:color w:val="auto"/>
          <w:kern w:val="0"/>
          <w:sz w:val="24"/>
          <w:szCs w:val="24"/>
          <w:highlight w:val="none"/>
        </w:rPr>
      </w:pPr>
    </w:p>
    <w:p w14:paraId="5C97CAE6">
      <w:pPr>
        <w:jc w:val="left"/>
        <w:rPr>
          <w:rFonts w:cs="宋体"/>
          <w:color w:val="auto"/>
          <w:kern w:val="0"/>
          <w:sz w:val="24"/>
          <w:szCs w:val="24"/>
          <w:highlight w:val="none"/>
        </w:rPr>
      </w:pPr>
    </w:p>
    <w:p w14:paraId="05F2905B">
      <w:pPr>
        <w:jc w:val="left"/>
        <w:rPr>
          <w:rFonts w:cs="宋体"/>
          <w:color w:val="auto"/>
          <w:kern w:val="0"/>
          <w:sz w:val="24"/>
          <w:szCs w:val="24"/>
          <w:highlight w:val="none"/>
        </w:rPr>
      </w:pPr>
    </w:p>
    <w:p w14:paraId="26B27DE5">
      <w:pPr>
        <w:rPr>
          <w:color w:val="auto"/>
          <w:highlight w:val="none"/>
        </w:rPr>
      </w:pPr>
    </w:p>
    <w:p w14:paraId="224C6828">
      <w:pPr>
        <w:rPr>
          <w:b/>
          <w:bCs/>
          <w:color w:val="auto"/>
          <w:highlight w:val="none"/>
        </w:rPr>
      </w:pPr>
      <w:r>
        <w:rPr>
          <w:rFonts w:hint="eastAsia"/>
          <w:b/>
          <w:bCs/>
          <w:color w:val="auto"/>
          <w:highlight w:val="none"/>
        </w:rPr>
        <w:t>注：上述所附身份证应在有效期限内。</w:t>
      </w:r>
      <w:bookmarkStart w:id="1032" w:name="_Toc176627933"/>
      <w:bookmarkStart w:id="1033" w:name="_Toc178076612"/>
      <w:bookmarkStart w:id="1034" w:name="_Toc2290"/>
      <w:bookmarkStart w:id="1035" w:name="_Toc21492"/>
      <w:bookmarkStart w:id="1036" w:name="_Toc8338"/>
      <w:bookmarkStart w:id="1037" w:name="_Toc13532"/>
      <w:bookmarkStart w:id="1038" w:name="_Toc6535"/>
      <w:bookmarkStart w:id="1039" w:name="_Toc30070"/>
      <w:bookmarkStart w:id="1040" w:name="_Toc18595"/>
      <w:bookmarkStart w:id="1041" w:name="_Toc94107214"/>
      <w:bookmarkStart w:id="1042" w:name="_Toc140596933"/>
      <w:bookmarkStart w:id="1043" w:name="_Toc142508373"/>
      <w:bookmarkStart w:id="1044" w:name="_Toc1977730"/>
      <w:bookmarkStart w:id="1045" w:name="_Toc104991880"/>
    </w:p>
    <w:p w14:paraId="6807BD92">
      <w:pPr>
        <w:bidi w:val="0"/>
        <w:rPr>
          <w:rFonts w:hint="eastAsia"/>
          <w:color w:val="auto"/>
          <w:highlight w:val="none"/>
          <w:lang w:val="zh-CN"/>
        </w:rPr>
      </w:pPr>
    </w:p>
    <w:p w14:paraId="31DCBFEF">
      <w:pPr>
        <w:rPr>
          <w:rFonts w:hint="eastAsia"/>
          <w:b/>
          <w:bCs/>
          <w:color w:val="auto"/>
          <w:sz w:val="28"/>
          <w:szCs w:val="32"/>
          <w:highlight w:val="none"/>
          <w:lang w:val="zh-CN"/>
        </w:rPr>
      </w:pPr>
      <w:r>
        <w:rPr>
          <w:rFonts w:hint="eastAsia"/>
          <w:b/>
          <w:bCs/>
          <w:color w:val="auto"/>
          <w:sz w:val="28"/>
          <w:szCs w:val="32"/>
          <w:highlight w:val="none"/>
          <w:lang w:val="zh-CN"/>
        </w:rPr>
        <w:br w:type="page"/>
      </w:r>
    </w:p>
    <w:p w14:paraId="6EF0D013">
      <w:pPr>
        <w:rPr>
          <w:b/>
          <w:bCs/>
          <w:color w:val="auto"/>
          <w:sz w:val="28"/>
          <w:szCs w:val="32"/>
          <w:highlight w:val="none"/>
          <w:lang w:val="zh-CN"/>
        </w:rPr>
      </w:pPr>
      <w:r>
        <w:rPr>
          <w:rFonts w:hint="eastAsia"/>
          <w:b/>
          <w:bCs/>
          <w:color w:val="auto"/>
          <w:sz w:val="28"/>
          <w:szCs w:val="32"/>
          <w:highlight w:val="none"/>
          <w:lang w:val="zh-CN"/>
        </w:rPr>
        <w:t>5.</w:t>
      </w:r>
      <w:r>
        <w:rPr>
          <w:rFonts w:hint="eastAsia"/>
          <w:b/>
          <w:bCs/>
          <w:color w:val="auto"/>
          <w:sz w:val="28"/>
          <w:szCs w:val="32"/>
          <w:highlight w:val="none"/>
          <w:lang w:val="en-US" w:eastAsia="zh-CN"/>
        </w:rPr>
        <w:t>4</w:t>
      </w:r>
      <w:r>
        <w:rPr>
          <w:rFonts w:hint="eastAsia"/>
          <w:b/>
          <w:bCs/>
          <w:color w:val="auto"/>
          <w:sz w:val="28"/>
          <w:szCs w:val="32"/>
          <w:highlight w:val="none"/>
          <w:lang w:val="zh-CN"/>
        </w:rPr>
        <w:t xml:space="preserve"> 资格业绩</w:t>
      </w:r>
    </w:p>
    <w:p w14:paraId="7FA5EFAE">
      <w:pPr>
        <w:jc w:val="center"/>
        <w:rPr>
          <w:rFonts w:cs="宋体"/>
          <w:b/>
          <w:bCs/>
          <w:color w:val="auto"/>
          <w:sz w:val="32"/>
          <w:szCs w:val="32"/>
          <w:highlight w:val="none"/>
          <w:lang w:val="zh-CN"/>
        </w:rPr>
      </w:pPr>
      <w:r>
        <w:rPr>
          <w:rFonts w:hint="eastAsia" w:cs="宋体"/>
          <w:b/>
          <w:bCs/>
          <w:color w:val="auto"/>
          <w:sz w:val="32"/>
          <w:szCs w:val="32"/>
          <w:highlight w:val="none"/>
          <w:lang w:val="zh-CN"/>
        </w:rPr>
        <w:t>投标人2020年1月1日至今具有一份合同服务购买方为水务环境行业企业的发展规划服务或产业规划服务</w:t>
      </w:r>
      <w:r>
        <w:rPr>
          <w:rFonts w:hint="eastAsia" w:cs="宋体"/>
          <w:b/>
          <w:bCs/>
          <w:color w:val="auto"/>
          <w:sz w:val="32"/>
          <w:szCs w:val="32"/>
          <w:highlight w:val="none"/>
          <w:lang w:val="en-US" w:eastAsia="zh-CN"/>
        </w:rPr>
        <w:t>或战略规划服务项目</w:t>
      </w:r>
      <w:r>
        <w:rPr>
          <w:rFonts w:hint="eastAsia" w:cs="宋体"/>
          <w:b/>
          <w:bCs/>
          <w:color w:val="auto"/>
          <w:sz w:val="32"/>
          <w:szCs w:val="32"/>
          <w:highlight w:val="none"/>
          <w:lang w:val="zh-CN"/>
        </w:rPr>
        <w:t>业绩（合同签订日期为2020年1月1日或以后）</w:t>
      </w:r>
    </w:p>
    <w:tbl>
      <w:tblPr>
        <w:tblStyle w:val="1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21D38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6AE30B8">
            <w:pPr>
              <w:spacing w:line="276" w:lineRule="auto"/>
              <w:jc w:val="center"/>
              <w:rPr>
                <w:color w:val="auto"/>
                <w:szCs w:val="21"/>
                <w:highlight w:val="none"/>
              </w:rPr>
            </w:pPr>
            <w:r>
              <w:rPr>
                <w:rFonts w:hint="eastAsia"/>
                <w:color w:val="auto"/>
                <w:szCs w:val="21"/>
                <w:highlight w:val="none"/>
                <w:lang w:val="zh-CN"/>
              </w:rPr>
              <w:t>序号</w:t>
            </w:r>
          </w:p>
        </w:tc>
        <w:tc>
          <w:tcPr>
            <w:tcW w:w="793" w:type="pct"/>
            <w:tcBorders>
              <w:top w:val="single" w:color="auto" w:sz="4" w:space="0"/>
              <w:left w:val="single" w:color="auto" w:sz="4" w:space="0"/>
              <w:bottom w:val="single" w:color="auto" w:sz="4" w:space="0"/>
              <w:right w:val="single" w:color="auto" w:sz="4" w:space="0"/>
            </w:tcBorders>
            <w:vAlign w:val="center"/>
          </w:tcPr>
          <w:p w14:paraId="5B98FFFF">
            <w:pPr>
              <w:spacing w:line="276" w:lineRule="auto"/>
              <w:jc w:val="center"/>
              <w:rPr>
                <w:color w:val="auto"/>
                <w:szCs w:val="21"/>
                <w:highlight w:val="none"/>
                <w:lang w:val="zh-CN"/>
              </w:rPr>
            </w:pPr>
            <w:r>
              <w:rPr>
                <w:rFonts w:hint="eastAsia"/>
                <w:color w:val="auto"/>
                <w:szCs w:val="21"/>
                <w:highlight w:val="none"/>
                <w:lang w:val="zh-CN"/>
              </w:rPr>
              <w:t>项目名称</w:t>
            </w:r>
          </w:p>
        </w:tc>
        <w:tc>
          <w:tcPr>
            <w:tcW w:w="605" w:type="pct"/>
            <w:tcBorders>
              <w:top w:val="single" w:color="auto" w:sz="4" w:space="0"/>
              <w:left w:val="single" w:color="auto" w:sz="4" w:space="0"/>
              <w:bottom w:val="single" w:color="auto" w:sz="4" w:space="0"/>
              <w:right w:val="single" w:color="auto" w:sz="4" w:space="0"/>
            </w:tcBorders>
            <w:vAlign w:val="center"/>
          </w:tcPr>
          <w:p w14:paraId="532585D8">
            <w:pPr>
              <w:spacing w:line="276" w:lineRule="auto"/>
              <w:jc w:val="center"/>
              <w:rPr>
                <w:rFonts w:cs="宋体"/>
                <w:color w:val="auto"/>
                <w:szCs w:val="21"/>
                <w:highlight w:val="none"/>
              </w:rPr>
            </w:pPr>
            <w:r>
              <w:rPr>
                <w:rFonts w:hint="eastAsia" w:cs="宋体"/>
                <w:color w:val="auto"/>
                <w:szCs w:val="21"/>
                <w:highlight w:val="none"/>
              </w:rPr>
              <w:t>合同金额</w:t>
            </w:r>
          </w:p>
        </w:tc>
        <w:tc>
          <w:tcPr>
            <w:tcW w:w="606" w:type="pct"/>
            <w:tcBorders>
              <w:top w:val="single" w:color="auto" w:sz="4" w:space="0"/>
              <w:left w:val="single" w:color="auto" w:sz="4" w:space="0"/>
              <w:bottom w:val="single" w:color="auto" w:sz="4" w:space="0"/>
              <w:right w:val="single" w:color="auto" w:sz="4" w:space="0"/>
            </w:tcBorders>
            <w:vAlign w:val="center"/>
          </w:tcPr>
          <w:p w14:paraId="0D7CE0FB">
            <w:pPr>
              <w:spacing w:line="276" w:lineRule="auto"/>
              <w:jc w:val="center"/>
              <w:rPr>
                <w:color w:val="auto"/>
                <w:szCs w:val="21"/>
                <w:highlight w:val="none"/>
              </w:rPr>
            </w:pPr>
            <w:r>
              <w:rPr>
                <w:rFonts w:hint="eastAsia"/>
                <w:color w:val="auto"/>
                <w:szCs w:val="21"/>
                <w:highlight w:val="none"/>
                <w:lang w:val="zh-CN"/>
              </w:rPr>
              <w:t>合同主要服务内容</w:t>
            </w:r>
          </w:p>
        </w:tc>
        <w:tc>
          <w:tcPr>
            <w:tcW w:w="575" w:type="pct"/>
            <w:tcBorders>
              <w:top w:val="single" w:color="auto" w:sz="4" w:space="0"/>
              <w:left w:val="single" w:color="auto" w:sz="4" w:space="0"/>
              <w:bottom w:val="single" w:color="auto" w:sz="4" w:space="0"/>
              <w:right w:val="single" w:color="auto" w:sz="4" w:space="0"/>
            </w:tcBorders>
            <w:vAlign w:val="center"/>
          </w:tcPr>
          <w:p w14:paraId="17323731">
            <w:pPr>
              <w:spacing w:line="276" w:lineRule="auto"/>
              <w:jc w:val="center"/>
              <w:rPr>
                <w:color w:val="auto"/>
                <w:szCs w:val="21"/>
                <w:highlight w:val="none"/>
                <w:lang w:val="zh-CN"/>
              </w:rPr>
            </w:pPr>
            <w:r>
              <w:rPr>
                <w:rFonts w:hint="eastAsia"/>
                <w:color w:val="auto"/>
                <w:szCs w:val="21"/>
                <w:highlight w:val="none"/>
              </w:rPr>
              <w:t>合同签订</w:t>
            </w:r>
            <w:r>
              <w:rPr>
                <w:rFonts w:hint="eastAsia"/>
                <w:color w:val="auto"/>
                <w:szCs w:val="21"/>
                <w:highlight w:val="none"/>
                <w:lang w:val="zh-CN"/>
              </w:rPr>
              <w:t>日期</w:t>
            </w:r>
          </w:p>
        </w:tc>
        <w:tc>
          <w:tcPr>
            <w:tcW w:w="518" w:type="pct"/>
            <w:tcBorders>
              <w:top w:val="single" w:color="auto" w:sz="4" w:space="0"/>
              <w:left w:val="single" w:color="auto" w:sz="4" w:space="0"/>
              <w:bottom w:val="single" w:color="auto" w:sz="4" w:space="0"/>
              <w:right w:val="single" w:color="auto" w:sz="4" w:space="0"/>
            </w:tcBorders>
            <w:vAlign w:val="center"/>
          </w:tcPr>
          <w:p w14:paraId="40CE5FC8">
            <w:pPr>
              <w:spacing w:line="276" w:lineRule="auto"/>
              <w:jc w:val="center"/>
              <w:rPr>
                <w:color w:val="auto"/>
                <w:szCs w:val="21"/>
                <w:highlight w:val="none"/>
              </w:rPr>
            </w:pPr>
            <w:r>
              <w:rPr>
                <w:rFonts w:hint="eastAsia"/>
                <w:color w:val="auto"/>
                <w:szCs w:val="21"/>
                <w:highlight w:val="none"/>
                <w:lang w:val="zh-CN"/>
              </w:rPr>
              <w:t>进度情况</w:t>
            </w:r>
          </w:p>
        </w:tc>
        <w:tc>
          <w:tcPr>
            <w:tcW w:w="881" w:type="pct"/>
            <w:tcBorders>
              <w:top w:val="single" w:color="auto" w:sz="4" w:space="0"/>
              <w:left w:val="single" w:color="auto" w:sz="4" w:space="0"/>
              <w:bottom w:val="single" w:color="auto" w:sz="4" w:space="0"/>
              <w:right w:val="single" w:color="auto" w:sz="4" w:space="0"/>
            </w:tcBorders>
            <w:vAlign w:val="center"/>
          </w:tcPr>
          <w:p w14:paraId="6E80C8B3">
            <w:pPr>
              <w:spacing w:line="276" w:lineRule="auto"/>
              <w:jc w:val="center"/>
              <w:rPr>
                <w:color w:val="auto"/>
                <w:szCs w:val="21"/>
                <w:highlight w:val="none"/>
              </w:rPr>
            </w:pPr>
            <w:r>
              <w:rPr>
                <w:rFonts w:hint="eastAsia"/>
                <w:color w:val="auto"/>
                <w:szCs w:val="21"/>
                <w:highlight w:val="none"/>
                <w:lang w:val="en-US" w:eastAsia="zh-CN"/>
              </w:rPr>
              <w:t>合同服务购买方</w:t>
            </w:r>
            <w:r>
              <w:rPr>
                <w:rFonts w:hint="eastAsia"/>
                <w:color w:val="auto"/>
                <w:szCs w:val="21"/>
                <w:highlight w:val="none"/>
                <w:lang w:val="zh-CN"/>
              </w:rPr>
              <w:t>联系人及电话</w:t>
            </w:r>
          </w:p>
        </w:tc>
        <w:tc>
          <w:tcPr>
            <w:tcW w:w="692" w:type="pct"/>
            <w:tcBorders>
              <w:top w:val="single" w:color="auto" w:sz="4" w:space="0"/>
              <w:left w:val="single" w:color="auto" w:sz="4" w:space="0"/>
              <w:bottom w:val="single" w:color="auto" w:sz="4" w:space="0"/>
              <w:right w:val="single" w:color="auto" w:sz="4" w:space="0"/>
            </w:tcBorders>
            <w:vAlign w:val="center"/>
          </w:tcPr>
          <w:p w14:paraId="2AA209B7">
            <w:pPr>
              <w:spacing w:line="276" w:lineRule="auto"/>
              <w:jc w:val="center"/>
              <w:rPr>
                <w:color w:val="auto"/>
                <w:szCs w:val="21"/>
                <w:highlight w:val="none"/>
              </w:rPr>
            </w:pPr>
            <w:r>
              <w:rPr>
                <w:rFonts w:hint="eastAsia"/>
                <w:color w:val="auto"/>
                <w:szCs w:val="21"/>
                <w:highlight w:val="none"/>
              </w:rPr>
              <w:t>备注</w:t>
            </w:r>
          </w:p>
        </w:tc>
      </w:tr>
      <w:tr w14:paraId="410C0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8540B4B">
            <w:pPr>
              <w:jc w:val="center"/>
              <w:rPr>
                <w:color w:val="auto"/>
                <w:szCs w:val="21"/>
                <w:highlight w:val="none"/>
                <w:lang w:val="zh-CN"/>
              </w:rPr>
            </w:pPr>
            <w:r>
              <w:rPr>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11180D68">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013A309E">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028D295">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3CD081E">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D7910F2">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16A355EB">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5DA0D5F4">
            <w:pPr>
              <w:jc w:val="center"/>
              <w:rPr>
                <w:color w:val="auto"/>
                <w:szCs w:val="21"/>
                <w:highlight w:val="none"/>
              </w:rPr>
            </w:pPr>
          </w:p>
        </w:tc>
      </w:tr>
      <w:tr w14:paraId="4BAB0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A0740FE">
            <w:pPr>
              <w:jc w:val="center"/>
              <w:rPr>
                <w:color w:val="auto"/>
                <w:szCs w:val="21"/>
                <w:highlight w:val="none"/>
              </w:rPr>
            </w:pPr>
            <w:r>
              <w:rPr>
                <w:rFonts w:cs="Courier New"/>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170E9AEF">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5DB689E2">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61391DD7">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6F77DAA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2E660F80">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4E0C266">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42F415B7">
            <w:pPr>
              <w:jc w:val="center"/>
              <w:rPr>
                <w:color w:val="auto"/>
                <w:szCs w:val="21"/>
                <w:highlight w:val="none"/>
              </w:rPr>
            </w:pPr>
          </w:p>
        </w:tc>
      </w:tr>
    </w:tbl>
    <w:p w14:paraId="6006AB24">
      <w:pPr>
        <w:rPr>
          <w:color w:val="auto"/>
          <w:highlight w:val="none"/>
          <w:lang w:val="zh-CN"/>
        </w:rPr>
      </w:pPr>
      <w:r>
        <w:rPr>
          <w:rFonts w:hint="eastAsia"/>
          <w:b/>
          <w:bCs/>
          <w:color w:val="auto"/>
          <w:highlight w:val="none"/>
          <w:lang w:val="zh-CN"/>
        </w:rPr>
        <w:t>资格业绩证明材料提交要求：</w:t>
      </w:r>
      <w:r>
        <w:rPr>
          <w:rFonts w:hint="eastAsia"/>
          <w:color w:val="auto"/>
          <w:highlight w:val="none"/>
          <w:lang w:val="zh-CN"/>
        </w:rPr>
        <w:t xml:space="preserve"> </w:t>
      </w:r>
    </w:p>
    <w:p w14:paraId="14666310">
      <w:pPr>
        <w:ind w:left="525" w:hanging="525" w:hangingChars="250"/>
        <w:rPr>
          <w:rFonts w:hint="eastAsia"/>
          <w:color w:val="auto"/>
          <w:highlight w:val="none"/>
          <w:lang w:val="zh-CN"/>
        </w:rPr>
      </w:pPr>
      <w:r>
        <w:rPr>
          <w:rFonts w:hint="eastAsia"/>
          <w:color w:val="auto"/>
          <w:highlight w:val="none"/>
          <w:lang w:val="zh-CN"/>
        </w:rPr>
        <w:t>（1）作为投标人资格条件证明的业绩放置在此处；投标人分支机构业绩视同投标人业绩；</w:t>
      </w:r>
    </w:p>
    <w:p w14:paraId="640261C8">
      <w:pPr>
        <w:ind w:left="525" w:hanging="525" w:hangingChars="250"/>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资格</w:t>
      </w:r>
      <w:r>
        <w:rPr>
          <w:rFonts w:hint="eastAsia"/>
          <w:color w:val="auto"/>
          <w:highlight w:val="none"/>
          <w:lang w:val="zh-CN"/>
        </w:rPr>
        <w:t>业绩</w:t>
      </w:r>
      <w:r>
        <w:rPr>
          <w:rFonts w:hint="eastAsia"/>
          <w:color w:val="auto"/>
          <w:highlight w:val="none"/>
          <w:lang w:val="en-US" w:eastAsia="zh-CN"/>
        </w:rPr>
        <w:t>必</w:t>
      </w:r>
      <w:r>
        <w:rPr>
          <w:rFonts w:hint="eastAsia"/>
          <w:color w:val="auto"/>
          <w:highlight w:val="none"/>
          <w:lang w:val="zh-CN"/>
        </w:rPr>
        <w:t>须附合同复印件，否则按无效投标文件处理；</w:t>
      </w:r>
    </w:p>
    <w:p w14:paraId="19BC0B45">
      <w:pPr>
        <w:ind w:left="525" w:hanging="525" w:hangingChars="250"/>
        <w:rPr>
          <w:rFonts w:hint="eastAsia"/>
          <w:color w:val="auto"/>
          <w:highlight w:val="none"/>
          <w:lang w:val="zh-CN"/>
        </w:rPr>
      </w:pPr>
      <w:r>
        <w:rPr>
          <w:rFonts w:hint="eastAsia"/>
          <w:color w:val="auto"/>
          <w:highlight w:val="none"/>
          <w:lang w:val="zh-CN"/>
        </w:rPr>
        <w:t>（3）若合同无法反映</w:t>
      </w:r>
      <w:r>
        <w:rPr>
          <w:rFonts w:hint="eastAsia"/>
          <w:color w:val="auto"/>
          <w:highlight w:val="none"/>
          <w:lang w:val="en-US" w:eastAsia="zh-CN"/>
        </w:rPr>
        <w:t>资格要求</w:t>
      </w:r>
      <w:r>
        <w:rPr>
          <w:rFonts w:hint="eastAsia"/>
          <w:color w:val="auto"/>
          <w:highlight w:val="none"/>
          <w:lang w:val="zh-CN"/>
        </w:rPr>
        <w:t>条件（合同签订日期为2020年1月1日或以后、合同服务内容必须体现发展规划服务或产业规划服务或战略规划服务）的，还需提供</w:t>
      </w:r>
      <w:r>
        <w:rPr>
          <w:rFonts w:hint="eastAsia"/>
          <w:color w:val="auto"/>
          <w:highlight w:val="none"/>
          <w:lang w:val="en-US" w:eastAsia="zh-CN"/>
        </w:rPr>
        <w:t>合同服务购买方</w:t>
      </w:r>
      <w:r>
        <w:rPr>
          <w:rFonts w:hint="eastAsia"/>
          <w:color w:val="auto"/>
          <w:highlight w:val="none"/>
          <w:lang w:val="zh-CN"/>
        </w:rPr>
        <w:t>出具的书面补充说明文件复印件作为辅助证明（补充说明文件复印件能显示</w:t>
      </w:r>
      <w:r>
        <w:rPr>
          <w:rFonts w:hint="eastAsia"/>
          <w:color w:val="auto"/>
          <w:highlight w:val="none"/>
          <w:lang w:val="en-US" w:eastAsia="zh-CN"/>
        </w:rPr>
        <w:t>合同服务购买方</w:t>
      </w:r>
      <w:r>
        <w:rPr>
          <w:rFonts w:hint="eastAsia"/>
          <w:color w:val="auto"/>
          <w:highlight w:val="none"/>
          <w:lang w:val="zh-CN"/>
        </w:rPr>
        <w:t>公章），否则</w:t>
      </w:r>
      <w:r>
        <w:rPr>
          <w:rFonts w:hint="eastAsia"/>
          <w:color w:val="auto"/>
          <w:highlight w:val="none"/>
          <w:lang w:val="en-US" w:eastAsia="zh-CN"/>
        </w:rPr>
        <w:t>按无效投标文件处理</w:t>
      </w:r>
      <w:r>
        <w:rPr>
          <w:rFonts w:hint="eastAsia"/>
          <w:color w:val="auto"/>
          <w:highlight w:val="none"/>
          <w:lang w:val="zh-CN"/>
        </w:rPr>
        <w:t>；</w:t>
      </w:r>
    </w:p>
    <w:p w14:paraId="4989988D">
      <w:pPr>
        <w:ind w:left="525" w:hanging="525" w:hangingChars="250"/>
        <w:rPr>
          <w:rFonts w:hint="eastAsia"/>
          <w:color w:val="auto"/>
          <w:highlight w:val="none"/>
          <w:lang w:val="en-US" w:eastAsia="zh-CN"/>
        </w:rPr>
      </w:pPr>
      <w:r>
        <w:rPr>
          <w:rFonts w:hint="eastAsia"/>
          <w:color w:val="auto"/>
          <w:highlight w:val="none"/>
          <w:lang w:val="en-US" w:eastAsia="zh-CN"/>
        </w:rPr>
        <w:t>（4）合同服务购买方为水务环境行业企业的要求：</w:t>
      </w:r>
    </w:p>
    <w:p w14:paraId="46149AD8">
      <w:pPr>
        <w:ind w:left="514" w:leftChars="195" w:hanging="105" w:hangingChars="50"/>
        <w:rPr>
          <w:rFonts w:hint="eastAsia"/>
          <w:color w:val="auto"/>
          <w:highlight w:val="none"/>
          <w:lang w:val="en-US" w:eastAsia="zh-CN"/>
        </w:rPr>
      </w:pPr>
      <w:r>
        <w:rPr>
          <w:rFonts w:hint="eastAsia"/>
          <w:color w:val="auto"/>
          <w:highlight w:val="none"/>
          <w:lang w:val="en-US" w:eastAsia="zh-CN"/>
        </w:rPr>
        <w:t>①水务环境行业包括原水、供水、节水、排水、污水处理、环卫服务、垃圾焚烧、水污染防治、固体废物治理、大气污染防治、土壤及地下水修复及环境监测与咨询等；</w:t>
      </w:r>
    </w:p>
    <w:p w14:paraId="4081BED4">
      <w:pPr>
        <w:ind w:left="514" w:leftChars="195" w:hanging="105" w:hangingChars="50"/>
        <w:rPr>
          <w:rFonts w:hint="eastAsia"/>
          <w:color w:val="auto"/>
          <w:highlight w:val="none"/>
          <w:lang w:val="zh-CN"/>
        </w:rPr>
      </w:pPr>
      <w:r>
        <w:rPr>
          <w:rFonts w:hint="eastAsia"/>
          <w:color w:val="auto"/>
          <w:highlight w:val="none"/>
          <w:lang w:val="en-US" w:eastAsia="zh-CN"/>
        </w:rPr>
        <w:t>②若合同服务购买方名称无法反映合同服务购买方为水务环境行业企业，还需提供能反映合同服务购买方为水务环境行业企业的证明材料（包括但不限于营业执照、市场监管部门网站查询结果、合同服务购买方出具的书面补充说明文件（补充说明文件复印件能显示合同服务购买方公章）等）复印件作为辅助证明，否则按无效投标文件处理。</w:t>
      </w:r>
    </w:p>
    <w:p w14:paraId="3DDD4FF0">
      <w:pPr>
        <w:ind w:left="525" w:hanging="527" w:hangingChars="250"/>
        <w:rPr>
          <w:b/>
          <w:bCs/>
          <w:color w:val="auto"/>
          <w:highlight w:val="none"/>
        </w:rPr>
      </w:pPr>
      <w:r>
        <w:rPr>
          <w:rFonts w:hint="eastAsia"/>
          <w:b/>
          <w:bCs/>
          <w:color w:val="auto"/>
          <w:highlight w:val="none"/>
          <w:lang w:val="zh-CN"/>
        </w:rPr>
        <w:t>（</w:t>
      </w:r>
      <w:r>
        <w:rPr>
          <w:rFonts w:hint="eastAsia"/>
          <w:b/>
          <w:bCs/>
          <w:color w:val="auto"/>
          <w:highlight w:val="none"/>
          <w:lang w:val="en-US" w:eastAsia="zh-CN"/>
        </w:rPr>
        <w:t>5</w:t>
      </w:r>
      <w:r>
        <w:rPr>
          <w:rFonts w:hint="eastAsia"/>
          <w:b/>
          <w:bCs/>
          <w:color w:val="auto"/>
          <w:highlight w:val="none"/>
          <w:lang w:val="zh-CN"/>
        </w:rPr>
        <w:t>）未按上述要求在此格式下提供证明材料的业绩，或在此格式下所附材料无法证明符合资格要求的业绩，按无效投标文件处理。</w:t>
      </w:r>
    </w:p>
    <w:bookmarkEnd w:id="1032"/>
    <w:bookmarkEnd w:id="1033"/>
    <w:bookmarkEnd w:id="1034"/>
    <w:bookmarkEnd w:id="1035"/>
    <w:bookmarkEnd w:id="1036"/>
    <w:bookmarkEnd w:id="1037"/>
    <w:bookmarkEnd w:id="1038"/>
    <w:bookmarkEnd w:id="1039"/>
    <w:bookmarkEnd w:id="1040"/>
    <w:p w14:paraId="34749912">
      <w:pPr>
        <w:rPr>
          <w:color w:val="auto"/>
          <w:highlight w:val="none"/>
        </w:rPr>
      </w:pPr>
      <w:bookmarkStart w:id="1046" w:name="_Toc31879"/>
      <w:bookmarkStart w:id="1047" w:name="_Toc8979"/>
    </w:p>
    <w:p w14:paraId="690102D9">
      <w:pPr>
        <w:rPr>
          <w:b/>
          <w:bCs/>
          <w:color w:val="auto"/>
          <w:sz w:val="28"/>
          <w:szCs w:val="32"/>
          <w:highlight w:val="none"/>
        </w:rPr>
      </w:pPr>
      <w:r>
        <w:rPr>
          <w:rFonts w:hint="eastAsia"/>
          <w:b/>
          <w:bCs/>
          <w:color w:val="auto"/>
          <w:sz w:val="28"/>
          <w:szCs w:val="32"/>
          <w:highlight w:val="none"/>
        </w:rPr>
        <w:br w:type="page"/>
      </w:r>
    </w:p>
    <w:p w14:paraId="0B838A95">
      <w:pPr>
        <w:rPr>
          <w:b/>
          <w:bCs/>
          <w:color w:val="auto"/>
          <w:sz w:val="28"/>
          <w:szCs w:val="32"/>
          <w:highlight w:val="none"/>
          <w:lang w:val="zh-CN"/>
        </w:rPr>
      </w:pPr>
      <w:r>
        <w:rPr>
          <w:rFonts w:hint="eastAsia"/>
          <w:b/>
          <w:bCs/>
          <w:color w:val="auto"/>
          <w:sz w:val="28"/>
          <w:szCs w:val="32"/>
          <w:highlight w:val="none"/>
        </w:rPr>
        <w:t>5.</w:t>
      </w:r>
      <w:r>
        <w:rPr>
          <w:rFonts w:hint="eastAsia"/>
          <w:b/>
          <w:bCs/>
          <w:color w:val="auto"/>
          <w:sz w:val="28"/>
          <w:szCs w:val="32"/>
          <w:highlight w:val="none"/>
          <w:lang w:val="en-US" w:eastAsia="zh-CN"/>
        </w:rPr>
        <w:t>5</w:t>
      </w:r>
      <w:r>
        <w:rPr>
          <w:rFonts w:hint="eastAsia"/>
          <w:b/>
          <w:bCs/>
          <w:color w:val="auto"/>
          <w:sz w:val="28"/>
          <w:szCs w:val="32"/>
          <w:highlight w:val="none"/>
        </w:rPr>
        <w:t xml:space="preserve"> 最近3年投标人牵涉的其他（失信和违法）处罚说明格式</w:t>
      </w:r>
      <w:bookmarkEnd w:id="1041"/>
      <w:bookmarkEnd w:id="1042"/>
      <w:bookmarkEnd w:id="1043"/>
      <w:bookmarkEnd w:id="1044"/>
      <w:bookmarkEnd w:id="1045"/>
      <w:bookmarkEnd w:id="1046"/>
      <w:bookmarkEnd w:id="1047"/>
    </w:p>
    <w:p w14:paraId="748F12DF">
      <w:pPr>
        <w:jc w:val="center"/>
        <w:rPr>
          <w:b/>
          <w:bCs/>
          <w:color w:val="auto"/>
          <w:sz w:val="28"/>
          <w:szCs w:val="32"/>
          <w:highlight w:val="none"/>
          <w:lang w:val="zh-CN"/>
        </w:rPr>
      </w:pPr>
      <w:r>
        <w:rPr>
          <w:rFonts w:hint="eastAsia"/>
          <w:b/>
          <w:bCs/>
          <w:color w:val="auto"/>
          <w:sz w:val="28"/>
          <w:szCs w:val="32"/>
          <w:highlight w:val="none"/>
        </w:rPr>
        <w:t>最近3年投标人牵涉的其他（失信和违法）</w:t>
      </w:r>
      <w:r>
        <w:rPr>
          <w:rFonts w:hint="eastAsia"/>
          <w:b/>
          <w:bCs/>
          <w:color w:val="auto"/>
          <w:sz w:val="28"/>
          <w:szCs w:val="32"/>
          <w:highlight w:val="none"/>
          <w:lang w:val="zh-CN"/>
        </w:rPr>
        <w:t>处罚说明</w:t>
      </w:r>
    </w:p>
    <w:p w14:paraId="44BB86AE">
      <w:pPr>
        <w:rPr>
          <w:color w:val="auto"/>
          <w:highlight w:val="none"/>
          <w:lang w:val="zh-CN"/>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44F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71546834">
            <w:pPr>
              <w:jc w:val="center"/>
              <w:rPr>
                <w:color w:val="auto"/>
                <w:highlight w:val="none"/>
              </w:rPr>
            </w:pPr>
            <w:r>
              <w:rPr>
                <w:rFonts w:hint="eastAsia"/>
                <w:color w:val="auto"/>
                <w:highlight w:val="none"/>
              </w:rPr>
              <w:t>事项名称</w:t>
            </w:r>
          </w:p>
        </w:tc>
        <w:tc>
          <w:tcPr>
            <w:tcW w:w="768" w:type="pct"/>
            <w:vAlign w:val="center"/>
          </w:tcPr>
          <w:p w14:paraId="5BC63D17">
            <w:pPr>
              <w:jc w:val="center"/>
              <w:rPr>
                <w:color w:val="auto"/>
                <w:highlight w:val="none"/>
              </w:rPr>
            </w:pPr>
            <w:r>
              <w:rPr>
                <w:rFonts w:hint="eastAsia"/>
                <w:color w:val="auto"/>
                <w:highlight w:val="none"/>
              </w:rPr>
              <w:t>认定时间</w:t>
            </w:r>
          </w:p>
        </w:tc>
        <w:tc>
          <w:tcPr>
            <w:tcW w:w="1230" w:type="pct"/>
          </w:tcPr>
          <w:p w14:paraId="4CE5BC42">
            <w:pPr>
              <w:jc w:val="center"/>
              <w:rPr>
                <w:color w:val="auto"/>
                <w:highlight w:val="none"/>
              </w:rPr>
            </w:pPr>
            <w:r>
              <w:rPr>
                <w:rFonts w:hint="eastAsia"/>
                <w:color w:val="auto"/>
                <w:highlight w:val="none"/>
              </w:rPr>
              <w:t>处罚期届满异常名录信息失效时间</w:t>
            </w:r>
          </w:p>
        </w:tc>
        <w:tc>
          <w:tcPr>
            <w:tcW w:w="691" w:type="pct"/>
            <w:vAlign w:val="center"/>
          </w:tcPr>
          <w:p w14:paraId="2C989A60">
            <w:pPr>
              <w:jc w:val="center"/>
              <w:rPr>
                <w:color w:val="auto"/>
                <w:highlight w:val="none"/>
              </w:rPr>
            </w:pPr>
            <w:r>
              <w:rPr>
                <w:rFonts w:hint="eastAsia"/>
                <w:color w:val="auto"/>
                <w:highlight w:val="none"/>
              </w:rPr>
              <w:t>备注</w:t>
            </w:r>
          </w:p>
        </w:tc>
      </w:tr>
      <w:tr w14:paraId="63B3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1194F4C7">
            <w:pPr>
              <w:rPr>
                <w:color w:val="auto"/>
                <w:highlight w:val="none"/>
              </w:rPr>
            </w:pPr>
            <w:r>
              <w:rPr>
                <w:rFonts w:hint="eastAsia"/>
                <w:color w:val="auto"/>
                <w:highlight w:val="none"/>
              </w:rPr>
              <w:t>是否被认定为失信被执行人</w:t>
            </w:r>
          </w:p>
        </w:tc>
        <w:tc>
          <w:tcPr>
            <w:tcW w:w="768" w:type="pct"/>
            <w:vAlign w:val="center"/>
          </w:tcPr>
          <w:p w14:paraId="57EDEB2C">
            <w:pPr>
              <w:rPr>
                <w:color w:val="auto"/>
                <w:highlight w:val="none"/>
              </w:rPr>
            </w:pPr>
          </w:p>
        </w:tc>
        <w:tc>
          <w:tcPr>
            <w:tcW w:w="1230" w:type="pct"/>
            <w:vAlign w:val="center"/>
          </w:tcPr>
          <w:p w14:paraId="31303CB4">
            <w:pPr>
              <w:rPr>
                <w:color w:val="auto"/>
                <w:highlight w:val="none"/>
              </w:rPr>
            </w:pPr>
          </w:p>
        </w:tc>
        <w:tc>
          <w:tcPr>
            <w:tcW w:w="691" w:type="pct"/>
            <w:vAlign w:val="center"/>
          </w:tcPr>
          <w:p w14:paraId="7E54DDD4">
            <w:pPr>
              <w:rPr>
                <w:color w:val="auto"/>
                <w:highlight w:val="none"/>
              </w:rPr>
            </w:pPr>
          </w:p>
        </w:tc>
      </w:tr>
      <w:tr w14:paraId="0499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2CE7F52E">
            <w:pPr>
              <w:rPr>
                <w:color w:val="auto"/>
                <w:highlight w:val="none"/>
              </w:rPr>
            </w:pPr>
            <w:r>
              <w:rPr>
                <w:rFonts w:hint="eastAsia"/>
                <w:color w:val="auto"/>
                <w:highlight w:val="none"/>
              </w:rPr>
              <w:t>是否被认定为重大税收违法失信主体</w:t>
            </w:r>
          </w:p>
        </w:tc>
        <w:tc>
          <w:tcPr>
            <w:tcW w:w="768" w:type="pct"/>
            <w:vAlign w:val="center"/>
          </w:tcPr>
          <w:p w14:paraId="137FF43C">
            <w:pPr>
              <w:rPr>
                <w:color w:val="auto"/>
                <w:highlight w:val="none"/>
              </w:rPr>
            </w:pPr>
          </w:p>
        </w:tc>
        <w:tc>
          <w:tcPr>
            <w:tcW w:w="1230" w:type="pct"/>
            <w:vAlign w:val="center"/>
          </w:tcPr>
          <w:p w14:paraId="21032BBE">
            <w:pPr>
              <w:rPr>
                <w:color w:val="auto"/>
                <w:highlight w:val="none"/>
              </w:rPr>
            </w:pPr>
          </w:p>
        </w:tc>
        <w:tc>
          <w:tcPr>
            <w:tcW w:w="691" w:type="pct"/>
            <w:vAlign w:val="center"/>
          </w:tcPr>
          <w:p w14:paraId="135774D9">
            <w:pPr>
              <w:rPr>
                <w:color w:val="auto"/>
                <w:highlight w:val="none"/>
              </w:rPr>
            </w:pPr>
          </w:p>
        </w:tc>
      </w:tr>
      <w:tr w14:paraId="3854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6A694D6F">
            <w:pPr>
              <w:rPr>
                <w:color w:val="auto"/>
                <w:highlight w:val="none"/>
              </w:rPr>
            </w:pPr>
            <w:r>
              <w:rPr>
                <w:rFonts w:hint="eastAsia"/>
                <w:color w:val="auto"/>
                <w:highlight w:val="none"/>
              </w:rPr>
              <w:t>是否被认定为政府采购严重违法失信行为记录名单</w:t>
            </w:r>
          </w:p>
        </w:tc>
        <w:tc>
          <w:tcPr>
            <w:tcW w:w="768" w:type="pct"/>
            <w:vAlign w:val="center"/>
          </w:tcPr>
          <w:p w14:paraId="599ACA1A">
            <w:pPr>
              <w:rPr>
                <w:color w:val="auto"/>
                <w:highlight w:val="none"/>
              </w:rPr>
            </w:pPr>
          </w:p>
        </w:tc>
        <w:tc>
          <w:tcPr>
            <w:tcW w:w="1230" w:type="pct"/>
            <w:vAlign w:val="center"/>
          </w:tcPr>
          <w:p w14:paraId="72018F28">
            <w:pPr>
              <w:rPr>
                <w:color w:val="auto"/>
                <w:highlight w:val="none"/>
              </w:rPr>
            </w:pPr>
          </w:p>
        </w:tc>
        <w:tc>
          <w:tcPr>
            <w:tcW w:w="691" w:type="pct"/>
            <w:vAlign w:val="center"/>
          </w:tcPr>
          <w:p w14:paraId="5DC748B9">
            <w:pPr>
              <w:rPr>
                <w:color w:val="auto"/>
                <w:highlight w:val="none"/>
              </w:rPr>
            </w:pPr>
          </w:p>
        </w:tc>
      </w:tr>
    </w:tbl>
    <w:p w14:paraId="0C41ED95">
      <w:pPr>
        <w:rPr>
          <w:rFonts w:cs="宋体"/>
          <w:color w:val="auto"/>
          <w:szCs w:val="21"/>
          <w:highlight w:val="none"/>
          <w:lang w:val="zh-CN"/>
        </w:rPr>
      </w:pPr>
      <w:r>
        <w:rPr>
          <w:rFonts w:hint="eastAsia"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highlight w:val="none"/>
          <w:lang w:val="zh-CN"/>
        </w:rPr>
        <w:t>。</w:t>
      </w:r>
    </w:p>
    <w:p w14:paraId="1D38A599">
      <w:pPr>
        <w:rPr>
          <w:color w:val="auto"/>
          <w:highlight w:val="none"/>
          <w:lang w:val="zh-CN"/>
        </w:rPr>
      </w:pPr>
    </w:p>
    <w:p w14:paraId="28001366">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CA47BC5">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1B84921C">
      <w:pPr>
        <w:rPr>
          <w:rFonts w:cs="宋体"/>
          <w:b/>
          <w:color w:val="auto"/>
          <w:sz w:val="32"/>
          <w:szCs w:val="32"/>
          <w:highlight w:val="none"/>
        </w:rPr>
      </w:pPr>
      <w:bookmarkStart w:id="1048" w:name="_Toc486167714"/>
      <w:bookmarkStart w:id="1049" w:name="_Toc104991881"/>
      <w:bookmarkStart w:id="1050" w:name="_Toc11148"/>
      <w:bookmarkStart w:id="1051" w:name="_Toc533708126"/>
      <w:bookmarkStart w:id="1052" w:name="_Toc1977731"/>
      <w:bookmarkStart w:id="1053" w:name="_Toc102860423"/>
      <w:bookmarkStart w:id="1054" w:name="_Toc13237"/>
      <w:bookmarkStart w:id="1055" w:name="_Toc142508374"/>
      <w:bookmarkStart w:id="1056" w:name="_Toc140596934"/>
      <w:bookmarkStart w:id="1057" w:name="_Toc2031_WPSOffice_Level2"/>
      <w:bookmarkStart w:id="1058" w:name="_Toc94107215"/>
      <w:bookmarkStart w:id="1059" w:name="_Toc102860079"/>
      <w:r>
        <w:rPr>
          <w:rFonts w:hint="eastAsia" w:cs="宋体"/>
          <w:b/>
          <w:color w:val="auto"/>
          <w:sz w:val="32"/>
          <w:szCs w:val="32"/>
          <w:highlight w:val="none"/>
        </w:rPr>
        <w:br w:type="page"/>
      </w:r>
    </w:p>
    <w:p w14:paraId="6F426344">
      <w:pPr>
        <w:pStyle w:val="3"/>
        <w:rPr>
          <w:color w:val="auto"/>
          <w:sz w:val="28"/>
          <w:szCs w:val="36"/>
          <w:highlight w:val="none"/>
        </w:rPr>
      </w:pPr>
      <w:bookmarkStart w:id="1060" w:name="_Toc18089"/>
      <w:bookmarkStart w:id="1061" w:name="_Toc32064"/>
      <w:bookmarkStart w:id="1062" w:name="_Toc21706"/>
      <w:bookmarkStart w:id="1063" w:name="_Toc21521"/>
      <w:bookmarkStart w:id="1064" w:name="_Toc17543"/>
      <w:bookmarkStart w:id="1065" w:name="_Toc15649"/>
      <w:bookmarkStart w:id="1066" w:name="_Toc22417"/>
      <w:bookmarkStart w:id="1067" w:name="_Toc30193"/>
      <w:bookmarkStart w:id="1068" w:name="_Toc26563"/>
      <w:r>
        <w:rPr>
          <w:rFonts w:hint="eastAsia"/>
          <w:color w:val="auto"/>
          <w:sz w:val="28"/>
          <w:szCs w:val="36"/>
          <w:highlight w:val="none"/>
        </w:rPr>
        <w:t>六、投标人基本情况一览表</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06B476C4">
      <w:pPr>
        <w:jc w:val="center"/>
        <w:rPr>
          <w:b/>
          <w:bCs/>
          <w:color w:val="auto"/>
          <w:sz w:val="28"/>
          <w:szCs w:val="32"/>
          <w:highlight w:val="none"/>
        </w:rPr>
      </w:pPr>
      <w:bookmarkStart w:id="1069" w:name="_Toc2773_WPSOffice_Level3"/>
      <w:r>
        <w:rPr>
          <w:rFonts w:hint="eastAsia"/>
          <w:b/>
          <w:bCs/>
          <w:color w:val="auto"/>
          <w:sz w:val="28"/>
          <w:szCs w:val="32"/>
          <w:highlight w:val="none"/>
          <w:lang w:val="zh-CN"/>
        </w:rPr>
        <w:t>投标人基本情况一览表</w:t>
      </w:r>
      <w:bookmarkEnd w:id="1069"/>
    </w:p>
    <w:p w14:paraId="16DD2B9A">
      <w:pPr>
        <w:ind w:left="420" w:leftChars="200"/>
        <w:rPr>
          <w:rFonts w:cs="宋体"/>
          <w:color w:val="auto"/>
          <w:szCs w:val="21"/>
          <w:highlight w:val="none"/>
        </w:rPr>
      </w:pPr>
      <w:r>
        <w:rPr>
          <w:rFonts w:hint="eastAsia" w:cs="宋体"/>
          <w:color w:val="auto"/>
          <w:szCs w:val="21"/>
          <w:highlight w:val="none"/>
          <w:lang w:val="zh-CN"/>
        </w:rPr>
        <w:t>1</w:t>
      </w:r>
      <w:r>
        <w:rPr>
          <w:rFonts w:hint="eastAsia" w:cs="宋体"/>
          <w:color w:val="auto"/>
          <w:szCs w:val="21"/>
          <w:highlight w:val="none"/>
        </w:rPr>
        <w:t>.</w:t>
      </w:r>
      <w:r>
        <w:rPr>
          <w:rFonts w:hint="eastAsia" w:cs="宋体"/>
          <w:color w:val="auto"/>
          <w:szCs w:val="21"/>
          <w:highlight w:val="none"/>
          <w:lang w:val="zh-CN"/>
        </w:rPr>
        <w:t>名称及概况：</w:t>
      </w:r>
    </w:p>
    <w:p w14:paraId="1F572FFA">
      <w:pPr>
        <w:ind w:left="840" w:leftChars="400"/>
        <w:rPr>
          <w:rFonts w:cs="宋体"/>
          <w:color w:val="auto"/>
          <w:szCs w:val="24"/>
          <w:highlight w:val="none"/>
          <w:lang w:val="zh-CN"/>
        </w:rPr>
      </w:pPr>
      <w:r>
        <w:rPr>
          <w:rFonts w:hint="eastAsia" w:cs="宋体"/>
          <w:color w:val="auto"/>
          <w:szCs w:val="24"/>
          <w:highlight w:val="none"/>
          <w:lang w:val="zh-CN"/>
        </w:rPr>
        <w:t>（1）投标人名称：_______________________________________</w:t>
      </w:r>
    </w:p>
    <w:p w14:paraId="6819917A">
      <w:pPr>
        <w:ind w:left="840" w:leftChars="400"/>
        <w:rPr>
          <w:rFonts w:cs="宋体"/>
          <w:color w:val="auto"/>
          <w:szCs w:val="24"/>
          <w:highlight w:val="none"/>
          <w:lang w:val="zh-CN"/>
        </w:rPr>
      </w:pPr>
      <w:r>
        <w:rPr>
          <w:rFonts w:hint="eastAsia" w:cs="宋体"/>
          <w:color w:val="auto"/>
          <w:szCs w:val="24"/>
          <w:highlight w:val="none"/>
          <w:lang w:val="zh-CN"/>
        </w:rPr>
        <w:t>（2）总部地址：_________________________________________</w:t>
      </w:r>
    </w:p>
    <w:p w14:paraId="0E23CB54">
      <w:pPr>
        <w:ind w:left="1365" w:leftChars="650"/>
        <w:rPr>
          <w:rFonts w:cs="宋体"/>
          <w:color w:val="auto"/>
          <w:szCs w:val="24"/>
          <w:highlight w:val="none"/>
          <w:lang w:val="zh-CN"/>
        </w:rPr>
      </w:pPr>
      <w:r>
        <w:rPr>
          <w:rFonts w:hint="eastAsia" w:cs="宋体"/>
          <w:color w:val="auto"/>
          <w:szCs w:val="24"/>
          <w:highlight w:val="none"/>
          <w:lang w:val="zh-CN"/>
        </w:rPr>
        <w:t>邮政编码：_________________________________________</w:t>
      </w:r>
    </w:p>
    <w:p w14:paraId="711E78DA">
      <w:pPr>
        <w:ind w:left="1365" w:leftChars="650"/>
        <w:rPr>
          <w:rFonts w:cs="宋体"/>
          <w:color w:val="auto"/>
          <w:szCs w:val="24"/>
          <w:highlight w:val="none"/>
          <w:lang w:val="zh-CN"/>
        </w:rPr>
      </w:pPr>
      <w:r>
        <w:rPr>
          <w:rFonts w:hint="eastAsia" w:cs="宋体"/>
          <w:color w:val="auto"/>
          <w:szCs w:val="24"/>
          <w:highlight w:val="none"/>
          <w:lang w:val="zh-CN"/>
        </w:rPr>
        <w:t>电话号码：_________________________________________</w:t>
      </w:r>
    </w:p>
    <w:p w14:paraId="63F67418">
      <w:pPr>
        <w:ind w:left="1365" w:leftChars="650"/>
        <w:rPr>
          <w:rFonts w:cs="宋体"/>
          <w:color w:val="auto"/>
          <w:szCs w:val="24"/>
          <w:highlight w:val="none"/>
          <w:lang w:val="zh-CN"/>
        </w:rPr>
      </w:pPr>
      <w:r>
        <w:rPr>
          <w:rFonts w:hint="eastAsia" w:cs="宋体"/>
          <w:color w:val="auto"/>
          <w:szCs w:val="24"/>
          <w:highlight w:val="none"/>
          <w:lang w:val="zh-CN"/>
        </w:rPr>
        <w:t>传真号码：_________________________________________</w:t>
      </w:r>
    </w:p>
    <w:p w14:paraId="596A94E1">
      <w:pPr>
        <w:ind w:left="840" w:leftChars="400"/>
        <w:rPr>
          <w:rFonts w:cs="宋体"/>
          <w:color w:val="auto"/>
          <w:szCs w:val="24"/>
          <w:highlight w:val="none"/>
          <w:lang w:val="zh-CN"/>
        </w:rPr>
      </w:pPr>
      <w:r>
        <w:rPr>
          <w:rFonts w:hint="eastAsia" w:cs="宋体"/>
          <w:color w:val="auto"/>
          <w:szCs w:val="24"/>
          <w:highlight w:val="none"/>
          <w:lang w:val="zh-CN"/>
        </w:rPr>
        <w:t>（3）成立和／或注册日期：_______________________________</w:t>
      </w:r>
    </w:p>
    <w:p w14:paraId="7B093725">
      <w:pPr>
        <w:ind w:left="840" w:leftChars="400"/>
        <w:rPr>
          <w:rFonts w:cs="宋体"/>
          <w:color w:val="auto"/>
          <w:szCs w:val="24"/>
          <w:highlight w:val="none"/>
          <w:lang w:val="zh-CN"/>
        </w:rPr>
      </w:pPr>
      <w:r>
        <w:rPr>
          <w:rFonts w:hint="eastAsia" w:cs="宋体"/>
          <w:color w:val="auto"/>
          <w:szCs w:val="24"/>
          <w:highlight w:val="none"/>
          <w:lang w:val="zh-CN"/>
        </w:rPr>
        <w:t>（4）法人代表：_________________________________________</w:t>
      </w:r>
    </w:p>
    <w:p w14:paraId="6E0342DD">
      <w:pPr>
        <w:ind w:left="840" w:leftChars="400"/>
        <w:rPr>
          <w:rFonts w:cs="宋体"/>
          <w:color w:val="auto"/>
          <w:szCs w:val="24"/>
          <w:highlight w:val="none"/>
          <w:lang w:val="zh-CN"/>
        </w:rPr>
      </w:pPr>
      <w:r>
        <w:rPr>
          <w:rFonts w:hint="eastAsia" w:cs="宋体"/>
          <w:color w:val="auto"/>
          <w:szCs w:val="24"/>
          <w:highlight w:val="none"/>
          <w:lang w:val="zh-CN"/>
        </w:rPr>
        <w:t>（5）开户银行：_________________________________________</w:t>
      </w:r>
    </w:p>
    <w:p w14:paraId="4BE028FE">
      <w:pPr>
        <w:ind w:left="840" w:leftChars="400"/>
        <w:rPr>
          <w:rFonts w:cs="宋体"/>
          <w:color w:val="auto"/>
          <w:szCs w:val="24"/>
          <w:highlight w:val="none"/>
          <w:lang w:val="zh-CN"/>
        </w:rPr>
      </w:pPr>
      <w:r>
        <w:rPr>
          <w:rFonts w:hint="eastAsia" w:cs="宋体"/>
          <w:color w:val="auto"/>
          <w:szCs w:val="24"/>
          <w:highlight w:val="none"/>
          <w:lang w:val="zh-CN"/>
        </w:rPr>
        <w:t>（6）开户账号：_________________________________________</w:t>
      </w:r>
    </w:p>
    <w:p w14:paraId="76F80788">
      <w:pPr>
        <w:ind w:left="840" w:leftChars="400"/>
        <w:rPr>
          <w:rFonts w:cs="宋体"/>
          <w:color w:val="auto"/>
          <w:szCs w:val="24"/>
          <w:highlight w:val="none"/>
          <w:lang w:val="zh-CN"/>
        </w:rPr>
      </w:pPr>
      <w:r>
        <w:rPr>
          <w:rFonts w:hint="eastAsia" w:cs="宋体"/>
          <w:color w:val="auto"/>
          <w:szCs w:val="24"/>
          <w:highlight w:val="none"/>
          <w:lang w:val="zh-CN"/>
        </w:rPr>
        <w:t>（7）注册资金：_________________________________________</w:t>
      </w:r>
    </w:p>
    <w:p w14:paraId="5CA22F1D">
      <w:pPr>
        <w:ind w:left="840" w:leftChars="400"/>
        <w:rPr>
          <w:rFonts w:cs="宋体"/>
          <w:color w:val="auto"/>
          <w:szCs w:val="24"/>
          <w:highlight w:val="none"/>
        </w:rPr>
      </w:pPr>
      <w:r>
        <w:rPr>
          <w:rFonts w:hint="eastAsia" w:cs="宋体"/>
          <w:color w:val="auto"/>
          <w:szCs w:val="24"/>
          <w:highlight w:val="none"/>
          <w:lang w:val="zh-CN"/>
        </w:rPr>
        <w:t>（8）主要负责人姓名：___________________________________</w:t>
      </w:r>
    </w:p>
    <w:p w14:paraId="1FE21DF5">
      <w:pPr>
        <w:ind w:left="840" w:leftChars="400"/>
        <w:rPr>
          <w:rFonts w:cs="宋体"/>
          <w:color w:val="auto"/>
          <w:szCs w:val="24"/>
          <w:highlight w:val="none"/>
          <w:lang w:val="zh-CN"/>
        </w:rPr>
      </w:pPr>
      <w:r>
        <w:rPr>
          <w:rFonts w:hint="eastAsia" w:cs="宋体"/>
          <w:color w:val="auto"/>
          <w:szCs w:val="24"/>
          <w:highlight w:val="none"/>
          <w:lang w:val="zh-CN"/>
        </w:rPr>
        <w:t>（9）项目主要联系人（姓名、职务、通讯）：________________</w:t>
      </w:r>
    </w:p>
    <w:p w14:paraId="49375183">
      <w:pPr>
        <w:ind w:left="840" w:leftChars="400"/>
        <w:rPr>
          <w:rFonts w:cs="宋体"/>
          <w:color w:val="auto"/>
          <w:szCs w:val="24"/>
          <w:highlight w:val="none"/>
        </w:rPr>
      </w:pPr>
      <w:r>
        <w:rPr>
          <w:rFonts w:hint="eastAsia" w:cs="宋体"/>
          <w:color w:val="auto"/>
          <w:szCs w:val="24"/>
          <w:highlight w:val="none"/>
          <w:lang w:val="zh-CN"/>
        </w:rPr>
        <w:t>（10）在中国的代表的姓名和地址（如有）：_________________</w:t>
      </w:r>
    </w:p>
    <w:p w14:paraId="234C3C11">
      <w:pPr>
        <w:ind w:left="420" w:leftChars="200"/>
        <w:rPr>
          <w:rFonts w:cs="宋体"/>
          <w:color w:val="auto"/>
          <w:szCs w:val="24"/>
          <w:highlight w:val="none"/>
          <w:lang w:val="zh-CN"/>
        </w:rPr>
      </w:pPr>
      <w:r>
        <w:rPr>
          <w:rFonts w:hint="eastAsia" w:cs="宋体"/>
          <w:color w:val="auto"/>
          <w:szCs w:val="24"/>
          <w:highlight w:val="none"/>
          <w:lang w:val="zh-CN"/>
        </w:rPr>
        <w:t>2</w:t>
      </w:r>
      <w:r>
        <w:rPr>
          <w:rFonts w:hint="eastAsia" w:cs="宋体"/>
          <w:color w:val="auto"/>
          <w:szCs w:val="24"/>
          <w:highlight w:val="none"/>
        </w:rPr>
        <w:t>.</w:t>
      </w:r>
      <w:r>
        <w:rPr>
          <w:rFonts w:hint="eastAsia" w:cs="宋体"/>
          <w:color w:val="auto"/>
          <w:szCs w:val="24"/>
          <w:highlight w:val="none"/>
          <w:lang w:val="zh-CN"/>
        </w:rPr>
        <w:t>供征询之银行的名称和地址：________________________________</w:t>
      </w:r>
    </w:p>
    <w:p w14:paraId="141E1C23">
      <w:pPr>
        <w:ind w:left="420" w:leftChars="200"/>
        <w:rPr>
          <w:rFonts w:cs="宋体"/>
          <w:color w:val="auto"/>
          <w:szCs w:val="24"/>
          <w:highlight w:val="none"/>
        </w:rPr>
      </w:pPr>
      <w:r>
        <w:rPr>
          <w:rFonts w:hint="eastAsia" w:cs="宋体"/>
          <w:color w:val="auto"/>
          <w:szCs w:val="24"/>
          <w:highlight w:val="none"/>
          <w:lang w:val="zh-CN"/>
        </w:rPr>
        <w:t>3</w:t>
      </w:r>
      <w:r>
        <w:rPr>
          <w:rFonts w:hint="eastAsia" w:cs="宋体"/>
          <w:color w:val="auto"/>
          <w:szCs w:val="24"/>
          <w:highlight w:val="none"/>
        </w:rPr>
        <w:t>.</w:t>
      </w:r>
      <w:r>
        <w:rPr>
          <w:rFonts w:hint="eastAsia" w:cs="宋体"/>
          <w:color w:val="auto"/>
          <w:szCs w:val="24"/>
          <w:highlight w:val="none"/>
          <w:lang w:val="zh-CN"/>
        </w:rPr>
        <w:t>公司所隶属之国际集团名称（如果是）________________________</w:t>
      </w:r>
    </w:p>
    <w:p w14:paraId="6F7C8009">
      <w:pPr>
        <w:ind w:left="420" w:leftChars="200"/>
        <w:rPr>
          <w:rFonts w:cs="宋体"/>
          <w:color w:val="auto"/>
          <w:szCs w:val="24"/>
          <w:highlight w:val="none"/>
        </w:rPr>
      </w:pPr>
      <w:r>
        <w:rPr>
          <w:rFonts w:hint="eastAsia" w:cs="宋体"/>
          <w:color w:val="auto"/>
          <w:szCs w:val="24"/>
          <w:highlight w:val="none"/>
          <w:lang w:val="zh-CN"/>
        </w:rPr>
        <w:t>4</w:t>
      </w:r>
      <w:r>
        <w:rPr>
          <w:rFonts w:hint="eastAsia" w:cs="宋体"/>
          <w:color w:val="auto"/>
          <w:szCs w:val="24"/>
          <w:highlight w:val="none"/>
        </w:rPr>
        <w:t>.</w:t>
      </w:r>
      <w:r>
        <w:rPr>
          <w:rFonts w:hint="eastAsia" w:cs="宋体"/>
          <w:color w:val="auto"/>
          <w:szCs w:val="24"/>
          <w:highlight w:val="none"/>
          <w:lang w:val="zh-CN"/>
        </w:rPr>
        <w:t>提交资料（包括但不限于组织架构、公司简介等）：</w:t>
      </w:r>
    </w:p>
    <w:p w14:paraId="7B2FB3AE">
      <w:pPr>
        <w:ind w:left="840" w:leftChars="400"/>
        <w:rPr>
          <w:rFonts w:cs="宋体"/>
          <w:color w:val="auto"/>
          <w:szCs w:val="24"/>
          <w:highlight w:val="none"/>
          <w:lang w:val="zh-CN"/>
        </w:rPr>
      </w:pPr>
      <w:r>
        <w:rPr>
          <w:rFonts w:hint="eastAsia" w:cs="宋体"/>
          <w:color w:val="auto"/>
          <w:szCs w:val="24"/>
          <w:highlight w:val="none"/>
          <w:lang w:val="zh-CN"/>
        </w:rPr>
        <w:t>（1）公司简介</w:t>
      </w:r>
    </w:p>
    <w:p w14:paraId="4002EAF9">
      <w:pPr>
        <w:ind w:left="840" w:leftChars="400"/>
        <w:rPr>
          <w:rFonts w:cs="宋体"/>
          <w:color w:val="auto"/>
          <w:szCs w:val="24"/>
          <w:highlight w:val="none"/>
          <w:lang w:val="zh-CN"/>
        </w:rPr>
      </w:pPr>
      <w:r>
        <w:rPr>
          <w:rFonts w:hint="eastAsia" w:cs="宋体"/>
          <w:color w:val="auto"/>
          <w:szCs w:val="24"/>
          <w:highlight w:val="none"/>
          <w:lang w:val="zh-CN"/>
        </w:rPr>
        <w:t>__________________________________________________</w:t>
      </w:r>
    </w:p>
    <w:p w14:paraId="2A203F73">
      <w:pPr>
        <w:ind w:left="840" w:leftChars="400"/>
        <w:rPr>
          <w:rFonts w:cs="宋体"/>
          <w:color w:val="auto"/>
          <w:szCs w:val="24"/>
          <w:highlight w:val="none"/>
          <w:lang w:val="zh-CN"/>
        </w:rPr>
      </w:pPr>
      <w:r>
        <w:rPr>
          <w:rFonts w:hint="eastAsia" w:cs="宋体"/>
          <w:color w:val="auto"/>
          <w:szCs w:val="24"/>
          <w:highlight w:val="none"/>
          <w:lang w:val="zh-CN"/>
        </w:rPr>
        <w:t>（2）公司组织架构</w:t>
      </w:r>
    </w:p>
    <w:p w14:paraId="5DA1680D">
      <w:pPr>
        <w:ind w:left="840" w:leftChars="400"/>
        <w:rPr>
          <w:rFonts w:cs="宋体"/>
          <w:color w:val="auto"/>
          <w:szCs w:val="24"/>
          <w:highlight w:val="none"/>
        </w:rPr>
      </w:pPr>
      <w:r>
        <w:rPr>
          <w:rFonts w:hint="eastAsia" w:cs="宋体"/>
          <w:color w:val="auto"/>
          <w:szCs w:val="24"/>
          <w:highlight w:val="none"/>
          <w:lang w:val="zh-CN"/>
        </w:rPr>
        <w:t>__________________________________________________</w:t>
      </w:r>
    </w:p>
    <w:p w14:paraId="28B16AB4">
      <w:pPr>
        <w:ind w:left="840" w:leftChars="400"/>
        <w:rPr>
          <w:rFonts w:cs="宋体"/>
          <w:color w:val="auto"/>
          <w:szCs w:val="24"/>
          <w:highlight w:val="none"/>
          <w:lang w:val="zh-CN"/>
        </w:rPr>
      </w:pPr>
      <w:r>
        <w:rPr>
          <w:rFonts w:hint="eastAsia" w:cs="宋体"/>
          <w:color w:val="auto"/>
          <w:szCs w:val="24"/>
          <w:highlight w:val="none"/>
          <w:lang w:val="zh-CN"/>
        </w:rPr>
        <w:t>（3）东莞市内设有分支机构情况介绍[应提供该分支机构的多证合一营业执照复印件等证明材料]（若无前述分支机构的无需介绍）。</w:t>
      </w:r>
    </w:p>
    <w:p w14:paraId="390F9D4A">
      <w:pPr>
        <w:ind w:left="420" w:leftChars="200" w:firstLine="420" w:firstLineChars="200"/>
        <w:rPr>
          <w:color w:val="auto"/>
          <w:highlight w:val="none"/>
          <w:lang w:val="zh-CN"/>
        </w:rPr>
      </w:pPr>
      <w:r>
        <w:rPr>
          <w:rFonts w:hint="eastAsia"/>
          <w:color w:val="auto"/>
          <w:highlight w:val="none"/>
          <w:lang w:val="zh-CN"/>
        </w:rPr>
        <w:t>兹证明上述说明是真实、正确的，并提供了全部能提供的资料和数据，我们同意遵照贵方要求出示有关证明文件。</w:t>
      </w:r>
    </w:p>
    <w:p w14:paraId="533F19E4">
      <w:pPr>
        <w:rPr>
          <w:color w:val="auto"/>
          <w:highlight w:val="none"/>
        </w:rPr>
      </w:pPr>
    </w:p>
    <w:p w14:paraId="471176D8">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1FECFEAC">
      <w:pPr>
        <w:ind w:left="4620" w:leftChars="2200"/>
        <w:rPr>
          <w:rFonts w:cs="宋体"/>
          <w:color w:val="auto"/>
          <w:szCs w:val="21"/>
          <w:highlight w:val="none"/>
          <w:lang w:val="zh-CN"/>
        </w:rPr>
      </w:pPr>
      <w:r>
        <w:rPr>
          <w:rFonts w:hint="eastAsia" w:cs="宋体"/>
          <w:color w:val="auto"/>
          <w:szCs w:val="21"/>
          <w:highlight w:val="none"/>
          <w:lang w:val="zh-CN"/>
        </w:rPr>
        <w:t>日  期：　年  月  日</w:t>
      </w:r>
    </w:p>
    <w:p w14:paraId="2AA64885">
      <w:pPr>
        <w:rPr>
          <w:rFonts w:cs="宋体"/>
          <w:b/>
          <w:color w:val="auto"/>
          <w:sz w:val="32"/>
          <w:szCs w:val="32"/>
          <w:highlight w:val="none"/>
        </w:rPr>
      </w:pPr>
      <w:bookmarkStart w:id="1070" w:name="_Toc104991882"/>
      <w:bookmarkStart w:id="1071" w:name="_Toc102860424"/>
      <w:bookmarkStart w:id="1072" w:name="_Toc142508375"/>
      <w:bookmarkStart w:id="1073" w:name="_Toc140596935"/>
      <w:bookmarkStart w:id="1074" w:name="_Toc4495"/>
      <w:bookmarkStart w:id="1075" w:name="_Toc94107216"/>
      <w:bookmarkStart w:id="1076" w:name="_Toc102860080"/>
      <w:bookmarkStart w:id="1077" w:name="_Toc3711"/>
      <w:bookmarkStart w:id="1078" w:name="_Toc9051_WPSOffice_Level2"/>
      <w:bookmarkStart w:id="1079" w:name="_Toc1977733"/>
      <w:bookmarkStart w:id="1080" w:name="_Toc486167715"/>
      <w:bookmarkStart w:id="1081" w:name="_Toc533708128"/>
      <w:r>
        <w:rPr>
          <w:rFonts w:hint="eastAsia" w:cs="宋体"/>
          <w:b/>
          <w:color w:val="auto"/>
          <w:sz w:val="32"/>
          <w:szCs w:val="32"/>
          <w:highlight w:val="none"/>
        </w:rPr>
        <w:br w:type="page"/>
      </w:r>
    </w:p>
    <w:p w14:paraId="40ABA069">
      <w:pPr>
        <w:pStyle w:val="3"/>
        <w:rPr>
          <w:color w:val="auto"/>
          <w:sz w:val="28"/>
          <w:szCs w:val="36"/>
          <w:highlight w:val="none"/>
        </w:rPr>
      </w:pPr>
      <w:bookmarkStart w:id="1082" w:name="_Toc16293"/>
      <w:bookmarkStart w:id="1083" w:name="_Toc14082"/>
      <w:bookmarkStart w:id="1084" w:name="_Toc5019"/>
      <w:bookmarkStart w:id="1085" w:name="_Toc10144"/>
      <w:bookmarkStart w:id="1086" w:name="_Toc27515"/>
      <w:bookmarkStart w:id="1087" w:name="_Toc29862"/>
      <w:bookmarkStart w:id="1088" w:name="_Toc19416"/>
      <w:bookmarkStart w:id="1089" w:name="_Toc11445"/>
      <w:bookmarkStart w:id="1090" w:name="_Toc27338"/>
      <w:r>
        <w:rPr>
          <w:rFonts w:hint="eastAsia"/>
          <w:color w:val="auto"/>
          <w:sz w:val="28"/>
          <w:szCs w:val="36"/>
          <w:highlight w:val="none"/>
        </w:rPr>
        <w:t>七</w:t>
      </w:r>
      <w:r>
        <w:rPr>
          <w:rFonts w:hint="eastAsia"/>
          <w:color w:val="auto"/>
          <w:sz w:val="28"/>
          <w:szCs w:val="36"/>
          <w:highlight w:val="none"/>
          <w:lang w:val="zh-CN"/>
        </w:rPr>
        <w:t>、投标人财务状况表格式</w:t>
      </w:r>
      <w:bookmarkEnd w:id="1070"/>
      <w:bookmarkEnd w:id="1071"/>
      <w:bookmarkEnd w:id="1072"/>
      <w:bookmarkEnd w:id="1073"/>
      <w:bookmarkEnd w:id="1074"/>
      <w:bookmarkEnd w:id="1075"/>
      <w:bookmarkEnd w:id="1076"/>
      <w:bookmarkEnd w:id="1077"/>
      <w:bookmarkEnd w:id="1082"/>
      <w:bookmarkEnd w:id="1083"/>
      <w:bookmarkEnd w:id="1084"/>
      <w:bookmarkEnd w:id="1085"/>
      <w:bookmarkEnd w:id="1086"/>
      <w:bookmarkEnd w:id="1087"/>
      <w:bookmarkEnd w:id="1088"/>
      <w:bookmarkEnd w:id="1089"/>
      <w:bookmarkEnd w:id="1090"/>
    </w:p>
    <w:p w14:paraId="272A8390">
      <w:pPr>
        <w:jc w:val="center"/>
        <w:rPr>
          <w:b/>
          <w:bCs/>
          <w:color w:val="auto"/>
          <w:sz w:val="28"/>
          <w:szCs w:val="32"/>
          <w:highlight w:val="none"/>
        </w:rPr>
      </w:pPr>
      <w:r>
        <w:rPr>
          <w:rFonts w:hint="eastAsia"/>
          <w:b/>
          <w:bCs/>
          <w:color w:val="auto"/>
          <w:sz w:val="28"/>
          <w:szCs w:val="32"/>
          <w:highlight w:val="none"/>
        </w:rPr>
        <w:t>投标人财务状况表</w:t>
      </w:r>
    </w:p>
    <w:p w14:paraId="6DD5AA1B">
      <w:pPr>
        <w:jc w:val="right"/>
        <w:rPr>
          <w:color w:val="auto"/>
          <w:highlight w:val="none"/>
        </w:rPr>
      </w:pPr>
      <w:r>
        <w:rPr>
          <w:rFonts w:hint="eastAsia"/>
          <w:color w:val="auto"/>
          <w:highlight w:val="none"/>
        </w:rPr>
        <w:t>[价格单位：（人民币）元]</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482D9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3ED0FC1B">
            <w:pPr>
              <w:jc w:val="center"/>
              <w:rPr>
                <w:color w:val="auto"/>
                <w:highlight w:val="none"/>
              </w:rPr>
            </w:pPr>
            <w:r>
              <w:rPr>
                <w:rFonts w:hint="eastAsia"/>
                <w:color w:val="auto"/>
                <w:highlight w:val="none"/>
              </w:rPr>
              <w:t>年  度</w:t>
            </w:r>
          </w:p>
        </w:tc>
        <w:tc>
          <w:tcPr>
            <w:tcW w:w="989" w:type="pct"/>
            <w:vAlign w:val="center"/>
          </w:tcPr>
          <w:p w14:paraId="1B114F77">
            <w:pPr>
              <w:jc w:val="center"/>
              <w:rPr>
                <w:color w:val="auto"/>
                <w:highlight w:val="none"/>
              </w:rPr>
            </w:pPr>
            <w:r>
              <w:rPr>
                <w:rFonts w:hint="eastAsia"/>
                <w:color w:val="auto"/>
                <w:highlight w:val="none"/>
              </w:rPr>
              <w:t>总资产（元）</w:t>
            </w:r>
          </w:p>
        </w:tc>
        <w:tc>
          <w:tcPr>
            <w:tcW w:w="989" w:type="pct"/>
            <w:vAlign w:val="center"/>
          </w:tcPr>
          <w:p w14:paraId="11D4390B">
            <w:pPr>
              <w:jc w:val="center"/>
              <w:rPr>
                <w:color w:val="auto"/>
                <w:highlight w:val="none"/>
              </w:rPr>
            </w:pPr>
            <w:r>
              <w:rPr>
                <w:rFonts w:hint="eastAsia"/>
                <w:color w:val="auto"/>
                <w:highlight w:val="none"/>
              </w:rPr>
              <w:t>净资产（元）</w:t>
            </w:r>
          </w:p>
        </w:tc>
        <w:tc>
          <w:tcPr>
            <w:tcW w:w="1380" w:type="pct"/>
            <w:vAlign w:val="center"/>
          </w:tcPr>
          <w:p w14:paraId="4BE9C70D">
            <w:pPr>
              <w:jc w:val="center"/>
              <w:rPr>
                <w:color w:val="auto"/>
                <w:highlight w:val="none"/>
              </w:rPr>
            </w:pPr>
            <w:r>
              <w:rPr>
                <w:rFonts w:hint="eastAsia"/>
                <w:color w:val="auto"/>
                <w:highlight w:val="none"/>
              </w:rPr>
              <w:t>年营业额（元）</w:t>
            </w:r>
          </w:p>
        </w:tc>
        <w:tc>
          <w:tcPr>
            <w:tcW w:w="1047" w:type="pct"/>
            <w:vAlign w:val="center"/>
          </w:tcPr>
          <w:p w14:paraId="32063510">
            <w:pPr>
              <w:jc w:val="center"/>
              <w:rPr>
                <w:color w:val="auto"/>
                <w:highlight w:val="none"/>
              </w:rPr>
            </w:pPr>
            <w:r>
              <w:rPr>
                <w:rFonts w:hint="eastAsia"/>
                <w:color w:val="auto"/>
                <w:highlight w:val="none"/>
              </w:rPr>
              <w:t>年净利润（元）</w:t>
            </w:r>
          </w:p>
        </w:tc>
      </w:tr>
      <w:tr w14:paraId="6B830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28327F6D">
            <w:pPr>
              <w:jc w:val="center"/>
              <w:rPr>
                <w:rFonts w:hint="eastAsia" w:eastAsia="宋体"/>
                <w:color w:val="auto"/>
                <w:highlight w:val="none"/>
                <w:lang w:eastAsia="zh-CN"/>
              </w:rPr>
            </w:pPr>
            <w:r>
              <w:rPr>
                <w:color w:val="auto"/>
                <w:highlight w:val="none"/>
              </w:rPr>
              <w:t>202</w:t>
            </w:r>
            <w:r>
              <w:rPr>
                <w:rFonts w:hint="eastAsia"/>
                <w:color w:val="auto"/>
                <w:highlight w:val="none"/>
                <w:lang w:val="en-US" w:eastAsia="zh-CN"/>
              </w:rPr>
              <w:t>2</w:t>
            </w:r>
          </w:p>
        </w:tc>
        <w:tc>
          <w:tcPr>
            <w:tcW w:w="989" w:type="pct"/>
            <w:vAlign w:val="center"/>
          </w:tcPr>
          <w:p w14:paraId="529C657E">
            <w:pPr>
              <w:jc w:val="center"/>
              <w:rPr>
                <w:color w:val="auto"/>
                <w:highlight w:val="none"/>
              </w:rPr>
            </w:pPr>
          </w:p>
        </w:tc>
        <w:tc>
          <w:tcPr>
            <w:tcW w:w="989" w:type="pct"/>
            <w:vAlign w:val="center"/>
          </w:tcPr>
          <w:p w14:paraId="569CB71A">
            <w:pPr>
              <w:jc w:val="center"/>
              <w:rPr>
                <w:color w:val="auto"/>
                <w:highlight w:val="none"/>
              </w:rPr>
            </w:pPr>
          </w:p>
        </w:tc>
        <w:tc>
          <w:tcPr>
            <w:tcW w:w="1380" w:type="pct"/>
            <w:vAlign w:val="center"/>
          </w:tcPr>
          <w:p w14:paraId="51AC0CBD">
            <w:pPr>
              <w:jc w:val="center"/>
              <w:rPr>
                <w:color w:val="auto"/>
                <w:highlight w:val="none"/>
              </w:rPr>
            </w:pPr>
          </w:p>
        </w:tc>
        <w:tc>
          <w:tcPr>
            <w:tcW w:w="1047" w:type="pct"/>
            <w:vAlign w:val="center"/>
          </w:tcPr>
          <w:p w14:paraId="547B2A59">
            <w:pPr>
              <w:jc w:val="center"/>
              <w:rPr>
                <w:color w:val="auto"/>
                <w:highlight w:val="none"/>
              </w:rPr>
            </w:pPr>
          </w:p>
        </w:tc>
      </w:tr>
      <w:tr w14:paraId="643B3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vAlign w:val="center"/>
          </w:tcPr>
          <w:p w14:paraId="42B98E40">
            <w:pPr>
              <w:jc w:val="center"/>
              <w:rPr>
                <w:rFonts w:hint="eastAsia" w:eastAsia="宋体"/>
                <w:color w:val="auto"/>
                <w:highlight w:val="none"/>
                <w:lang w:eastAsia="zh-CN"/>
              </w:rPr>
            </w:pPr>
            <w:r>
              <w:rPr>
                <w:color w:val="auto"/>
                <w:highlight w:val="none"/>
              </w:rPr>
              <w:t>202</w:t>
            </w:r>
            <w:r>
              <w:rPr>
                <w:rFonts w:hint="eastAsia"/>
                <w:color w:val="auto"/>
                <w:highlight w:val="none"/>
                <w:lang w:val="en-US" w:eastAsia="zh-CN"/>
              </w:rPr>
              <w:t>3</w:t>
            </w:r>
          </w:p>
        </w:tc>
        <w:tc>
          <w:tcPr>
            <w:tcW w:w="989" w:type="pct"/>
            <w:vAlign w:val="center"/>
          </w:tcPr>
          <w:p w14:paraId="3A78BF05">
            <w:pPr>
              <w:jc w:val="center"/>
              <w:rPr>
                <w:color w:val="auto"/>
                <w:highlight w:val="none"/>
              </w:rPr>
            </w:pPr>
          </w:p>
        </w:tc>
        <w:tc>
          <w:tcPr>
            <w:tcW w:w="989" w:type="pct"/>
            <w:vAlign w:val="center"/>
          </w:tcPr>
          <w:p w14:paraId="03CAC103">
            <w:pPr>
              <w:jc w:val="center"/>
              <w:rPr>
                <w:color w:val="auto"/>
                <w:highlight w:val="none"/>
              </w:rPr>
            </w:pPr>
          </w:p>
        </w:tc>
        <w:tc>
          <w:tcPr>
            <w:tcW w:w="1380" w:type="pct"/>
          </w:tcPr>
          <w:p w14:paraId="5D4F4877">
            <w:pPr>
              <w:jc w:val="center"/>
              <w:rPr>
                <w:color w:val="auto"/>
                <w:highlight w:val="none"/>
              </w:rPr>
            </w:pPr>
          </w:p>
        </w:tc>
        <w:tc>
          <w:tcPr>
            <w:tcW w:w="1047" w:type="pct"/>
            <w:vAlign w:val="center"/>
          </w:tcPr>
          <w:p w14:paraId="4E08EB0F">
            <w:pPr>
              <w:jc w:val="center"/>
              <w:rPr>
                <w:color w:val="auto"/>
                <w:highlight w:val="none"/>
              </w:rPr>
            </w:pPr>
          </w:p>
        </w:tc>
      </w:tr>
      <w:tr w14:paraId="6DEFA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vAlign w:val="center"/>
          </w:tcPr>
          <w:p w14:paraId="7D826A5C">
            <w:pPr>
              <w:jc w:val="center"/>
              <w:rPr>
                <w:rFonts w:hint="eastAsia" w:eastAsia="宋体"/>
                <w:color w:val="auto"/>
                <w:highlight w:val="none"/>
                <w:lang w:eastAsia="zh-CN"/>
              </w:rPr>
            </w:pPr>
            <w:r>
              <w:rPr>
                <w:color w:val="auto"/>
                <w:highlight w:val="none"/>
              </w:rPr>
              <w:t>202</w:t>
            </w:r>
            <w:r>
              <w:rPr>
                <w:rFonts w:hint="eastAsia"/>
                <w:color w:val="auto"/>
                <w:highlight w:val="none"/>
                <w:lang w:val="en-US" w:eastAsia="zh-CN"/>
              </w:rPr>
              <w:t>4</w:t>
            </w:r>
          </w:p>
        </w:tc>
        <w:tc>
          <w:tcPr>
            <w:tcW w:w="989" w:type="pct"/>
            <w:vAlign w:val="center"/>
          </w:tcPr>
          <w:p w14:paraId="6964CAC0">
            <w:pPr>
              <w:jc w:val="center"/>
              <w:rPr>
                <w:color w:val="auto"/>
                <w:highlight w:val="none"/>
              </w:rPr>
            </w:pPr>
          </w:p>
        </w:tc>
        <w:tc>
          <w:tcPr>
            <w:tcW w:w="989" w:type="pct"/>
            <w:vAlign w:val="center"/>
          </w:tcPr>
          <w:p w14:paraId="71FAEE07">
            <w:pPr>
              <w:jc w:val="center"/>
              <w:rPr>
                <w:color w:val="auto"/>
                <w:highlight w:val="none"/>
              </w:rPr>
            </w:pPr>
          </w:p>
        </w:tc>
        <w:tc>
          <w:tcPr>
            <w:tcW w:w="1380" w:type="pct"/>
          </w:tcPr>
          <w:p w14:paraId="54797A93">
            <w:pPr>
              <w:jc w:val="center"/>
              <w:rPr>
                <w:color w:val="auto"/>
                <w:highlight w:val="none"/>
              </w:rPr>
            </w:pPr>
          </w:p>
        </w:tc>
        <w:tc>
          <w:tcPr>
            <w:tcW w:w="1047" w:type="pct"/>
            <w:vAlign w:val="center"/>
          </w:tcPr>
          <w:p w14:paraId="5D9B08D2">
            <w:pPr>
              <w:jc w:val="center"/>
              <w:rPr>
                <w:color w:val="auto"/>
                <w:highlight w:val="none"/>
              </w:rPr>
            </w:pPr>
          </w:p>
        </w:tc>
      </w:tr>
      <w:tr w14:paraId="739D8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252CBBF4">
            <w:pPr>
              <w:jc w:val="center"/>
              <w:rPr>
                <w:color w:val="auto"/>
                <w:highlight w:val="none"/>
              </w:rPr>
            </w:pPr>
            <w:r>
              <w:rPr>
                <w:rFonts w:hint="eastAsia"/>
                <w:color w:val="auto"/>
                <w:highlight w:val="none"/>
              </w:rPr>
              <w:t>总计</w:t>
            </w:r>
          </w:p>
        </w:tc>
        <w:tc>
          <w:tcPr>
            <w:tcW w:w="1380" w:type="pct"/>
          </w:tcPr>
          <w:p w14:paraId="3E421F5E">
            <w:pPr>
              <w:jc w:val="center"/>
              <w:rPr>
                <w:color w:val="auto"/>
                <w:highlight w:val="none"/>
              </w:rPr>
            </w:pPr>
          </w:p>
        </w:tc>
        <w:tc>
          <w:tcPr>
            <w:tcW w:w="1047" w:type="pct"/>
            <w:vAlign w:val="center"/>
          </w:tcPr>
          <w:p w14:paraId="18DEACED">
            <w:pPr>
              <w:jc w:val="center"/>
              <w:rPr>
                <w:color w:val="auto"/>
                <w:highlight w:val="none"/>
              </w:rPr>
            </w:pPr>
          </w:p>
        </w:tc>
      </w:tr>
    </w:tbl>
    <w:p w14:paraId="7FB5CB2A">
      <w:pPr>
        <w:rPr>
          <w:color w:val="auto"/>
          <w:highlight w:val="none"/>
        </w:rPr>
      </w:pPr>
      <w:r>
        <w:rPr>
          <w:rFonts w:hint="eastAsia"/>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F321AEB">
      <w:pPr>
        <w:rPr>
          <w:color w:val="auto"/>
          <w:highlight w:val="none"/>
          <w:lang w:val="zh-CN"/>
        </w:rPr>
      </w:pPr>
    </w:p>
    <w:p w14:paraId="4AD7DD4C">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3176C694">
      <w:pPr>
        <w:ind w:left="4620" w:leftChars="2200"/>
        <w:rPr>
          <w:color w:val="auto"/>
          <w:highlight w:val="none"/>
        </w:rPr>
      </w:pPr>
      <w:r>
        <w:rPr>
          <w:rFonts w:hint="eastAsia" w:cs="宋体"/>
          <w:color w:val="auto"/>
          <w:szCs w:val="21"/>
          <w:highlight w:val="none"/>
          <w:lang w:val="zh-CN"/>
        </w:rPr>
        <w:t>日  期：　年  月  日</w:t>
      </w:r>
      <w:bookmarkEnd w:id="1078"/>
      <w:bookmarkEnd w:id="1079"/>
      <w:bookmarkEnd w:id="1080"/>
      <w:bookmarkEnd w:id="1081"/>
      <w:bookmarkStart w:id="1091" w:name="_Toc20034"/>
      <w:bookmarkStart w:id="1092" w:name="_Toc486167716"/>
      <w:bookmarkStart w:id="1093" w:name="_Toc142508376"/>
      <w:bookmarkStart w:id="1094" w:name="_Toc739_WPSOffice_Level2"/>
      <w:bookmarkStart w:id="1095" w:name="_Toc140596936"/>
      <w:bookmarkStart w:id="1096" w:name="_Toc104991883"/>
      <w:bookmarkStart w:id="1097" w:name="_Toc15551"/>
      <w:bookmarkStart w:id="1098" w:name="_Toc102860425"/>
      <w:bookmarkStart w:id="1099" w:name="_Toc533708130"/>
      <w:bookmarkStart w:id="1100" w:name="_Toc1977736"/>
      <w:bookmarkStart w:id="1101" w:name="_Toc102860081"/>
      <w:bookmarkStart w:id="1102" w:name="_Toc94107217"/>
    </w:p>
    <w:p w14:paraId="0F7552DA">
      <w:pPr>
        <w:rPr>
          <w:rFonts w:cs="宋体"/>
          <w:b/>
          <w:color w:val="auto"/>
          <w:kern w:val="0"/>
          <w:sz w:val="32"/>
          <w:szCs w:val="32"/>
          <w:highlight w:val="none"/>
        </w:rPr>
      </w:pPr>
      <w:r>
        <w:rPr>
          <w:rFonts w:hint="eastAsia" w:cs="宋体"/>
          <w:b/>
          <w:color w:val="auto"/>
          <w:kern w:val="0"/>
          <w:sz w:val="32"/>
          <w:szCs w:val="32"/>
          <w:highlight w:val="none"/>
        </w:rPr>
        <w:br w:type="page"/>
      </w:r>
    </w:p>
    <w:p w14:paraId="7C73456B">
      <w:pPr>
        <w:pStyle w:val="3"/>
        <w:rPr>
          <w:color w:val="auto"/>
          <w:sz w:val="28"/>
          <w:szCs w:val="36"/>
          <w:highlight w:val="none"/>
          <w:lang w:val="zh-CN"/>
        </w:rPr>
      </w:pPr>
      <w:bookmarkStart w:id="1103" w:name="_Toc1037"/>
      <w:bookmarkStart w:id="1104" w:name="_Toc9052"/>
      <w:bookmarkStart w:id="1105" w:name="_Toc31083"/>
      <w:bookmarkStart w:id="1106" w:name="_Toc22070"/>
      <w:bookmarkStart w:id="1107" w:name="_Toc27643"/>
      <w:bookmarkStart w:id="1108" w:name="_Toc25181"/>
      <w:bookmarkStart w:id="1109" w:name="_Toc7417"/>
      <w:bookmarkStart w:id="1110" w:name="_Toc25730"/>
      <w:bookmarkStart w:id="1111" w:name="_Toc8211"/>
      <w:r>
        <w:rPr>
          <w:rFonts w:hint="eastAsia"/>
          <w:color w:val="auto"/>
          <w:sz w:val="28"/>
          <w:szCs w:val="36"/>
          <w:highlight w:val="none"/>
        </w:rPr>
        <w:t>八</w:t>
      </w:r>
      <w:r>
        <w:rPr>
          <w:rFonts w:hint="eastAsia"/>
          <w:color w:val="auto"/>
          <w:sz w:val="28"/>
          <w:szCs w:val="36"/>
          <w:highlight w:val="none"/>
          <w:lang w:val="zh-CN"/>
        </w:rPr>
        <w:t>、合同条款偏离表格式</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7F567B0E">
      <w:pPr>
        <w:jc w:val="center"/>
        <w:rPr>
          <w:b/>
          <w:bCs/>
          <w:color w:val="auto"/>
          <w:sz w:val="28"/>
          <w:szCs w:val="32"/>
          <w:highlight w:val="none"/>
          <w:lang w:val="zh-CN"/>
        </w:rPr>
      </w:pPr>
      <w:bookmarkStart w:id="1112" w:name="_Toc26412_WPSOffice_Level3"/>
      <w:r>
        <w:rPr>
          <w:rFonts w:hint="eastAsia"/>
          <w:b/>
          <w:bCs/>
          <w:color w:val="auto"/>
          <w:sz w:val="28"/>
          <w:szCs w:val="32"/>
          <w:highlight w:val="none"/>
          <w:lang w:val="zh-CN"/>
        </w:rPr>
        <w:t>东莞市水务环境投资控股集团有限公司“十五五”发展战略规划咨询服务项目合同条款偏离表</w:t>
      </w:r>
      <w:bookmarkEnd w:id="1112"/>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415"/>
        <w:gridCol w:w="3033"/>
        <w:gridCol w:w="1330"/>
        <w:gridCol w:w="3505"/>
      </w:tblGrid>
      <w:tr w14:paraId="191D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1" w:type="pct"/>
            <w:vMerge w:val="restart"/>
            <w:vAlign w:val="center"/>
          </w:tcPr>
          <w:p w14:paraId="43F60162">
            <w:pPr>
              <w:spacing w:line="400" w:lineRule="exact"/>
              <w:jc w:val="center"/>
              <w:rPr>
                <w:rFonts w:cs="宋体"/>
                <w:color w:val="auto"/>
                <w:kern w:val="0"/>
                <w:szCs w:val="21"/>
                <w:highlight w:val="none"/>
              </w:rPr>
            </w:pPr>
            <w:r>
              <w:rPr>
                <w:rFonts w:hint="eastAsia" w:cs="宋体"/>
                <w:color w:val="auto"/>
                <w:kern w:val="0"/>
                <w:szCs w:val="21"/>
                <w:highlight w:val="none"/>
              </w:rPr>
              <w:t>序号</w:t>
            </w:r>
          </w:p>
        </w:tc>
        <w:tc>
          <w:tcPr>
            <w:tcW w:w="2160" w:type="pct"/>
            <w:gridSpan w:val="2"/>
            <w:vAlign w:val="center"/>
          </w:tcPr>
          <w:p w14:paraId="2575D435">
            <w:pPr>
              <w:spacing w:line="400" w:lineRule="exact"/>
              <w:jc w:val="center"/>
              <w:rPr>
                <w:rFonts w:cs="宋体"/>
                <w:color w:val="auto"/>
                <w:kern w:val="0"/>
                <w:szCs w:val="21"/>
                <w:highlight w:val="none"/>
              </w:rPr>
            </w:pPr>
            <w:r>
              <w:rPr>
                <w:rFonts w:hint="eastAsia" w:cs="宋体"/>
                <w:color w:val="auto"/>
                <w:kern w:val="0"/>
                <w:szCs w:val="21"/>
                <w:highlight w:val="none"/>
              </w:rPr>
              <w:t>招标文件要求</w:t>
            </w:r>
          </w:p>
        </w:tc>
        <w:tc>
          <w:tcPr>
            <w:tcW w:w="2348" w:type="pct"/>
            <w:gridSpan w:val="2"/>
            <w:vAlign w:val="center"/>
          </w:tcPr>
          <w:p w14:paraId="1F42668C">
            <w:pPr>
              <w:spacing w:line="400" w:lineRule="exact"/>
              <w:jc w:val="center"/>
              <w:rPr>
                <w:rFonts w:cs="宋体"/>
                <w:color w:val="auto"/>
                <w:kern w:val="0"/>
                <w:szCs w:val="21"/>
                <w:highlight w:val="none"/>
              </w:rPr>
            </w:pPr>
            <w:r>
              <w:rPr>
                <w:rFonts w:hint="eastAsia" w:cs="宋体"/>
                <w:color w:val="auto"/>
                <w:kern w:val="0"/>
                <w:szCs w:val="21"/>
                <w:highlight w:val="none"/>
              </w:rPr>
              <w:t>投标文件内容</w:t>
            </w:r>
          </w:p>
        </w:tc>
      </w:tr>
      <w:tr w14:paraId="3601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1" w:type="pct"/>
            <w:vMerge w:val="continue"/>
            <w:vAlign w:val="center"/>
          </w:tcPr>
          <w:p w14:paraId="517251D4">
            <w:pPr>
              <w:spacing w:line="400" w:lineRule="exact"/>
              <w:jc w:val="center"/>
              <w:rPr>
                <w:rFonts w:cs="宋体"/>
                <w:color w:val="auto"/>
                <w:kern w:val="0"/>
                <w:szCs w:val="21"/>
                <w:highlight w:val="none"/>
              </w:rPr>
            </w:pPr>
          </w:p>
        </w:tc>
        <w:tc>
          <w:tcPr>
            <w:tcW w:w="687" w:type="pct"/>
            <w:vAlign w:val="center"/>
          </w:tcPr>
          <w:p w14:paraId="0208E452">
            <w:pPr>
              <w:spacing w:line="400" w:lineRule="exact"/>
              <w:jc w:val="center"/>
              <w:rPr>
                <w:rFonts w:cs="宋体"/>
                <w:color w:val="auto"/>
                <w:kern w:val="0"/>
                <w:szCs w:val="21"/>
                <w:highlight w:val="none"/>
              </w:rPr>
            </w:pPr>
            <w:r>
              <w:rPr>
                <w:rFonts w:hint="eastAsia" w:cs="宋体"/>
                <w:color w:val="auto"/>
                <w:kern w:val="0"/>
                <w:szCs w:val="21"/>
                <w:highlight w:val="none"/>
              </w:rPr>
              <w:t>条款号</w:t>
            </w:r>
          </w:p>
        </w:tc>
        <w:tc>
          <w:tcPr>
            <w:tcW w:w="1473" w:type="pct"/>
            <w:vAlign w:val="center"/>
          </w:tcPr>
          <w:p w14:paraId="6CE09477">
            <w:pPr>
              <w:spacing w:line="400" w:lineRule="exact"/>
              <w:jc w:val="center"/>
              <w:rPr>
                <w:rFonts w:cs="宋体"/>
                <w:color w:val="auto"/>
                <w:kern w:val="0"/>
                <w:szCs w:val="21"/>
                <w:highlight w:val="none"/>
              </w:rPr>
            </w:pPr>
            <w:r>
              <w:rPr>
                <w:rFonts w:hint="eastAsia" w:cs="宋体"/>
                <w:color w:val="auto"/>
                <w:kern w:val="0"/>
                <w:szCs w:val="21"/>
                <w:highlight w:val="none"/>
              </w:rPr>
              <w:t>简要内容</w:t>
            </w:r>
          </w:p>
        </w:tc>
        <w:tc>
          <w:tcPr>
            <w:tcW w:w="646" w:type="pct"/>
            <w:vAlign w:val="center"/>
          </w:tcPr>
          <w:p w14:paraId="77DE8641">
            <w:pPr>
              <w:spacing w:line="400" w:lineRule="exact"/>
              <w:jc w:val="center"/>
              <w:rPr>
                <w:rFonts w:cs="宋体"/>
                <w:color w:val="auto"/>
                <w:kern w:val="0"/>
                <w:szCs w:val="21"/>
                <w:highlight w:val="none"/>
              </w:rPr>
            </w:pPr>
            <w:r>
              <w:rPr>
                <w:rFonts w:hint="eastAsia" w:cs="宋体"/>
                <w:color w:val="auto"/>
                <w:kern w:val="0"/>
                <w:szCs w:val="21"/>
                <w:highlight w:val="none"/>
              </w:rPr>
              <w:t>偏离情况</w:t>
            </w:r>
          </w:p>
        </w:tc>
        <w:tc>
          <w:tcPr>
            <w:tcW w:w="1702" w:type="pct"/>
            <w:vAlign w:val="center"/>
          </w:tcPr>
          <w:p w14:paraId="5C126983">
            <w:pPr>
              <w:spacing w:line="400" w:lineRule="exact"/>
              <w:jc w:val="center"/>
              <w:rPr>
                <w:rFonts w:cs="宋体"/>
                <w:color w:val="auto"/>
                <w:kern w:val="0"/>
                <w:szCs w:val="21"/>
                <w:highlight w:val="none"/>
              </w:rPr>
            </w:pPr>
            <w:r>
              <w:rPr>
                <w:rFonts w:hint="eastAsia" w:cs="宋体"/>
                <w:color w:val="auto"/>
                <w:kern w:val="0"/>
                <w:szCs w:val="21"/>
                <w:highlight w:val="none"/>
              </w:rPr>
              <w:t>具体偏离内容</w:t>
            </w:r>
          </w:p>
        </w:tc>
      </w:tr>
      <w:tr w14:paraId="06DD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26D26C6">
            <w:pPr>
              <w:spacing w:line="400" w:lineRule="exact"/>
              <w:jc w:val="center"/>
              <w:rPr>
                <w:rFonts w:cs="宋体"/>
                <w:color w:val="auto"/>
                <w:kern w:val="0"/>
                <w:szCs w:val="21"/>
                <w:highlight w:val="none"/>
              </w:rPr>
            </w:pPr>
            <w:r>
              <w:rPr>
                <w:rFonts w:hint="eastAsia" w:cs="宋体"/>
                <w:color w:val="auto"/>
                <w:kern w:val="0"/>
                <w:szCs w:val="21"/>
                <w:highlight w:val="none"/>
              </w:rPr>
              <w:t>1</w:t>
            </w:r>
          </w:p>
        </w:tc>
        <w:tc>
          <w:tcPr>
            <w:tcW w:w="687" w:type="pct"/>
            <w:vAlign w:val="center"/>
          </w:tcPr>
          <w:p w14:paraId="27E27EFC">
            <w:pPr>
              <w:spacing w:line="400" w:lineRule="exact"/>
              <w:jc w:val="center"/>
              <w:rPr>
                <w:rFonts w:cs="宋体"/>
                <w:color w:val="auto"/>
                <w:kern w:val="0"/>
                <w:szCs w:val="21"/>
                <w:highlight w:val="none"/>
              </w:rPr>
            </w:pPr>
            <w:r>
              <w:rPr>
                <w:rFonts w:cs="宋体"/>
                <w:color w:val="auto"/>
                <w:kern w:val="0"/>
                <w:szCs w:val="21"/>
                <w:highlight w:val="none"/>
              </w:rPr>
              <w:t>第一条</w:t>
            </w:r>
          </w:p>
        </w:tc>
        <w:tc>
          <w:tcPr>
            <w:tcW w:w="1473" w:type="pct"/>
            <w:vAlign w:val="center"/>
          </w:tcPr>
          <w:p w14:paraId="28C18E09">
            <w:pPr>
              <w:spacing w:line="400" w:lineRule="exact"/>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合同项目</w:t>
            </w:r>
          </w:p>
        </w:tc>
        <w:tc>
          <w:tcPr>
            <w:tcW w:w="646" w:type="pct"/>
            <w:vAlign w:val="center"/>
          </w:tcPr>
          <w:p w14:paraId="38A78225">
            <w:pPr>
              <w:spacing w:line="400" w:lineRule="exact"/>
              <w:jc w:val="center"/>
              <w:rPr>
                <w:rFonts w:cs="宋体"/>
                <w:color w:val="auto"/>
                <w:kern w:val="0"/>
                <w:szCs w:val="21"/>
                <w:highlight w:val="none"/>
              </w:rPr>
            </w:pPr>
          </w:p>
        </w:tc>
        <w:tc>
          <w:tcPr>
            <w:tcW w:w="1702" w:type="pct"/>
            <w:vAlign w:val="center"/>
          </w:tcPr>
          <w:p w14:paraId="48CF24D1">
            <w:pPr>
              <w:spacing w:line="400" w:lineRule="exact"/>
              <w:jc w:val="center"/>
              <w:rPr>
                <w:rFonts w:cs="宋体"/>
                <w:color w:val="auto"/>
                <w:kern w:val="0"/>
                <w:szCs w:val="21"/>
                <w:highlight w:val="none"/>
              </w:rPr>
            </w:pPr>
          </w:p>
        </w:tc>
      </w:tr>
      <w:tr w14:paraId="467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4F4F6B7">
            <w:pPr>
              <w:spacing w:line="400" w:lineRule="exact"/>
              <w:jc w:val="center"/>
              <w:rPr>
                <w:rFonts w:cs="宋体"/>
                <w:color w:val="auto"/>
                <w:kern w:val="0"/>
                <w:szCs w:val="21"/>
                <w:highlight w:val="none"/>
              </w:rPr>
            </w:pPr>
            <w:r>
              <w:rPr>
                <w:rFonts w:hint="eastAsia" w:cs="宋体"/>
                <w:color w:val="auto"/>
                <w:kern w:val="0"/>
                <w:szCs w:val="21"/>
                <w:highlight w:val="none"/>
              </w:rPr>
              <w:t>2</w:t>
            </w:r>
          </w:p>
        </w:tc>
        <w:tc>
          <w:tcPr>
            <w:tcW w:w="687" w:type="pct"/>
            <w:vAlign w:val="center"/>
          </w:tcPr>
          <w:p w14:paraId="6136DE4E">
            <w:pPr>
              <w:spacing w:line="400" w:lineRule="exact"/>
              <w:jc w:val="center"/>
              <w:rPr>
                <w:rFonts w:cs="宋体"/>
                <w:color w:val="auto"/>
                <w:kern w:val="0"/>
                <w:szCs w:val="21"/>
                <w:highlight w:val="none"/>
              </w:rPr>
            </w:pPr>
            <w:r>
              <w:rPr>
                <w:rFonts w:cs="宋体"/>
                <w:color w:val="auto"/>
                <w:kern w:val="0"/>
                <w:szCs w:val="21"/>
                <w:highlight w:val="none"/>
              </w:rPr>
              <w:t>第二条</w:t>
            </w:r>
          </w:p>
        </w:tc>
        <w:tc>
          <w:tcPr>
            <w:tcW w:w="1473" w:type="pct"/>
            <w:vAlign w:val="center"/>
          </w:tcPr>
          <w:p w14:paraId="141091C1">
            <w:pPr>
              <w:spacing w:line="400" w:lineRule="exact"/>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合同价款</w:t>
            </w:r>
          </w:p>
        </w:tc>
        <w:tc>
          <w:tcPr>
            <w:tcW w:w="646" w:type="pct"/>
            <w:vAlign w:val="center"/>
          </w:tcPr>
          <w:p w14:paraId="28E38D95">
            <w:pPr>
              <w:spacing w:line="400" w:lineRule="exact"/>
              <w:jc w:val="center"/>
              <w:rPr>
                <w:rFonts w:cs="宋体"/>
                <w:color w:val="auto"/>
                <w:kern w:val="0"/>
                <w:szCs w:val="21"/>
                <w:highlight w:val="none"/>
              </w:rPr>
            </w:pPr>
          </w:p>
        </w:tc>
        <w:tc>
          <w:tcPr>
            <w:tcW w:w="1702" w:type="pct"/>
            <w:vAlign w:val="center"/>
          </w:tcPr>
          <w:p w14:paraId="12101708">
            <w:pPr>
              <w:spacing w:line="400" w:lineRule="exact"/>
              <w:jc w:val="center"/>
              <w:rPr>
                <w:rFonts w:cs="宋体"/>
                <w:color w:val="auto"/>
                <w:kern w:val="0"/>
                <w:szCs w:val="21"/>
                <w:highlight w:val="none"/>
              </w:rPr>
            </w:pPr>
          </w:p>
        </w:tc>
      </w:tr>
      <w:tr w14:paraId="7A1A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4F7AAAA">
            <w:pPr>
              <w:spacing w:line="400" w:lineRule="exact"/>
              <w:jc w:val="center"/>
              <w:rPr>
                <w:rFonts w:cs="宋体"/>
                <w:color w:val="auto"/>
                <w:kern w:val="0"/>
                <w:szCs w:val="21"/>
                <w:highlight w:val="none"/>
              </w:rPr>
            </w:pPr>
            <w:r>
              <w:rPr>
                <w:rFonts w:hint="eastAsia" w:cs="宋体"/>
                <w:color w:val="auto"/>
                <w:kern w:val="0"/>
                <w:szCs w:val="21"/>
                <w:highlight w:val="none"/>
              </w:rPr>
              <w:t>3</w:t>
            </w:r>
          </w:p>
        </w:tc>
        <w:tc>
          <w:tcPr>
            <w:tcW w:w="687" w:type="pct"/>
            <w:vAlign w:val="center"/>
          </w:tcPr>
          <w:p w14:paraId="572BE70E">
            <w:pPr>
              <w:spacing w:line="400" w:lineRule="exact"/>
              <w:jc w:val="center"/>
              <w:rPr>
                <w:rFonts w:cs="宋体"/>
                <w:color w:val="auto"/>
                <w:kern w:val="0"/>
                <w:szCs w:val="21"/>
                <w:highlight w:val="none"/>
              </w:rPr>
            </w:pPr>
            <w:r>
              <w:rPr>
                <w:rFonts w:cs="宋体"/>
                <w:color w:val="auto"/>
                <w:kern w:val="0"/>
                <w:szCs w:val="21"/>
                <w:highlight w:val="none"/>
              </w:rPr>
              <w:t>第三条</w:t>
            </w:r>
          </w:p>
        </w:tc>
        <w:tc>
          <w:tcPr>
            <w:tcW w:w="1473" w:type="pct"/>
            <w:vAlign w:val="center"/>
          </w:tcPr>
          <w:p w14:paraId="077F10C0">
            <w:pPr>
              <w:spacing w:line="400" w:lineRule="exact"/>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合同组成</w:t>
            </w:r>
          </w:p>
        </w:tc>
        <w:tc>
          <w:tcPr>
            <w:tcW w:w="646" w:type="pct"/>
            <w:vAlign w:val="center"/>
          </w:tcPr>
          <w:p w14:paraId="029CA09C">
            <w:pPr>
              <w:spacing w:line="400" w:lineRule="exact"/>
              <w:jc w:val="center"/>
              <w:rPr>
                <w:rFonts w:cs="宋体"/>
                <w:color w:val="auto"/>
                <w:kern w:val="0"/>
                <w:szCs w:val="21"/>
                <w:highlight w:val="none"/>
              </w:rPr>
            </w:pPr>
          </w:p>
        </w:tc>
        <w:tc>
          <w:tcPr>
            <w:tcW w:w="1702" w:type="pct"/>
            <w:vAlign w:val="center"/>
          </w:tcPr>
          <w:p w14:paraId="70B3801C">
            <w:pPr>
              <w:spacing w:line="400" w:lineRule="exact"/>
              <w:jc w:val="center"/>
              <w:rPr>
                <w:rFonts w:cs="宋体"/>
                <w:color w:val="auto"/>
                <w:kern w:val="0"/>
                <w:szCs w:val="21"/>
                <w:highlight w:val="none"/>
              </w:rPr>
            </w:pPr>
          </w:p>
        </w:tc>
      </w:tr>
      <w:tr w14:paraId="6E73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00F2988">
            <w:pPr>
              <w:spacing w:line="400" w:lineRule="exact"/>
              <w:jc w:val="center"/>
              <w:rPr>
                <w:rFonts w:cs="宋体"/>
                <w:color w:val="auto"/>
                <w:kern w:val="0"/>
                <w:szCs w:val="21"/>
                <w:highlight w:val="none"/>
              </w:rPr>
            </w:pPr>
            <w:r>
              <w:rPr>
                <w:rFonts w:hint="eastAsia" w:cs="宋体"/>
                <w:color w:val="auto"/>
                <w:kern w:val="0"/>
                <w:szCs w:val="21"/>
                <w:highlight w:val="none"/>
              </w:rPr>
              <w:t>4</w:t>
            </w:r>
          </w:p>
        </w:tc>
        <w:tc>
          <w:tcPr>
            <w:tcW w:w="687" w:type="pct"/>
            <w:vAlign w:val="center"/>
          </w:tcPr>
          <w:p w14:paraId="02E74507">
            <w:pPr>
              <w:spacing w:line="400" w:lineRule="exact"/>
              <w:jc w:val="center"/>
              <w:rPr>
                <w:rFonts w:cs="宋体"/>
                <w:color w:val="auto"/>
                <w:kern w:val="0"/>
                <w:szCs w:val="21"/>
                <w:highlight w:val="none"/>
              </w:rPr>
            </w:pPr>
            <w:r>
              <w:rPr>
                <w:rFonts w:cs="宋体"/>
                <w:color w:val="auto"/>
                <w:kern w:val="0"/>
                <w:szCs w:val="21"/>
                <w:highlight w:val="none"/>
              </w:rPr>
              <w:t>第四条</w:t>
            </w:r>
          </w:p>
        </w:tc>
        <w:tc>
          <w:tcPr>
            <w:tcW w:w="1473" w:type="pct"/>
            <w:vAlign w:val="center"/>
          </w:tcPr>
          <w:p w14:paraId="13DE19D7">
            <w:pPr>
              <w:spacing w:line="400" w:lineRule="exact"/>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项目内容</w:t>
            </w:r>
          </w:p>
        </w:tc>
        <w:tc>
          <w:tcPr>
            <w:tcW w:w="646" w:type="pct"/>
            <w:vAlign w:val="center"/>
          </w:tcPr>
          <w:p w14:paraId="00C46BFC">
            <w:pPr>
              <w:spacing w:line="400" w:lineRule="exact"/>
              <w:jc w:val="center"/>
              <w:rPr>
                <w:rFonts w:cs="宋体"/>
                <w:color w:val="auto"/>
                <w:kern w:val="0"/>
                <w:szCs w:val="21"/>
                <w:highlight w:val="none"/>
              </w:rPr>
            </w:pPr>
          </w:p>
        </w:tc>
        <w:tc>
          <w:tcPr>
            <w:tcW w:w="1702" w:type="pct"/>
            <w:vAlign w:val="center"/>
          </w:tcPr>
          <w:p w14:paraId="32C9EFF5">
            <w:pPr>
              <w:spacing w:line="400" w:lineRule="exact"/>
              <w:jc w:val="center"/>
              <w:rPr>
                <w:rFonts w:cs="宋体"/>
                <w:color w:val="auto"/>
                <w:kern w:val="0"/>
                <w:szCs w:val="21"/>
                <w:highlight w:val="none"/>
              </w:rPr>
            </w:pPr>
          </w:p>
        </w:tc>
      </w:tr>
      <w:tr w14:paraId="5612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7F070A3">
            <w:pPr>
              <w:spacing w:line="400" w:lineRule="exact"/>
              <w:jc w:val="center"/>
              <w:rPr>
                <w:rFonts w:cs="宋体"/>
                <w:color w:val="auto"/>
                <w:kern w:val="0"/>
                <w:szCs w:val="21"/>
                <w:highlight w:val="none"/>
              </w:rPr>
            </w:pPr>
            <w:r>
              <w:rPr>
                <w:rFonts w:hint="eastAsia" w:cs="宋体"/>
                <w:color w:val="auto"/>
                <w:kern w:val="0"/>
                <w:szCs w:val="21"/>
                <w:highlight w:val="none"/>
              </w:rPr>
              <w:t>5</w:t>
            </w:r>
          </w:p>
        </w:tc>
        <w:tc>
          <w:tcPr>
            <w:tcW w:w="687" w:type="pct"/>
            <w:vAlign w:val="center"/>
          </w:tcPr>
          <w:p w14:paraId="40F6414A">
            <w:pPr>
              <w:spacing w:line="400" w:lineRule="exact"/>
              <w:jc w:val="center"/>
              <w:rPr>
                <w:rFonts w:cs="宋体"/>
                <w:color w:val="auto"/>
                <w:kern w:val="0"/>
                <w:szCs w:val="21"/>
                <w:highlight w:val="none"/>
              </w:rPr>
            </w:pPr>
            <w:r>
              <w:rPr>
                <w:rFonts w:cs="宋体"/>
                <w:color w:val="auto"/>
                <w:kern w:val="0"/>
                <w:szCs w:val="21"/>
                <w:highlight w:val="none"/>
              </w:rPr>
              <w:t>第五条</w:t>
            </w:r>
          </w:p>
        </w:tc>
        <w:tc>
          <w:tcPr>
            <w:tcW w:w="1473" w:type="pct"/>
            <w:vAlign w:val="center"/>
          </w:tcPr>
          <w:p w14:paraId="317D3D27">
            <w:pPr>
              <w:spacing w:line="400" w:lineRule="exact"/>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项目服务要求</w:t>
            </w:r>
          </w:p>
        </w:tc>
        <w:tc>
          <w:tcPr>
            <w:tcW w:w="646" w:type="pct"/>
            <w:vAlign w:val="center"/>
          </w:tcPr>
          <w:p w14:paraId="5275C143">
            <w:pPr>
              <w:spacing w:line="400" w:lineRule="exact"/>
              <w:jc w:val="center"/>
              <w:rPr>
                <w:rFonts w:cs="宋体"/>
                <w:color w:val="auto"/>
                <w:kern w:val="0"/>
                <w:szCs w:val="21"/>
                <w:highlight w:val="none"/>
              </w:rPr>
            </w:pPr>
          </w:p>
        </w:tc>
        <w:tc>
          <w:tcPr>
            <w:tcW w:w="1702" w:type="pct"/>
            <w:vAlign w:val="center"/>
          </w:tcPr>
          <w:p w14:paraId="71E25C92">
            <w:pPr>
              <w:spacing w:line="400" w:lineRule="exact"/>
              <w:jc w:val="center"/>
              <w:rPr>
                <w:rFonts w:cs="宋体"/>
                <w:color w:val="auto"/>
                <w:kern w:val="0"/>
                <w:szCs w:val="21"/>
                <w:highlight w:val="none"/>
              </w:rPr>
            </w:pPr>
          </w:p>
        </w:tc>
      </w:tr>
      <w:tr w14:paraId="1DC6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2690358">
            <w:pPr>
              <w:spacing w:line="400" w:lineRule="exact"/>
              <w:jc w:val="center"/>
              <w:rPr>
                <w:rFonts w:cs="宋体"/>
                <w:color w:val="auto"/>
                <w:kern w:val="0"/>
                <w:szCs w:val="21"/>
                <w:highlight w:val="none"/>
              </w:rPr>
            </w:pPr>
            <w:r>
              <w:rPr>
                <w:rFonts w:hint="eastAsia" w:cs="宋体"/>
                <w:color w:val="auto"/>
                <w:kern w:val="0"/>
                <w:szCs w:val="21"/>
                <w:highlight w:val="none"/>
              </w:rPr>
              <w:t>6</w:t>
            </w:r>
          </w:p>
        </w:tc>
        <w:tc>
          <w:tcPr>
            <w:tcW w:w="687" w:type="pct"/>
            <w:vAlign w:val="center"/>
          </w:tcPr>
          <w:p w14:paraId="21561AC0">
            <w:pPr>
              <w:spacing w:line="400" w:lineRule="exact"/>
              <w:jc w:val="center"/>
              <w:rPr>
                <w:rFonts w:cs="宋体"/>
                <w:color w:val="auto"/>
                <w:kern w:val="0"/>
                <w:szCs w:val="21"/>
                <w:highlight w:val="none"/>
              </w:rPr>
            </w:pPr>
            <w:r>
              <w:rPr>
                <w:rFonts w:cs="宋体"/>
                <w:color w:val="auto"/>
                <w:kern w:val="0"/>
                <w:szCs w:val="21"/>
                <w:highlight w:val="none"/>
              </w:rPr>
              <w:t>第六条</w:t>
            </w:r>
          </w:p>
        </w:tc>
        <w:tc>
          <w:tcPr>
            <w:tcW w:w="1473" w:type="pct"/>
            <w:vAlign w:val="center"/>
          </w:tcPr>
          <w:p w14:paraId="4E180B6F">
            <w:pPr>
              <w:spacing w:line="400" w:lineRule="exact"/>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646" w:type="pct"/>
            <w:vAlign w:val="center"/>
          </w:tcPr>
          <w:p w14:paraId="245DA7EC">
            <w:pPr>
              <w:spacing w:line="400" w:lineRule="exact"/>
              <w:jc w:val="center"/>
              <w:rPr>
                <w:rFonts w:cs="宋体"/>
                <w:color w:val="auto"/>
                <w:kern w:val="0"/>
                <w:szCs w:val="21"/>
                <w:highlight w:val="none"/>
              </w:rPr>
            </w:pPr>
          </w:p>
        </w:tc>
        <w:tc>
          <w:tcPr>
            <w:tcW w:w="1702" w:type="pct"/>
            <w:vAlign w:val="center"/>
          </w:tcPr>
          <w:p w14:paraId="0A15D918">
            <w:pPr>
              <w:spacing w:line="400" w:lineRule="exact"/>
              <w:jc w:val="center"/>
              <w:rPr>
                <w:rFonts w:cs="宋体"/>
                <w:color w:val="auto"/>
                <w:kern w:val="0"/>
                <w:szCs w:val="21"/>
                <w:highlight w:val="none"/>
              </w:rPr>
            </w:pPr>
          </w:p>
        </w:tc>
      </w:tr>
      <w:tr w14:paraId="7544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A0B372E">
            <w:pPr>
              <w:spacing w:line="400" w:lineRule="exact"/>
              <w:jc w:val="center"/>
              <w:rPr>
                <w:rFonts w:cs="宋体"/>
                <w:color w:val="auto"/>
                <w:kern w:val="0"/>
                <w:szCs w:val="21"/>
                <w:highlight w:val="none"/>
              </w:rPr>
            </w:pPr>
            <w:r>
              <w:rPr>
                <w:rFonts w:hint="eastAsia" w:cs="宋体"/>
                <w:color w:val="auto"/>
                <w:kern w:val="0"/>
                <w:szCs w:val="21"/>
                <w:highlight w:val="none"/>
              </w:rPr>
              <w:t>7</w:t>
            </w:r>
          </w:p>
        </w:tc>
        <w:tc>
          <w:tcPr>
            <w:tcW w:w="687" w:type="pct"/>
            <w:vAlign w:val="center"/>
          </w:tcPr>
          <w:p w14:paraId="573A9707">
            <w:pPr>
              <w:spacing w:line="400" w:lineRule="exact"/>
              <w:jc w:val="center"/>
              <w:rPr>
                <w:rFonts w:cs="宋体"/>
                <w:color w:val="auto"/>
                <w:kern w:val="0"/>
                <w:szCs w:val="21"/>
                <w:highlight w:val="none"/>
              </w:rPr>
            </w:pPr>
            <w:r>
              <w:rPr>
                <w:rFonts w:cs="宋体"/>
                <w:color w:val="auto"/>
                <w:kern w:val="0"/>
                <w:szCs w:val="21"/>
                <w:highlight w:val="none"/>
              </w:rPr>
              <w:t>第七条</w:t>
            </w:r>
          </w:p>
        </w:tc>
        <w:tc>
          <w:tcPr>
            <w:tcW w:w="1473" w:type="pct"/>
            <w:vAlign w:val="center"/>
          </w:tcPr>
          <w:p w14:paraId="315005C6">
            <w:pPr>
              <w:spacing w:line="400" w:lineRule="exact"/>
              <w:jc w:val="center"/>
              <w:rPr>
                <w:rFonts w:hint="eastAsia"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履约担保</w:t>
            </w:r>
          </w:p>
        </w:tc>
        <w:tc>
          <w:tcPr>
            <w:tcW w:w="646" w:type="pct"/>
            <w:vAlign w:val="center"/>
          </w:tcPr>
          <w:p w14:paraId="22FA0656">
            <w:pPr>
              <w:spacing w:line="400" w:lineRule="exact"/>
              <w:jc w:val="center"/>
              <w:rPr>
                <w:rFonts w:cs="宋体"/>
                <w:color w:val="auto"/>
                <w:kern w:val="0"/>
                <w:szCs w:val="21"/>
                <w:highlight w:val="none"/>
              </w:rPr>
            </w:pPr>
          </w:p>
        </w:tc>
        <w:tc>
          <w:tcPr>
            <w:tcW w:w="1702" w:type="pct"/>
            <w:vAlign w:val="center"/>
          </w:tcPr>
          <w:p w14:paraId="2CCCAA73">
            <w:pPr>
              <w:spacing w:line="400" w:lineRule="exact"/>
              <w:jc w:val="center"/>
              <w:rPr>
                <w:rFonts w:cs="宋体"/>
                <w:color w:val="auto"/>
                <w:kern w:val="0"/>
                <w:szCs w:val="21"/>
                <w:highlight w:val="none"/>
              </w:rPr>
            </w:pPr>
          </w:p>
        </w:tc>
      </w:tr>
      <w:tr w14:paraId="39DE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58C809F">
            <w:pPr>
              <w:spacing w:line="400" w:lineRule="exact"/>
              <w:jc w:val="center"/>
              <w:rPr>
                <w:rFonts w:cs="宋体"/>
                <w:color w:val="auto"/>
                <w:kern w:val="0"/>
                <w:szCs w:val="21"/>
                <w:highlight w:val="none"/>
              </w:rPr>
            </w:pPr>
            <w:r>
              <w:rPr>
                <w:rFonts w:hint="eastAsia" w:cs="宋体"/>
                <w:color w:val="auto"/>
                <w:kern w:val="0"/>
                <w:szCs w:val="21"/>
                <w:highlight w:val="none"/>
              </w:rPr>
              <w:t>8</w:t>
            </w:r>
          </w:p>
        </w:tc>
        <w:tc>
          <w:tcPr>
            <w:tcW w:w="687" w:type="pct"/>
            <w:vAlign w:val="center"/>
          </w:tcPr>
          <w:p w14:paraId="0D7297AE">
            <w:pPr>
              <w:spacing w:line="400" w:lineRule="exact"/>
              <w:jc w:val="center"/>
              <w:rPr>
                <w:rFonts w:cs="宋体"/>
                <w:color w:val="auto"/>
                <w:kern w:val="0"/>
                <w:szCs w:val="21"/>
                <w:highlight w:val="none"/>
              </w:rPr>
            </w:pPr>
            <w:r>
              <w:rPr>
                <w:rFonts w:cs="宋体"/>
                <w:color w:val="auto"/>
                <w:kern w:val="0"/>
                <w:szCs w:val="21"/>
                <w:highlight w:val="none"/>
              </w:rPr>
              <w:t>第八条</w:t>
            </w:r>
          </w:p>
        </w:tc>
        <w:tc>
          <w:tcPr>
            <w:tcW w:w="1473" w:type="pct"/>
            <w:vAlign w:val="center"/>
          </w:tcPr>
          <w:p w14:paraId="5B8489D3">
            <w:pPr>
              <w:spacing w:line="400" w:lineRule="exact"/>
              <w:jc w:val="center"/>
              <w:rPr>
                <w:rFonts w:hint="eastAsia"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付款方式</w:t>
            </w:r>
          </w:p>
        </w:tc>
        <w:tc>
          <w:tcPr>
            <w:tcW w:w="646" w:type="pct"/>
            <w:vAlign w:val="center"/>
          </w:tcPr>
          <w:p w14:paraId="35C431BB">
            <w:pPr>
              <w:spacing w:line="400" w:lineRule="exact"/>
              <w:jc w:val="center"/>
              <w:rPr>
                <w:rFonts w:cs="宋体"/>
                <w:color w:val="auto"/>
                <w:kern w:val="0"/>
                <w:szCs w:val="21"/>
                <w:highlight w:val="none"/>
              </w:rPr>
            </w:pPr>
          </w:p>
        </w:tc>
        <w:tc>
          <w:tcPr>
            <w:tcW w:w="1702" w:type="pct"/>
            <w:vAlign w:val="center"/>
          </w:tcPr>
          <w:p w14:paraId="3B4C2176">
            <w:pPr>
              <w:spacing w:line="400" w:lineRule="exact"/>
              <w:jc w:val="center"/>
              <w:rPr>
                <w:rFonts w:cs="宋体"/>
                <w:color w:val="auto"/>
                <w:kern w:val="0"/>
                <w:szCs w:val="21"/>
                <w:highlight w:val="none"/>
              </w:rPr>
            </w:pPr>
          </w:p>
        </w:tc>
      </w:tr>
      <w:tr w14:paraId="2D94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084F387">
            <w:pPr>
              <w:spacing w:line="400" w:lineRule="exact"/>
              <w:jc w:val="center"/>
              <w:rPr>
                <w:rFonts w:cs="宋体"/>
                <w:color w:val="auto"/>
                <w:kern w:val="0"/>
                <w:szCs w:val="21"/>
                <w:highlight w:val="none"/>
              </w:rPr>
            </w:pPr>
            <w:r>
              <w:rPr>
                <w:rFonts w:hint="eastAsia" w:cs="宋体"/>
                <w:color w:val="auto"/>
                <w:kern w:val="0"/>
                <w:szCs w:val="21"/>
                <w:highlight w:val="none"/>
              </w:rPr>
              <w:t>9</w:t>
            </w:r>
          </w:p>
        </w:tc>
        <w:tc>
          <w:tcPr>
            <w:tcW w:w="687" w:type="pct"/>
            <w:vAlign w:val="center"/>
          </w:tcPr>
          <w:p w14:paraId="499FA37E">
            <w:pPr>
              <w:spacing w:line="400" w:lineRule="exact"/>
              <w:jc w:val="center"/>
              <w:rPr>
                <w:rFonts w:cs="宋体"/>
                <w:color w:val="auto"/>
                <w:kern w:val="0"/>
                <w:szCs w:val="21"/>
                <w:highlight w:val="none"/>
              </w:rPr>
            </w:pPr>
            <w:r>
              <w:rPr>
                <w:rFonts w:cs="宋体"/>
                <w:color w:val="auto"/>
                <w:kern w:val="0"/>
                <w:szCs w:val="21"/>
                <w:highlight w:val="none"/>
              </w:rPr>
              <w:t>第九条</w:t>
            </w:r>
          </w:p>
        </w:tc>
        <w:tc>
          <w:tcPr>
            <w:tcW w:w="1473" w:type="pct"/>
            <w:vAlign w:val="center"/>
          </w:tcPr>
          <w:p w14:paraId="0B388350">
            <w:pPr>
              <w:spacing w:line="400" w:lineRule="exact"/>
              <w:jc w:val="center"/>
              <w:rPr>
                <w:rFonts w:hint="eastAsia"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不可抗力</w:t>
            </w:r>
          </w:p>
        </w:tc>
        <w:tc>
          <w:tcPr>
            <w:tcW w:w="646" w:type="pct"/>
            <w:vAlign w:val="center"/>
          </w:tcPr>
          <w:p w14:paraId="5A38D0B9">
            <w:pPr>
              <w:spacing w:line="400" w:lineRule="exact"/>
              <w:jc w:val="center"/>
              <w:rPr>
                <w:rFonts w:cs="宋体"/>
                <w:color w:val="auto"/>
                <w:kern w:val="0"/>
                <w:szCs w:val="21"/>
                <w:highlight w:val="none"/>
              </w:rPr>
            </w:pPr>
          </w:p>
        </w:tc>
        <w:tc>
          <w:tcPr>
            <w:tcW w:w="1702" w:type="pct"/>
            <w:vAlign w:val="center"/>
          </w:tcPr>
          <w:p w14:paraId="2E497C19">
            <w:pPr>
              <w:spacing w:line="400" w:lineRule="exact"/>
              <w:jc w:val="center"/>
              <w:rPr>
                <w:rFonts w:cs="宋体"/>
                <w:color w:val="auto"/>
                <w:kern w:val="0"/>
                <w:szCs w:val="21"/>
                <w:highlight w:val="none"/>
              </w:rPr>
            </w:pPr>
          </w:p>
        </w:tc>
      </w:tr>
      <w:tr w14:paraId="01DE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B95F0BA">
            <w:pPr>
              <w:spacing w:line="400" w:lineRule="exact"/>
              <w:jc w:val="center"/>
              <w:rPr>
                <w:rFonts w:hint="eastAsia" w:eastAsia="宋体" w:cs="宋体"/>
                <w:color w:val="auto"/>
                <w:kern w:val="0"/>
                <w:szCs w:val="21"/>
                <w:highlight w:val="none"/>
                <w:lang w:eastAsia="zh-CN"/>
              </w:rPr>
            </w:pPr>
            <w:r>
              <w:rPr>
                <w:rFonts w:hint="eastAsia" w:cs="宋体"/>
                <w:color w:val="auto"/>
                <w:kern w:val="0"/>
                <w:szCs w:val="21"/>
                <w:highlight w:val="none"/>
              </w:rPr>
              <w:t>1</w:t>
            </w:r>
            <w:r>
              <w:rPr>
                <w:rFonts w:hint="eastAsia" w:cs="宋体"/>
                <w:color w:val="auto"/>
                <w:kern w:val="0"/>
                <w:szCs w:val="21"/>
                <w:highlight w:val="none"/>
                <w:lang w:val="en-US" w:eastAsia="zh-CN"/>
              </w:rPr>
              <w:t>0</w:t>
            </w:r>
          </w:p>
        </w:tc>
        <w:tc>
          <w:tcPr>
            <w:tcW w:w="687" w:type="pct"/>
            <w:vAlign w:val="center"/>
          </w:tcPr>
          <w:p w14:paraId="48717454">
            <w:pPr>
              <w:spacing w:line="400" w:lineRule="exact"/>
              <w:jc w:val="center"/>
              <w:rPr>
                <w:rFonts w:cs="宋体"/>
                <w:color w:val="auto"/>
                <w:kern w:val="0"/>
                <w:szCs w:val="21"/>
                <w:highlight w:val="none"/>
              </w:rPr>
            </w:pPr>
            <w:r>
              <w:rPr>
                <w:rFonts w:cs="宋体"/>
                <w:color w:val="auto"/>
                <w:kern w:val="0"/>
                <w:szCs w:val="21"/>
                <w:highlight w:val="none"/>
              </w:rPr>
              <w:t>第十条</w:t>
            </w:r>
          </w:p>
        </w:tc>
        <w:tc>
          <w:tcPr>
            <w:tcW w:w="1473" w:type="pct"/>
            <w:vAlign w:val="center"/>
          </w:tcPr>
          <w:p w14:paraId="4487FE78">
            <w:pPr>
              <w:spacing w:line="400" w:lineRule="exact"/>
              <w:jc w:val="center"/>
              <w:rPr>
                <w:rFonts w:hint="eastAsia"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违约责任</w:t>
            </w:r>
          </w:p>
        </w:tc>
        <w:tc>
          <w:tcPr>
            <w:tcW w:w="646" w:type="pct"/>
            <w:vAlign w:val="center"/>
          </w:tcPr>
          <w:p w14:paraId="10055816">
            <w:pPr>
              <w:spacing w:line="400" w:lineRule="exact"/>
              <w:jc w:val="center"/>
              <w:rPr>
                <w:rFonts w:cs="宋体"/>
                <w:color w:val="auto"/>
                <w:kern w:val="0"/>
                <w:szCs w:val="21"/>
                <w:highlight w:val="none"/>
              </w:rPr>
            </w:pPr>
          </w:p>
        </w:tc>
        <w:tc>
          <w:tcPr>
            <w:tcW w:w="1702" w:type="pct"/>
            <w:vAlign w:val="center"/>
          </w:tcPr>
          <w:p w14:paraId="6094ADDA">
            <w:pPr>
              <w:spacing w:line="400" w:lineRule="exact"/>
              <w:jc w:val="center"/>
              <w:rPr>
                <w:rFonts w:cs="宋体"/>
                <w:color w:val="auto"/>
                <w:kern w:val="0"/>
                <w:szCs w:val="21"/>
                <w:highlight w:val="none"/>
              </w:rPr>
            </w:pPr>
          </w:p>
        </w:tc>
      </w:tr>
      <w:tr w14:paraId="7ABF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619C949">
            <w:pPr>
              <w:spacing w:line="400" w:lineRule="exact"/>
              <w:jc w:val="center"/>
              <w:rPr>
                <w:rFonts w:cs="宋体"/>
                <w:color w:val="auto"/>
                <w:kern w:val="0"/>
                <w:szCs w:val="21"/>
                <w:highlight w:val="none"/>
              </w:rPr>
            </w:pPr>
            <w:r>
              <w:rPr>
                <w:rFonts w:hint="eastAsia" w:cs="宋体"/>
                <w:color w:val="auto"/>
                <w:kern w:val="0"/>
                <w:szCs w:val="21"/>
                <w:highlight w:val="none"/>
              </w:rPr>
              <w:t>1</w:t>
            </w:r>
            <w:r>
              <w:rPr>
                <w:rFonts w:hint="eastAsia" w:cs="宋体"/>
                <w:color w:val="auto"/>
                <w:kern w:val="0"/>
                <w:szCs w:val="21"/>
                <w:highlight w:val="none"/>
                <w:lang w:val="en-US" w:eastAsia="zh-CN"/>
              </w:rPr>
              <w:t>1</w:t>
            </w:r>
          </w:p>
        </w:tc>
        <w:tc>
          <w:tcPr>
            <w:tcW w:w="687" w:type="pct"/>
            <w:vAlign w:val="center"/>
          </w:tcPr>
          <w:p w14:paraId="1EEF4A59">
            <w:pPr>
              <w:spacing w:line="400" w:lineRule="exact"/>
              <w:jc w:val="center"/>
              <w:rPr>
                <w:rFonts w:cs="宋体"/>
                <w:color w:val="auto"/>
                <w:kern w:val="0"/>
                <w:szCs w:val="21"/>
                <w:highlight w:val="none"/>
              </w:rPr>
            </w:pPr>
            <w:r>
              <w:rPr>
                <w:rFonts w:cs="宋体"/>
                <w:color w:val="auto"/>
                <w:kern w:val="0"/>
                <w:szCs w:val="21"/>
                <w:highlight w:val="none"/>
              </w:rPr>
              <w:t>第十</w:t>
            </w:r>
            <w:r>
              <w:rPr>
                <w:rFonts w:hint="eastAsia" w:cs="宋体"/>
                <w:color w:val="auto"/>
                <w:kern w:val="0"/>
                <w:szCs w:val="21"/>
                <w:highlight w:val="none"/>
                <w:lang w:val="en-US" w:eastAsia="zh-CN"/>
              </w:rPr>
              <w:t>一</w:t>
            </w:r>
            <w:r>
              <w:rPr>
                <w:rFonts w:cs="宋体"/>
                <w:color w:val="auto"/>
                <w:kern w:val="0"/>
                <w:szCs w:val="21"/>
                <w:highlight w:val="none"/>
              </w:rPr>
              <w:t>条</w:t>
            </w:r>
          </w:p>
        </w:tc>
        <w:tc>
          <w:tcPr>
            <w:tcW w:w="1473" w:type="pct"/>
            <w:vAlign w:val="center"/>
          </w:tcPr>
          <w:p w14:paraId="0218B414">
            <w:pPr>
              <w:spacing w:line="400" w:lineRule="exact"/>
              <w:jc w:val="center"/>
              <w:rPr>
                <w:rFonts w:hint="eastAsia"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争议解决</w:t>
            </w:r>
          </w:p>
        </w:tc>
        <w:tc>
          <w:tcPr>
            <w:tcW w:w="646" w:type="pct"/>
            <w:vAlign w:val="center"/>
          </w:tcPr>
          <w:p w14:paraId="3B15815D">
            <w:pPr>
              <w:spacing w:line="400" w:lineRule="exact"/>
              <w:jc w:val="center"/>
              <w:rPr>
                <w:rFonts w:cs="宋体"/>
                <w:color w:val="auto"/>
                <w:kern w:val="0"/>
                <w:szCs w:val="21"/>
                <w:highlight w:val="none"/>
              </w:rPr>
            </w:pPr>
          </w:p>
        </w:tc>
        <w:tc>
          <w:tcPr>
            <w:tcW w:w="1702" w:type="pct"/>
            <w:vAlign w:val="center"/>
          </w:tcPr>
          <w:p w14:paraId="71021D44">
            <w:pPr>
              <w:spacing w:line="400" w:lineRule="exact"/>
              <w:jc w:val="center"/>
              <w:rPr>
                <w:rFonts w:cs="宋体"/>
                <w:color w:val="auto"/>
                <w:kern w:val="0"/>
                <w:szCs w:val="21"/>
                <w:highlight w:val="none"/>
              </w:rPr>
            </w:pPr>
          </w:p>
        </w:tc>
      </w:tr>
      <w:tr w14:paraId="2382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6A5C427">
            <w:pPr>
              <w:spacing w:line="400" w:lineRule="exact"/>
              <w:jc w:val="center"/>
              <w:rPr>
                <w:rFonts w:cs="宋体"/>
                <w:color w:val="auto"/>
                <w:kern w:val="0"/>
                <w:szCs w:val="21"/>
                <w:highlight w:val="none"/>
              </w:rPr>
            </w:pPr>
            <w:r>
              <w:rPr>
                <w:rFonts w:hint="eastAsia" w:cs="宋体"/>
                <w:color w:val="auto"/>
                <w:kern w:val="0"/>
                <w:szCs w:val="21"/>
                <w:highlight w:val="none"/>
              </w:rPr>
              <w:t>1</w:t>
            </w:r>
            <w:r>
              <w:rPr>
                <w:rFonts w:hint="eastAsia" w:cs="宋体"/>
                <w:color w:val="auto"/>
                <w:kern w:val="0"/>
                <w:szCs w:val="21"/>
                <w:highlight w:val="none"/>
                <w:lang w:val="en-US" w:eastAsia="zh-CN"/>
              </w:rPr>
              <w:t>2</w:t>
            </w:r>
          </w:p>
        </w:tc>
        <w:tc>
          <w:tcPr>
            <w:tcW w:w="687" w:type="pct"/>
            <w:vAlign w:val="center"/>
          </w:tcPr>
          <w:p w14:paraId="575C61A4">
            <w:pPr>
              <w:spacing w:line="400" w:lineRule="exact"/>
              <w:jc w:val="center"/>
              <w:rPr>
                <w:rFonts w:cs="宋体"/>
                <w:color w:val="auto"/>
                <w:kern w:val="0"/>
                <w:szCs w:val="21"/>
                <w:highlight w:val="none"/>
              </w:rPr>
            </w:pPr>
            <w:r>
              <w:rPr>
                <w:rFonts w:cs="宋体"/>
                <w:color w:val="auto"/>
                <w:kern w:val="0"/>
                <w:szCs w:val="21"/>
                <w:highlight w:val="none"/>
              </w:rPr>
              <w:t>第十</w:t>
            </w:r>
            <w:r>
              <w:rPr>
                <w:rFonts w:hint="eastAsia" w:cs="宋体"/>
                <w:color w:val="auto"/>
                <w:kern w:val="0"/>
                <w:szCs w:val="21"/>
                <w:highlight w:val="none"/>
                <w:lang w:val="en-US" w:eastAsia="zh-CN"/>
              </w:rPr>
              <w:t>二</w:t>
            </w:r>
            <w:r>
              <w:rPr>
                <w:rFonts w:cs="宋体"/>
                <w:color w:val="auto"/>
                <w:kern w:val="0"/>
                <w:szCs w:val="21"/>
                <w:highlight w:val="none"/>
              </w:rPr>
              <w:t>条</w:t>
            </w:r>
          </w:p>
        </w:tc>
        <w:tc>
          <w:tcPr>
            <w:tcW w:w="1473" w:type="pct"/>
            <w:vAlign w:val="center"/>
          </w:tcPr>
          <w:p w14:paraId="37E0A716">
            <w:pPr>
              <w:spacing w:line="400" w:lineRule="exact"/>
              <w:jc w:val="center"/>
              <w:rPr>
                <w:rFonts w:hint="eastAsia"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w:t>
            </w:r>
          </w:p>
        </w:tc>
        <w:tc>
          <w:tcPr>
            <w:tcW w:w="646" w:type="pct"/>
            <w:vAlign w:val="center"/>
          </w:tcPr>
          <w:p w14:paraId="04C02578">
            <w:pPr>
              <w:spacing w:line="400" w:lineRule="exact"/>
              <w:jc w:val="center"/>
              <w:rPr>
                <w:rFonts w:cs="宋体"/>
                <w:color w:val="auto"/>
                <w:kern w:val="0"/>
                <w:szCs w:val="21"/>
                <w:highlight w:val="none"/>
              </w:rPr>
            </w:pPr>
          </w:p>
        </w:tc>
        <w:tc>
          <w:tcPr>
            <w:tcW w:w="1702" w:type="pct"/>
            <w:vAlign w:val="center"/>
          </w:tcPr>
          <w:p w14:paraId="056105E5">
            <w:pPr>
              <w:spacing w:line="400" w:lineRule="exact"/>
              <w:jc w:val="center"/>
              <w:rPr>
                <w:rFonts w:cs="宋体"/>
                <w:color w:val="auto"/>
                <w:kern w:val="0"/>
                <w:szCs w:val="21"/>
                <w:highlight w:val="none"/>
              </w:rPr>
            </w:pPr>
          </w:p>
        </w:tc>
      </w:tr>
      <w:tr w14:paraId="28B8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shd w:val="clear" w:color="auto" w:fill="auto"/>
            <w:vAlign w:val="center"/>
          </w:tcPr>
          <w:p w14:paraId="3D3F6D17">
            <w:pPr>
              <w:spacing w:line="400" w:lineRule="exact"/>
              <w:jc w:val="center"/>
              <w:rPr>
                <w:rFonts w:hint="default" w:eastAsia="宋体" w:cs="宋体"/>
                <w:color w:val="auto"/>
                <w:kern w:val="0"/>
                <w:szCs w:val="21"/>
                <w:highlight w:val="none"/>
                <w:lang w:val="en-US" w:eastAsia="zh-CN"/>
              </w:rPr>
            </w:pPr>
            <w:r>
              <w:rPr>
                <w:rFonts w:hint="eastAsia" w:cs="宋体"/>
                <w:color w:val="auto"/>
                <w:kern w:val="0"/>
                <w:szCs w:val="21"/>
                <w:highlight w:val="none"/>
                <w:lang w:val="en-US" w:eastAsia="zh-CN" w:bidi="ar"/>
              </w:rPr>
              <w:t>13</w:t>
            </w:r>
          </w:p>
        </w:tc>
        <w:tc>
          <w:tcPr>
            <w:tcW w:w="687" w:type="pct"/>
            <w:vAlign w:val="center"/>
          </w:tcPr>
          <w:p w14:paraId="331B96C4">
            <w:pPr>
              <w:spacing w:line="400" w:lineRule="exact"/>
              <w:jc w:val="center"/>
              <w:rPr>
                <w:rFonts w:cs="宋体"/>
                <w:color w:val="auto"/>
                <w:kern w:val="0"/>
                <w:szCs w:val="21"/>
                <w:highlight w:val="none"/>
              </w:rPr>
            </w:pPr>
            <w:r>
              <w:rPr>
                <w:rFonts w:hint="eastAsia" w:cs="宋体"/>
                <w:bCs/>
                <w:color w:val="auto"/>
                <w:kern w:val="0"/>
                <w:szCs w:val="21"/>
                <w:highlight w:val="none"/>
                <w:lang w:bidi="ar"/>
              </w:rPr>
              <w:t>附件</w:t>
            </w:r>
            <w:r>
              <w:rPr>
                <w:rFonts w:hint="eastAsia" w:cs="宋体"/>
                <w:bCs/>
                <w:color w:val="auto"/>
                <w:kern w:val="0"/>
                <w:szCs w:val="21"/>
                <w:highlight w:val="none"/>
                <w:lang w:val="en-US" w:eastAsia="zh-CN" w:bidi="ar"/>
              </w:rPr>
              <w:t>2</w:t>
            </w:r>
          </w:p>
        </w:tc>
        <w:tc>
          <w:tcPr>
            <w:tcW w:w="1473" w:type="pct"/>
            <w:vAlign w:val="center"/>
          </w:tcPr>
          <w:p w14:paraId="62D41D17">
            <w:pPr>
              <w:spacing w:line="400" w:lineRule="exact"/>
              <w:jc w:val="center"/>
              <w:rPr>
                <w:rFonts w:cs="宋体"/>
                <w:bCs/>
                <w:color w:val="auto"/>
                <w:kern w:val="0"/>
                <w:szCs w:val="21"/>
                <w:highlight w:val="none"/>
              </w:rPr>
            </w:pPr>
            <w:r>
              <w:rPr>
                <w:rFonts w:hint="eastAsia" w:cs="宋体"/>
                <w:bCs/>
                <w:color w:val="auto"/>
                <w:kern w:val="0"/>
                <w:szCs w:val="21"/>
                <w:highlight w:val="none"/>
              </w:rPr>
              <w:t>廉洁协议书</w:t>
            </w:r>
          </w:p>
        </w:tc>
        <w:tc>
          <w:tcPr>
            <w:tcW w:w="646" w:type="pct"/>
            <w:vAlign w:val="center"/>
          </w:tcPr>
          <w:p w14:paraId="32956CC7">
            <w:pPr>
              <w:spacing w:line="400" w:lineRule="exact"/>
              <w:jc w:val="center"/>
              <w:rPr>
                <w:rFonts w:cs="宋体"/>
                <w:color w:val="auto"/>
                <w:kern w:val="0"/>
                <w:szCs w:val="21"/>
                <w:highlight w:val="none"/>
              </w:rPr>
            </w:pPr>
          </w:p>
        </w:tc>
        <w:tc>
          <w:tcPr>
            <w:tcW w:w="1702" w:type="pct"/>
            <w:vAlign w:val="center"/>
          </w:tcPr>
          <w:p w14:paraId="3B346BBD">
            <w:pPr>
              <w:spacing w:line="400" w:lineRule="exact"/>
              <w:jc w:val="center"/>
              <w:rPr>
                <w:rFonts w:cs="宋体"/>
                <w:color w:val="auto"/>
                <w:kern w:val="0"/>
                <w:szCs w:val="21"/>
                <w:highlight w:val="none"/>
              </w:rPr>
            </w:pPr>
          </w:p>
        </w:tc>
      </w:tr>
      <w:tr w14:paraId="6ED8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shd w:val="clear" w:color="auto" w:fill="auto"/>
            <w:vAlign w:val="center"/>
          </w:tcPr>
          <w:p w14:paraId="54442B09">
            <w:pPr>
              <w:spacing w:line="400" w:lineRule="exact"/>
              <w:jc w:val="center"/>
              <w:rPr>
                <w:rFonts w:hint="default" w:eastAsia="宋体" w:cs="宋体"/>
                <w:color w:val="auto"/>
                <w:kern w:val="0"/>
                <w:szCs w:val="21"/>
                <w:highlight w:val="none"/>
                <w:lang w:val="en-US" w:eastAsia="zh-CN"/>
              </w:rPr>
            </w:pPr>
            <w:r>
              <w:rPr>
                <w:rFonts w:hint="eastAsia" w:cs="宋体"/>
                <w:color w:val="auto"/>
                <w:kern w:val="0"/>
                <w:szCs w:val="21"/>
                <w:highlight w:val="none"/>
                <w:lang w:val="en-US" w:eastAsia="zh-CN" w:bidi="ar"/>
              </w:rPr>
              <w:t>14</w:t>
            </w:r>
          </w:p>
        </w:tc>
        <w:tc>
          <w:tcPr>
            <w:tcW w:w="687" w:type="pct"/>
            <w:vAlign w:val="center"/>
          </w:tcPr>
          <w:p w14:paraId="7BED86E6">
            <w:pPr>
              <w:spacing w:line="400" w:lineRule="exact"/>
              <w:jc w:val="center"/>
              <w:rPr>
                <w:rFonts w:cs="宋体"/>
                <w:color w:val="auto"/>
                <w:kern w:val="0"/>
                <w:szCs w:val="21"/>
                <w:highlight w:val="none"/>
              </w:rPr>
            </w:pPr>
            <w:r>
              <w:rPr>
                <w:rFonts w:hint="eastAsia" w:cs="宋体"/>
                <w:bCs/>
                <w:color w:val="auto"/>
                <w:kern w:val="0"/>
                <w:szCs w:val="21"/>
                <w:highlight w:val="none"/>
                <w:lang w:bidi="ar"/>
              </w:rPr>
              <w:t>一</w:t>
            </w:r>
          </w:p>
        </w:tc>
        <w:tc>
          <w:tcPr>
            <w:tcW w:w="1473" w:type="pct"/>
            <w:vAlign w:val="center"/>
          </w:tcPr>
          <w:p w14:paraId="2CF81EFD">
            <w:pPr>
              <w:spacing w:line="400" w:lineRule="exact"/>
              <w:jc w:val="center"/>
              <w:rPr>
                <w:rFonts w:cs="宋体"/>
                <w:bCs/>
                <w:color w:val="auto"/>
                <w:kern w:val="0"/>
                <w:szCs w:val="21"/>
                <w:highlight w:val="none"/>
              </w:rPr>
            </w:pPr>
            <w:r>
              <w:rPr>
                <w:rFonts w:hint="eastAsia" w:cs="宋体"/>
                <w:bCs/>
                <w:color w:val="auto"/>
                <w:kern w:val="0"/>
                <w:szCs w:val="21"/>
                <w:highlight w:val="none"/>
                <w:lang w:bidi="ar"/>
              </w:rPr>
              <w:t>不可撤销银行履约保函</w:t>
            </w:r>
          </w:p>
        </w:tc>
        <w:tc>
          <w:tcPr>
            <w:tcW w:w="646" w:type="pct"/>
            <w:vAlign w:val="center"/>
          </w:tcPr>
          <w:p w14:paraId="3470F152">
            <w:pPr>
              <w:spacing w:line="400" w:lineRule="exact"/>
              <w:jc w:val="center"/>
              <w:rPr>
                <w:rFonts w:cs="宋体"/>
                <w:color w:val="auto"/>
                <w:kern w:val="0"/>
                <w:szCs w:val="21"/>
                <w:highlight w:val="none"/>
              </w:rPr>
            </w:pPr>
          </w:p>
        </w:tc>
        <w:tc>
          <w:tcPr>
            <w:tcW w:w="1702" w:type="pct"/>
            <w:vAlign w:val="center"/>
          </w:tcPr>
          <w:p w14:paraId="6CD42927">
            <w:pPr>
              <w:spacing w:line="400" w:lineRule="exact"/>
              <w:jc w:val="center"/>
              <w:rPr>
                <w:rFonts w:cs="宋体"/>
                <w:color w:val="auto"/>
                <w:kern w:val="0"/>
                <w:szCs w:val="21"/>
                <w:highlight w:val="none"/>
              </w:rPr>
            </w:pPr>
          </w:p>
        </w:tc>
      </w:tr>
      <w:tr w14:paraId="1984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shd w:val="clear" w:color="auto" w:fill="auto"/>
            <w:vAlign w:val="center"/>
          </w:tcPr>
          <w:p w14:paraId="4EE9B855">
            <w:pPr>
              <w:spacing w:line="400" w:lineRule="exact"/>
              <w:jc w:val="center"/>
              <w:rPr>
                <w:rFonts w:hint="default" w:eastAsia="宋体" w:cs="宋体"/>
                <w:color w:val="auto"/>
                <w:kern w:val="0"/>
                <w:szCs w:val="21"/>
                <w:highlight w:val="none"/>
                <w:lang w:val="en-US" w:eastAsia="zh-CN"/>
              </w:rPr>
            </w:pPr>
            <w:r>
              <w:rPr>
                <w:rFonts w:hint="eastAsia" w:cs="宋体"/>
                <w:color w:val="auto"/>
                <w:kern w:val="0"/>
                <w:szCs w:val="21"/>
                <w:highlight w:val="none"/>
                <w:lang w:val="en-US" w:eastAsia="zh-CN" w:bidi="ar"/>
              </w:rPr>
              <w:t>15</w:t>
            </w:r>
          </w:p>
        </w:tc>
        <w:tc>
          <w:tcPr>
            <w:tcW w:w="687" w:type="pct"/>
            <w:vAlign w:val="center"/>
          </w:tcPr>
          <w:p w14:paraId="22411D7B">
            <w:pPr>
              <w:spacing w:line="400" w:lineRule="exact"/>
              <w:jc w:val="center"/>
              <w:rPr>
                <w:rFonts w:cs="宋体"/>
                <w:color w:val="auto"/>
                <w:kern w:val="0"/>
                <w:szCs w:val="21"/>
                <w:highlight w:val="none"/>
              </w:rPr>
            </w:pPr>
            <w:r>
              <w:rPr>
                <w:rFonts w:hint="eastAsia" w:cs="宋体"/>
                <w:bCs/>
                <w:color w:val="auto"/>
                <w:kern w:val="0"/>
                <w:szCs w:val="21"/>
                <w:highlight w:val="none"/>
                <w:lang w:bidi="ar"/>
              </w:rPr>
              <w:t>二</w:t>
            </w:r>
          </w:p>
        </w:tc>
        <w:tc>
          <w:tcPr>
            <w:tcW w:w="1473" w:type="pct"/>
            <w:vAlign w:val="center"/>
          </w:tcPr>
          <w:p w14:paraId="55C1CDDA">
            <w:pPr>
              <w:spacing w:line="400" w:lineRule="exact"/>
              <w:jc w:val="center"/>
              <w:rPr>
                <w:rFonts w:cs="宋体"/>
                <w:bCs/>
                <w:color w:val="auto"/>
                <w:kern w:val="0"/>
                <w:szCs w:val="21"/>
                <w:highlight w:val="none"/>
              </w:rPr>
            </w:pPr>
            <w:r>
              <w:rPr>
                <w:rFonts w:hint="eastAsia" w:cs="宋体"/>
                <w:bCs/>
                <w:color w:val="auto"/>
                <w:kern w:val="0"/>
                <w:szCs w:val="21"/>
                <w:highlight w:val="none"/>
                <w:lang w:bidi="ar"/>
              </w:rPr>
              <w:t>履约保证保险凭证</w:t>
            </w:r>
          </w:p>
        </w:tc>
        <w:tc>
          <w:tcPr>
            <w:tcW w:w="646" w:type="pct"/>
            <w:vAlign w:val="center"/>
          </w:tcPr>
          <w:p w14:paraId="6E9ACA45">
            <w:pPr>
              <w:spacing w:line="400" w:lineRule="exact"/>
              <w:jc w:val="center"/>
              <w:rPr>
                <w:rFonts w:cs="宋体"/>
                <w:color w:val="auto"/>
                <w:kern w:val="0"/>
                <w:szCs w:val="21"/>
                <w:highlight w:val="none"/>
              </w:rPr>
            </w:pPr>
          </w:p>
        </w:tc>
        <w:tc>
          <w:tcPr>
            <w:tcW w:w="1702" w:type="pct"/>
            <w:vAlign w:val="center"/>
          </w:tcPr>
          <w:p w14:paraId="135A1168">
            <w:pPr>
              <w:spacing w:line="400" w:lineRule="exact"/>
              <w:jc w:val="center"/>
              <w:rPr>
                <w:rFonts w:cs="宋体"/>
                <w:color w:val="auto"/>
                <w:kern w:val="0"/>
                <w:szCs w:val="21"/>
                <w:highlight w:val="none"/>
              </w:rPr>
            </w:pPr>
          </w:p>
        </w:tc>
      </w:tr>
      <w:tr w14:paraId="25FC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shd w:val="clear" w:color="auto" w:fill="auto"/>
            <w:vAlign w:val="center"/>
          </w:tcPr>
          <w:p w14:paraId="5893B15F">
            <w:pPr>
              <w:spacing w:line="400" w:lineRule="exact"/>
              <w:jc w:val="center"/>
              <w:rPr>
                <w:rFonts w:cs="宋体"/>
                <w:color w:val="auto"/>
                <w:kern w:val="0"/>
                <w:szCs w:val="21"/>
                <w:highlight w:val="none"/>
              </w:rPr>
            </w:pPr>
            <w:r>
              <w:rPr>
                <w:rFonts w:hint="eastAsia" w:cs="宋体"/>
                <w:color w:val="auto"/>
                <w:kern w:val="0"/>
                <w:szCs w:val="21"/>
                <w:highlight w:val="none"/>
                <w:lang w:val="en-US" w:eastAsia="zh-CN" w:bidi="ar"/>
              </w:rPr>
              <w:t>16</w:t>
            </w:r>
          </w:p>
        </w:tc>
        <w:tc>
          <w:tcPr>
            <w:tcW w:w="687" w:type="pct"/>
            <w:vAlign w:val="center"/>
          </w:tcPr>
          <w:p w14:paraId="53D8DF8B">
            <w:pPr>
              <w:spacing w:line="400" w:lineRule="exact"/>
              <w:jc w:val="center"/>
              <w:rPr>
                <w:rFonts w:cs="宋体"/>
                <w:color w:val="auto"/>
                <w:kern w:val="0"/>
                <w:szCs w:val="21"/>
                <w:highlight w:val="none"/>
              </w:rPr>
            </w:pPr>
            <w:r>
              <w:rPr>
                <w:rFonts w:hint="eastAsia" w:cs="宋体"/>
                <w:bCs/>
                <w:color w:val="auto"/>
                <w:kern w:val="0"/>
                <w:szCs w:val="21"/>
                <w:highlight w:val="none"/>
                <w:lang w:bidi="ar"/>
              </w:rPr>
              <w:t>三</w:t>
            </w:r>
          </w:p>
        </w:tc>
        <w:tc>
          <w:tcPr>
            <w:tcW w:w="1473" w:type="pct"/>
            <w:vAlign w:val="center"/>
          </w:tcPr>
          <w:p w14:paraId="64C751E5">
            <w:pPr>
              <w:spacing w:line="400" w:lineRule="exact"/>
              <w:jc w:val="center"/>
              <w:rPr>
                <w:rFonts w:cs="宋体"/>
                <w:bCs/>
                <w:color w:val="auto"/>
                <w:kern w:val="0"/>
                <w:szCs w:val="21"/>
                <w:highlight w:val="none"/>
              </w:rPr>
            </w:pPr>
            <w:r>
              <w:rPr>
                <w:rFonts w:hint="eastAsia" w:cs="宋体"/>
                <w:bCs/>
                <w:color w:val="auto"/>
                <w:kern w:val="0"/>
                <w:szCs w:val="21"/>
                <w:highlight w:val="none"/>
                <w:lang w:bidi="ar"/>
              </w:rPr>
              <w:t>担保公司履约担保书</w:t>
            </w:r>
          </w:p>
        </w:tc>
        <w:tc>
          <w:tcPr>
            <w:tcW w:w="646" w:type="pct"/>
            <w:vAlign w:val="center"/>
          </w:tcPr>
          <w:p w14:paraId="474A88F2">
            <w:pPr>
              <w:spacing w:line="400" w:lineRule="exact"/>
              <w:jc w:val="center"/>
              <w:rPr>
                <w:rFonts w:cs="宋体"/>
                <w:color w:val="auto"/>
                <w:kern w:val="0"/>
                <w:szCs w:val="21"/>
                <w:highlight w:val="none"/>
              </w:rPr>
            </w:pPr>
          </w:p>
        </w:tc>
        <w:tc>
          <w:tcPr>
            <w:tcW w:w="1702" w:type="pct"/>
            <w:vAlign w:val="center"/>
          </w:tcPr>
          <w:p w14:paraId="590A60FD">
            <w:pPr>
              <w:spacing w:line="400" w:lineRule="exact"/>
              <w:jc w:val="center"/>
              <w:rPr>
                <w:rFonts w:cs="宋体"/>
                <w:color w:val="auto"/>
                <w:kern w:val="0"/>
                <w:szCs w:val="21"/>
                <w:highlight w:val="none"/>
              </w:rPr>
            </w:pPr>
          </w:p>
        </w:tc>
      </w:tr>
    </w:tbl>
    <w:p w14:paraId="54D8348B">
      <w:pPr>
        <w:rPr>
          <w:color w:val="auto"/>
          <w:highlight w:val="none"/>
          <w:lang w:val="zh-CN"/>
        </w:rPr>
      </w:pPr>
      <w:r>
        <w:rPr>
          <w:rFonts w:hint="eastAsia"/>
          <w:color w:val="auto"/>
          <w:highlight w:val="none"/>
          <w:lang w:val="zh-CN"/>
        </w:rPr>
        <w:t>备注：</w:t>
      </w:r>
    </w:p>
    <w:p w14:paraId="314400F6">
      <w:pPr>
        <w:ind w:left="525" w:hanging="525" w:hangingChars="250"/>
        <w:rPr>
          <w:color w:val="auto"/>
          <w:highlight w:val="none"/>
        </w:rPr>
      </w:pPr>
      <w:r>
        <w:rPr>
          <w:rFonts w:hint="eastAsia"/>
          <w:color w:val="auto"/>
          <w:highlight w:val="none"/>
        </w:rPr>
        <w:t>（1）</w:t>
      </w:r>
      <w:r>
        <w:rPr>
          <w:rFonts w:hint="eastAsia"/>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35CAB418">
      <w:pPr>
        <w:ind w:left="525" w:hanging="525" w:hangingChars="250"/>
        <w:rPr>
          <w:color w:val="auto"/>
          <w:highlight w:val="none"/>
        </w:rPr>
      </w:pPr>
      <w:r>
        <w:rPr>
          <w:rFonts w:hint="eastAsia"/>
          <w:color w:val="auto"/>
          <w:highlight w:val="none"/>
        </w:rPr>
        <w:t>（2）偏离情况（投标文件对招标文件合同条款的响应程度）分为：正偏离、负偏离、无偏离。正偏离是指投标人提供的服务商务条件优于招标文件的要求；负偏离是指投标人提供的服务商务条件不满足或不完全满足招标文件的要求；无偏离是指投标人提供的服务商务条件完全满足招标文件的要求。</w:t>
      </w:r>
    </w:p>
    <w:p w14:paraId="5A515569">
      <w:pPr>
        <w:ind w:left="525" w:hanging="525" w:hangingChars="250"/>
        <w:rPr>
          <w:color w:val="auto"/>
          <w:highlight w:val="none"/>
        </w:rPr>
      </w:pPr>
      <w:r>
        <w:rPr>
          <w:rFonts w:hint="eastAsia"/>
          <w:color w:val="auto"/>
          <w:highlight w:val="none"/>
        </w:rPr>
        <w:t>（</w:t>
      </w:r>
      <w:r>
        <w:rPr>
          <w:color w:val="auto"/>
          <w:highlight w:val="none"/>
        </w:rPr>
        <w:t>3）招标文件“第五篇 相关保函格式”作为重要的商务条款，投标人的响应情况列入本合同条款偏离表。</w:t>
      </w:r>
    </w:p>
    <w:p w14:paraId="335C8057">
      <w:pPr>
        <w:ind w:left="525" w:hanging="525" w:hangingChars="250"/>
        <w:rPr>
          <w:color w:val="auto"/>
          <w:highlight w:val="none"/>
        </w:rPr>
      </w:pPr>
      <w:r>
        <w:rPr>
          <w:rFonts w:hint="eastAsia"/>
          <w:color w:val="auto"/>
          <w:highlight w:val="none"/>
        </w:rPr>
        <w:t>（</w:t>
      </w:r>
      <w:r>
        <w:rPr>
          <w:color w:val="auto"/>
          <w:highlight w:val="none"/>
        </w:rPr>
        <w:t>4</w:t>
      </w:r>
      <w:r>
        <w:rPr>
          <w:rFonts w:hint="eastAsia"/>
          <w:color w:val="auto"/>
          <w:highlight w:val="none"/>
        </w:rPr>
        <w:t>）如投标人差异内容较多可另附页说明，并在本偏离表“具体偏离内容”项注明其在投标文件中的具体页码。</w:t>
      </w:r>
    </w:p>
    <w:p w14:paraId="367CD504">
      <w:pPr>
        <w:ind w:left="357" w:leftChars="-100" w:hanging="567" w:hangingChars="270"/>
        <w:rPr>
          <w:rFonts w:cs="宋体"/>
          <w:color w:val="auto"/>
          <w:szCs w:val="21"/>
          <w:highlight w:val="none"/>
        </w:rPr>
      </w:pPr>
    </w:p>
    <w:p w14:paraId="4410E3A4">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164B2C60">
      <w:pPr>
        <w:ind w:left="4620" w:leftChars="2200"/>
        <w:rPr>
          <w:color w:val="auto"/>
          <w:highlight w:val="none"/>
        </w:rPr>
      </w:pPr>
      <w:r>
        <w:rPr>
          <w:rFonts w:hint="eastAsia" w:cs="宋体"/>
          <w:color w:val="auto"/>
          <w:szCs w:val="21"/>
          <w:highlight w:val="none"/>
          <w:lang w:val="zh-CN"/>
        </w:rPr>
        <w:t>日  期：　年  月  日</w:t>
      </w:r>
    </w:p>
    <w:p w14:paraId="197F4DE4">
      <w:pPr>
        <w:rPr>
          <w:color w:val="auto"/>
          <w:sz w:val="28"/>
          <w:szCs w:val="36"/>
          <w:highlight w:val="none"/>
        </w:rPr>
      </w:pPr>
      <w:bookmarkStart w:id="1113" w:name="_Toc20306"/>
      <w:bookmarkStart w:id="1114" w:name="_Toc140596937"/>
      <w:bookmarkStart w:id="1115" w:name="_Toc26972"/>
      <w:bookmarkStart w:id="1116" w:name="_Toc102860426"/>
      <w:bookmarkStart w:id="1117" w:name="_Toc142508377"/>
      <w:bookmarkStart w:id="1118" w:name="_Toc176627934"/>
      <w:bookmarkStart w:id="1119" w:name="_Toc1223"/>
      <w:bookmarkStart w:id="1120" w:name="_Toc2075"/>
      <w:bookmarkStart w:id="1121" w:name="_Toc104991884"/>
      <w:bookmarkStart w:id="1122" w:name="_Toc28473"/>
      <w:bookmarkStart w:id="1123" w:name="_Toc102860082"/>
      <w:bookmarkStart w:id="1124" w:name="_Toc15833"/>
      <w:bookmarkStart w:id="1125" w:name="_Toc178076613"/>
      <w:bookmarkStart w:id="1126" w:name="_Toc271"/>
      <w:bookmarkStart w:id="1127" w:name="_Toc10265"/>
      <w:bookmarkStart w:id="1128" w:name="_Toc13348"/>
      <w:bookmarkStart w:id="1129" w:name="_Toc94107218"/>
      <w:bookmarkStart w:id="1130" w:name="_Toc16820"/>
      <w:bookmarkStart w:id="1131" w:name="_Toc486167717"/>
      <w:bookmarkStart w:id="1132" w:name="_Toc27980_WPSOffice_Level2"/>
      <w:r>
        <w:rPr>
          <w:rFonts w:hint="eastAsia"/>
          <w:color w:val="auto"/>
          <w:sz w:val="28"/>
          <w:szCs w:val="36"/>
          <w:highlight w:val="none"/>
        </w:rPr>
        <w:br w:type="page"/>
      </w:r>
    </w:p>
    <w:p w14:paraId="3368B489">
      <w:pPr>
        <w:pStyle w:val="3"/>
        <w:rPr>
          <w:color w:val="auto"/>
          <w:sz w:val="28"/>
          <w:szCs w:val="36"/>
          <w:highlight w:val="none"/>
        </w:rPr>
      </w:pPr>
      <w:bookmarkStart w:id="1133" w:name="_Toc23787"/>
      <w:bookmarkStart w:id="1134" w:name="_Toc7572"/>
      <w:bookmarkStart w:id="1135" w:name="_Toc13988"/>
      <w:bookmarkStart w:id="1136" w:name="_Toc11616"/>
      <w:bookmarkStart w:id="1137" w:name="_Toc14291"/>
      <w:bookmarkStart w:id="1138" w:name="_Toc6689"/>
      <w:bookmarkStart w:id="1139" w:name="_Toc32069"/>
      <w:bookmarkStart w:id="1140" w:name="_Toc22349"/>
      <w:bookmarkStart w:id="1141" w:name="_Toc8593"/>
      <w:r>
        <w:rPr>
          <w:rFonts w:hint="eastAsia"/>
          <w:color w:val="auto"/>
          <w:sz w:val="28"/>
          <w:szCs w:val="36"/>
          <w:highlight w:val="none"/>
        </w:rPr>
        <w:t>九、业绩表格式</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3"/>
      <w:bookmarkEnd w:id="1134"/>
      <w:bookmarkEnd w:id="1135"/>
      <w:bookmarkEnd w:id="1136"/>
      <w:bookmarkEnd w:id="1137"/>
      <w:bookmarkEnd w:id="1138"/>
      <w:bookmarkEnd w:id="1139"/>
      <w:bookmarkEnd w:id="1140"/>
      <w:bookmarkEnd w:id="1141"/>
    </w:p>
    <w:p w14:paraId="6BEE6FE7">
      <w:pPr>
        <w:jc w:val="center"/>
        <w:rPr>
          <w:b/>
          <w:bCs/>
          <w:color w:val="auto"/>
          <w:sz w:val="28"/>
          <w:szCs w:val="32"/>
          <w:highlight w:val="none"/>
          <w:lang w:val="zh-CN"/>
        </w:rPr>
      </w:pPr>
      <w:r>
        <w:rPr>
          <w:rFonts w:hint="eastAsia"/>
          <w:b/>
          <w:bCs/>
          <w:color w:val="auto"/>
          <w:sz w:val="28"/>
          <w:szCs w:val="32"/>
          <w:highlight w:val="none"/>
          <w:lang w:val="zh-CN"/>
        </w:rPr>
        <w:t>投标人2020年1月1日以来具有的发展规划服务或产业规划服务</w:t>
      </w:r>
      <w:r>
        <w:rPr>
          <w:rFonts w:hint="eastAsia"/>
          <w:b/>
          <w:bCs/>
          <w:color w:val="auto"/>
          <w:sz w:val="28"/>
          <w:szCs w:val="32"/>
          <w:highlight w:val="none"/>
          <w:lang w:val="en-US" w:eastAsia="zh-CN"/>
        </w:rPr>
        <w:t>或战略规划服务项目</w:t>
      </w:r>
      <w:r>
        <w:rPr>
          <w:rFonts w:hint="eastAsia"/>
          <w:b/>
          <w:bCs/>
          <w:color w:val="auto"/>
          <w:sz w:val="28"/>
          <w:szCs w:val="32"/>
          <w:highlight w:val="none"/>
          <w:lang w:val="zh-CN"/>
        </w:rPr>
        <w:t>业绩（合同签订日期为2020年1月1日或以后）</w:t>
      </w:r>
    </w:p>
    <w:tbl>
      <w:tblPr>
        <w:tblStyle w:val="1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0"/>
        <w:gridCol w:w="1243"/>
        <w:gridCol w:w="1245"/>
        <w:gridCol w:w="1184"/>
        <w:gridCol w:w="1064"/>
        <w:gridCol w:w="1811"/>
        <w:gridCol w:w="1446"/>
      </w:tblGrid>
      <w:tr w14:paraId="2669D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A84E2C2">
            <w:pPr>
              <w:spacing w:line="276" w:lineRule="auto"/>
              <w:jc w:val="center"/>
              <w:rPr>
                <w:color w:val="auto"/>
                <w:szCs w:val="21"/>
                <w:highlight w:val="none"/>
              </w:rPr>
            </w:pPr>
            <w:r>
              <w:rPr>
                <w:rFonts w:hint="eastAsia"/>
                <w:color w:val="auto"/>
                <w:szCs w:val="21"/>
                <w:highlight w:val="none"/>
                <w:lang w:val="zh-CN"/>
              </w:rPr>
              <w:t>序号</w:t>
            </w:r>
          </w:p>
        </w:tc>
        <w:tc>
          <w:tcPr>
            <w:tcW w:w="792" w:type="pct"/>
            <w:tcBorders>
              <w:top w:val="single" w:color="auto" w:sz="4" w:space="0"/>
              <w:left w:val="single" w:color="auto" w:sz="4" w:space="0"/>
              <w:bottom w:val="single" w:color="auto" w:sz="4" w:space="0"/>
              <w:right w:val="single" w:color="auto" w:sz="4" w:space="0"/>
            </w:tcBorders>
            <w:vAlign w:val="center"/>
          </w:tcPr>
          <w:p w14:paraId="17650BB6">
            <w:pPr>
              <w:spacing w:line="276" w:lineRule="auto"/>
              <w:jc w:val="center"/>
              <w:rPr>
                <w:color w:val="auto"/>
                <w:szCs w:val="21"/>
                <w:highlight w:val="none"/>
                <w:lang w:val="zh-CN"/>
              </w:rPr>
            </w:pPr>
            <w:r>
              <w:rPr>
                <w:rFonts w:hint="eastAsia"/>
                <w:color w:val="auto"/>
                <w:szCs w:val="21"/>
                <w:highlight w:val="none"/>
                <w:lang w:val="zh-CN"/>
              </w:rPr>
              <w:t>项目名称</w:t>
            </w:r>
          </w:p>
        </w:tc>
        <w:tc>
          <w:tcPr>
            <w:tcW w:w="604" w:type="pct"/>
            <w:tcBorders>
              <w:top w:val="single" w:color="auto" w:sz="4" w:space="0"/>
              <w:left w:val="single" w:color="auto" w:sz="4" w:space="0"/>
              <w:bottom w:val="single" w:color="auto" w:sz="4" w:space="0"/>
              <w:right w:val="single" w:color="auto" w:sz="4" w:space="0"/>
            </w:tcBorders>
            <w:vAlign w:val="center"/>
          </w:tcPr>
          <w:p w14:paraId="5F2CF95A">
            <w:pPr>
              <w:spacing w:line="276" w:lineRule="auto"/>
              <w:jc w:val="center"/>
              <w:rPr>
                <w:rFonts w:cs="宋体"/>
                <w:color w:val="auto"/>
                <w:szCs w:val="21"/>
                <w:highlight w:val="none"/>
              </w:rPr>
            </w:pPr>
            <w:r>
              <w:rPr>
                <w:rFonts w:hint="eastAsia" w:cs="宋体"/>
                <w:color w:val="auto"/>
                <w:szCs w:val="21"/>
                <w:highlight w:val="none"/>
              </w:rPr>
              <w:t>合同金额</w:t>
            </w:r>
          </w:p>
        </w:tc>
        <w:tc>
          <w:tcPr>
            <w:tcW w:w="605" w:type="pct"/>
            <w:tcBorders>
              <w:top w:val="single" w:color="auto" w:sz="4" w:space="0"/>
              <w:left w:val="single" w:color="auto" w:sz="4" w:space="0"/>
              <w:bottom w:val="single" w:color="auto" w:sz="4" w:space="0"/>
              <w:right w:val="single" w:color="auto" w:sz="4" w:space="0"/>
            </w:tcBorders>
            <w:vAlign w:val="center"/>
          </w:tcPr>
          <w:p w14:paraId="3222D619">
            <w:pPr>
              <w:spacing w:line="276" w:lineRule="auto"/>
              <w:jc w:val="center"/>
              <w:rPr>
                <w:color w:val="auto"/>
                <w:szCs w:val="21"/>
                <w:highlight w:val="none"/>
              </w:rPr>
            </w:pPr>
            <w:r>
              <w:rPr>
                <w:rFonts w:hint="eastAsia"/>
                <w:color w:val="auto"/>
                <w:szCs w:val="21"/>
                <w:highlight w:val="none"/>
                <w:lang w:val="zh-CN"/>
              </w:rPr>
              <w:t>合同主要服务内容</w:t>
            </w:r>
          </w:p>
        </w:tc>
        <w:tc>
          <w:tcPr>
            <w:tcW w:w="575" w:type="pct"/>
            <w:tcBorders>
              <w:top w:val="single" w:color="auto" w:sz="4" w:space="0"/>
              <w:left w:val="single" w:color="auto" w:sz="4" w:space="0"/>
              <w:bottom w:val="single" w:color="auto" w:sz="4" w:space="0"/>
              <w:right w:val="single" w:color="auto" w:sz="4" w:space="0"/>
            </w:tcBorders>
            <w:vAlign w:val="center"/>
          </w:tcPr>
          <w:p w14:paraId="6E325A28">
            <w:pPr>
              <w:spacing w:line="276" w:lineRule="auto"/>
              <w:jc w:val="center"/>
              <w:rPr>
                <w:color w:val="auto"/>
                <w:szCs w:val="21"/>
                <w:highlight w:val="none"/>
                <w:lang w:val="zh-CN"/>
              </w:rPr>
            </w:pPr>
            <w:r>
              <w:rPr>
                <w:rFonts w:hint="eastAsia"/>
                <w:color w:val="auto"/>
                <w:szCs w:val="21"/>
                <w:highlight w:val="none"/>
              </w:rPr>
              <w:t>合同签订</w:t>
            </w:r>
            <w:r>
              <w:rPr>
                <w:rFonts w:hint="eastAsia"/>
                <w:color w:val="auto"/>
                <w:szCs w:val="21"/>
                <w:highlight w:val="none"/>
                <w:lang w:val="zh-CN"/>
              </w:rPr>
              <w:t>日期</w:t>
            </w:r>
          </w:p>
        </w:tc>
        <w:tc>
          <w:tcPr>
            <w:tcW w:w="517" w:type="pct"/>
            <w:tcBorders>
              <w:top w:val="single" w:color="auto" w:sz="4" w:space="0"/>
              <w:left w:val="single" w:color="auto" w:sz="4" w:space="0"/>
              <w:bottom w:val="single" w:color="auto" w:sz="4" w:space="0"/>
              <w:right w:val="single" w:color="auto" w:sz="4" w:space="0"/>
            </w:tcBorders>
            <w:vAlign w:val="center"/>
          </w:tcPr>
          <w:p w14:paraId="4611D4AC">
            <w:pPr>
              <w:spacing w:line="276" w:lineRule="auto"/>
              <w:jc w:val="center"/>
              <w:rPr>
                <w:color w:val="auto"/>
                <w:szCs w:val="21"/>
                <w:highlight w:val="none"/>
              </w:rPr>
            </w:pPr>
            <w:r>
              <w:rPr>
                <w:rFonts w:hint="eastAsia"/>
                <w:color w:val="auto"/>
                <w:szCs w:val="21"/>
                <w:highlight w:val="none"/>
                <w:lang w:val="zh-CN"/>
              </w:rPr>
              <w:t>进度情况</w:t>
            </w:r>
          </w:p>
        </w:tc>
        <w:tc>
          <w:tcPr>
            <w:tcW w:w="880" w:type="pct"/>
            <w:tcBorders>
              <w:top w:val="single" w:color="auto" w:sz="4" w:space="0"/>
              <w:left w:val="single" w:color="auto" w:sz="4" w:space="0"/>
              <w:bottom w:val="single" w:color="auto" w:sz="4" w:space="0"/>
              <w:right w:val="single" w:color="auto" w:sz="4" w:space="0"/>
            </w:tcBorders>
            <w:vAlign w:val="center"/>
          </w:tcPr>
          <w:p w14:paraId="45CFBE9D">
            <w:pPr>
              <w:spacing w:line="276" w:lineRule="auto"/>
              <w:jc w:val="center"/>
              <w:rPr>
                <w:color w:val="auto"/>
                <w:szCs w:val="21"/>
                <w:highlight w:val="none"/>
              </w:rPr>
            </w:pPr>
            <w:r>
              <w:rPr>
                <w:rFonts w:hint="eastAsia"/>
                <w:color w:val="auto"/>
                <w:szCs w:val="21"/>
                <w:highlight w:val="none"/>
                <w:lang w:val="en-US" w:eastAsia="zh-CN"/>
              </w:rPr>
              <w:t>合同服务购买方</w:t>
            </w:r>
            <w:r>
              <w:rPr>
                <w:rFonts w:hint="eastAsia"/>
                <w:color w:val="auto"/>
                <w:szCs w:val="21"/>
                <w:highlight w:val="none"/>
                <w:lang w:val="zh-CN"/>
              </w:rPr>
              <w:t>联系人及电话</w:t>
            </w:r>
          </w:p>
        </w:tc>
        <w:tc>
          <w:tcPr>
            <w:tcW w:w="697" w:type="pct"/>
            <w:tcBorders>
              <w:top w:val="single" w:color="auto" w:sz="4" w:space="0"/>
              <w:left w:val="single" w:color="auto" w:sz="4" w:space="0"/>
              <w:bottom w:val="single" w:color="auto" w:sz="4" w:space="0"/>
              <w:right w:val="single" w:color="auto" w:sz="4" w:space="0"/>
            </w:tcBorders>
            <w:vAlign w:val="center"/>
          </w:tcPr>
          <w:p w14:paraId="3317A6BF">
            <w:pPr>
              <w:spacing w:line="276" w:lineRule="auto"/>
              <w:jc w:val="center"/>
              <w:rPr>
                <w:color w:val="auto"/>
                <w:szCs w:val="21"/>
                <w:highlight w:val="none"/>
              </w:rPr>
            </w:pPr>
            <w:r>
              <w:rPr>
                <w:rFonts w:hint="eastAsia"/>
                <w:color w:val="auto"/>
                <w:szCs w:val="21"/>
                <w:highlight w:val="none"/>
              </w:rPr>
              <w:t>备注</w:t>
            </w:r>
          </w:p>
        </w:tc>
      </w:tr>
      <w:tr w14:paraId="6C206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D36573F">
            <w:pPr>
              <w:jc w:val="center"/>
              <w:rPr>
                <w:color w:val="auto"/>
                <w:szCs w:val="21"/>
                <w:highlight w:val="none"/>
              </w:rPr>
            </w:pPr>
            <w:r>
              <w:rPr>
                <w:rFonts w:hint="eastAsia"/>
                <w:color w:val="auto"/>
                <w:szCs w:val="21"/>
                <w:highlight w:val="none"/>
                <w:lang w:eastAsia="zh-CN"/>
              </w:rPr>
              <w:t>合同服务购买方</w:t>
            </w:r>
            <w:r>
              <w:rPr>
                <w:rFonts w:hint="eastAsia"/>
                <w:color w:val="auto"/>
                <w:szCs w:val="21"/>
                <w:highlight w:val="none"/>
              </w:rPr>
              <w:t>为水务环境行业</w:t>
            </w:r>
            <w:r>
              <w:rPr>
                <w:rFonts w:hint="eastAsia"/>
                <w:color w:val="auto"/>
                <w:szCs w:val="21"/>
                <w:highlight w:val="none"/>
                <w:lang w:val="en-US" w:eastAsia="zh-CN"/>
              </w:rPr>
              <w:t>企业的</w:t>
            </w:r>
            <w:r>
              <w:rPr>
                <w:rFonts w:hint="eastAsia"/>
                <w:color w:val="auto"/>
                <w:szCs w:val="21"/>
                <w:highlight w:val="none"/>
              </w:rPr>
              <w:t>发展规划服务或产业规划服务</w:t>
            </w:r>
            <w:r>
              <w:rPr>
                <w:rFonts w:hint="eastAsia"/>
                <w:color w:val="auto"/>
                <w:szCs w:val="21"/>
                <w:highlight w:val="none"/>
                <w:lang w:val="en-US" w:eastAsia="zh-CN"/>
              </w:rPr>
              <w:t>或战略规划服务</w:t>
            </w:r>
            <w:r>
              <w:rPr>
                <w:rFonts w:hint="eastAsia"/>
                <w:color w:val="auto"/>
                <w:szCs w:val="21"/>
                <w:highlight w:val="none"/>
              </w:rPr>
              <w:t>项目业绩</w:t>
            </w:r>
          </w:p>
        </w:tc>
      </w:tr>
      <w:tr w14:paraId="4646E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7787CE9">
            <w:pPr>
              <w:jc w:val="center"/>
              <w:rPr>
                <w:color w:val="auto"/>
                <w:szCs w:val="21"/>
                <w:highlight w:val="none"/>
                <w:lang w:val="zh-CN"/>
              </w:rPr>
            </w:pPr>
            <w:r>
              <w:rPr>
                <w:color w:val="auto"/>
                <w:szCs w:val="21"/>
                <w:highlight w:val="none"/>
                <w:lang w:val="zh-CN"/>
              </w:rPr>
              <w:t>1</w:t>
            </w:r>
          </w:p>
        </w:tc>
        <w:tc>
          <w:tcPr>
            <w:tcW w:w="792" w:type="pct"/>
            <w:tcBorders>
              <w:top w:val="single" w:color="auto" w:sz="4" w:space="0"/>
              <w:left w:val="single" w:color="auto" w:sz="4" w:space="0"/>
              <w:bottom w:val="single" w:color="auto" w:sz="4" w:space="0"/>
              <w:right w:val="single" w:color="auto" w:sz="4" w:space="0"/>
            </w:tcBorders>
            <w:vAlign w:val="center"/>
          </w:tcPr>
          <w:p w14:paraId="0967F316">
            <w:pPr>
              <w:jc w:val="center"/>
              <w:rPr>
                <w:color w:val="auto"/>
                <w:szCs w:val="21"/>
                <w:highlight w:val="none"/>
              </w:rPr>
            </w:pPr>
          </w:p>
        </w:tc>
        <w:tc>
          <w:tcPr>
            <w:tcW w:w="604" w:type="pct"/>
            <w:tcBorders>
              <w:top w:val="single" w:color="auto" w:sz="4" w:space="0"/>
              <w:left w:val="single" w:color="auto" w:sz="4" w:space="0"/>
              <w:bottom w:val="single" w:color="auto" w:sz="4" w:space="0"/>
              <w:right w:val="single" w:color="auto" w:sz="4" w:space="0"/>
            </w:tcBorders>
            <w:vAlign w:val="center"/>
          </w:tcPr>
          <w:p w14:paraId="0C14D44E">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40D92D43">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6472441">
            <w:pPr>
              <w:jc w:val="center"/>
              <w:rPr>
                <w:color w:val="auto"/>
                <w:szCs w:val="21"/>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22A29E5F">
            <w:pPr>
              <w:jc w:val="center"/>
              <w:rPr>
                <w:color w:val="auto"/>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14:paraId="58446D03">
            <w:pPr>
              <w:jc w:val="center"/>
              <w:rPr>
                <w:color w:val="auto"/>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172D3168">
            <w:pPr>
              <w:jc w:val="center"/>
              <w:rPr>
                <w:color w:val="auto"/>
                <w:szCs w:val="21"/>
                <w:highlight w:val="none"/>
              </w:rPr>
            </w:pPr>
          </w:p>
        </w:tc>
      </w:tr>
      <w:tr w14:paraId="0640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0BA96C7">
            <w:pPr>
              <w:jc w:val="center"/>
              <w:rPr>
                <w:color w:val="auto"/>
                <w:szCs w:val="21"/>
                <w:highlight w:val="none"/>
                <w:lang w:val="zh-CN"/>
              </w:rPr>
            </w:pPr>
            <w:r>
              <w:rPr>
                <w:color w:val="auto"/>
                <w:szCs w:val="21"/>
                <w:highlight w:val="none"/>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46346DF1">
            <w:pPr>
              <w:jc w:val="center"/>
              <w:rPr>
                <w:color w:val="auto"/>
                <w:szCs w:val="21"/>
                <w:highlight w:val="none"/>
              </w:rPr>
            </w:pPr>
          </w:p>
        </w:tc>
        <w:tc>
          <w:tcPr>
            <w:tcW w:w="604" w:type="pct"/>
            <w:tcBorders>
              <w:top w:val="single" w:color="auto" w:sz="4" w:space="0"/>
              <w:left w:val="single" w:color="auto" w:sz="4" w:space="0"/>
              <w:bottom w:val="single" w:color="auto" w:sz="4" w:space="0"/>
              <w:right w:val="single" w:color="auto" w:sz="4" w:space="0"/>
            </w:tcBorders>
            <w:vAlign w:val="center"/>
          </w:tcPr>
          <w:p w14:paraId="74A058EE">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8F52790">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06DB22">
            <w:pPr>
              <w:jc w:val="center"/>
              <w:rPr>
                <w:color w:val="auto"/>
                <w:szCs w:val="21"/>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41408A77">
            <w:pPr>
              <w:jc w:val="center"/>
              <w:rPr>
                <w:color w:val="auto"/>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14:paraId="1468DB49">
            <w:pPr>
              <w:jc w:val="center"/>
              <w:rPr>
                <w:color w:val="auto"/>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04C61E0F">
            <w:pPr>
              <w:jc w:val="center"/>
              <w:rPr>
                <w:color w:val="auto"/>
                <w:szCs w:val="21"/>
                <w:highlight w:val="none"/>
              </w:rPr>
            </w:pPr>
          </w:p>
        </w:tc>
      </w:tr>
      <w:tr w14:paraId="40E56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301C204">
            <w:pPr>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792" w:type="pct"/>
            <w:tcBorders>
              <w:top w:val="single" w:color="auto" w:sz="4" w:space="0"/>
              <w:left w:val="single" w:color="auto" w:sz="4" w:space="0"/>
              <w:bottom w:val="single" w:color="auto" w:sz="4" w:space="0"/>
              <w:right w:val="single" w:color="auto" w:sz="4" w:space="0"/>
            </w:tcBorders>
            <w:vAlign w:val="center"/>
          </w:tcPr>
          <w:p w14:paraId="709F5BEA">
            <w:pPr>
              <w:jc w:val="center"/>
              <w:rPr>
                <w:color w:val="auto"/>
                <w:szCs w:val="21"/>
                <w:highlight w:val="none"/>
              </w:rPr>
            </w:pPr>
          </w:p>
        </w:tc>
        <w:tc>
          <w:tcPr>
            <w:tcW w:w="604" w:type="pct"/>
            <w:tcBorders>
              <w:top w:val="single" w:color="auto" w:sz="4" w:space="0"/>
              <w:left w:val="single" w:color="auto" w:sz="4" w:space="0"/>
              <w:bottom w:val="single" w:color="auto" w:sz="4" w:space="0"/>
              <w:right w:val="single" w:color="auto" w:sz="4" w:space="0"/>
            </w:tcBorders>
            <w:vAlign w:val="center"/>
          </w:tcPr>
          <w:p w14:paraId="72222FD1">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1FD685E">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CE1AC6A">
            <w:pPr>
              <w:jc w:val="center"/>
              <w:rPr>
                <w:color w:val="auto"/>
                <w:szCs w:val="21"/>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42C2BEAA">
            <w:pPr>
              <w:jc w:val="center"/>
              <w:rPr>
                <w:color w:val="auto"/>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14:paraId="00C8470A">
            <w:pPr>
              <w:jc w:val="center"/>
              <w:rPr>
                <w:color w:val="auto"/>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602A7390">
            <w:pPr>
              <w:jc w:val="center"/>
              <w:rPr>
                <w:color w:val="auto"/>
                <w:szCs w:val="21"/>
                <w:highlight w:val="none"/>
              </w:rPr>
            </w:pPr>
          </w:p>
        </w:tc>
      </w:tr>
      <w:tr w14:paraId="1A74F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3FCB8CC">
            <w:pPr>
              <w:jc w:val="center"/>
              <w:rPr>
                <w:color w:val="auto"/>
                <w:szCs w:val="21"/>
                <w:highlight w:val="none"/>
              </w:rPr>
            </w:pPr>
            <w:r>
              <w:rPr>
                <w:rFonts w:hint="eastAsia"/>
                <w:color w:val="auto"/>
                <w:szCs w:val="21"/>
                <w:highlight w:val="none"/>
                <w:lang w:eastAsia="zh-CN"/>
              </w:rPr>
              <w:t>合同服务购买方</w:t>
            </w:r>
            <w:r>
              <w:rPr>
                <w:rFonts w:hint="eastAsia"/>
                <w:color w:val="auto"/>
                <w:szCs w:val="21"/>
                <w:highlight w:val="none"/>
              </w:rPr>
              <w:t>为非水务环境行业</w:t>
            </w:r>
            <w:r>
              <w:rPr>
                <w:rFonts w:hint="eastAsia"/>
                <w:color w:val="auto"/>
                <w:szCs w:val="21"/>
                <w:highlight w:val="none"/>
                <w:lang w:val="en-US" w:eastAsia="zh-CN"/>
              </w:rPr>
              <w:t>企业的</w:t>
            </w:r>
            <w:r>
              <w:rPr>
                <w:rFonts w:hint="eastAsia"/>
                <w:color w:val="auto"/>
                <w:szCs w:val="21"/>
                <w:highlight w:val="none"/>
              </w:rPr>
              <w:t>发展规划服务或产业规划服务</w:t>
            </w:r>
            <w:r>
              <w:rPr>
                <w:rFonts w:hint="eastAsia"/>
                <w:color w:val="auto"/>
                <w:szCs w:val="21"/>
                <w:highlight w:val="none"/>
                <w:lang w:val="en-US" w:eastAsia="zh-CN"/>
              </w:rPr>
              <w:t>或战略规划服务</w:t>
            </w:r>
            <w:r>
              <w:rPr>
                <w:rFonts w:hint="eastAsia"/>
                <w:color w:val="auto"/>
                <w:szCs w:val="21"/>
                <w:highlight w:val="none"/>
              </w:rPr>
              <w:t>项目业绩</w:t>
            </w:r>
          </w:p>
        </w:tc>
      </w:tr>
      <w:tr w14:paraId="3577B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AB7B83A">
            <w:pPr>
              <w:jc w:val="center"/>
              <w:rPr>
                <w:rFonts w:cs="Courier New"/>
                <w:color w:val="auto"/>
                <w:szCs w:val="21"/>
                <w:highlight w:val="none"/>
              </w:rPr>
            </w:pPr>
            <w:r>
              <w:rPr>
                <w:color w:val="auto"/>
                <w:szCs w:val="21"/>
                <w:highlight w:val="none"/>
                <w:lang w:val="zh-CN"/>
              </w:rPr>
              <w:t>1</w:t>
            </w:r>
          </w:p>
        </w:tc>
        <w:tc>
          <w:tcPr>
            <w:tcW w:w="792" w:type="pct"/>
            <w:tcBorders>
              <w:top w:val="single" w:color="auto" w:sz="4" w:space="0"/>
              <w:left w:val="single" w:color="auto" w:sz="4" w:space="0"/>
              <w:bottom w:val="single" w:color="auto" w:sz="4" w:space="0"/>
              <w:right w:val="single" w:color="auto" w:sz="4" w:space="0"/>
            </w:tcBorders>
            <w:vAlign w:val="center"/>
          </w:tcPr>
          <w:p w14:paraId="2DF15BD9">
            <w:pPr>
              <w:jc w:val="center"/>
              <w:rPr>
                <w:color w:val="auto"/>
                <w:szCs w:val="21"/>
                <w:highlight w:val="none"/>
              </w:rPr>
            </w:pPr>
          </w:p>
        </w:tc>
        <w:tc>
          <w:tcPr>
            <w:tcW w:w="604" w:type="pct"/>
            <w:tcBorders>
              <w:top w:val="single" w:color="auto" w:sz="4" w:space="0"/>
              <w:left w:val="single" w:color="auto" w:sz="4" w:space="0"/>
              <w:bottom w:val="single" w:color="auto" w:sz="4" w:space="0"/>
              <w:right w:val="single" w:color="auto" w:sz="4" w:space="0"/>
            </w:tcBorders>
            <w:vAlign w:val="center"/>
          </w:tcPr>
          <w:p w14:paraId="60DFBFDB">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C38D7C4">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1E78D16">
            <w:pPr>
              <w:jc w:val="center"/>
              <w:rPr>
                <w:color w:val="auto"/>
                <w:szCs w:val="21"/>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662FB682">
            <w:pPr>
              <w:jc w:val="center"/>
              <w:rPr>
                <w:color w:val="auto"/>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14:paraId="54576244">
            <w:pPr>
              <w:jc w:val="center"/>
              <w:rPr>
                <w:color w:val="auto"/>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466A5015">
            <w:pPr>
              <w:jc w:val="center"/>
              <w:rPr>
                <w:color w:val="auto"/>
                <w:szCs w:val="21"/>
                <w:highlight w:val="none"/>
              </w:rPr>
            </w:pPr>
          </w:p>
        </w:tc>
      </w:tr>
      <w:tr w14:paraId="0B18B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F679EAF">
            <w:pPr>
              <w:jc w:val="center"/>
              <w:rPr>
                <w:rFonts w:cs="Courier New"/>
                <w:color w:val="auto"/>
                <w:szCs w:val="21"/>
                <w:highlight w:val="none"/>
              </w:rPr>
            </w:pPr>
            <w:r>
              <w:rPr>
                <w:color w:val="auto"/>
                <w:szCs w:val="21"/>
                <w:highlight w:val="none"/>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7E34E56B">
            <w:pPr>
              <w:jc w:val="center"/>
              <w:rPr>
                <w:color w:val="auto"/>
                <w:szCs w:val="21"/>
                <w:highlight w:val="none"/>
              </w:rPr>
            </w:pPr>
          </w:p>
        </w:tc>
        <w:tc>
          <w:tcPr>
            <w:tcW w:w="604" w:type="pct"/>
            <w:tcBorders>
              <w:top w:val="single" w:color="auto" w:sz="4" w:space="0"/>
              <w:left w:val="single" w:color="auto" w:sz="4" w:space="0"/>
              <w:bottom w:val="single" w:color="auto" w:sz="4" w:space="0"/>
              <w:right w:val="single" w:color="auto" w:sz="4" w:space="0"/>
            </w:tcBorders>
            <w:vAlign w:val="center"/>
          </w:tcPr>
          <w:p w14:paraId="606A077E">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BF939CE">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C43449B">
            <w:pPr>
              <w:jc w:val="center"/>
              <w:rPr>
                <w:color w:val="auto"/>
                <w:szCs w:val="21"/>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2F7579E2">
            <w:pPr>
              <w:jc w:val="center"/>
              <w:rPr>
                <w:color w:val="auto"/>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14:paraId="6844B104">
            <w:pPr>
              <w:jc w:val="center"/>
              <w:rPr>
                <w:color w:val="auto"/>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6FAE4C22">
            <w:pPr>
              <w:jc w:val="center"/>
              <w:rPr>
                <w:color w:val="auto"/>
                <w:szCs w:val="21"/>
                <w:highlight w:val="none"/>
              </w:rPr>
            </w:pPr>
          </w:p>
        </w:tc>
      </w:tr>
      <w:tr w14:paraId="7F57E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3CE7AF7">
            <w:pPr>
              <w:jc w:val="center"/>
              <w:rPr>
                <w:rFonts w:cs="Courier New"/>
                <w:color w:val="auto"/>
                <w:szCs w:val="21"/>
                <w:highlight w:val="none"/>
              </w:rPr>
            </w:pPr>
            <w:r>
              <w:rPr>
                <w:rFonts w:hint="eastAsia"/>
                <w:color w:val="auto"/>
                <w:szCs w:val="21"/>
                <w:highlight w:val="none"/>
                <w:lang w:val="en-US" w:eastAsia="zh-CN"/>
              </w:rPr>
              <w:t>...</w:t>
            </w:r>
          </w:p>
        </w:tc>
        <w:tc>
          <w:tcPr>
            <w:tcW w:w="792" w:type="pct"/>
            <w:tcBorders>
              <w:top w:val="single" w:color="auto" w:sz="4" w:space="0"/>
              <w:left w:val="single" w:color="auto" w:sz="4" w:space="0"/>
              <w:bottom w:val="single" w:color="auto" w:sz="4" w:space="0"/>
              <w:right w:val="single" w:color="auto" w:sz="4" w:space="0"/>
            </w:tcBorders>
            <w:vAlign w:val="center"/>
          </w:tcPr>
          <w:p w14:paraId="18888EC9">
            <w:pPr>
              <w:jc w:val="center"/>
              <w:rPr>
                <w:color w:val="auto"/>
                <w:szCs w:val="21"/>
                <w:highlight w:val="none"/>
              </w:rPr>
            </w:pPr>
          </w:p>
        </w:tc>
        <w:tc>
          <w:tcPr>
            <w:tcW w:w="604" w:type="pct"/>
            <w:tcBorders>
              <w:top w:val="single" w:color="auto" w:sz="4" w:space="0"/>
              <w:left w:val="single" w:color="auto" w:sz="4" w:space="0"/>
              <w:bottom w:val="single" w:color="auto" w:sz="4" w:space="0"/>
              <w:right w:val="single" w:color="auto" w:sz="4" w:space="0"/>
            </w:tcBorders>
            <w:vAlign w:val="center"/>
          </w:tcPr>
          <w:p w14:paraId="2EBAD095">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160DA7C">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0A541DD">
            <w:pPr>
              <w:jc w:val="center"/>
              <w:rPr>
                <w:color w:val="auto"/>
                <w:szCs w:val="21"/>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6FC06DFD">
            <w:pPr>
              <w:jc w:val="center"/>
              <w:rPr>
                <w:color w:val="auto"/>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14:paraId="0FBBE77D">
            <w:pPr>
              <w:jc w:val="center"/>
              <w:rPr>
                <w:color w:val="auto"/>
                <w:szCs w:val="21"/>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3EDCF076">
            <w:pPr>
              <w:jc w:val="center"/>
              <w:rPr>
                <w:color w:val="auto"/>
                <w:szCs w:val="21"/>
                <w:highlight w:val="none"/>
              </w:rPr>
            </w:pPr>
          </w:p>
        </w:tc>
      </w:tr>
    </w:tbl>
    <w:p w14:paraId="297BC6C2">
      <w:pPr>
        <w:rPr>
          <w:color w:val="auto"/>
          <w:highlight w:val="none"/>
          <w:lang w:val="zh-CN"/>
        </w:rPr>
      </w:pPr>
      <w:r>
        <w:rPr>
          <w:rFonts w:hint="eastAsia"/>
          <w:color w:val="auto"/>
          <w:highlight w:val="none"/>
          <w:lang w:val="zh-CN"/>
        </w:rPr>
        <w:t xml:space="preserve">备注： </w:t>
      </w:r>
    </w:p>
    <w:p w14:paraId="5343C4FB">
      <w:pPr>
        <w:ind w:left="525" w:hanging="525" w:hangingChars="250"/>
        <w:rPr>
          <w:rFonts w:hint="eastAsia" w:eastAsia="宋体"/>
          <w:color w:val="auto"/>
          <w:highlight w:val="none"/>
          <w:lang w:val="zh-CN" w:eastAsia="zh-CN"/>
        </w:rPr>
      </w:pPr>
      <w:r>
        <w:rPr>
          <w:rFonts w:hint="eastAsia"/>
          <w:color w:val="auto"/>
          <w:highlight w:val="none"/>
          <w:lang w:val="zh-CN"/>
        </w:rPr>
        <w:t>（1）业绩按单项合同金额从高到低的方式排列；</w:t>
      </w:r>
      <w:r>
        <w:rPr>
          <w:rFonts w:hint="eastAsia"/>
          <w:color w:val="auto"/>
          <w:highlight w:val="none"/>
        </w:rPr>
        <w:t>同一个合同的业绩可以同时在资格业绩和评分业绩重复放置</w:t>
      </w:r>
      <w:r>
        <w:rPr>
          <w:rFonts w:hint="eastAsia"/>
          <w:color w:val="auto"/>
          <w:highlight w:val="none"/>
          <w:lang w:eastAsia="zh-CN"/>
        </w:rPr>
        <w:t>。</w:t>
      </w:r>
    </w:p>
    <w:p w14:paraId="3C72EEBD">
      <w:pPr>
        <w:ind w:left="525" w:hanging="525" w:hangingChars="250"/>
        <w:rPr>
          <w:rFonts w:hint="eastAsia"/>
          <w:color w:val="auto"/>
          <w:highlight w:val="none"/>
          <w:lang w:val="en-US" w:eastAsia="zh-CN"/>
        </w:rPr>
      </w:pPr>
      <w:r>
        <w:rPr>
          <w:rFonts w:hint="eastAsia"/>
          <w:color w:val="auto"/>
          <w:highlight w:val="none"/>
          <w:lang w:val="zh-CN"/>
        </w:rPr>
        <w:t>（</w:t>
      </w:r>
      <w:r>
        <w:rPr>
          <w:rFonts w:hint="eastAsia"/>
          <w:color w:val="auto"/>
          <w:highlight w:val="none"/>
          <w:lang w:val="en-US" w:eastAsia="zh-CN"/>
        </w:rPr>
        <w:t>2）投标人业绩须附合同复印件，否则对应业绩不得分，一个合同仅计一项业绩；投标人分支机构业绩视同投标人业绩。</w:t>
      </w:r>
    </w:p>
    <w:p w14:paraId="1696DCF0">
      <w:pPr>
        <w:ind w:left="525" w:hanging="525" w:hangingChars="250"/>
        <w:rPr>
          <w:rFonts w:hint="eastAsia"/>
          <w:color w:val="auto"/>
          <w:highlight w:val="none"/>
          <w:lang w:val="en-US" w:eastAsia="zh-CN"/>
        </w:rPr>
      </w:pPr>
      <w:r>
        <w:rPr>
          <w:rFonts w:hint="eastAsia"/>
          <w:color w:val="auto"/>
          <w:highlight w:val="none"/>
          <w:lang w:val="en-US" w:eastAsia="zh-CN"/>
        </w:rPr>
        <w:t>（3）若合同无法反映评分条件（合同签订日期为2020年1月1日或以后、合同服务内容必须体现发展规划服务或产业规划服务或战略规划服务）的，还需提供合同服务购买方出具的书面补充说明文件复印件作为辅助证明（补充说明文件复印件能显示合同服务购买方公章），否则对应业绩不得分。</w:t>
      </w:r>
    </w:p>
    <w:p w14:paraId="05C256DE">
      <w:pPr>
        <w:ind w:left="525" w:hanging="525" w:hangingChars="250"/>
        <w:rPr>
          <w:rFonts w:hint="eastAsia"/>
          <w:color w:val="auto"/>
          <w:highlight w:val="none"/>
          <w:lang w:val="en-US" w:eastAsia="zh-CN"/>
        </w:rPr>
      </w:pPr>
      <w:r>
        <w:rPr>
          <w:rFonts w:hint="eastAsia"/>
          <w:color w:val="auto"/>
          <w:highlight w:val="none"/>
          <w:lang w:val="en-US" w:eastAsia="zh-CN"/>
        </w:rPr>
        <w:t>（4）合同服务购买方为水务环境行业企业的业绩要求：</w:t>
      </w:r>
    </w:p>
    <w:p w14:paraId="0A433204">
      <w:pPr>
        <w:ind w:left="514" w:leftChars="195" w:hanging="105" w:hangingChars="50"/>
        <w:rPr>
          <w:rFonts w:hint="eastAsia"/>
          <w:color w:val="auto"/>
          <w:highlight w:val="none"/>
          <w:lang w:val="en-US" w:eastAsia="zh-CN"/>
        </w:rPr>
      </w:pPr>
      <w:r>
        <w:rPr>
          <w:rFonts w:hint="eastAsia"/>
          <w:color w:val="auto"/>
          <w:highlight w:val="none"/>
          <w:lang w:val="en-US" w:eastAsia="zh-CN"/>
        </w:rPr>
        <w:t>①水务环境行业包括原水、供水、节水、排水、污水处理、环卫服务、垃圾焚烧、水污染防治、固体废物治理、大气污染防治、土壤及地下水修复及环境监测与咨询等；</w:t>
      </w:r>
    </w:p>
    <w:p w14:paraId="48F4524A">
      <w:pPr>
        <w:ind w:left="514" w:leftChars="195" w:hanging="105" w:hangingChars="50"/>
        <w:rPr>
          <w:rFonts w:hint="eastAsia"/>
          <w:color w:val="auto"/>
          <w:highlight w:val="none"/>
          <w:lang w:val="en-US" w:eastAsia="zh-CN"/>
        </w:rPr>
      </w:pPr>
      <w:r>
        <w:rPr>
          <w:rFonts w:hint="eastAsia"/>
          <w:color w:val="auto"/>
          <w:highlight w:val="none"/>
          <w:lang w:val="en-US" w:eastAsia="zh-CN"/>
        </w:rPr>
        <w:t>②若合同服务购买方名称无法反映合同服务购买方为水务环境行业企业，还需提供能反映合同服务购买方为水务环境行业企业的证明材料（包括但不限于营业执照、市场监管部门网站查询结果、合同服务购买方出具的书面补充说明文件（补充说明文件复印件能显示合同服务购买方公章）等）复印件作为辅助证明，否则对应业绩不按合同服务购买方为水务环境行业企业的业绩得分。</w:t>
      </w:r>
    </w:p>
    <w:p w14:paraId="77FA6310">
      <w:pPr>
        <w:ind w:left="525" w:hanging="527" w:hangingChars="250"/>
        <w:rPr>
          <w:rFonts w:hint="eastAsia"/>
          <w:b/>
          <w:bCs/>
          <w:color w:val="auto"/>
          <w:highlight w:val="none"/>
          <w:lang w:val="zh-CN"/>
        </w:rPr>
      </w:pPr>
      <w:r>
        <w:rPr>
          <w:rFonts w:hint="eastAsia"/>
          <w:b/>
          <w:bCs/>
          <w:color w:val="auto"/>
          <w:highlight w:val="none"/>
          <w:lang w:val="zh-CN"/>
        </w:rPr>
        <w:t>（</w:t>
      </w:r>
      <w:r>
        <w:rPr>
          <w:rFonts w:hint="eastAsia"/>
          <w:b/>
          <w:bCs/>
          <w:color w:val="auto"/>
          <w:highlight w:val="none"/>
          <w:lang w:val="en-US" w:eastAsia="zh-CN"/>
        </w:rPr>
        <w:t>5）未按上述要求提供证明材料的业绩，或所附材料无法证明填报项目符合本项评分要求的业绩，在评标时将不予考虑。</w:t>
      </w:r>
    </w:p>
    <w:p w14:paraId="4ADB86FB">
      <w:pPr>
        <w:bidi w:val="0"/>
        <w:rPr>
          <w:color w:val="auto"/>
          <w:highlight w:val="none"/>
          <w:lang w:val="zh-CN"/>
        </w:rPr>
      </w:pPr>
    </w:p>
    <w:p w14:paraId="0FB3682A">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0ABEF44F">
      <w:pPr>
        <w:ind w:firstLine="5040" w:firstLineChars="2400"/>
        <w:jc w:val="left"/>
        <w:rPr>
          <w:rFonts w:hint="eastAsia" w:cs="Times New Roman"/>
          <w:color w:val="auto"/>
          <w:szCs w:val="24"/>
          <w:highlight w:val="none"/>
          <w:lang w:val="zh-CN"/>
        </w:rPr>
      </w:pPr>
      <w:r>
        <w:rPr>
          <w:rFonts w:hint="eastAsia" w:cs="Times New Roman"/>
          <w:color w:val="auto"/>
          <w:szCs w:val="24"/>
          <w:highlight w:val="none"/>
          <w:lang w:val="zh-CN"/>
        </w:rPr>
        <w:t>日期：   年   月   日</w:t>
      </w:r>
    </w:p>
    <w:p w14:paraId="0C4F38F3">
      <w:pPr>
        <w:rPr>
          <w:color w:val="auto"/>
          <w:highlight w:val="none"/>
          <w:lang w:val="zh-CN"/>
        </w:rPr>
      </w:pPr>
      <w:bookmarkStart w:id="1142" w:name="_Toc140596938"/>
      <w:bookmarkStart w:id="1143" w:name="_Toc486167719"/>
      <w:bookmarkStart w:id="1144" w:name="_Toc1977737"/>
      <w:bookmarkStart w:id="1145" w:name="_Toc533708132"/>
      <w:bookmarkStart w:id="1146" w:name="_Toc142508378"/>
      <w:bookmarkStart w:id="1147" w:name="_Toc13822"/>
      <w:bookmarkStart w:id="1148" w:name="_Toc104991885"/>
      <w:bookmarkStart w:id="1149" w:name="_Toc102860427"/>
      <w:bookmarkStart w:id="1150" w:name="_Toc102860083"/>
      <w:bookmarkStart w:id="1151" w:name="_Toc94107220"/>
      <w:bookmarkStart w:id="1152" w:name="_Toc18175_WPSOffice_Level2"/>
      <w:bookmarkStart w:id="1153" w:name="_Toc11745"/>
      <w:bookmarkStart w:id="1154" w:name="_Toc169169447"/>
    </w:p>
    <w:p w14:paraId="40ED0A86">
      <w:pPr>
        <w:rPr>
          <w:color w:val="auto"/>
          <w:sz w:val="28"/>
          <w:szCs w:val="36"/>
          <w:highlight w:val="none"/>
          <w:lang w:val="zh-CN"/>
        </w:rPr>
      </w:pPr>
      <w:bookmarkStart w:id="1155" w:name="_Toc31553"/>
      <w:bookmarkStart w:id="1156" w:name="_Toc7278"/>
      <w:r>
        <w:rPr>
          <w:rFonts w:hint="eastAsia"/>
          <w:color w:val="auto"/>
          <w:sz w:val="28"/>
          <w:szCs w:val="36"/>
          <w:highlight w:val="none"/>
          <w:lang w:val="zh-CN"/>
        </w:rPr>
        <w:br w:type="page"/>
      </w:r>
    </w:p>
    <w:p w14:paraId="1F3AC5E1">
      <w:pPr>
        <w:pStyle w:val="3"/>
        <w:rPr>
          <w:color w:val="auto"/>
          <w:sz w:val="28"/>
          <w:szCs w:val="36"/>
          <w:highlight w:val="none"/>
        </w:rPr>
      </w:pPr>
      <w:bookmarkStart w:id="1157" w:name="_Toc27877"/>
      <w:bookmarkStart w:id="1158" w:name="_Toc11139"/>
      <w:bookmarkStart w:id="1159" w:name="_Toc8184"/>
      <w:bookmarkStart w:id="1160" w:name="_Toc18592"/>
      <w:bookmarkStart w:id="1161" w:name="_Toc30002"/>
      <w:bookmarkStart w:id="1162" w:name="_Toc18709"/>
      <w:bookmarkStart w:id="1163" w:name="_Toc30041"/>
      <w:bookmarkStart w:id="1164" w:name="_Toc6001"/>
      <w:bookmarkStart w:id="1165" w:name="_Toc5187"/>
      <w:r>
        <w:rPr>
          <w:rFonts w:hint="eastAsia"/>
          <w:color w:val="auto"/>
          <w:sz w:val="28"/>
          <w:szCs w:val="36"/>
          <w:highlight w:val="none"/>
        </w:rPr>
        <w:t>十、</w:t>
      </w:r>
      <w:r>
        <w:rPr>
          <w:rFonts w:hint="eastAsia"/>
          <w:color w:val="auto"/>
          <w:sz w:val="28"/>
          <w:szCs w:val="36"/>
          <w:highlight w:val="none"/>
          <w:lang w:eastAsia="zh-CN"/>
        </w:rPr>
        <w:t>拟投入本项目人员情况</w:t>
      </w:r>
      <w:r>
        <w:rPr>
          <w:rFonts w:hint="eastAsia"/>
          <w:color w:val="auto"/>
          <w:sz w:val="28"/>
          <w:szCs w:val="36"/>
          <w:highlight w:val="none"/>
        </w:rPr>
        <w:t>格式</w:t>
      </w:r>
      <w:bookmarkEnd w:id="1157"/>
      <w:bookmarkEnd w:id="1158"/>
      <w:bookmarkEnd w:id="1159"/>
      <w:bookmarkEnd w:id="1160"/>
      <w:bookmarkEnd w:id="1161"/>
      <w:bookmarkEnd w:id="1162"/>
      <w:bookmarkEnd w:id="1163"/>
      <w:bookmarkEnd w:id="1164"/>
      <w:bookmarkEnd w:id="1165"/>
    </w:p>
    <w:p w14:paraId="75B8E920">
      <w:pPr>
        <w:jc w:val="center"/>
        <w:rPr>
          <w:rFonts w:hint="eastAsia" w:eastAsia="宋体"/>
          <w:color w:val="auto"/>
          <w:highlight w:val="none"/>
          <w:lang w:val="en-US" w:eastAsia="zh-CN"/>
        </w:rPr>
      </w:pPr>
      <w:r>
        <w:rPr>
          <w:rFonts w:hint="eastAsia"/>
          <w:b/>
          <w:bCs/>
          <w:color w:val="auto"/>
          <w:sz w:val="28"/>
          <w:szCs w:val="32"/>
          <w:highlight w:val="none"/>
          <w:lang w:eastAsia="zh-CN"/>
        </w:rPr>
        <w:t>（</w:t>
      </w:r>
      <w:r>
        <w:rPr>
          <w:rFonts w:hint="eastAsia"/>
          <w:b/>
          <w:bCs/>
          <w:color w:val="auto"/>
          <w:sz w:val="28"/>
          <w:szCs w:val="32"/>
          <w:highlight w:val="none"/>
          <w:lang w:val="en-US" w:eastAsia="zh-CN"/>
        </w:rPr>
        <w:t>一</w:t>
      </w:r>
      <w:r>
        <w:rPr>
          <w:rFonts w:hint="eastAsia"/>
          <w:b/>
          <w:bCs/>
          <w:color w:val="auto"/>
          <w:sz w:val="28"/>
          <w:szCs w:val="32"/>
          <w:highlight w:val="none"/>
          <w:lang w:eastAsia="zh-CN"/>
        </w:rPr>
        <w:t>）</w:t>
      </w:r>
      <w:r>
        <w:rPr>
          <w:rFonts w:hint="eastAsia"/>
          <w:b/>
          <w:bCs/>
          <w:color w:val="auto"/>
          <w:sz w:val="28"/>
          <w:szCs w:val="32"/>
          <w:highlight w:val="none"/>
        </w:rPr>
        <w:t>拟投入</w:t>
      </w:r>
      <w:r>
        <w:rPr>
          <w:rFonts w:hint="eastAsia"/>
          <w:b/>
          <w:bCs/>
          <w:color w:val="auto"/>
          <w:sz w:val="28"/>
          <w:szCs w:val="32"/>
          <w:highlight w:val="none"/>
          <w:lang w:val="en-US" w:eastAsia="zh-CN"/>
        </w:rPr>
        <w:t>本项目</w:t>
      </w:r>
      <w:r>
        <w:rPr>
          <w:rFonts w:hint="eastAsia"/>
          <w:b/>
          <w:bCs/>
          <w:color w:val="auto"/>
          <w:sz w:val="28"/>
          <w:szCs w:val="32"/>
          <w:highlight w:val="none"/>
        </w:rPr>
        <w:t>人员情况一览表</w:t>
      </w:r>
      <w:r>
        <w:rPr>
          <w:rFonts w:hint="eastAsia"/>
          <w:b/>
          <w:bCs/>
          <w:color w:val="auto"/>
          <w:sz w:val="28"/>
          <w:szCs w:val="32"/>
          <w:highlight w:val="none"/>
          <w:lang w:val="en-US" w:eastAsia="zh-CN"/>
        </w:rPr>
        <w:t>格式</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65"/>
        <w:gridCol w:w="812"/>
        <w:gridCol w:w="744"/>
        <w:gridCol w:w="803"/>
        <w:gridCol w:w="1774"/>
        <w:gridCol w:w="1376"/>
        <w:gridCol w:w="1796"/>
        <w:gridCol w:w="1024"/>
      </w:tblGrid>
      <w:tr w14:paraId="40FB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39" w:type="pct"/>
            <w:vAlign w:val="center"/>
          </w:tcPr>
          <w:p w14:paraId="2543B8CE">
            <w:pPr>
              <w:jc w:val="center"/>
              <w:rPr>
                <w:rFonts w:cs="宋体"/>
                <w:color w:val="auto"/>
                <w:szCs w:val="21"/>
                <w:highlight w:val="none"/>
              </w:rPr>
            </w:pPr>
            <w:r>
              <w:rPr>
                <w:rFonts w:hint="eastAsia" w:cs="宋体"/>
                <w:color w:val="auto"/>
                <w:szCs w:val="21"/>
                <w:highlight w:val="none"/>
              </w:rPr>
              <w:t>序号</w:t>
            </w:r>
          </w:p>
        </w:tc>
        <w:tc>
          <w:tcPr>
            <w:tcW w:w="614" w:type="pct"/>
            <w:vAlign w:val="center"/>
          </w:tcPr>
          <w:p w14:paraId="6463D258">
            <w:pPr>
              <w:jc w:val="center"/>
              <w:rPr>
                <w:rFonts w:cs="宋体"/>
                <w:color w:val="auto"/>
                <w:szCs w:val="21"/>
                <w:highlight w:val="none"/>
              </w:rPr>
            </w:pPr>
            <w:r>
              <w:rPr>
                <w:rFonts w:hint="eastAsia" w:cs="宋体"/>
                <w:color w:val="auto"/>
                <w:szCs w:val="21"/>
                <w:highlight w:val="none"/>
              </w:rPr>
              <w:t>姓名</w:t>
            </w:r>
          </w:p>
        </w:tc>
        <w:tc>
          <w:tcPr>
            <w:tcW w:w="394" w:type="pct"/>
            <w:vAlign w:val="center"/>
          </w:tcPr>
          <w:p w14:paraId="039D52F0">
            <w:pPr>
              <w:jc w:val="center"/>
              <w:rPr>
                <w:rFonts w:cs="宋体"/>
                <w:color w:val="auto"/>
                <w:szCs w:val="21"/>
                <w:highlight w:val="none"/>
              </w:rPr>
            </w:pPr>
            <w:r>
              <w:rPr>
                <w:rFonts w:hint="eastAsia" w:cs="宋体"/>
                <w:color w:val="auto"/>
                <w:szCs w:val="21"/>
                <w:highlight w:val="none"/>
              </w:rPr>
              <w:t>性别</w:t>
            </w:r>
          </w:p>
        </w:tc>
        <w:tc>
          <w:tcPr>
            <w:tcW w:w="361" w:type="pct"/>
            <w:vAlign w:val="center"/>
          </w:tcPr>
          <w:p w14:paraId="74D31ED6">
            <w:pPr>
              <w:jc w:val="center"/>
              <w:rPr>
                <w:rFonts w:cs="宋体"/>
                <w:color w:val="auto"/>
                <w:szCs w:val="21"/>
                <w:highlight w:val="none"/>
              </w:rPr>
            </w:pPr>
            <w:r>
              <w:rPr>
                <w:rFonts w:hint="eastAsia" w:cs="宋体"/>
                <w:color w:val="auto"/>
                <w:szCs w:val="21"/>
                <w:highlight w:val="none"/>
              </w:rPr>
              <w:t>年龄</w:t>
            </w:r>
          </w:p>
        </w:tc>
        <w:tc>
          <w:tcPr>
            <w:tcW w:w="390" w:type="pct"/>
            <w:vAlign w:val="center"/>
          </w:tcPr>
          <w:p w14:paraId="1A46CDCE">
            <w:pPr>
              <w:jc w:val="center"/>
              <w:rPr>
                <w:rFonts w:cs="宋体"/>
                <w:color w:val="auto"/>
                <w:szCs w:val="21"/>
                <w:highlight w:val="none"/>
              </w:rPr>
            </w:pPr>
            <w:r>
              <w:rPr>
                <w:rFonts w:hint="eastAsia" w:cs="宋体"/>
                <w:color w:val="auto"/>
                <w:szCs w:val="21"/>
                <w:highlight w:val="none"/>
              </w:rPr>
              <w:t>学历</w:t>
            </w:r>
          </w:p>
        </w:tc>
        <w:tc>
          <w:tcPr>
            <w:tcW w:w="861" w:type="pct"/>
            <w:vAlign w:val="center"/>
          </w:tcPr>
          <w:p w14:paraId="124F7117">
            <w:pPr>
              <w:jc w:val="center"/>
              <w:rPr>
                <w:rFonts w:cs="宋体"/>
                <w:color w:val="auto"/>
                <w:szCs w:val="21"/>
                <w:highlight w:val="none"/>
              </w:rPr>
            </w:pPr>
            <w:r>
              <w:rPr>
                <w:rFonts w:hint="eastAsia" w:cs="宋体"/>
                <w:color w:val="auto"/>
                <w:szCs w:val="21"/>
                <w:highlight w:val="none"/>
              </w:rPr>
              <w:t>资格/职称证书</w:t>
            </w:r>
          </w:p>
        </w:tc>
        <w:tc>
          <w:tcPr>
            <w:tcW w:w="668" w:type="pct"/>
            <w:vAlign w:val="center"/>
          </w:tcPr>
          <w:p w14:paraId="451E2123">
            <w:pPr>
              <w:jc w:val="center"/>
              <w:rPr>
                <w:rFonts w:cs="宋体"/>
                <w:color w:val="auto"/>
                <w:szCs w:val="21"/>
                <w:highlight w:val="none"/>
              </w:rPr>
            </w:pPr>
            <w:r>
              <w:rPr>
                <w:rFonts w:hint="eastAsia" w:cs="宋体"/>
                <w:color w:val="auto"/>
                <w:szCs w:val="21"/>
                <w:highlight w:val="none"/>
              </w:rPr>
              <w:t>拟任职务</w:t>
            </w:r>
          </w:p>
        </w:tc>
        <w:tc>
          <w:tcPr>
            <w:tcW w:w="872" w:type="pct"/>
            <w:vAlign w:val="center"/>
          </w:tcPr>
          <w:p w14:paraId="2A77ED8D">
            <w:pPr>
              <w:jc w:val="center"/>
              <w:rPr>
                <w:rFonts w:cs="宋体"/>
                <w:color w:val="auto"/>
                <w:szCs w:val="21"/>
                <w:highlight w:val="none"/>
              </w:rPr>
            </w:pPr>
            <w:r>
              <w:rPr>
                <w:rFonts w:hint="eastAsia" w:cs="宋体"/>
                <w:color w:val="auto"/>
                <w:szCs w:val="21"/>
                <w:highlight w:val="none"/>
              </w:rPr>
              <w:t>从事本行业年限</w:t>
            </w:r>
          </w:p>
        </w:tc>
        <w:tc>
          <w:tcPr>
            <w:tcW w:w="497" w:type="pct"/>
            <w:vAlign w:val="center"/>
          </w:tcPr>
          <w:p w14:paraId="531DA4E1">
            <w:pPr>
              <w:jc w:val="center"/>
              <w:rPr>
                <w:rFonts w:cs="宋体"/>
                <w:color w:val="auto"/>
                <w:szCs w:val="21"/>
                <w:highlight w:val="none"/>
              </w:rPr>
            </w:pPr>
            <w:r>
              <w:rPr>
                <w:rFonts w:hint="eastAsia" w:cs="宋体"/>
                <w:color w:val="auto"/>
                <w:szCs w:val="21"/>
                <w:highlight w:val="none"/>
              </w:rPr>
              <w:t>备注</w:t>
            </w:r>
          </w:p>
        </w:tc>
      </w:tr>
      <w:tr w14:paraId="1F7F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pct"/>
            <w:vAlign w:val="center"/>
          </w:tcPr>
          <w:p w14:paraId="47B6F8E1">
            <w:pPr>
              <w:jc w:val="center"/>
              <w:rPr>
                <w:rFonts w:cs="宋体"/>
                <w:color w:val="auto"/>
                <w:szCs w:val="21"/>
                <w:highlight w:val="none"/>
              </w:rPr>
            </w:pPr>
          </w:p>
        </w:tc>
        <w:tc>
          <w:tcPr>
            <w:tcW w:w="614" w:type="pct"/>
            <w:vAlign w:val="center"/>
          </w:tcPr>
          <w:p w14:paraId="045B494E">
            <w:pPr>
              <w:jc w:val="center"/>
              <w:rPr>
                <w:rFonts w:cs="宋体"/>
                <w:color w:val="auto"/>
                <w:szCs w:val="21"/>
                <w:highlight w:val="none"/>
              </w:rPr>
            </w:pPr>
          </w:p>
        </w:tc>
        <w:tc>
          <w:tcPr>
            <w:tcW w:w="394" w:type="pct"/>
            <w:vAlign w:val="center"/>
          </w:tcPr>
          <w:p w14:paraId="0209D4DC">
            <w:pPr>
              <w:jc w:val="center"/>
              <w:rPr>
                <w:rFonts w:cs="宋体"/>
                <w:color w:val="auto"/>
                <w:szCs w:val="21"/>
                <w:highlight w:val="none"/>
              </w:rPr>
            </w:pPr>
          </w:p>
        </w:tc>
        <w:tc>
          <w:tcPr>
            <w:tcW w:w="361" w:type="pct"/>
            <w:vAlign w:val="center"/>
          </w:tcPr>
          <w:p w14:paraId="103B9F35">
            <w:pPr>
              <w:jc w:val="center"/>
              <w:rPr>
                <w:rFonts w:cs="宋体"/>
                <w:color w:val="auto"/>
                <w:szCs w:val="21"/>
                <w:highlight w:val="none"/>
              </w:rPr>
            </w:pPr>
          </w:p>
        </w:tc>
        <w:tc>
          <w:tcPr>
            <w:tcW w:w="390" w:type="pct"/>
            <w:vAlign w:val="center"/>
          </w:tcPr>
          <w:p w14:paraId="754D7A67">
            <w:pPr>
              <w:jc w:val="center"/>
              <w:rPr>
                <w:rFonts w:cs="宋体"/>
                <w:color w:val="auto"/>
                <w:szCs w:val="21"/>
                <w:highlight w:val="none"/>
              </w:rPr>
            </w:pPr>
          </w:p>
        </w:tc>
        <w:tc>
          <w:tcPr>
            <w:tcW w:w="861" w:type="pct"/>
            <w:vAlign w:val="center"/>
          </w:tcPr>
          <w:p w14:paraId="56E189D3">
            <w:pPr>
              <w:jc w:val="center"/>
              <w:rPr>
                <w:rFonts w:cs="宋体"/>
                <w:color w:val="auto"/>
                <w:szCs w:val="21"/>
                <w:highlight w:val="none"/>
              </w:rPr>
            </w:pPr>
          </w:p>
        </w:tc>
        <w:tc>
          <w:tcPr>
            <w:tcW w:w="668" w:type="pct"/>
            <w:vAlign w:val="center"/>
          </w:tcPr>
          <w:p w14:paraId="716B2374">
            <w:pPr>
              <w:jc w:val="center"/>
              <w:rPr>
                <w:rFonts w:cs="宋体"/>
                <w:color w:val="auto"/>
                <w:szCs w:val="21"/>
                <w:highlight w:val="none"/>
              </w:rPr>
            </w:pPr>
          </w:p>
        </w:tc>
        <w:tc>
          <w:tcPr>
            <w:tcW w:w="872" w:type="pct"/>
            <w:vAlign w:val="center"/>
          </w:tcPr>
          <w:p w14:paraId="060EE5F9">
            <w:pPr>
              <w:jc w:val="center"/>
              <w:rPr>
                <w:rFonts w:cs="宋体"/>
                <w:color w:val="auto"/>
                <w:szCs w:val="21"/>
                <w:highlight w:val="none"/>
              </w:rPr>
            </w:pPr>
          </w:p>
        </w:tc>
        <w:tc>
          <w:tcPr>
            <w:tcW w:w="497" w:type="pct"/>
            <w:vAlign w:val="center"/>
          </w:tcPr>
          <w:p w14:paraId="43A7B87A">
            <w:pPr>
              <w:jc w:val="center"/>
              <w:rPr>
                <w:rFonts w:cs="宋体"/>
                <w:color w:val="auto"/>
                <w:szCs w:val="21"/>
                <w:highlight w:val="none"/>
              </w:rPr>
            </w:pPr>
          </w:p>
        </w:tc>
      </w:tr>
      <w:tr w14:paraId="1E75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39" w:type="pct"/>
            <w:vAlign w:val="center"/>
          </w:tcPr>
          <w:p w14:paraId="38FAB55B">
            <w:pPr>
              <w:jc w:val="center"/>
              <w:rPr>
                <w:rFonts w:cs="宋体"/>
                <w:color w:val="auto"/>
                <w:szCs w:val="21"/>
                <w:highlight w:val="none"/>
              </w:rPr>
            </w:pPr>
          </w:p>
        </w:tc>
        <w:tc>
          <w:tcPr>
            <w:tcW w:w="614" w:type="pct"/>
            <w:vAlign w:val="center"/>
          </w:tcPr>
          <w:p w14:paraId="725D3358">
            <w:pPr>
              <w:jc w:val="center"/>
              <w:rPr>
                <w:rFonts w:cs="宋体"/>
                <w:color w:val="auto"/>
                <w:szCs w:val="21"/>
                <w:highlight w:val="none"/>
              </w:rPr>
            </w:pPr>
          </w:p>
        </w:tc>
        <w:tc>
          <w:tcPr>
            <w:tcW w:w="394" w:type="pct"/>
            <w:vAlign w:val="center"/>
          </w:tcPr>
          <w:p w14:paraId="6D69125A">
            <w:pPr>
              <w:jc w:val="center"/>
              <w:rPr>
                <w:rFonts w:cs="宋体"/>
                <w:color w:val="auto"/>
                <w:szCs w:val="21"/>
                <w:highlight w:val="none"/>
              </w:rPr>
            </w:pPr>
          </w:p>
        </w:tc>
        <w:tc>
          <w:tcPr>
            <w:tcW w:w="361" w:type="pct"/>
            <w:vAlign w:val="center"/>
          </w:tcPr>
          <w:p w14:paraId="6B5019A9">
            <w:pPr>
              <w:jc w:val="center"/>
              <w:rPr>
                <w:rFonts w:cs="宋体"/>
                <w:color w:val="auto"/>
                <w:szCs w:val="21"/>
                <w:highlight w:val="none"/>
              </w:rPr>
            </w:pPr>
          </w:p>
        </w:tc>
        <w:tc>
          <w:tcPr>
            <w:tcW w:w="390" w:type="pct"/>
            <w:vAlign w:val="center"/>
          </w:tcPr>
          <w:p w14:paraId="305DAA4C">
            <w:pPr>
              <w:jc w:val="center"/>
              <w:rPr>
                <w:rFonts w:cs="宋体"/>
                <w:color w:val="auto"/>
                <w:szCs w:val="21"/>
                <w:highlight w:val="none"/>
              </w:rPr>
            </w:pPr>
          </w:p>
        </w:tc>
        <w:tc>
          <w:tcPr>
            <w:tcW w:w="861" w:type="pct"/>
            <w:vAlign w:val="center"/>
          </w:tcPr>
          <w:p w14:paraId="1063E485">
            <w:pPr>
              <w:jc w:val="center"/>
              <w:rPr>
                <w:rFonts w:cs="宋体"/>
                <w:color w:val="auto"/>
                <w:szCs w:val="21"/>
                <w:highlight w:val="none"/>
              </w:rPr>
            </w:pPr>
          </w:p>
        </w:tc>
        <w:tc>
          <w:tcPr>
            <w:tcW w:w="668" w:type="pct"/>
            <w:vAlign w:val="center"/>
          </w:tcPr>
          <w:p w14:paraId="78C47BD3">
            <w:pPr>
              <w:jc w:val="center"/>
              <w:rPr>
                <w:rFonts w:cs="宋体"/>
                <w:color w:val="auto"/>
                <w:szCs w:val="21"/>
                <w:highlight w:val="none"/>
              </w:rPr>
            </w:pPr>
          </w:p>
        </w:tc>
        <w:tc>
          <w:tcPr>
            <w:tcW w:w="872" w:type="pct"/>
            <w:vAlign w:val="center"/>
          </w:tcPr>
          <w:p w14:paraId="649EC68D">
            <w:pPr>
              <w:jc w:val="center"/>
              <w:rPr>
                <w:rFonts w:cs="宋体"/>
                <w:color w:val="auto"/>
                <w:szCs w:val="21"/>
                <w:highlight w:val="none"/>
              </w:rPr>
            </w:pPr>
          </w:p>
        </w:tc>
        <w:tc>
          <w:tcPr>
            <w:tcW w:w="497" w:type="pct"/>
            <w:vAlign w:val="center"/>
          </w:tcPr>
          <w:p w14:paraId="18A77449">
            <w:pPr>
              <w:jc w:val="center"/>
              <w:rPr>
                <w:rFonts w:cs="宋体"/>
                <w:color w:val="auto"/>
                <w:szCs w:val="21"/>
                <w:highlight w:val="none"/>
              </w:rPr>
            </w:pPr>
          </w:p>
        </w:tc>
      </w:tr>
      <w:tr w14:paraId="08EC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00752F5A">
            <w:pPr>
              <w:jc w:val="center"/>
              <w:rPr>
                <w:rFonts w:cs="宋体"/>
                <w:color w:val="auto"/>
                <w:szCs w:val="21"/>
                <w:highlight w:val="none"/>
              </w:rPr>
            </w:pPr>
          </w:p>
        </w:tc>
        <w:tc>
          <w:tcPr>
            <w:tcW w:w="614" w:type="pct"/>
            <w:vAlign w:val="center"/>
          </w:tcPr>
          <w:p w14:paraId="390087CE">
            <w:pPr>
              <w:jc w:val="center"/>
              <w:rPr>
                <w:rFonts w:cs="宋体"/>
                <w:color w:val="auto"/>
                <w:szCs w:val="21"/>
                <w:highlight w:val="none"/>
              </w:rPr>
            </w:pPr>
          </w:p>
        </w:tc>
        <w:tc>
          <w:tcPr>
            <w:tcW w:w="394" w:type="pct"/>
            <w:vAlign w:val="center"/>
          </w:tcPr>
          <w:p w14:paraId="530A9945">
            <w:pPr>
              <w:jc w:val="center"/>
              <w:rPr>
                <w:rFonts w:cs="宋体"/>
                <w:color w:val="auto"/>
                <w:szCs w:val="21"/>
                <w:highlight w:val="none"/>
              </w:rPr>
            </w:pPr>
          </w:p>
        </w:tc>
        <w:tc>
          <w:tcPr>
            <w:tcW w:w="361" w:type="pct"/>
            <w:vAlign w:val="center"/>
          </w:tcPr>
          <w:p w14:paraId="55BFA2C9">
            <w:pPr>
              <w:jc w:val="center"/>
              <w:rPr>
                <w:rFonts w:cs="宋体"/>
                <w:color w:val="auto"/>
                <w:szCs w:val="21"/>
                <w:highlight w:val="none"/>
              </w:rPr>
            </w:pPr>
          </w:p>
        </w:tc>
        <w:tc>
          <w:tcPr>
            <w:tcW w:w="390" w:type="pct"/>
            <w:vAlign w:val="center"/>
          </w:tcPr>
          <w:p w14:paraId="17E60263">
            <w:pPr>
              <w:jc w:val="center"/>
              <w:rPr>
                <w:rFonts w:cs="宋体"/>
                <w:color w:val="auto"/>
                <w:szCs w:val="21"/>
                <w:highlight w:val="none"/>
              </w:rPr>
            </w:pPr>
          </w:p>
        </w:tc>
        <w:tc>
          <w:tcPr>
            <w:tcW w:w="861" w:type="pct"/>
            <w:vAlign w:val="center"/>
          </w:tcPr>
          <w:p w14:paraId="223C7CA0">
            <w:pPr>
              <w:jc w:val="center"/>
              <w:rPr>
                <w:rFonts w:cs="宋体"/>
                <w:color w:val="auto"/>
                <w:szCs w:val="21"/>
                <w:highlight w:val="none"/>
              </w:rPr>
            </w:pPr>
          </w:p>
        </w:tc>
        <w:tc>
          <w:tcPr>
            <w:tcW w:w="668" w:type="pct"/>
            <w:vAlign w:val="center"/>
          </w:tcPr>
          <w:p w14:paraId="749200FA">
            <w:pPr>
              <w:jc w:val="center"/>
              <w:rPr>
                <w:rFonts w:cs="宋体"/>
                <w:color w:val="auto"/>
                <w:szCs w:val="21"/>
                <w:highlight w:val="none"/>
              </w:rPr>
            </w:pPr>
          </w:p>
        </w:tc>
        <w:tc>
          <w:tcPr>
            <w:tcW w:w="872" w:type="pct"/>
            <w:vAlign w:val="center"/>
          </w:tcPr>
          <w:p w14:paraId="420174AC">
            <w:pPr>
              <w:jc w:val="center"/>
              <w:rPr>
                <w:rFonts w:cs="宋体"/>
                <w:color w:val="auto"/>
                <w:szCs w:val="21"/>
                <w:highlight w:val="none"/>
              </w:rPr>
            </w:pPr>
          </w:p>
        </w:tc>
        <w:tc>
          <w:tcPr>
            <w:tcW w:w="497" w:type="pct"/>
            <w:vAlign w:val="center"/>
          </w:tcPr>
          <w:p w14:paraId="6CE6BCA2">
            <w:pPr>
              <w:jc w:val="center"/>
              <w:rPr>
                <w:rFonts w:cs="宋体"/>
                <w:color w:val="auto"/>
                <w:szCs w:val="21"/>
                <w:highlight w:val="none"/>
              </w:rPr>
            </w:pPr>
          </w:p>
        </w:tc>
      </w:tr>
      <w:tr w14:paraId="26C7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7CDB1349">
            <w:pPr>
              <w:jc w:val="center"/>
              <w:rPr>
                <w:rFonts w:cs="宋体"/>
                <w:color w:val="auto"/>
                <w:szCs w:val="21"/>
                <w:highlight w:val="none"/>
              </w:rPr>
            </w:pPr>
          </w:p>
        </w:tc>
        <w:tc>
          <w:tcPr>
            <w:tcW w:w="614" w:type="pct"/>
            <w:vAlign w:val="center"/>
          </w:tcPr>
          <w:p w14:paraId="20001BCE">
            <w:pPr>
              <w:jc w:val="center"/>
              <w:rPr>
                <w:rFonts w:cs="宋体"/>
                <w:color w:val="auto"/>
                <w:szCs w:val="21"/>
                <w:highlight w:val="none"/>
              </w:rPr>
            </w:pPr>
          </w:p>
        </w:tc>
        <w:tc>
          <w:tcPr>
            <w:tcW w:w="394" w:type="pct"/>
            <w:vAlign w:val="center"/>
          </w:tcPr>
          <w:p w14:paraId="7B187AC2">
            <w:pPr>
              <w:jc w:val="center"/>
              <w:rPr>
                <w:rFonts w:cs="宋体"/>
                <w:color w:val="auto"/>
                <w:szCs w:val="21"/>
                <w:highlight w:val="none"/>
              </w:rPr>
            </w:pPr>
          </w:p>
        </w:tc>
        <w:tc>
          <w:tcPr>
            <w:tcW w:w="361" w:type="pct"/>
            <w:vAlign w:val="center"/>
          </w:tcPr>
          <w:p w14:paraId="4ABFD074">
            <w:pPr>
              <w:jc w:val="center"/>
              <w:rPr>
                <w:rFonts w:cs="宋体"/>
                <w:color w:val="auto"/>
                <w:szCs w:val="21"/>
                <w:highlight w:val="none"/>
              </w:rPr>
            </w:pPr>
          </w:p>
        </w:tc>
        <w:tc>
          <w:tcPr>
            <w:tcW w:w="390" w:type="pct"/>
            <w:vAlign w:val="center"/>
          </w:tcPr>
          <w:p w14:paraId="67106068">
            <w:pPr>
              <w:jc w:val="center"/>
              <w:rPr>
                <w:rFonts w:cs="宋体"/>
                <w:color w:val="auto"/>
                <w:szCs w:val="21"/>
                <w:highlight w:val="none"/>
              </w:rPr>
            </w:pPr>
          </w:p>
        </w:tc>
        <w:tc>
          <w:tcPr>
            <w:tcW w:w="861" w:type="pct"/>
            <w:vAlign w:val="center"/>
          </w:tcPr>
          <w:p w14:paraId="4E8CD85A">
            <w:pPr>
              <w:jc w:val="center"/>
              <w:rPr>
                <w:rFonts w:cs="宋体"/>
                <w:color w:val="auto"/>
                <w:szCs w:val="21"/>
                <w:highlight w:val="none"/>
              </w:rPr>
            </w:pPr>
          </w:p>
        </w:tc>
        <w:tc>
          <w:tcPr>
            <w:tcW w:w="668" w:type="pct"/>
            <w:vAlign w:val="center"/>
          </w:tcPr>
          <w:p w14:paraId="6D5E2BF6">
            <w:pPr>
              <w:jc w:val="center"/>
              <w:rPr>
                <w:rFonts w:cs="宋体"/>
                <w:color w:val="auto"/>
                <w:szCs w:val="21"/>
                <w:highlight w:val="none"/>
              </w:rPr>
            </w:pPr>
          </w:p>
        </w:tc>
        <w:tc>
          <w:tcPr>
            <w:tcW w:w="872" w:type="pct"/>
            <w:vAlign w:val="center"/>
          </w:tcPr>
          <w:p w14:paraId="37DE1D3B">
            <w:pPr>
              <w:jc w:val="center"/>
              <w:rPr>
                <w:rFonts w:cs="宋体"/>
                <w:color w:val="auto"/>
                <w:szCs w:val="21"/>
                <w:highlight w:val="none"/>
              </w:rPr>
            </w:pPr>
          </w:p>
        </w:tc>
        <w:tc>
          <w:tcPr>
            <w:tcW w:w="497" w:type="pct"/>
            <w:vAlign w:val="center"/>
          </w:tcPr>
          <w:p w14:paraId="3EC0EDF6">
            <w:pPr>
              <w:jc w:val="center"/>
              <w:rPr>
                <w:rFonts w:cs="宋体"/>
                <w:color w:val="auto"/>
                <w:szCs w:val="21"/>
                <w:highlight w:val="none"/>
              </w:rPr>
            </w:pPr>
          </w:p>
        </w:tc>
      </w:tr>
      <w:tr w14:paraId="2280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0224894A">
            <w:pPr>
              <w:jc w:val="center"/>
              <w:rPr>
                <w:rFonts w:cs="宋体"/>
                <w:color w:val="auto"/>
                <w:szCs w:val="21"/>
                <w:highlight w:val="none"/>
              </w:rPr>
            </w:pPr>
          </w:p>
        </w:tc>
        <w:tc>
          <w:tcPr>
            <w:tcW w:w="614" w:type="pct"/>
            <w:vAlign w:val="center"/>
          </w:tcPr>
          <w:p w14:paraId="3320D8C1">
            <w:pPr>
              <w:jc w:val="center"/>
              <w:rPr>
                <w:rFonts w:cs="宋体"/>
                <w:color w:val="auto"/>
                <w:szCs w:val="21"/>
                <w:highlight w:val="none"/>
              </w:rPr>
            </w:pPr>
          </w:p>
        </w:tc>
        <w:tc>
          <w:tcPr>
            <w:tcW w:w="394" w:type="pct"/>
            <w:vAlign w:val="center"/>
          </w:tcPr>
          <w:p w14:paraId="44B4854A">
            <w:pPr>
              <w:jc w:val="center"/>
              <w:rPr>
                <w:rFonts w:cs="宋体"/>
                <w:color w:val="auto"/>
                <w:szCs w:val="21"/>
                <w:highlight w:val="none"/>
              </w:rPr>
            </w:pPr>
          </w:p>
        </w:tc>
        <w:tc>
          <w:tcPr>
            <w:tcW w:w="361" w:type="pct"/>
            <w:vAlign w:val="center"/>
          </w:tcPr>
          <w:p w14:paraId="5CD116DD">
            <w:pPr>
              <w:jc w:val="center"/>
              <w:rPr>
                <w:rFonts w:cs="宋体"/>
                <w:color w:val="auto"/>
                <w:szCs w:val="21"/>
                <w:highlight w:val="none"/>
              </w:rPr>
            </w:pPr>
          </w:p>
        </w:tc>
        <w:tc>
          <w:tcPr>
            <w:tcW w:w="390" w:type="pct"/>
            <w:vAlign w:val="center"/>
          </w:tcPr>
          <w:p w14:paraId="12B35734">
            <w:pPr>
              <w:jc w:val="center"/>
              <w:rPr>
                <w:rFonts w:cs="宋体"/>
                <w:color w:val="auto"/>
                <w:szCs w:val="21"/>
                <w:highlight w:val="none"/>
              </w:rPr>
            </w:pPr>
          </w:p>
        </w:tc>
        <w:tc>
          <w:tcPr>
            <w:tcW w:w="861" w:type="pct"/>
            <w:vAlign w:val="center"/>
          </w:tcPr>
          <w:p w14:paraId="768D8793">
            <w:pPr>
              <w:jc w:val="center"/>
              <w:rPr>
                <w:rFonts w:cs="宋体"/>
                <w:color w:val="auto"/>
                <w:szCs w:val="21"/>
                <w:highlight w:val="none"/>
              </w:rPr>
            </w:pPr>
          </w:p>
        </w:tc>
        <w:tc>
          <w:tcPr>
            <w:tcW w:w="668" w:type="pct"/>
            <w:vAlign w:val="center"/>
          </w:tcPr>
          <w:p w14:paraId="70D3E22E">
            <w:pPr>
              <w:jc w:val="center"/>
              <w:rPr>
                <w:rFonts w:cs="宋体"/>
                <w:color w:val="auto"/>
                <w:szCs w:val="21"/>
                <w:highlight w:val="none"/>
              </w:rPr>
            </w:pPr>
          </w:p>
        </w:tc>
        <w:tc>
          <w:tcPr>
            <w:tcW w:w="872" w:type="pct"/>
            <w:vAlign w:val="center"/>
          </w:tcPr>
          <w:p w14:paraId="6793187B">
            <w:pPr>
              <w:jc w:val="center"/>
              <w:rPr>
                <w:rFonts w:cs="宋体"/>
                <w:color w:val="auto"/>
                <w:szCs w:val="21"/>
                <w:highlight w:val="none"/>
              </w:rPr>
            </w:pPr>
          </w:p>
        </w:tc>
        <w:tc>
          <w:tcPr>
            <w:tcW w:w="497" w:type="pct"/>
            <w:vAlign w:val="center"/>
          </w:tcPr>
          <w:p w14:paraId="552361DD">
            <w:pPr>
              <w:jc w:val="center"/>
              <w:rPr>
                <w:rFonts w:cs="宋体"/>
                <w:color w:val="auto"/>
                <w:szCs w:val="21"/>
                <w:highlight w:val="none"/>
              </w:rPr>
            </w:pPr>
          </w:p>
        </w:tc>
      </w:tr>
      <w:tr w14:paraId="628F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339" w:type="pct"/>
            <w:vAlign w:val="center"/>
          </w:tcPr>
          <w:p w14:paraId="25DA5415">
            <w:pPr>
              <w:jc w:val="center"/>
              <w:rPr>
                <w:rFonts w:cs="宋体"/>
                <w:color w:val="auto"/>
                <w:szCs w:val="21"/>
                <w:highlight w:val="none"/>
              </w:rPr>
            </w:pPr>
          </w:p>
        </w:tc>
        <w:tc>
          <w:tcPr>
            <w:tcW w:w="614" w:type="pct"/>
            <w:vAlign w:val="center"/>
          </w:tcPr>
          <w:p w14:paraId="573E7BDB">
            <w:pPr>
              <w:jc w:val="center"/>
              <w:rPr>
                <w:rFonts w:cs="宋体"/>
                <w:color w:val="auto"/>
                <w:szCs w:val="21"/>
                <w:highlight w:val="none"/>
              </w:rPr>
            </w:pPr>
          </w:p>
        </w:tc>
        <w:tc>
          <w:tcPr>
            <w:tcW w:w="394" w:type="pct"/>
            <w:vAlign w:val="center"/>
          </w:tcPr>
          <w:p w14:paraId="6F10C8E5">
            <w:pPr>
              <w:jc w:val="center"/>
              <w:rPr>
                <w:rFonts w:cs="宋体"/>
                <w:color w:val="auto"/>
                <w:szCs w:val="21"/>
                <w:highlight w:val="none"/>
              </w:rPr>
            </w:pPr>
          </w:p>
        </w:tc>
        <w:tc>
          <w:tcPr>
            <w:tcW w:w="361" w:type="pct"/>
            <w:vAlign w:val="center"/>
          </w:tcPr>
          <w:p w14:paraId="457D0C11">
            <w:pPr>
              <w:jc w:val="center"/>
              <w:rPr>
                <w:rFonts w:cs="宋体"/>
                <w:color w:val="auto"/>
                <w:szCs w:val="21"/>
                <w:highlight w:val="none"/>
              </w:rPr>
            </w:pPr>
          </w:p>
        </w:tc>
        <w:tc>
          <w:tcPr>
            <w:tcW w:w="390" w:type="pct"/>
            <w:vAlign w:val="center"/>
          </w:tcPr>
          <w:p w14:paraId="4652AB25">
            <w:pPr>
              <w:jc w:val="center"/>
              <w:rPr>
                <w:rFonts w:cs="宋体"/>
                <w:color w:val="auto"/>
                <w:szCs w:val="21"/>
                <w:highlight w:val="none"/>
              </w:rPr>
            </w:pPr>
          </w:p>
        </w:tc>
        <w:tc>
          <w:tcPr>
            <w:tcW w:w="861" w:type="pct"/>
            <w:vAlign w:val="center"/>
          </w:tcPr>
          <w:p w14:paraId="62C77F30">
            <w:pPr>
              <w:jc w:val="center"/>
              <w:rPr>
                <w:rFonts w:cs="宋体"/>
                <w:color w:val="auto"/>
                <w:szCs w:val="21"/>
                <w:highlight w:val="none"/>
              </w:rPr>
            </w:pPr>
          </w:p>
        </w:tc>
        <w:tc>
          <w:tcPr>
            <w:tcW w:w="668" w:type="pct"/>
            <w:vAlign w:val="center"/>
          </w:tcPr>
          <w:p w14:paraId="15ADF1F1">
            <w:pPr>
              <w:jc w:val="center"/>
              <w:rPr>
                <w:rFonts w:cs="宋体"/>
                <w:color w:val="auto"/>
                <w:szCs w:val="21"/>
                <w:highlight w:val="none"/>
              </w:rPr>
            </w:pPr>
          </w:p>
        </w:tc>
        <w:tc>
          <w:tcPr>
            <w:tcW w:w="872" w:type="pct"/>
            <w:vAlign w:val="center"/>
          </w:tcPr>
          <w:p w14:paraId="2A948D29">
            <w:pPr>
              <w:jc w:val="center"/>
              <w:rPr>
                <w:rFonts w:cs="宋体"/>
                <w:color w:val="auto"/>
                <w:szCs w:val="21"/>
                <w:highlight w:val="none"/>
              </w:rPr>
            </w:pPr>
          </w:p>
        </w:tc>
        <w:tc>
          <w:tcPr>
            <w:tcW w:w="497" w:type="pct"/>
            <w:vAlign w:val="center"/>
          </w:tcPr>
          <w:p w14:paraId="2EB0B371">
            <w:pPr>
              <w:jc w:val="center"/>
              <w:rPr>
                <w:rFonts w:cs="宋体"/>
                <w:color w:val="auto"/>
                <w:szCs w:val="21"/>
                <w:highlight w:val="none"/>
              </w:rPr>
            </w:pPr>
          </w:p>
        </w:tc>
      </w:tr>
      <w:tr w14:paraId="37C1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51EF8EC4">
            <w:pPr>
              <w:jc w:val="center"/>
              <w:rPr>
                <w:rFonts w:cs="宋体"/>
                <w:color w:val="auto"/>
                <w:szCs w:val="21"/>
                <w:highlight w:val="none"/>
              </w:rPr>
            </w:pPr>
          </w:p>
        </w:tc>
        <w:tc>
          <w:tcPr>
            <w:tcW w:w="614" w:type="pct"/>
            <w:vAlign w:val="center"/>
          </w:tcPr>
          <w:p w14:paraId="46EB1E90">
            <w:pPr>
              <w:jc w:val="center"/>
              <w:rPr>
                <w:rFonts w:cs="宋体"/>
                <w:color w:val="auto"/>
                <w:szCs w:val="21"/>
                <w:highlight w:val="none"/>
              </w:rPr>
            </w:pPr>
          </w:p>
        </w:tc>
        <w:tc>
          <w:tcPr>
            <w:tcW w:w="394" w:type="pct"/>
            <w:vAlign w:val="center"/>
          </w:tcPr>
          <w:p w14:paraId="2F6FB447">
            <w:pPr>
              <w:jc w:val="center"/>
              <w:rPr>
                <w:rFonts w:cs="宋体"/>
                <w:color w:val="auto"/>
                <w:szCs w:val="21"/>
                <w:highlight w:val="none"/>
              </w:rPr>
            </w:pPr>
          </w:p>
        </w:tc>
        <w:tc>
          <w:tcPr>
            <w:tcW w:w="361" w:type="pct"/>
            <w:vAlign w:val="center"/>
          </w:tcPr>
          <w:p w14:paraId="2B9E9825">
            <w:pPr>
              <w:jc w:val="center"/>
              <w:rPr>
                <w:rFonts w:cs="宋体"/>
                <w:color w:val="auto"/>
                <w:szCs w:val="21"/>
                <w:highlight w:val="none"/>
              </w:rPr>
            </w:pPr>
          </w:p>
        </w:tc>
        <w:tc>
          <w:tcPr>
            <w:tcW w:w="390" w:type="pct"/>
            <w:vAlign w:val="center"/>
          </w:tcPr>
          <w:p w14:paraId="3E02D79A">
            <w:pPr>
              <w:jc w:val="center"/>
              <w:rPr>
                <w:rFonts w:cs="宋体"/>
                <w:color w:val="auto"/>
                <w:szCs w:val="21"/>
                <w:highlight w:val="none"/>
              </w:rPr>
            </w:pPr>
          </w:p>
        </w:tc>
        <w:tc>
          <w:tcPr>
            <w:tcW w:w="861" w:type="pct"/>
            <w:vAlign w:val="center"/>
          </w:tcPr>
          <w:p w14:paraId="47B76258">
            <w:pPr>
              <w:jc w:val="center"/>
              <w:rPr>
                <w:rFonts w:cs="宋体"/>
                <w:color w:val="auto"/>
                <w:szCs w:val="21"/>
                <w:highlight w:val="none"/>
              </w:rPr>
            </w:pPr>
          </w:p>
        </w:tc>
        <w:tc>
          <w:tcPr>
            <w:tcW w:w="668" w:type="pct"/>
            <w:vAlign w:val="center"/>
          </w:tcPr>
          <w:p w14:paraId="6FEBF86D">
            <w:pPr>
              <w:jc w:val="center"/>
              <w:rPr>
                <w:rFonts w:cs="宋体"/>
                <w:color w:val="auto"/>
                <w:szCs w:val="21"/>
                <w:highlight w:val="none"/>
              </w:rPr>
            </w:pPr>
          </w:p>
        </w:tc>
        <w:tc>
          <w:tcPr>
            <w:tcW w:w="872" w:type="pct"/>
            <w:vAlign w:val="center"/>
          </w:tcPr>
          <w:p w14:paraId="5D9F4F35">
            <w:pPr>
              <w:jc w:val="center"/>
              <w:rPr>
                <w:rFonts w:cs="宋体"/>
                <w:color w:val="auto"/>
                <w:szCs w:val="21"/>
                <w:highlight w:val="none"/>
              </w:rPr>
            </w:pPr>
          </w:p>
        </w:tc>
        <w:tc>
          <w:tcPr>
            <w:tcW w:w="497" w:type="pct"/>
            <w:vAlign w:val="center"/>
          </w:tcPr>
          <w:p w14:paraId="5CD04329">
            <w:pPr>
              <w:jc w:val="center"/>
              <w:rPr>
                <w:rFonts w:cs="宋体"/>
                <w:color w:val="auto"/>
                <w:szCs w:val="21"/>
                <w:highlight w:val="none"/>
              </w:rPr>
            </w:pPr>
          </w:p>
        </w:tc>
      </w:tr>
      <w:tr w14:paraId="298E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9" w:type="pct"/>
            <w:vAlign w:val="center"/>
          </w:tcPr>
          <w:p w14:paraId="0275CFCC">
            <w:pPr>
              <w:jc w:val="center"/>
              <w:rPr>
                <w:rFonts w:cs="宋体"/>
                <w:color w:val="auto"/>
                <w:szCs w:val="21"/>
                <w:highlight w:val="none"/>
              </w:rPr>
            </w:pPr>
          </w:p>
        </w:tc>
        <w:tc>
          <w:tcPr>
            <w:tcW w:w="614" w:type="pct"/>
            <w:vAlign w:val="center"/>
          </w:tcPr>
          <w:p w14:paraId="7E69698D">
            <w:pPr>
              <w:jc w:val="center"/>
              <w:rPr>
                <w:rFonts w:cs="宋体"/>
                <w:color w:val="auto"/>
                <w:szCs w:val="21"/>
                <w:highlight w:val="none"/>
              </w:rPr>
            </w:pPr>
          </w:p>
        </w:tc>
        <w:tc>
          <w:tcPr>
            <w:tcW w:w="394" w:type="pct"/>
            <w:vAlign w:val="center"/>
          </w:tcPr>
          <w:p w14:paraId="0AEE7BB6">
            <w:pPr>
              <w:jc w:val="center"/>
              <w:rPr>
                <w:rFonts w:cs="宋体"/>
                <w:color w:val="auto"/>
                <w:szCs w:val="21"/>
                <w:highlight w:val="none"/>
              </w:rPr>
            </w:pPr>
          </w:p>
        </w:tc>
        <w:tc>
          <w:tcPr>
            <w:tcW w:w="361" w:type="pct"/>
            <w:vAlign w:val="center"/>
          </w:tcPr>
          <w:p w14:paraId="0B54874D">
            <w:pPr>
              <w:jc w:val="center"/>
              <w:rPr>
                <w:rFonts w:cs="宋体"/>
                <w:color w:val="auto"/>
                <w:szCs w:val="21"/>
                <w:highlight w:val="none"/>
              </w:rPr>
            </w:pPr>
          </w:p>
        </w:tc>
        <w:tc>
          <w:tcPr>
            <w:tcW w:w="390" w:type="pct"/>
            <w:vAlign w:val="center"/>
          </w:tcPr>
          <w:p w14:paraId="639893D3">
            <w:pPr>
              <w:jc w:val="center"/>
              <w:rPr>
                <w:rFonts w:cs="宋体"/>
                <w:color w:val="auto"/>
                <w:szCs w:val="21"/>
                <w:highlight w:val="none"/>
              </w:rPr>
            </w:pPr>
          </w:p>
        </w:tc>
        <w:tc>
          <w:tcPr>
            <w:tcW w:w="861" w:type="pct"/>
            <w:vAlign w:val="center"/>
          </w:tcPr>
          <w:p w14:paraId="257D25DD">
            <w:pPr>
              <w:jc w:val="center"/>
              <w:rPr>
                <w:rFonts w:cs="宋体"/>
                <w:color w:val="auto"/>
                <w:szCs w:val="21"/>
                <w:highlight w:val="none"/>
              </w:rPr>
            </w:pPr>
          </w:p>
        </w:tc>
        <w:tc>
          <w:tcPr>
            <w:tcW w:w="668" w:type="pct"/>
            <w:vAlign w:val="center"/>
          </w:tcPr>
          <w:p w14:paraId="790F454C">
            <w:pPr>
              <w:jc w:val="center"/>
              <w:rPr>
                <w:rFonts w:cs="宋体"/>
                <w:color w:val="auto"/>
                <w:szCs w:val="21"/>
                <w:highlight w:val="none"/>
              </w:rPr>
            </w:pPr>
          </w:p>
        </w:tc>
        <w:tc>
          <w:tcPr>
            <w:tcW w:w="872" w:type="pct"/>
            <w:vAlign w:val="center"/>
          </w:tcPr>
          <w:p w14:paraId="3AB90D6F">
            <w:pPr>
              <w:jc w:val="center"/>
              <w:rPr>
                <w:rFonts w:cs="宋体"/>
                <w:color w:val="auto"/>
                <w:szCs w:val="21"/>
                <w:highlight w:val="none"/>
              </w:rPr>
            </w:pPr>
          </w:p>
        </w:tc>
        <w:tc>
          <w:tcPr>
            <w:tcW w:w="497" w:type="pct"/>
            <w:vAlign w:val="center"/>
          </w:tcPr>
          <w:p w14:paraId="1F1261CF">
            <w:pPr>
              <w:jc w:val="center"/>
              <w:rPr>
                <w:rFonts w:cs="宋体"/>
                <w:color w:val="auto"/>
                <w:szCs w:val="21"/>
                <w:highlight w:val="none"/>
              </w:rPr>
            </w:pPr>
          </w:p>
        </w:tc>
      </w:tr>
    </w:tbl>
    <w:p w14:paraId="4CA01C4C">
      <w:pPr>
        <w:ind w:firstLine="0" w:firstLineChars="0"/>
        <w:jc w:val="left"/>
        <w:rPr>
          <w:rFonts w:hint="eastAsia"/>
          <w:color w:val="auto"/>
          <w:highlight w:val="none"/>
        </w:rPr>
      </w:pPr>
      <w:r>
        <w:rPr>
          <w:rFonts w:hint="eastAsia"/>
          <w:color w:val="auto"/>
          <w:highlight w:val="none"/>
          <w:lang w:val="en-US" w:eastAsia="zh-CN"/>
        </w:rPr>
        <w:t>备</w:t>
      </w:r>
      <w:r>
        <w:rPr>
          <w:rFonts w:hint="eastAsia"/>
          <w:color w:val="auto"/>
          <w:highlight w:val="none"/>
        </w:rPr>
        <w:t>注：</w:t>
      </w:r>
    </w:p>
    <w:p w14:paraId="40807891">
      <w:pPr>
        <w:ind w:firstLine="420" w:firstLineChars="200"/>
        <w:jc w:val="left"/>
        <w:rPr>
          <w:rFonts w:hint="eastAsia"/>
          <w:color w:val="auto"/>
          <w:highlight w:val="none"/>
        </w:rPr>
      </w:pPr>
      <w:r>
        <w:rPr>
          <w:rFonts w:hint="eastAsia"/>
          <w:color w:val="auto"/>
          <w:highlight w:val="none"/>
        </w:rPr>
        <w:t>此表格式供参照，投标人可以根据本表格式内容自行划表填写。</w:t>
      </w:r>
    </w:p>
    <w:p w14:paraId="70D5E458">
      <w:pPr>
        <w:jc w:val="left"/>
        <w:rPr>
          <w:rFonts w:hint="eastAsia"/>
          <w:color w:val="auto"/>
          <w:highlight w:val="none"/>
        </w:rPr>
      </w:pPr>
    </w:p>
    <w:p w14:paraId="02EA72F0">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316A1CE2">
      <w:pPr>
        <w:ind w:firstLine="5040" w:firstLineChars="2400"/>
        <w:jc w:val="left"/>
        <w:rPr>
          <w:rFonts w:hint="eastAsia" w:cs="Times New Roman"/>
          <w:color w:val="auto"/>
          <w:szCs w:val="24"/>
          <w:highlight w:val="none"/>
          <w:lang w:val="zh-CN"/>
        </w:rPr>
      </w:pPr>
      <w:r>
        <w:rPr>
          <w:rFonts w:hint="eastAsia" w:cs="Times New Roman"/>
          <w:color w:val="auto"/>
          <w:szCs w:val="24"/>
          <w:highlight w:val="none"/>
          <w:lang w:val="zh-CN"/>
        </w:rPr>
        <w:t>日期：   年   月   日</w:t>
      </w:r>
    </w:p>
    <w:p w14:paraId="45AB428F">
      <w:pPr>
        <w:jc w:val="left"/>
        <w:rPr>
          <w:rFonts w:hint="eastAsia"/>
          <w:color w:val="auto"/>
          <w:highlight w:val="none"/>
        </w:rPr>
      </w:pPr>
    </w:p>
    <w:p w14:paraId="1752FA21">
      <w:pPr>
        <w:jc w:val="left"/>
        <w:rPr>
          <w:rFonts w:hint="eastAsia"/>
          <w:b/>
          <w:bCs/>
          <w:color w:val="auto"/>
          <w:sz w:val="28"/>
          <w:szCs w:val="32"/>
          <w:highlight w:val="none"/>
        </w:rPr>
      </w:pPr>
      <w:r>
        <w:rPr>
          <w:rFonts w:hint="eastAsia"/>
          <w:b/>
          <w:bCs/>
          <w:color w:val="auto"/>
          <w:sz w:val="28"/>
          <w:szCs w:val="32"/>
          <w:highlight w:val="none"/>
        </w:rPr>
        <w:br w:type="page"/>
      </w:r>
    </w:p>
    <w:p w14:paraId="538B3596">
      <w:pPr>
        <w:jc w:val="center"/>
        <w:rPr>
          <w:rFonts w:hint="default" w:eastAsia="宋体"/>
          <w:b/>
          <w:bCs/>
          <w:color w:val="auto"/>
          <w:sz w:val="28"/>
          <w:szCs w:val="32"/>
          <w:highlight w:val="none"/>
          <w:lang w:val="en-US" w:eastAsia="zh-CN"/>
        </w:rPr>
      </w:pPr>
      <w:r>
        <w:rPr>
          <w:rFonts w:hint="eastAsia"/>
          <w:b/>
          <w:bCs/>
          <w:color w:val="auto"/>
          <w:sz w:val="28"/>
          <w:szCs w:val="32"/>
          <w:highlight w:val="none"/>
          <w:lang w:eastAsia="zh-CN"/>
        </w:rPr>
        <w:t>（</w:t>
      </w:r>
      <w:r>
        <w:rPr>
          <w:rFonts w:hint="eastAsia"/>
          <w:b/>
          <w:bCs/>
          <w:color w:val="auto"/>
          <w:sz w:val="28"/>
          <w:szCs w:val="32"/>
          <w:highlight w:val="none"/>
          <w:lang w:val="en-US" w:eastAsia="zh-CN"/>
        </w:rPr>
        <w:t>二</w:t>
      </w:r>
      <w:r>
        <w:rPr>
          <w:rFonts w:hint="eastAsia"/>
          <w:b/>
          <w:bCs/>
          <w:color w:val="auto"/>
          <w:sz w:val="28"/>
          <w:szCs w:val="32"/>
          <w:highlight w:val="none"/>
          <w:lang w:eastAsia="zh-CN"/>
        </w:rPr>
        <w:t>）</w:t>
      </w:r>
      <w:r>
        <w:rPr>
          <w:rFonts w:hint="eastAsia"/>
          <w:b/>
          <w:bCs/>
          <w:color w:val="auto"/>
          <w:sz w:val="28"/>
          <w:szCs w:val="32"/>
          <w:highlight w:val="none"/>
        </w:rPr>
        <w:t>拟投入本项目</w:t>
      </w:r>
      <w:r>
        <w:rPr>
          <w:rFonts w:hint="eastAsia"/>
          <w:b/>
          <w:bCs/>
          <w:color w:val="auto"/>
          <w:sz w:val="28"/>
          <w:szCs w:val="32"/>
          <w:highlight w:val="none"/>
          <w:lang w:eastAsia="zh-CN"/>
        </w:rPr>
        <w:t>的</w:t>
      </w:r>
      <w:r>
        <w:rPr>
          <w:rFonts w:hint="eastAsia"/>
          <w:b/>
          <w:bCs/>
          <w:color w:val="auto"/>
          <w:sz w:val="28"/>
          <w:szCs w:val="32"/>
          <w:highlight w:val="none"/>
          <w:u w:val="single"/>
          <w:lang w:val="en-US" w:eastAsia="zh-CN"/>
        </w:rPr>
        <w:t xml:space="preserve"> </w:t>
      </w:r>
      <w:r>
        <w:rPr>
          <w:rFonts w:hint="eastAsia"/>
          <w:b/>
          <w:bCs/>
          <w:i/>
          <w:iCs/>
          <w:color w:val="auto"/>
          <w:sz w:val="28"/>
          <w:szCs w:val="32"/>
          <w:highlight w:val="none"/>
          <w:u w:val="single"/>
          <w:lang w:val="en-US" w:eastAsia="zh-CN"/>
        </w:rPr>
        <w:t>项目负责人/主要技术人员</w:t>
      </w:r>
      <w:r>
        <w:rPr>
          <w:rFonts w:hint="eastAsia"/>
          <w:b/>
          <w:bCs/>
          <w:color w:val="auto"/>
          <w:sz w:val="28"/>
          <w:szCs w:val="32"/>
          <w:highlight w:val="none"/>
          <w:u w:val="single"/>
          <w:lang w:val="en-US" w:eastAsia="zh-CN"/>
        </w:rPr>
        <w:t xml:space="preserve">  </w:t>
      </w:r>
      <w:r>
        <w:rPr>
          <w:rFonts w:hint="eastAsia"/>
          <w:b/>
          <w:bCs/>
          <w:color w:val="auto"/>
          <w:sz w:val="28"/>
          <w:szCs w:val="32"/>
          <w:highlight w:val="none"/>
        </w:rPr>
        <w:t>简历表</w:t>
      </w:r>
      <w:r>
        <w:rPr>
          <w:rFonts w:hint="eastAsia"/>
          <w:b/>
          <w:bCs/>
          <w:color w:val="auto"/>
          <w:sz w:val="28"/>
          <w:szCs w:val="32"/>
          <w:highlight w:val="none"/>
          <w:lang w:val="en-US" w:eastAsia="zh-CN"/>
        </w:rPr>
        <w:t>格式</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77"/>
        <w:gridCol w:w="1591"/>
        <w:gridCol w:w="381"/>
        <w:gridCol w:w="1204"/>
        <w:gridCol w:w="655"/>
        <w:gridCol w:w="1235"/>
        <w:gridCol w:w="82"/>
        <w:gridCol w:w="770"/>
        <w:gridCol w:w="510"/>
        <w:gridCol w:w="2137"/>
      </w:tblGrid>
      <w:tr w14:paraId="73F9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3" w:type="pct"/>
            <w:vAlign w:val="center"/>
          </w:tcPr>
          <w:p w14:paraId="21CA6299">
            <w:pPr>
              <w:spacing w:line="400" w:lineRule="exact"/>
              <w:jc w:val="center"/>
              <w:rPr>
                <w:rFonts w:cs="宋体"/>
                <w:color w:val="auto"/>
                <w:szCs w:val="21"/>
                <w:highlight w:val="none"/>
              </w:rPr>
            </w:pPr>
            <w:r>
              <w:rPr>
                <w:rFonts w:hint="eastAsia" w:cs="宋体"/>
                <w:color w:val="auto"/>
                <w:szCs w:val="21"/>
                <w:highlight w:val="none"/>
              </w:rPr>
              <w:t>姓名</w:t>
            </w:r>
          </w:p>
        </w:tc>
        <w:tc>
          <w:tcPr>
            <w:tcW w:w="1198" w:type="pct"/>
            <w:gridSpan w:val="2"/>
            <w:vAlign w:val="center"/>
          </w:tcPr>
          <w:p w14:paraId="5C4555A1">
            <w:pPr>
              <w:spacing w:line="400" w:lineRule="exact"/>
              <w:jc w:val="center"/>
              <w:rPr>
                <w:rFonts w:cs="宋体"/>
                <w:color w:val="auto"/>
                <w:szCs w:val="21"/>
                <w:highlight w:val="none"/>
              </w:rPr>
            </w:pPr>
          </w:p>
        </w:tc>
        <w:tc>
          <w:tcPr>
            <w:tcW w:w="770" w:type="pct"/>
            <w:gridSpan w:val="2"/>
            <w:vAlign w:val="center"/>
          </w:tcPr>
          <w:p w14:paraId="06E01F55">
            <w:pPr>
              <w:spacing w:line="400" w:lineRule="exact"/>
              <w:jc w:val="center"/>
              <w:rPr>
                <w:rFonts w:cs="宋体"/>
                <w:color w:val="auto"/>
                <w:szCs w:val="21"/>
                <w:highlight w:val="none"/>
              </w:rPr>
            </w:pPr>
            <w:r>
              <w:rPr>
                <w:rFonts w:hint="eastAsia" w:cs="宋体"/>
                <w:color w:val="auto"/>
                <w:szCs w:val="21"/>
                <w:highlight w:val="none"/>
              </w:rPr>
              <w:t>性别</w:t>
            </w:r>
          </w:p>
        </w:tc>
        <w:tc>
          <w:tcPr>
            <w:tcW w:w="958" w:type="pct"/>
            <w:gridSpan w:val="3"/>
            <w:vAlign w:val="center"/>
          </w:tcPr>
          <w:p w14:paraId="6A60FEEF">
            <w:pPr>
              <w:spacing w:line="400" w:lineRule="exact"/>
              <w:jc w:val="center"/>
              <w:rPr>
                <w:rFonts w:cs="宋体"/>
                <w:color w:val="auto"/>
                <w:szCs w:val="21"/>
                <w:highlight w:val="none"/>
              </w:rPr>
            </w:pPr>
          </w:p>
        </w:tc>
        <w:tc>
          <w:tcPr>
            <w:tcW w:w="621" w:type="pct"/>
            <w:gridSpan w:val="2"/>
            <w:vAlign w:val="center"/>
          </w:tcPr>
          <w:p w14:paraId="451C273D">
            <w:pPr>
              <w:spacing w:line="400" w:lineRule="exact"/>
              <w:jc w:val="center"/>
              <w:rPr>
                <w:rFonts w:cs="宋体"/>
                <w:color w:val="auto"/>
                <w:szCs w:val="21"/>
                <w:highlight w:val="none"/>
              </w:rPr>
            </w:pPr>
            <w:r>
              <w:rPr>
                <w:rFonts w:hint="eastAsia" w:cs="宋体"/>
                <w:color w:val="auto"/>
                <w:szCs w:val="21"/>
                <w:highlight w:val="none"/>
              </w:rPr>
              <w:t>年龄</w:t>
            </w:r>
          </w:p>
        </w:tc>
        <w:tc>
          <w:tcPr>
            <w:tcW w:w="1037" w:type="pct"/>
            <w:vAlign w:val="center"/>
          </w:tcPr>
          <w:p w14:paraId="47214B7F">
            <w:pPr>
              <w:spacing w:line="400" w:lineRule="exact"/>
              <w:jc w:val="center"/>
              <w:rPr>
                <w:rFonts w:cs="宋体"/>
                <w:color w:val="auto"/>
                <w:szCs w:val="21"/>
                <w:highlight w:val="none"/>
              </w:rPr>
            </w:pPr>
          </w:p>
        </w:tc>
      </w:tr>
      <w:tr w14:paraId="768F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3" w:type="pct"/>
            <w:vAlign w:val="center"/>
          </w:tcPr>
          <w:p w14:paraId="5A0C353B">
            <w:pPr>
              <w:spacing w:line="400" w:lineRule="exact"/>
              <w:jc w:val="center"/>
              <w:rPr>
                <w:rFonts w:cs="宋体"/>
                <w:color w:val="auto"/>
                <w:szCs w:val="21"/>
                <w:highlight w:val="none"/>
              </w:rPr>
            </w:pPr>
            <w:r>
              <w:rPr>
                <w:rFonts w:hint="eastAsia" w:cs="宋体"/>
                <w:color w:val="auto"/>
                <w:szCs w:val="21"/>
                <w:highlight w:val="none"/>
              </w:rPr>
              <w:t>职务</w:t>
            </w:r>
          </w:p>
        </w:tc>
        <w:tc>
          <w:tcPr>
            <w:tcW w:w="1198" w:type="pct"/>
            <w:gridSpan w:val="2"/>
            <w:vAlign w:val="center"/>
          </w:tcPr>
          <w:p w14:paraId="2D0ED234">
            <w:pPr>
              <w:spacing w:line="400" w:lineRule="exact"/>
              <w:jc w:val="center"/>
              <w:rPr>
                <w:rFonts w:cs="宋体"/>
                <w:color w:val="auto"/>
                <w:szCs w:val="21"/>
                <w:highlight w:val="none"/>
              </w:rPr>
            </w:pPr>
          </w:p>
        </w:tc>
        <w:tc>
          <w:tcPr>
            <w:tcW w:w="770" w:type="pct"/>
            <w:gridSpan w:val="2"/>
            <w:vAlign w:val="center"/>
          </w:tcPr>
          <w:p w14:paraId="76CAFEDA">
            <w:pPr>
              <w:spacing w:line="400" w:lineRule="exact"/>
              <w:jc w:val="center"/>
              <w:rPr>
                <w:rFonts w:cs="宋体"/>
                <w:color w:val="auto"/>
                <w:szCs w:val="21"/>
                <w:highlight w:val="none"/>
              </w:rPr>
            </w:pPr>
            <w:r>
              <w:rPr>
                <w:rFonts w:hint="eastAsia" w:cs="宋体"/>
                <w:color w:val="auto"/>
                <w:szCs w:val="21"/>
                <w:highlight w:val="none"/>
              </w:rPr>
              <w:t>资格/职称证书</w:t>
            </w:r>
          </w:p>
        </w:tc>
        <w:tc>
          <w:tcPr>
            <w:tcW w:w="958" w:type="pct"/>
            <w:gridSpan w:val="3"/>
            <w:vAlign w:val="center"/>
          </w:tcPr>
          <w:p w14:paraId="70BDF8DE">
            <w:pPr>
              <w:spacing w:line="400" w:lineRule="exact"/>
              <w:jc w:val="center"/>
              <w:rPr>
                <w:rFonts w:cs="宋体"/>
                <w:color w:val="auto"/>
                <w:szCs w:val="21"/>
                <w:highlight w:val="none"/>
              </w:rPr>
            </w:pPr>
          </w:p>
        </w:tc>
        <w:tc>
          <w:tcPr>
            <w:tcW w:w="621" w:type="pct"/>
            <w:gridSpan w:val="2"/>
            <w:vAlign w:val="center"/>
          </w:tcPr>
          <w:p w14:paraId="692194CD">
            <w:pPr>
              <w:spacing w:line="400" w:lineRule="exact"/>
              <w:jc w:val="center"/>
              <w:rPr>
                <w:rFonts w:cs="宋体"/>
                <w:color w:val="auto"/>
                <w:szCs w:val="21"/>
                <w:highlight w:val="none"/>
              </w:rPr>
            </w:pPr>
            <w:r>
              <w:rPr>
                <w:rFonts w:hint="eastAsia" w:cs="宋体"/>
                <w:color w:val="auto"/>
                <w:szCs w:val="21"/>
                <w:highlight w:val="none"/>
              </w:rPr>
              <w:t>学历</w:t>
            </w:r>
          </w:p>
        </w:tc>
        <w:tc>
          <w:tcPr>
            <w:tcW w:w="1037" w:type="pct"/>
            <w:vAlign w:val="center"/>
          </w:tcPr>
          <w:p w14:paraId="070EDF1B">
            <w:pPr>
              <w:spacing w:line="400" w:lineRule="exact"/>
              <w:jc w:val="center"/>
              <w:rPr>
                <w:rFonts w:cs="宋体"/>
                <w:color w:val="auto"/>
                <w:szCs w:val="21"/>
                <w:highlight w:val="none"/>
              </w:rPr>
            </w:pPr>
          </w:p>
        </w:tc>
      </w:tr>
      <w:tr w14:paraId="63FB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2" w:type="pct"/>
            <w:gridSpan w:val="3"/>
            <w:vAlign w:val="center"/>
          </w:tcPr>
          <w:p w14:paraId="6C6D4052">
            <w:pPr>
              <w:spacing w:line="400" w:lineRule="exact"/>
              <w:jc w:val="center"/>
              <w:rPr>
                <w:rFonts w:cs="宋体"/>
                <w:color w:val="auto"/>
                <w:szCs w:val="21"/>
                <w:highlight w:val="none"/>
              </w:rPr>
            </w:pPr>
            <w:r>
              <w:rPr>
                <w:rFonts w:hint="eastAsia" w:cs="宋体"/>
                <w:color w:val="auto"/>
                <w:szCs w:val="21"/>
                <w:highlight w:val="none"/>
              </w:rPr>
              <w:t>参加工作时间</w:t>
            </w:r>
          </w:p>
        </w:tc>
        <w:tc>
          <w:tcPr>
            <w:tcW w:w="1087" w:type="pct"/>
            <w:gridSpan w:val="3"/>
            <w:vAlign w:val="center"/>
          </w:tcPr>
          <w:p w14:paraId="4AB57EC1">
            <w:pPr>
              <w:spacing w:line="400" w:lineRule="exact"/>
              <w:jc w:val="center"/>
              <w:rPr>
                <w:rFonts w:cs="宋体"/>
                <w:color w:val="auto"/>
                <w:szCs w:val="21"/>
                <w:highlight w:val="none"/>
              </w:rPr>
            </w:pPr>
          </w:p>
        </w:tc>
        <w:tc>
          <w:tcPr>
            <w:tcW w:w="1262" w:type="pct"/>
            <w:gridSpan w:val="4"/>
            <w:vAlign w:val="center"/>
          </w:tcPr>
          <w:p w14:paraId="0CEEDDFD">
            <w:pPr>
              <w:spacing w:line="400" w:lineRule="exact"/>
              <w:jc w:val="center"/>
              <w:rPr>
                <w:rFonts w:cs="宋体"/>
                <w:color w:val="auto"/>
                <w:szCs w:val="21"/>
                <w:highlight w:val="none"/>
              </w:rPr>
            </w:pPr>
            <w:r>
              <w:rPr>
                <w:rFonts w:hint="eastAsia" w:cs="宋体"/>
                <w:color w:val="auto"/>
                <w:szCs w:val="21"/>
                <w:highlight w:val="none"/>
              </w:rPr>
              <w:t>担任</w:t>
            </w:r>
            <w:r>
              <w:rPr>
                <w:rFonts w:hint="eastAsia" w:cs="宋体"/>
                <w:color w:val="auto"/>
                <w:szCs w:val="21"/>
                <w:highlight w:val="none"/>
                <w:u w:val="single"/>
              </w:rPr>
              <w:t>（职位名称）</w:t>
            </w:r>
            <w:r>
              <w:rPr>
                <w:rFonts w:hint="eastAsia" w:cs="宋体"/>
                <w:color w:val="auto"/>
                <w:szCs w:val="21"/>
                <w:highlight w:val="none"/>
              </w:rPr>
              <w:t>年限</w:t>
            </w:r>
          </w:p>
        </w:tc>
        <w:tc>
          <w:tcPr>
            <w:tcW w:w="1037" w:type="pct"/>
            <w:vAlign w:val="center"/>
          </w:tcPr>
          <w:p w14:paraId="4FDE58F7">
            <w:pPr>
              <w:spacing w:line="400" w:lineRule="exact"/>
              <w:jc w:val="center"/>
              <w:rPr>
                <w:rFonts w:cs="宋体"/>
                <w:color w:val="auto"/>
                <w:szCs w:val="21"/>
                <w:highlight w:val="none"/>
              </w:rPr>
            </w:pPr>
          </w:p>
        </w:tc>
      </w:tr>
      <w:tr w14:paraId="41F6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12" w:type="pct"/>
            <w:gridSpan w:val="3"/>
            <w:vAlign w:val="center"/>
          </w:tcPr>
          <w:p w14:paraId="6C6E3AF4">
            <w:pPr>
              <w:spacing w:line="400" w:lineRule="exact"/>
              <w:jc w:val="center"/>
              <w:rPr>
                <w:rFonts w:cs="宋体"/>
                <w:color w:val="auto"/>
                <w:szCs w:val="21"/>
                <w:highlight w:val="none"/>
              </w:rPr>
            </w:pPr>
            <w:r>
              <w:rPr>
                <w:rFonts w:hint="eastAsia" w:cs="宋体"/>
                <w:color w:val="auto"/>
                <w:szCs w:val="21"/>
                <w:highlight w:val="none"/>
              </w:rPr>
              <w:t>资格证书编号</w:t>
            </w:r>
          </w:p>
        </w:tc>
        <w:tc>
          <w:tcPr>
            <w:tcW w:w="1687" w:type="pct"/>
            <w:gridSpan w:val="4"/>
            <w:vAlign w:val="center"/>
          </w:tcPr>
          <w:p w14:paraId="6C7C61F7">
            <w:pPr>
              <w:spacing w:line="400" w:lineRule="exact"/>
              <w:jc w:val="center"/>
              <w:rPr>
                <w:rFonts w:cs="宋体"/>
                <w:color w:val="auto"/>
                <w:szCs w:val="21"/>
                <w:highlight w:val="none"/>
              </w:rPr>
            </w:pPr>
          </w:p>
        </w:tc>
        <w:tc>
          <w:tcPr>
            <w:tcW w:w="662" w:type="pct"/>
            <w:gridSpan w:val="3"/>
            <w:vAlign w:val="center"/>
          </w:tcPr>
          <w:p w14:paraId="0624ADC9">
            <w:pPr>
              <w:spacing w:line="400" w:lineRule="exact"/>
              <w:jc w:val="center"/>
              <w:rPr>
                <w:rFonts w:cs="宋体"/>
                <w:color w:val="auto"/>
                <w:szCs w:val="21"/>
                <w:highlight w:val="none"/>
              </w:rPr>
            </w:pPr>
            <w:r>
              <w:rPr>
                <w:rFonts w:hint="eastAsia" w:cs="宋体"/>
                <w:color w:val="auto"/>
                <w:szCs w:val="21"/>
                <w:highlight w:val="none"/>
              </w:rPr>
              <w:t>联系电话</w:t>
            </w:r>
          </w:p>
        </w:tc>
        <w:tc>
          <w:tcPr>
            <w:tcW w:w="1037" w:type="pct"/>
            <w:vAlign w:val="center"/>
          </w:tcPr>
          <w:p w14:paraId="7165DB02">
            <w:pPr>
              <w:spacing w:line="400" w:lineRule="exact"/>
              <w:jc w:val="center"/>
              <w:rPr>
                <w:rFonts w:cs="宋体"/>
                <w:color w:val="auto"/>
                <w:szCs w:val="21"/>
                <w:highlight w:val="none"/>
              </w:rPr>
            </w:pPr>
          </w:p>
        </w:tc>
      </w:tr>
      <w:tr w14:paraId="318B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1"/>
            <w:vAlign w:val="center"/>
          </w:tcPr>
          <w:p w14:paraId="31F90EB5">
            <w:pPr>
              <w:spacing w:line="400" w:lineRule="exact"/>
              <w:jc w:val="center"/>
              <w:rPr>
                <w:rFonts w:hint="eastAsia" w:eastAsia="宋体" w:cs="宋体"/>
                <w:color w:val="auto"/>
                <w:szCs w:val="21"/>
                <w:highlight w:val="none"/>
                <w:lang w:val="en-US" w:eastAsia="zh-CN"/>
              </w:rPr>
            </w:pPr>
            <w:r>
              <w:rPr>
                <w:rFonts w:hint="eastAsia" w:cs="宋体"/>
                <w:i/>
                <w:iCs/>
                <w:color w:val="auto"/>
                <w:szCs w:val="21"/>
                <w:highlight w:val="none"/>
              </w:rPr>
              <w:t>担任过项目</w:t>
            </w:r>
            <w:r>
              <w:rPr>
                <w:rFonts w:hint="eastAsia" w:cs="宋体"/>
                <w:i/>
                <w:iCs/>
                <w:color w:val="auto"/>
                <w:szCs w:val="21"/>
                <w:highlight w:val="none"/>
                <w:lang w:val="en-US" w:eastAsia="zh-CN"/>
              </w:rPr>
              <w:t>负责人的项目业绩</w:t>
            </w:r>
            <w:r>
              <w:rPr>
                <w:rFonts w:hint="eastAsia" w:cs="宋体"/>
                <w:i/>
                <w:iCs/>
                <w:color w:val="auto"/>
                <w:szCs w:val="21"/>
                <w:highlight w:val="none"/>
              </w:rPr>
              <w:t>情况</w:t>
            </w:r>
            <w:r>
              <w:rPr>
                <w:rFonts w:hint="eastAsia" w:cs="宋体"/>
                <w:i/>
                <w:iCs/>
                <w:color w:val="auto"/>
                <w:szCs w:val="21"/>
                <w:highlight w:val="none"/>
                <w:lang w:val="en-US" w:eastAsia="zh-CN"/>
              </w:rPr>
              <w:t>/参与过的项目业绩</w:t>
            </w:r>
            <w:r>
              <w:rPr>
                <w:rFonts w:hint="eastAsia" w:cs="宋体"/>
                <w:i/>
                <w:iCs/>
                <w:color w:val="auto"/>
                <w:szCs w:val="21"/>
                <w:highlight w:val="none"/>
              </w:rPr>
              <w:t>情况</w:t>
            </w:r>
          </w:p>
        </w:tc>
      </w:tr>
      <w:tr w14:paraId="55E1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9" w:type="pct"/>
            <w:gridSpan w:val="2"/>
            <w:vAlign w:val="center"/>
          </w:tcPr>
          <w:p w14:paraId="0BB6569E">
            <w:pPr>
              <w:spacing w:line="400" w:lineRule="exact"/>
              <w:jc w:val="center"/>
              <w:rPr>
                <w:rFonts w:hint="eastAsia" w:eastAsia="宋体" w:cs="宋体"/>
                <w:color w:val="auto"/>
                <w:szCs w:val="21"/>
                <w:highlight w:val="none"/>
                <w:lang w:val="en-US" w:eastAsia="zh-CN"/>
              </w:rPr>
            </w:pPr>
            <w:r>
              <w:rPr>
                <w:rFonts w:hint="eastAsia" w:cs="宋体"/>
                <w:color w:val="auto"/>
                <w:szCs w:val="21"/>
                <w:highlight w:val="none"/>
              </w:rPr>
              <w:t>合同服务购买方</w:t>
            </w:r>
          </w:p>
        </w:tc>
        <w:tc>
          <w:tcPr>
            <w:tcW w:w="958" w:type="pct"/>
            <w:gridSpan w:val="2"/>
            <w:vAlign w:val="center"/>
          </w:tcPr>
          <w:p w14:paraId="7E298C0B">
            <w:pPr>
              <w:spacing w:line="400" w:lineRule="exact"/>
              <w:jc w:val="center"/>
              <w:rPr>
                <w:rFonts w:cs="宋体"/>
                <w:color w:val="auto"/>
                <w:szCs w:val="21"/>
                <w:highlight w:val="none"/>
              </w:rPr>
            </w:pPr>
            <w:r>
              <w:rPr>
                <w:rFonts w:hint="eastAsia" w:cs="宋体"/>
                <w:color w:val="auto"/>
                <w:szCs w:val="21"/>
                <w:highlight w:val="none"/>
              </w:rPr>
              <w:t>项目名称</w:t>
            </w:r>
          </w:p>
        </w:tc>
        <w:tc>
          <w:tcPr>
            <w:tcW w:w="903" w:type="pct"/>
            <w:gridSpan w:val="2"/>
            <w:vAlign w:val="center"/>
          </w:tcPr>
          <w:p w14:paraId="1E658F10">
            <w:pPr>
              <w:spacing w:line="400" w:lineRule="exact"/>
              <w:jc w:val="center"/>
              <w:rPr>
                <w:rFonts w:cs="宋体"/>
                <w:color w:val="auto"/>
                <w:szCs w:val="21"/>
                <w:highlight w:val="none"/>
              </w:rPr>
            </w:pPr>
            <w:r>
              <w:rPr>
                <w:rFonts w:hint="eastAsia" w:cs="宋体"/>
                <w:color w:val="auto"/>
                <w:szCs w:val="21"/>
                <w:highlight w:val="none"/>
              </w:rPr>
              <w:t>项目规模</w:t>
            </w:r>
          </w:p>
        </w:tc>
        <w:tc>
          <w:tcPr>
            <w:tcW w:w="1014" w:type="pct"/>
            <w:gridSpan w:val="3"/>
            <w:vAlign w:val="center"/>
          </w:tcPr>
          <w:p w14:paraId="4A707A4D">
            <w:pPr>
              <w:spacing w:line="400" w:lineRule="exact"/>
              <w:jc w:val="center"/>
              <w:rPr>
                <w:rFonts w:cs="宋体"/>
                <w:color w:val="auto"/>
                <w:szCs w:val="21"/>
                <w:highlight w:val="none"/>
              </w:rPr>
            </w:pPr>
            <w:r>
              <w:rPr>
                <w:rFonts w:hint="eastAsia" w:cs="宋体"/>
                <w:color w:val="auto"/>
                <w:szCs w:val="21"/>
                <w:highlight w:val="none"/>
              </w:rPr>
              <w:t>所任职务</w:t>
            </w:r>
          </w:p>
        </w:tc>
        <w:tc>
          <w:tcPr>
            <w:tcW w:w="1284" w:type="pct"/>
            <w:gridSpan w:val="2"/>
            <w:vAlign w:val="center"/>
          </w:tcPr>
          <w:p w14:paraId="7B6E069D">
            <w:pPr>
              <w:spacing w:line="400" w:lineRule="exact"/>
              <w:jc w:val="center"/>
              <w:rPr>
                <w:rFonts w:cs="宋体"/>
                <w:color w:val="auto"/>
                <w:szCs w:val="21"/>
                <w:highlight w:val="none"/>
              </w:rPr>
            </w:pPr>
            <w:r>
              <w:rPr>
                <w:rFonts w:hint="eastAsia" w:cs="宋体"/>
                <w:color w:val="auto"/>
                <w:szCs w:val="21"/>
                <w:highlight w:val="none"/>
              </w:rPr>
              <w:t>起止时间</w:t>
            </w:r>
          </w:p>
        </w:tc>
      </w:tr>
      <w:tr w14:paraId="33C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00" w:type="pct"/>
            <w:gridSpan w:val="11"/>
            <w:vAlign w:val="center"/>
          </w:tcPr>
          <w:p w14:paraId="193771FD">
            <w:pPr>
              <w:spacing w:line="400" w:lineRule="exact"/>
              <w:jc w:val="center"/>
              <w:rPr>
                <w:rFonts w:cs="宋体"/>
                <w:color w:val="auto"/>
                <w:szCs w:val="21"/>
                <w:highlight w:val="none"/>
              </w:rPr>
            </w:pPr>
            <w:r>
              <w:rPr>
                <w:rFonts w:hint="eastAsia"/>
                <w:color w:val="auto"/>
                <w:szCs w:val="21"/>
                <w:highlight w:val="none"/>
                <w:lang w:eastAsia="zh-CN"/>
              </w:rPr>
              <w:t>合同服务购买方</w:t>
            </w:r>
            <w:r>
              <w:rPr>
                <w:rFonts w:hint="eastAsia"/>
                <w:color w:val="auto"/>
                <w:szCs w:val="21"/>
                <w:highlight w:val="none"/>
              </w:rPr>
              <w:t>为水务环境行业企业的发展规划服务或产业规划服务</w:t>
            </w:r>
            <w:r>
              <w:rPr>
                <w:rFonts w:hint="eastAsia"/>
                <w:color w:val="auto"/>
                <w:szCs w:val="21"/>
                <w:highlight w:val="none"/>
                <w:lang w:val="en-US" w:eastAsia="zh-CN"/>
              </w:rPr>
              <w:t>或战略规划服务</w:t>
            </w:r>
            <w:r>
              <w:rPr>
                <w:rFonts w:hint="eastAsia"/>
                <w:color w:val="auto"/>
                <w:szCs w:val="21"/>
                <w:highlight w:val="none"/>
              </w:rPr>
              <w:t>项目业绩</w:t>
            </w:r>
          </w:p>
        </w:tc>
      </w:tr>
      <w:tr w14:paraId="246D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9" w:type="pct"/>
            <w:gridSpan w:val="2"/>
            <w:vAlign w:val="center"/>
          </w:tcPr>
          <w:p w14:paraId="54C9E1C7">
            <w:pPr>
              <w:spacing w:line="400" w:lineRule="exact"/>
              <w:jc w:val="center"/>
              <w:rPr>
                <w:rFonts w:hint="eastAsia" w:eastAsia="宋体" w:cs="宋体"/>
                <w:color w:val="auto"/>
                <w:szCs w:val="21"/>
                <w:highlight w:val="none"/>
                <w:lang w:val="en-US" w:eastAsia="zh-CN"/>
              </w:rPr>
            </w:pPr>
          </w:p>
        </w:tc>
        <w:tc>
          <w:tcPr>
            <w:tcW w:w="958" w:type="pct"/>
            <w:gridSpan w:val="2"/>
            <w:vAlign w:val="center"/>
          </w:tcPr>
          <w:p w14:paraId="71194940">
            <w:pPr>
              <w:spacing w:line="400" w:lineRule="exact"/>
              <w:jc w:val="center"/>
              <w:rPr>
                <w:rFonts w:cs="宋体"/>
                <w:color w:val="auto"/>
                <w:szCs w:val="21"/>
                <w:highlight w:val="none"/>
              </w:rPr>
            </w:pPr>
          </w:p>
        </w:tc>
        <w:tc>
          <w:tcPr>
            <w:tcW w:w="903" w:type="pct"/>
            <w:gridSpan w:val="2"/>
            <w:vAlign w:val="center"/>
          </w:tcPr>
          <w:p w14:paraId="4876C676">
            <w:pPr>
              <w:spacing w:line="400" w:lineRule="exact"/>
              <w:jc w:val="center"/>
              <w:rPr>
                <w:rFonts w:cs="宋体"/>
                <w:color w:val="auto"/>
                <w:szCs w:val="21"/>
                <w:highlight w:val="none"/>
              </w:rPr>
            </w:pPr>
          </w:p>
        </w:tc>
        <w:tc>
          <w:tcPr>
            <w:tcW w:w="1014" w:type="pct"/>
            <w:gridSpan w:val="3"/>
            <w:vAlign w:val="center"/>
          </w:tcPr>
          <w:p w14:paraId="5A13A342">
            <w:pPr>
              <w:spacing w:line="400" w:lineRule="exact"/>
              <w:jc w:val="center"/>
              <w:rPr>
                <w:rFonts w:cs="宋体"/>
                <w:color w:val="auto"/>
                <w:szCs w:val="21"/>
                <w:highlight w:val="none"/>
              </w:rPr>
            </w:pPr>
          </w:p>
        </w:tc>
        <w:tc>
          <w:tcPr>
            <w:tcW w:w="1284" w:type="pct"/>
            <w:gridSpan w:val="2"/>
            <w:vAlign w:val="center"/>
          </w:tcPr>
          <w:p w14:paraId="49F34D93">
            <w:pPr>
              <w:spacing w:line="400" w:lineRule="exact"/>
              <w:jc w:val="center"/>
              <w:rPr>
                <w:rFonts w:cs="宋体"/>
                <w:color w:val="auto"/>
                <w:szCs w:val="21"/>
                <w:highlight w:val="none"/>
              </w:rPr>
            </w:pPr>
          </w:p>
        </w:tc>
      </w:tr>
      <w:tr w14:paraId="1983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9" w:type="pct"/>
            <w:gridSpan w:val="2"/>
            <w:vAlign w:val="center"/>
          </w:tcPr>
          <w:p w14:paraId="2084EE15">
            <w:pPr>
              <w:spacing w:line="400" w:lineRule="exact"/>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w:t>
            </w:r>
          </w:p>
        </w:tc>
        <w:tc>
          <w:tcPr>
            <w:tcW w:w="958" w:type="pct"/>
            <w:gridSpan w:val="2"/>
            <w:vAlign w:val="center"/>
          </w:tcPr>
          <w:p w14:paraId="5760C82E">
            <w:pPr>
              <w:spacing w:line="400" w:lineRule="exact"/>
              <w:jc w:val="center"/>
              <w:rPr>
                <w:rFonts w:cs="宋体"/>
                <w:color w:val="auto"/>
                <w:szCs w:val="21"/>
                <w:highlight w:val="none"/>
              </w:rPr>
            </w:pPr>
          </w:p>
        </w:tc>
        <w:tc>
          <w:tcPr>
            <w:tcW w:w="903" w:type="pct"/>
            <w:gridSpan w:val="2"/>
            <w:vAlign w:val="center"/>
          </w:tcPr>
          <w:p w14:paraId="6E101456">
            <w:pPr>
              <w:spacing w:line="400" w:lineRule="exact"/>
              <w:jc w:val="center"/>
              <w:rPr>
                <w:rFonts w:cs="宋体"/>
                <w:color w:val="auto"/>
                <w:szCs w:val="21"/>
                <w:highlight w:val="none"/>
              </w:rPr>
            </w:pPr>
          </w:p>
        </w:tc>
        <w:tc>
          <w:tcPr>
            <w:tcW w:w="1014" w:type="pct"/>
            <w:gridSpan w:val="3"/>
            <w:vAlign w:val="center"/>
          </w:tcPr>
          <w:p w14:paraId="2474B1E9">
            <w:pPr>
              <w:spacing w:line="400" w:lineRule="exact"/>
              <w:jc w:val="center"/>
              <w:rPr>
                <w:rFonts w:cs="宋体"/>
                <w:color w:val="auto"/>
                <w:szCs w:val="21"/>
                <w:highlight w:val="none"/>
              </w:rPr>
            </w:pPr>
          </w:p>
        </w:tc>
        <w:tc>
          <w:tcPr>
            <w:tcW w:w="1284" w:type="pct"/>
            <w:gridSpan w:val="2"/>
            <w:vAlign w:val="center"/>
          </w:tcPr>
          <w:p w14:paraId="6C9E4CF4">
            <w:pPr>
              <w:spacing w:line="400" w:lineRule="exact"/>
              <w:jc w:val="center"/>
              <w:rPr>
                <w:rFonts w:cs="宋体"/>
                <w:color w:val="auto"/>
                <w:szCs w:val="21"/>
                <w:highlight w:val="none"/>
              </w:rPr>
            </w:pPr>
          </w:p>
        </w:tc>
      </w:tr>
      <w:tr w14:paraId="01CE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00" w:type="pct"/>
            <w:gridSpan w:val="11"/>
            <w:vAlign w:val="center"/>
          </w:tcPr>
          <w:p w14:paraId="34239DA0">
            <w:pPr>
              <w:spacing w:line="400" w:lineRule="exact"/>
              <w:jc w:val="center"/>
              <w:rPr>
                <w:rFonts w:cs="宋体"/>
                <w:color w:val="auto"/>
                <w:szCs w:val="21"/>
                <w:highlight w:val="none"/>
              </w:rPr>
            </w:pPr>
            <w:r>
              <w:rPr>
                <w:rFonts w:hint="eastAsia"/>
                <w:color w:val="auto"/>
                <w:szCs w:val="21"/>
                <w:highlight w:val="none"/>
                <w:lang w:eastAsia="zh-CN"/>
              </w:rPr>
              <w:t>合同服务购买方</w:t>
            </w:r>
            <w:r>
              <w:rPr>
                <w:rFonts w:hint="eastAsia"/>
                <w:color w:val="auto"/>
                <w:szCs w:val="21"/>
                <w:highlight w:val="none"/>
              </w:rPr>
              <w:t>为非水务环境行业企业的发展规划服务或产业规划服务</w:t>
            </w:r>
            <w:r>
              <w:rPr>
                <w:rFonts w:hint="eastAsia"/>
                <w:color w:val="auto"/>
                <w:szCs w:val="21"/>
                <w:highlight w:val="none"/>
                <w:lang w:val="en-US" w:eastAsia="zh-CN"/>
              </w:rPr>
              <w:t>或战略规划服务</w:t>
            </w:r>
            <w:r>
              <w:rPr>
                <w:rFonts w:hint="eastAsia"/>
                <w:color w:val="auto"/>
                <w:szCs w:val="21"/>
                <w:highlight w:val="none"/>
              </w:rPr>
              <w:t>项目业绩</w:t>
            </w:r>
          </w:p>
        </w:tc>
      </w:tr>
      <w:tr w14:paraId="468B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9" w:type="pct"/>
            <w:gridSpan w:val="2"/>
            <w:vAlign w:val="center"/>
          </w:tcPr>
          <w:p w14:paraId="3BF814DC">
            <w:pPr>
              <w:spacing w:line="400" w:lineRule="exact"/>
              <w:jc w:val="center"/>
              <w:rPr>
                <w:rFonts w:hint="eastAsia" w:cs="宋体"/>
                <w:color w:val="auto"/>
                <w:szCs w:val="21"/>
                <w:highlight w:val="none"/>
                <w:lang w:val="en-US" w:eastAsia="zh-CN"/>
              </w:rPr>
            </w:pPr>
          </w:p>
        </w:tc>
        <w:tc>
          <w:tcPr>
            <w:tcW w:w="958" w:type="pct"/>
            <w:gridSpan w:val="2"/>
            <w:vAlign w:val="center"/>
          </w:tcPr>
          <w:p w14:paraId="7C884329">
            <w:pPr>
              <w:spacing w:line="400" w:lineRule="exact"/>
              <w:jc w:val="center"/>
              <w:rPr>
                <w:rFonts w:cs="宋体"/>
                <w:color w:val="auto"/>
                <w:szCs w:val="21"/>
                <w:highlight w:val="none"/>
              </w:rPr>
            </w:pPr>
          </w:p>
        </w:tc>
        <w:tc>
          <w:tcPr>
            <w:tcW w:w="903" w:type="pct"/>
            <w:gridSpan w:val="2"/>
            <w:vAlign w:val="center"/>
          </w:tcPr>
          <w:p w14:paraId="16C116F2">
            <w:pPr>
              <w:spacing w:line="400" w:lineRule="exact"/>
              <w:jc w:val="center"/>
              <w:rPr>
                <w:rFonts w:cs="宋体"/>
                <w:color w:val="auto"/>
                <w:szCs w:val="21"/>
                <w:highlight w:val="none"/>
              </w:rPr>
            </w:pPr>
          </w:p>
        </w:tc>
        <w:tc>
          <w:tcPr>
            <w:tcW w:w="1014" w:type="pct"/>
            <w:gridSpan w:val="3"/>
            <w:vAlign w:val="center"/>
          </w:tcPr>
          <w:p w14:paraId="2BE28CC7">
            <w:pPr>
              <w:spacing w:line="400" w:lineRule="exact"/>
              <w:jc w:val="center"/>
              <w:rPr>
                <w:rFonts w:cs="宋体"/>
                <w:color w:val="auto"/>
                <w:szCs w:val="21"/>
                <w:highlight w:val="none"/>
              </w:rPr>
            </w:pPr>
          </w:p>
        </w:tc>
        <w:tc>
          <w:tcPr>
            <w:tcW w:w="1284" w:type="pct"/>
            <w:gridSpan w:val="2"/>
            <w:vAlign w:val="center"/>
          </w:tcPr>
          <w:p w14:paraId="480A3CA3">
            <w:pPr>
              <w:spacing w:line="400" w:lineRule="exact"/>
              <w:jc w:val="center"/>
              <w:rPr>
                <w:rFonts w:cs="宋体"/>
                <w:color w:val="auto"/>
                <w:szCs w:val="21"/>
                <w:highlight w:val="none"/>
              </w:rPr>
            </w:pPr>
          </w:p>
        </w:tc>
      </w:tr>
      <w:tr w14:paraId="2F9E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9" w:type="pct"/>
            <w:gridSpan w:val="2"/>
            <w:vAlign w:val="center"/>
          </w:tcPr>
          <w:p w14:paraId="2C7AAAFF">
            <w:pPr>
              <w:spacing w:line="400" w:lineRule="exact"/>
              <w:jc w:val="center"/>
              <w:rPr>
                <w:rFonts w:hint="default" w:cs="宋体"/>
                <w:color w:val="auto"/>
                <w:szCs w:val="21"/>
                <w:highlight w:val="none"/>
                <w:lang w:val="en-US" w:eastAsia="zh-CN"/>
              </w:rPr>
            </w:pPr>
            <w:r>
              <w:rPr>
                <w:rFonts w:hint="eastAsia" w:cs="宋体"/>
                <w:color w:val="auto"/>
                <w:szCs w:val="21"/>
                <w:highlight w:val="none"/>
                <w:lang w:val="en-US" w:eastAsia="zh-CN"/>
              </w:rPr>
              <w:t>...</w:t>
            </w:r>
          </w:p>
        </w:tc>
        <w:tc>
          <w:tcPr>
            <w:tcW w:w="958" w:type="pct"/>
            <w:gridSpan w:val="2"/>
            <w:vAlign w:val="center"/>
          </w:tcPr>
          <w:p w14:paraId="5D88A8CB">
            <w:pPr>
              <w:spacing w:line="400" w:lineRule="exact"/>
              <w:jc w:val="center"/>
              <w:rPr>
                <w:rFonts w:cs="宋体"/>
                <w:color w:val="auto"/>
                <w:szCs w:val="21"/>
                <w:highlight w:val="none"/>
              </w:rPr>
            </w:pPr>
          </w:p>
        </w:tc>
        <w:tc>
          <w:tcPr>
            <w:tcW w:w="903" w:type="pct"/>
            <w:gridSpan w:val="2"/>
            <w:vAlign w:val="center"/>
          </w:tcPr>
          <w:p w14:paraId="2234DFE8">
            <w:pPr>
              <w:spacing w:line="400" w:lineRule="exact"/>
              <w:jc w:val="center"/>
              <w:rPr>
                <w:rFonts w:cs="宋体"/>
                <w:color w:val="auto"/>
                <w:szCs w:val="21"/>
                <w:highlight w:val="none"/>
              </w:rPr>
            </w:pPr>
          </w:p>
        </w:tc>
        <w:tc>
          <w:tcPr>
            <w:tcW w:w="1014" w:type="pct"/>
            <w:gridSpan w:val="3"/>
            <w:vAlign w:val="center"/>
          </w:tcPr>
          <w:p w14:paraId="5F2C423E">
            <w:pPr>
              <w:spacing w:line="400" w:lineRule="exact"/>
              <w:jc w:val="center"/>
              <w:rPr>
                <w:rFonts w:cs="宋体"/>
                <w:color w:val="auto"/>
                <w:szCs w:val="21"/>
                <w:highlight w:val="none"/>
              </w:rPr>
            </w:pPr>
          </w:p>
        </w:tc>
        <w:tc>
          <w:tcPr>
            <w:tcW w:w="1284" w:type="pct"/>
            <w:gridSpan w:val="2"/>
            <w:vAlign w:val="center"/>
          </w:tcPr>
          <w:p w14:paraId="43F9F4BA">
            <w:pPr>
              <w:spacing w:line="400" w:lineRule="exact"/>
              <w:jc w:val="center"/>
              <w:rPr>
                <w:rFonts w:cs="宋体"/>
                <w:color w:val="auto"/>
                <w:szCs w:val="21"/>
                <w:highlight w:val="none"/>
              </w:rPr>
            </w:pPr>
          </w:p>
        </w:tc>
      </w:tr>
    </w:tbl>
    <w:p w14:paraId="5AC653A6">
      <w:pPr>
        <w:overflowPunct w:val="0"/>
        <w:spacing w:before="120"/>
        <w:ind w:left="267" w:leftChars="-73" w:hanging="420" w:hangingChars="200"/>
        <w:rPr>
          <w:rFonts w:cs="宋体"/>
          <w:color w:val="auto"/>
          <w:szCs w:val="21"/>
          <w:highlight w:val="none"/>
        </w:rPr>
      </w:pPr>
      <w:r>
        <w:rPr>
          <w:rFonts w:hint="eastAsia" w:cs="宋体"/>
          <w:color w:val="auto"/>
          <w:szCs w:val="21"/>
          <w:highlight w:val="none"/>
        </w:rPr>
        <w:t>备注：</w:t>
      </w:r>
    </w:p>
    <w:p w14:paraId="69E74A24">
      <w:pPr>
        <w:ind w:left="525" w:hanging="525" w:hangingChars="250"/>
        <w:rPr>
          <w:rFonts w:hint="eastAsia"/>
          <w:color w:val="auto"/>
          <w:highlight w:val="none"/>
          <w:lang w:val="en-US" w:eastAsia="zh-CN"/>
        </w:rPr>
      </w:pPr>
      <w:r>
        <w:rPr>
          <w:rFonts w:hint="eastAsia"/>
          <w:color w:val="auto"/>
          <w:highlight w:val="none"/>
          <w:lang w:val="en-US" w:eastAsia="zh-CN"/>
        </w:rPr>
        <w:t>（1）此表格式供参照，投标人可以根据本表格式内容自行划表填写。</w:t>
      </w:r>
    </w:p>
    <w:p w14:paraId="67BF74DB">
      <w:pPr>
        <w:ind w:left="527" w:leftChars="0" w:hanging="527" w:hangingChars="250"/>
        <w:rPr>
          <w:rFonts w:hint="eastAsia" w:ascii="宋体" w:hAnsi="宋体" w:eastAsia="宋体"/>
          <w:b/>
          <w:bCs/>
          <w:color w:val="auto"/>
          <w:highlight w:val="none"/>
          <w:lang w:val="en-US" w:eastAsia="zh-CN"/>
        </w:rPr>
      </w:pPr>
      <w:r>
        <w:rPr>
          <w:rFonts w:hint="eastAsia"/>
          <w:b/>
          <w:bCs/>
          <w:color w:val="auto"/>
          <w:highlight w:val="none"/>
          <w:lang w:val="en-US" w:eastAsia="zh-CN"/>
        </w:rPr>
        <w:t>（2）</w:t>
      </w:r>
      <w:r>
        <w:rPr>
          <w:rFonts w:hint="eastAsia" w:ascii="宋体" w:hAnsi="宋体" w:eastAsia="宋体"/>
          <w:b/>
          <w:bCs/>
          <w:color w:val="auto"/>
          <w:highlight w:val="none"/>
          <w:lang w:val="en-US" w:eastAsia="zh-CN"/>
        </w:rPr>
        <w:t>此表</w:t>
      </w:r>
      <w:r>
        <w:rPr>
          <w:rFonts w:hint="eastAsia"/>
          <w:b/>
          <w:bCs/>
          <w:color w:val="auto"/>
          <w:highlight w:val="none"/>
          <w:lang w:val="en-US" w:eastAsia="zh-CN"/>
        </w:rPr>
        <w:t>投标人拟投入的项目负责人及主要技术人员</w:t>
      </w:r>
      <w:r>
        <w:rPr>
          <w:rFonts w:hint="eastAsia" w:ascii="宋体" w:hAnsi="宋体" w:eastAsia="宋体"/>
          <w:b/>
          <w:bCs/>
          <w:color w:val="auto"/>
          <w:highlight w:val="none"/>
          <w:lang w:val="en-US" w:eastAsia="zh-CN"/>
        </w:rPr>
        <w:t>，</w:t>
      </w:r>
      <w:r>
        <w:rPr>
          <w:rFonts w:hint="eastAsia"/>
          <w:b/>
          <w:bCs/>
          <w:color w:val="auto"/>
          <w:highlight w:val="none"/>
          <w:lang w:val="en-US" w:eastAsia="zh-CN"/>
        </w:rPr>
        <w:t>每人应提供一张。</w:t>
      </w:r>
    </w:p>
    <w:p w14:paraId="6E21347F">
      <w:pPr>
        <w:ind w:left="525" w:leftChars="0" w:hanging="525" w:hangingChars="250"/>
        <w:rPr>
          <w:rFonts w:hint="eastAsia"/>
          <w:color w:val="auto"/>
          <w:highlight w:val="none"/>
          <w:lang w:val="en-US" w:eastAsia="zh-CN"/>
        </w:rPr>
      </w:pPr>
      <w:r>
        <w:rPr>
          <w:rFonts w:hint="eastAsia"/>
          <w:color w:val="auto"/>
          <w:highlight w:val="none"/>
          <w:lang w:val="en-US" w:eastAsia="zh-CN"/>
        </w:rPr>
        <w:t>（</w:t>
      </w:r>
      <w:r>
        <w:rPr>
          <w:rFonts w:hint="eastAsia" w:ascii="宋体" w:hAnsi="宋体" w:eastAsia="宋体"/>
          <w:color w:val="auto"/>
          <w:highlight w:val="none"/>
          <w:lang w:val="en-US" w:eastAsia="zh-CN"/>
        </w:rPr>
        <w:t>3</w:t>
      </w:r>
      <w:r>
        <w:rPr>
          <w:rFonts w:hint="eastAsia"/>
          <w:color w:val="auto"/>
          <w:highlight w:val="none"/>
          <w:lang w:val="en-US" w:eastAsia="zh-CN"/>
        </w:rPr>
        <w:t>）项目负责人业绩及主要技术人员参与项目证明须附合同复印件，否则对应不得分；项目负责人业绩一个合同仅计一项业绩。</w:t>
      </w:r>
    </w:p>
    <w:p w14:paraId="01B43AC3">
      <w:pPr>
        <w:ind w:left="525" w:leftChars="0" w:hanging="525" w:hangingChars="250"/>
        <w:rPr>
          <w:rFonts w:hint="eastAsia"/>
          <w:color w:val="auto"/>
          <w:highlight w:val="none"/>
          <w:lang w:val="en-US" w:eastAsia="zh-CN"/>
        </w:rPr>
      </w:pPr>
      <w:r>
        <w:rPr>
          <w:rFonts w:hint="eastAsia" w:ascii="宋体" w:hAnsi="宋体" w:eastAsia="宋体"/>
          <w:color w:val="auto"/>
          <w:highlight w:val="none"/>
          <w:lang w:val="en-US" w:eastAsia="zh-CN"/>
        </w:rPr>
        <w:t>（4）</w:t>
      </w:r>
      <w:r>
        <w:rPr>
          <w:rFonts w:hint="eastAsia"/>
          <w:color w:val="auto"/>
          <w:highlight w:val="none"/>
          <w:lang w:val="en-US" w:eastAsia="zh-CN"/>
        </w:rPr>
        <w:t>若合同无法反映评分条件（合同签订日期为2020年1月1日或以后、合同服务内容必须体现发展规划服务或产业规划服务或战略规划服务、拟投入项目负责人为合同项目负责人或拟投入主要技术人员参与过合同项目）的，还需提供合同服务购买方出具的书面补充说明文件复印件作为辅助证明（补充说明文件复印件能显示合同服务购买方公章），否则对应业绩不得分。</w:t>
      </w:r>
    </w:p>
    <w:p w14:paraId="4B7D56B2">
      <w:pPr>
        <w:ind w:left="525" w:leftChars="0" w:hanging="525" w:hangingChars="250"/>
        <w:rPr>
          <w:rFonts w:hint="eastAsia"/>
          <w:color w:val="auto"/>
          <w:highlight w:val="none"/>
          <w:lang w:val="en-US" w:eastAsia="zh-CN"/>
        </w:rPr>
      </w:pPr>
      <w:r>
        <w:rPr>
          <w:rFonts w:hint="eastAsia" w:ascii="宋体" w:hAnsi="宋体" w:eastAsia="宋体"/>
          <w:color w:val="auto"/>
          <w:highlight w:val="none"/>
          <w:lang w:val="en-US" w:eastAsia="zh-CN"/>
        </w:rPr>
        <w:t>（5）</w:t>
      </w:r>
      <w:r>
        <w:rPr>
          <w:rFonts w:hint="eastAsia"/>
          <w:color w:val="auto"/>
          <w:highlight w:val="none"/>
          <w:lang w:val="en-US" w:eastAsia="zh-CN"/>
        </w:rPr>
        <w:t>合同服务购买方为水务环境行业企业的业绩要求：</w:t>
      </w:r>
    </w:p>
    <w:p w14:paraId="76D6EB81">
      <w:pPr>
        <w:ind w:left="529" w:leftChars="202" w:hanging="105" w:hangingChars="50"/>
        <w:rPr>
          <w:rFonts w:hint="eastAsia"/>
          <w:color w:val="auto"/>
          <w:highlight w:val="none"/>
          <w:lang w:val="en-US" w:eastAsia="zh-CN"/>
        </w:rPr>
      </w:pPr>
      <w:r>
        <w:rPr>
          <w:rFonts w:hint="eastAsia"/>
          <w:color w:val="auto"/>
          <w:highlight w:val="none"/>
          <w:lang w:val="en-US" w:eastAsia="zh-CN"/>
        </w:rPr>
        <w:t>①水务环境行业包括原水、供水、节水、排水、污水处理、环卫服务、垃圾焚烧、水污染防治、固体废物治理、大气污染防治、土壤及地下水修复及环境监测与咨询等；</w:t>
      </w:r>
    </w:p>
    <w:p w14:paraId="23E0C198">
      <w:pPr>
        <w:ind w:left="529" w:leftChars="202" w:hanging="105" w:hangingChars="50"/>
        <w:rPr>
          <w:rFonts w:hint="eastAsia"/>
          <w:color w:val="auto"/>
          <w:highlight w:val="none"/>
          <w:lang w:val="en-US" w:eastAsia="zh-CN"/>
        </w:rPr>
      </w:pPr>
      <w:r>
        <w:rPr>
          <w:rFonts w:hint="eastAsia"/>
          <w:color w:val="auto"/>
          <w:highlight w:val="none"/>
          <w:lang w:val="en-US" w:eastAsia="zh-CN"/>
        </w:rPr>
        <w:t>②若合同服务购买方名称无法反映合同服务购买方为水务环境行业企业，还需提供能反映合同服务购买方为水务环境行业企业的证明材料（包括但不限于营业执照、市场监管部门网站查询结果、合同服务购买方出具的书面补充说明文件（补充说明文件复印件能显示合同服务购买方公章）等）复印件作为辅助证明，否则对应业绩不按合同服务购买方为水务环境行业企业的业绩得分。</w:t>
      </w:r>
    </w:p>
    <w:p w14:paraId="418DFB06">
      <w:pPr>
        <w:ind w:left="525" w:leftChars="0" w:hanging="525" w:hangingChars="250"/>
        <w:rPr>
          <w:rFonts w:hint="eastAsia" w:ascii="宋体" w:hAnsi="宋体" w:eastAsia="宋体"/>
          <w:b w:val="0"/>
          <w:bCs w:val="0"/>
          <w:color w:val="auto"/>
          <w:highlight w:val="none"/>
          <w:lang w:val="en-US" w:eastAsia="zh-CN"/>
        </w:rPr>
      </w:pPr>
      <w:r>
        <w:rPr>
          <w:rFonts w:hint="eastAsia" w:ascii="宋体" w:hAnsi="宋体" w:eastAsia="宋体"/>
          <w:b w:val="0"/>
          <w:bCs w:val="0"/>
          <w:color w:val="auto"/>
          <w:highlight w:val="none"/>
          <w:lang w:val="en-US" w:eastAsia="zh-CN"/>
        </w:rPr>
        <w:t>（6）主要技术人员须同时附职称证书或职业资格证书的复印件及投标人（或投标人分支机构）2025年8月至2025年10月为其缴纳社保的证明材料复印件，否则对应评分不得分。同一人员具备多个符合要求的证书仅计分一次，不重复计分。</w:t>
      </w:r>
    </w:p>
    <w:p w14:paraId="61F8D53D">
      <w:pPr>
        <w:ind w:left="525" w:hanging="527" w:hangingChars="250"/>
        <w:rPr>
          <w:rFonts w:hint="eastAsia"/>
          <w:b/>
          <w:bCs/>
          <w:color w:val="auto"/>
          <w:highlight w:val="none"/>
          <w:lang w:val="en-US" w:eastAsia="zh-CN"/>
        </w:rPr>
      </w:pPr>
      <w:r>
        <w:rPr>
          <w:rFonts w:hint="eastAsia"/>
          <w:b/>
          <w:bCs/>
          <w:color w:val="auto"/>
          <w:highlight w:val="none"/>
          <w:lang w:val="en-US" w:eastAsia="zh-CN"/>
        </w:rPr>
        <w:t>（7）未按上述要求提供证明材料的，或所附材料无法证明填报内容符合对应评分要求的，在评标时将不予考虑。</w:t>
      </w:r>
    </w:p>
    <w:p w14:paraId="3F03AB73">
      <w:pPr>
        <w:ind w:left="0" w:firstLine="0" w:firstLineChars="0"/>
        <w:rPr>
          <w:rFonts w:hint="eastAsia"/>
          <w:color w:val="auto"/>
          <w:highlight w:val="none"/>
          <w:lang w:val="zh-CN" w:eastAsia="zh-CN"/>
        </w:rPr>
      </w:pPr>
    </w:p>
    <w:p w14:paraId="51EBAAB7">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0ACBC8A8">
      <w:pPr>
        <w:ind w:left="4620" w:leftChars="2200"/>
        <w:rPr>
          <w:color w:val="auto"/>
          <w:highlight w:val="none"/>
          <w:lang w:val="zh-CN"/>
        </w:rPr>
      </w:pPr>
      <w:r>
        <w:rPr>
          <w:rFonts w:hint="eastAsia" w:cs="宋体"/>
          <w:color w:val="auto"/>
          <w:szCs w:val="21"/>
          <w:highlight w:val="none"/>
          <w:lang w:val="zh-CN"/>
        </w:rPr>
        <w:t>日  期：　年  月  日</w:t>
      </w:r>
    </w:p>
    <w:p w14:paraId="6365A957">
      <w:pPr>
        <w:rPr>
          <w:color w:val="auto"/>
          <w:sz w:val="28"/>
          <w:szCs w:val="36"/>
          <w:highlight w:val="none"/>
          <w:lang w:val="zh-CN"/>
        </w:rPr>
      </w:pPr>
      <w:r>
        <w:rPr>
          <w:rFonts w:hint="eastAsia"/>
          <w:color w:val="auto"/>
          <w:sz w:val="28"/>
          <w:szCs w:val="36"/>
          <w:highlight w:val="none"/>
          <w:lang w:val="zh-CN"/>
        </w:rPr>
        <w:br w:type="page"/>
      </w:r>
    </w:p>
    <w:p w14:paraId="2580D410">
      <w:pPr>
        <w:pStyle w:val="3"/>
        <w:bidi w:val="0"/>
        <w:rPr>
          <w:rFonts w:hint="eastAsia" w:eastAsia="宋体"/>
          <w:color w:val="auto"/>
          <w:sz w:val="28"/>
          <w:szCs w:val="36"/>
          <w:highlight w:val="none"/>
          <w:lang w:val="en-US" w:eastAsia="zh-CN"/>
        </w:rPr>
      </w:pPr>
      <w:bookmarkStart w:id="1166" w:name="_Toc10531"/>
      <w:bookmarkStart w:id="1167" w:name="_Toc30221"/>
      <w:bookmarkStart w:id="1168" w:name="_Toc10297"/>
      <w:bookmarkStart w:id="1169" w:name="_Toc20957"/>
      <w:bookmarkStart w:id="1170" w:name="_Toc4517"/>
      <w:bookmarkStart w:id="1171" w:name="_Toc32380"/>
      <w:bookmarkStart w:id="1172" w:name="_Toc25737"/>
      <w:r>
        <w:rPr>
          <w:rFonts w:hint="eastAsia"/>
          <w:color w:val="auto"/>
          <w:sz w:val="28"/>
          <w:szCs w:val="36"/>
          <w:highlight w:val="none"/>
          <w:lang w:val="en-US" w:eastAsia="zh-CN"/>
        </w:rPr>
        <w:t>十一、</w:t>
      </w:r>
      <w:r>
        <w:rPr>
          <w:rFonts w:hint="eastAsia"/>
          <w:color w:val="auto"/>
          <w:sz w:val="28"/>
          <w:szCs w:val="36"/>
          <w:highlight w:val="none"/>
        </w:rPr>
        <w:t>服务响应时间承诺</w:t>
      </w:r>
      <w:r>
        <w:rPr>
          <w:rFonts w:hint="eastAsia"/>
          <w:color w:val="auto"/>
          <w:sz w:val="28"/>
          <w:szCs w:val="36"/>
          <w:highlight w:val="none"/>
          <w:lang w:val="en-US" w:eastAsia="zh-CN"/>
        </w:rPr>
        <w:t>表格式</w:t>
      </w:r>
      <w:bookmarkEnd w:id="1166"/>
      <w:bookmarkEnd w:id="1167"/>
    </w:p>
    <w:p w14:paraId="61435196">
      <w:pPr>
        <w:jc w:val="center"/>
        <w:rPr>
          <w:rFonts w:hint="eastAsia" w:eastAsia="宋体" w:cs="宋体"/>
          <w:b/>
          <w:color w:val="auto"/>
          <w:kern w:val="0"/>
          <w:sz w:val="28"/>
          <w:szCs w:val="30"/>
          <w:highlight w:val="none"/>
          <w:lang w:val="en-US" w:eastAsia="zh-CN"/>
        </w:rPr>
      </w:pPr>
      <w:r>
        <w:rPr>
          <w:rFonts w:hint="eastAsia" w:cs="宋体"/>
          <w:b/>
          <w:color w:val="auto"/>
          <w:kern w:val="0"/>
          <w:sz w:val="28"/>
          <w:szCs w:val="30"/>
          <w:highlight w:val="none"/>
        </w:rPr>
        <w:t>服务响应时间承诺</w:t>
      </w:r>
      <w:r>
        <w:rPr>
          <w:rFonts w:hint="eastAsia" w:cs="宋体"/>
          <w:b/>
          <w:color w:val="auto"/>
          <w:kern w:val="0"/>
          <w:sz w:val="28"/>
          <w:szCs w:val="30"/>
          <w:highlight w:val="none"/>
          <w:lang w:val="en-US" w:eastAsia="zh-CN"/>
        </w:rPr>
        <w:t>表</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9431"/>
      </w:tblGrid>
      <w:tr w14:paraId="17FB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19" w:type="pct"/>
            <w:vAlign w:val="center"/>
          </w:tcPr>
          <w:p w14:paraId="38E398CC">
            <w:pPr>
              <w:jc w:val="center"/>
              <w:rPr>
                <w:rFonts w:cs="宋体"/>
                <w:color w:val="auto"/>
                <w:kern w:val="0"/>
                <w:szCs w:val="21"/>
                <w:highlight w:val="none"/>
              </w:rPr>
            </w:pPr>
            <w:r>
              <w:rPr>
                <w:rFonts w:hint="eastAsia" w:cs="宋体"/>
                <w:color w:val="auto"/>
                <w:kern w:val="0"/>
                <w:szCs w:val="21"/>
                <w:highlight w:val="none"/>
              </w:rPr>
              <w:t>序号</w:t>
            </w:r>
          </w:p>
        </w:tc>
        <w:tc>
          <w:tcPr>
            <w:tcW w:w="4580" w:type="pct"/>
            <w:vAlign w:val="center"/>
          </w:tcPr>
          <w:p w14:paraId="5F9211E6">
            <w:pPr>
              <w:jc w:val="center"/>
              <w:rPr>
                <w:rFonts w:cs="宋体"/>
                <w:color w:val="auto"/>
                <w:kern w:val="0"/>
                <w:szCs w:val="21"/>
                <w:highlight w:val="none"/>
              </w:rPr>
            </w:pPr>
            <w:r>
              <w:rPr>
                <w:rFonts w:hint="eastAsia" w:cs="宋体"/>
                <w:color w:val="auto"/>
                <w:kern w:val="0"/>
                <w:szCs w:val="21"/>
                <w:highlight w:val="none"/>
              </w:rPr>
              <w:t>承诺事项</w:t>
            </w:r>
          </w:p>
        </w:tc>
      </w:tr>
      <w:tr w14:paraId="454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19" w:type="pct"/>
            <w:vAlign w:val="center"/>
          </w:tcPr>
          <w:p w14:paraId="45150C7C">
            <w:pPr>
              <w:jc w:val="center"/>
              <w:rPr>
                <w:rFonts w:hint="eastAsia" w:eastAsia="宋体" w:cs="宋体"/>
                <w:color w:val="auto"/>
                <w:kern w:val="0"/>
                <w:szCs w:val="21"/>
                <w:highlight w:val="none"/>
                <w:lang w:eastAsia="zh-CN"/>
              </w:rPr>
            </w:pPr>
            <w:r>
              <w:rPr>
                <w:rFonts w:hint="eastAsia" w:cs="宋体"/>
                <w:color w:val="auto"/>
                <w:kern w:val="0"/>
                <w:szCs w:val="21"/>
                <w:highlight w:val="none"/>
                <w:lang w:val="en-US" w:eastAsia="zh-CN"/>
              </w:rPr>
              <w:t>1</w:t>
            </w:r>
          </w:p>
        </w:tc>
        <w:tc>
          <w:tcPr>
            <w:tcW w:w="4580" w:type="pct"/>
            <w:vAlign w:val="center"/>
          </w:tcPr>
          <w:p w14:paraId="5C3E827E">
            <w:pPr>
              <w:jc w:val="left"/>
              <w:rPr>
                <w:rFonts w:cs="宋体"/>
                <w:color w:val="auto"/>
                <w:kern w:val="0"/>
                <w:szCs w:val="21"/>
                <w:highlight w:val="none"/>
              </w:rPr>
            </w:pPr>
            <w:bookmarkStart w:id="1173" w:name="OLE_LINK60"/>
            <w:r>
              <w:rPr>
                <w:rFonts w:hint="eastAsia" w:ascii="宋体" w:hAnsi="宋体" w:eastAsia="宋体" w:cs="宋体"/>
                <w:color w:val="auto"/>
                <w:sz w:val="21"/>
                <w:szCs w:val="21"/>
                <w:highlight w:val="none"/>
                <w:shd w:val="clear" w:color="auto" w:fill="FFFFFF"/>
                <w:lang w:val="en-US" w:eastAsia="zh-CN" w:bidi="ar"/>
              </w:rPr>
              <w:t>我司</w:t>
            </w:r>
            <w:bookmarkEnd w:id="1173"/>
            <w:r>
              <w:rPr>
                <w:rFonts w:hint="eastAsia" w:ascii="宋体" w:hAnsi="宋体" w:eastAsia="宋体" w:cs="宋体"/>
                <w:color w:val="auto"/>
                <w:sz w:val="21"/>
                <w:szCs w:val="21"/>
                <w:highlight w:val="none"/>
                <w:shd w:val="clear" w:color="auto" w:fill="FFFFFF"/>
                <w:lang w:bidi="ar"/>
              </w:rPr>
              <w:t>承诺</w:t>
            </w:r>
            <w:r>
              <w:rPr>
                <w:rFonts w:hint="eastAsia" w:cs="宋体"/>
                <w:color w:val="auto"/>
                <w:sz w:val="21"/>
                <w:szCs w:val="21"/>
                <w:highlight w:val="none"/>
                <w:shd w:val="clear" w:color="auto" w:fill="FFFFFF"/>
                <w:lang w:eastAsia="zh-CN" w:bidi="ar"/>
              </w:rPr>
              <w:t>：</w:t>
            </w:r>
            <w:r>
              <w:rPr>
                <w:rFonts w:hint="eastAsia"/>
                <w:color w:val="auto"/>
                <w:highlight w:val="none"/>
                <w:lang w:val="en-US" w:eastAsia="zh-CN"/>
              </w:rPr>
              <w:t>在成果通过市国资委审核前，</w:t>
            </w:r>
            <w:r>
              <w:rPr>
                <w:rFonts w:hint="eastAsia" w:ascii="宋体" w:hAnsi="宋体" w:eastAsia="宋体" w:cs="宋体"/>
                <w:color w:val="auto"/>
                <w:sz w:val="21"/>
                <w:szCs w:val="21"/>
                <w:highlight w:val="none"/>
                <w:shd w:val="clear" w:color="auto" w:fill="FFFFFF"/>
                <w:lang w:bidi="ar"/>
              </w:rPr>
              <w:t>接到招标人的服务通知后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w:t>
            </w:r>
            <w:r>
              <w:rPr>
                <w:rFonts w:hint="eastAsia" w:cs="宋体"/>
                <w:color w:val="auto"/>
                <w:sz w:val="21"/>
                <w:szCs w:val="21"/>
                <w:highlight w:val="none"/>
                <w:shd w:val="clear" w:color="auto" w:fill="FFFFFF"/>
                <w:lang w:val="en-US" w:eastAsia="zh-CN" w:bidi="ar"/>
              </w:rPr>
              <w:t>内</w:t>
            </w:r>
            <w:r>
              <w:rPr>
                <w:rFonts w:hint="eastAsia" w:ascii="宋体" w:hAnsi="宋体" w:eastAsia="宋体" w:cs="宋体"/>
                <w:color w:val="auto"/>
                <w:sz w:val="21"/>
                <w:szCs w:val="21"/>
                <w:highlight w:val="none"/>
                <w:shd w:val="clear" w:color="auto" w:fill="FFFFFF"/>
                <w:lang w:bidi="ar"/>
              </w:rPr>
              <w:t>响应</w:t>
            </w:r>
            <w:r>
              <w:rPr>
                <w:rFonts w:hint="eastAsia" w:ascii="宋体" w:hAnsi="宋体" w:eastAsia="宋体" w:cs="宋体"/>
                <w:color w:val="auto"/>
                <w:sz w:val="21"/>
                <w:szCs w:val="21"/>
                <w:highlight w:val="none"/>
                <w:shd w:val="clear" w:color="auto" w:fill="FFFFFF"/>
                <w:lang w:eastAsia="zh-CN" w:bidi="ar"/>
              </w:rPr>
              <w:t>。</w:t>
            </w:r>
          </w:p>
        </w:tc>
      </w:tr>
    </w:tbl>
    <w:p w14:paraId="6734E1DC">
      <w:pPr>
        <w:rPr>
          <w:rFonts w:cs="宋体"/>
          <w:bCs/>
          <w:color w:val="auto"/>
          <w:kern w:val="0"/>
          <w:szCs w:val="21"/>
          <w:highlight w:val="none"/>
        </w:rPr>
      </w:pPr>
      <w:r>
        <w:rPr>
          <w:rFonts w:hint="eastAsia"/>
          <w:color w:val="auto"/>
          <w:highlight w:val="none"/>
          <w:lang w:val="zh-CN"/>
        </w:rPr>
        <w:t>备注</w:t>
      </w:r>
      <w:r>
        <w:rPr>
          <w:rFonts w:hint="eastAsia" w:cs="宋体"/>
          <w:bCs/>
          <w:color w:val="auto"/>
          <w:kern w:val="0"/>
          <w:szCs w:val="21"/>
          <w:highlight w:val="none"/>
        </w:rPr>
        <w:t>：</w:t>
      </w:r>
    </w:p>
    <w:p w14:paraId="69E5988D">
      <w:pPr>
        <w:ind w:firstLine="420" w:firstLineChars="200"/>
        <w:jc w:val="left"/>
        <w:rPr>
          <w:rFonts w:cs="宋体"/>
          <w:bCs/>
          <w:color w:val="auto"/>
          <w:kern w:val="0"/>
          <w:szCs w:val="21"/>
          <w:highlight w:val="none"/>
        </w:rPr>
      </w:pPr>
      <w:r>
        <w:rPr>
          <w:rFonts w:hint="eastAsia" w:cs="宋体"/>
          <w:bCs/>
          <w:color w:val="auto"/>
          <w:kern w:val="0"/>
          <w:szCs w:val="21"/>
          <w:highlight w:val="none"/>
        </w:rPr>
        <w:t>1.本表承诺事项若未填或漏填的，视为投标人按用户需求书响应。</w:t>
      </w:r>
    </w:p>
    <w:p w14:paraId="3EB622A2">
      <w:pPr>
        <w:ind w:firstLine="420" w:firstLineChars="200"/>
        <w:jc w:val="left"/>
        <w:rPr>
          <w:rFonts w:cs="宋体"/>
          <w:bCs/>
          <w:color w:val="auto"/>
          <w:kern w:val="0"/>
          <w:szCs w:val="21"/>
          <w:highlight w:val="none"/>
        </w:rPr>
      </w:pPr>
      <w:r>
        <w:rPr>
          <w:rFonts w:hint="eastAsia" w:cs="宋体"/>
          <w:bCs/>
          <w:color w:val="auto"/>
          <w:kern w:val="0"/>
          <w:szCs w:val="21"/>
          <w:highlight w:val="none"/>
        </w:rPr>
        <w:t>2.本表承诺事项若与投标文件其他地方表述不一致的，以本承诺表为准。</w:t>
      </w:r>
    </w:p>
    <w:p w14:paraId="724FA82F">
      <w:pPr>
        <w:bidi w:val="0"/>
        <w:rPr>
          <w:color w:val="auto"/>
          <w:highlight w:val="none"/>
        </w:rPr>
      </w:pPr>
    </w:p>
    <w:p w14:paraId="0506E73C">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61AAD6A0">
      <w:pPr>
        <w:ind w:firstLine="5040" w:firstLineChars="2400"/>
        <w:jc w:val="left"/>
        <w:rPr>
          <w:rFonts w:cs="Times New Roman"/>
          <w:color w:val="auto"/>
          <w:szCs w:val="24"/>
          <w:highlight w:val="none"/>
          <w:lang w:val="zh-CN"/>
        </w:rPr>
      </w:pPr>
      <w:r>
        <w:rPr>
          <w:rFonts w:hint="eastAsia" w:cs="Times New Roman"/>
          <w:color w:val="auto"/>
          <w:szCs w:val="24"/>
          <w:highlight w:val="none"/>
          <w:lang w:val="zh-CN"/>
        </w:rPr>
        <w:t>日期：   年   月   日</w:t>
      </w:r>
    </w:p>
    <w:p w14:paraId="2EF79E46">
      <w:pPr>
        <w:bidi w:val="0"/>
        <w:rPr>
          <w:rFonts w:hint="eastAsia"/>
          <w:color w:val="auto"/>
          <w:highlight w:val="none"/>
          <w:lang w:val="zh-CN"/>
        </w:rPr>
      </w:pPr>
    </w:p>
    <w:p w14:paraId="266E5751">
      <w:pPr>
        <w:rPr>
          <w:rFonts w:hint="eastAsia"/>
          <w:color w:val="auto"/>
          <w:sz w:val="28"/>
          <w:szCs w:val="36"/>
          <w:highlight w:val="none"/>
          <w:lang w:val="zh-CN"/>
        </w:rPr>
      </w:pPr>
      <w:r>
        <w:rPr>
          <w:rFonts w:hint="eastAsia"/>
          <w:color w:val="auto"/>
          <w:sz w:val="28"/>
          <w:szCs w:val="36"/>
          <w:highlight w:val="none"/>
          <w:lang w:val="zh-CN"/>
        </w:rPr>
        <w:br w:type="page"/>
      </w:r>
    </w:p>
    <w:p w14:paraId="2168A572">
      <w:pPr>
        <w:pStyle w:val="3"/>
        <w:rPr>
          <w:color w:val="auto"/>
          <w:sz w:val="28"/>
          <w:szCs w:val="36"/>
          <w:highlight w:val="none"/>
        </w:rPr>
      </w:pPr>
      <w:bookmarkStart w:id="1174" w:name="_Toc24666"/>
      <w:bookmarkStart w:id="1175" w:name="_Toc3001"/>
      <w:r>
        <w:rPr>
          <w:rFonts w:hint="eastAsia"/>
          <w:color w:val="auto"/>
          <w:sz w:val="28"/>
          <w:szCs w:val="36"/>
          <w:highlight w:val="none"/>
          <w:lang w:val="zh-CN"/>
        </w:rPr>
        <w:t>十</w:t>
      </w:r>
      <w:r>
        <w:rPr>
          <w:rFonts w:hint="eastAsia"/>
          <w:color w:val="auto"/>
          <w:sz w:val="28"/>
          <w:szCs w:val="36"/>
          <w:highlight w:val="none"/>
          <w:lang w:val="en-US" w:eastAsia="zh-CN"/>
        </w:rPr>
        <w:t>二</w:t>
      </w:r>
      <w:r>
        <w:rPr>
          <w:rFonts w:hint="eastAsia"/>
          <w:color w:val="auto"/>
          <w:sz w:val="28"/>
          <w:szCs w:val="36"/>
          <w:highlight w:val="none"/>
          <w:lang w:val="zh-CN"/>
        </w:rPr>
        <w:t>、投标保证金汇入情况说明</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68"/>
      <w:bookmarkEnd w:id="1169"/>
      <w:bookmarkEnd w:id="1170"/>
      <w:bookmarkEnd w:id="1171"/>
      <w:bookmarkEnd w:id="1172"/>
      <w:bookmarkEnd w:id="1174"/>
      <w:bookmarkEnd w:id="1175"/>
    </w:p>
    <w:p w14:paraId="391AC580">
      <w:pPr>
        <w:jc w:val="center"/>
        <w:rPr>
          <w:color w:val="auto"/>
          <w:highlight w:val="none"/>
        </w:rPr>
      </w:pPr>
      <w:bookmarkStart w:id="1176" w:name="_Toc31832_WPSOffice_Level3"/>
      <w:r>
        <w:rPr>
          <w:rFonts w:hint="eastAsia"/>
          <w:b/>
          <w:bCs/>
          <w:color w:val="auto"/>
          <w:sz w:val="28"/>
          <w:szCs w:val="32"/>
          <w:highlight w:val="none"/>
        </w:rPr>
        <w:t>投标保证金汇入情况说明</w:t>
      </w:r>
      <w:bookmarkEnd w:id="1176"/>
    </w:p>
    <w:p w14:paraId="40D57D6B">
      <w:pPr>
        <w:rPr>
          <w:rFonts w:cs="宋体"/>
          <w:color w:val="auto"/>
          <w:szCs w:val="21"/>
          <w:highlight w:val="none"/>
        </w:rPr>
      </w:pPr>
      <w:r>
        <w:rPr>
          <w:rFonts w:hint="eastAsia" w:cs="宋体"/>
          <w:color w:val="auto"/>
          <w:szCs w:val="21"/>
          <w:highlight w:val="none"/>
          <w:lang w:val="zh-CN"/>
        </w:rPr>
        <w:t>致：</w:t>
      </w:r>
      <w:r>
        <w:rPr>
          <w:rFonts w:hint="eastAsia" w:cs="宋体"/>
          <w:color w:val="auto"/>
          <w:kern w:val="0"/>
          <w:szCs w:val="21"/>
          <w:highlight w:val="none"/>
          <w:u w:val="single"/>
        </w:rPr>
        <w:t>东莞市</w:t>
      </w:r>
      <w:r>
        <w:rPr>
          <w:rFonts w:hint="eastAsia" w:cs="Times New Roman"/>
          <w:color w:val="auto"/>
          <w:kern w:val="0"/>
          <w:szCs w:val="21"/>
          <w:highlight w:val="none"/>
          <w:u w:val="single"/>
        </w:rPr>
        <w:t>水务</w:t>
      </w:r>
      <w:r>
        <w:rPr>
          <w:rFonts w:hint="eastAsia" w:cs="Times New Roman"/>
          <w:color w:val="auto"/>
          <w:kern w:val="0"/>
          <w:szCs w:val="21"/>
          <w:highlight w:val="none"/>
          <w:u w:val="single"/>
          <w:lang w:val="en-US" w:eastAsia="zh-CN"/>
        </w:rPr>
        <w:t>环境投资控股</w:t>
      </w:r>
      <w:r>
        <w:rPr>
          <w:rFonts w:hint="eastAsia" w:cs="宋体"/>
          <w:color w:val="auto"/>
          <w:kern w:val="0"/>
          <w:szCs w:val="21"/>
          <w:highlight w:val="none"/>
          <w:u w:val="single"/>
        </w:rPr>
        <w:t>集团有限公司</w:t>
      </w:r>
    </w:p>
    <w:p w14:paraId="391A66DF">
      <w:pPr>
        <w:ind w:firstLine="420" w:firstLineChars="200"/>
        <w:rPr>
          <w:rFonts w:cs="宋体"/>
          <w:color w:val="auto"/>
          <w:szCs w:val="21"/>
          <w:highlight w:val="none"/>
        </w:rPr>
      </w:pPr>
      <w:r>
        <w:rPr>
          <w:rFonts w:hint="eastAsia" w:cs="宋体"/>
          <w:color w:val="auto"/>
          <w:szCs w:val="21"/>
          <w:highlight w:val="none"/>
        </w:rPr>
        <w:t>本单位已按</w:t>
      </w:r>
      <w:r>
        <w:rPr>
          <w:rFonts w:hint="eastAsia" w:cs="宋体"/>
          <w:color w:val="auto"/>
          <w:kern w:val="0"/>
          <w:szCs w:val="21"/>
          <w:highlight w:val="none"/>
          <w:u w:val="single"/>
          <w:lang w:eastAsia="zh-CN"/>
        </w:rPr>
        <w:t>东莞市水务环境投资控股集团有限公司“十五五”发展战略规划咨询服务项目</w:t>
      </w:r>
      <w:r>
        <w:rPr>
          <w:rFonts w:hint="eastAsia" w:cs="宋体"/>
          <w:color w:val="auto"/>
          <w:szCs w:val="21"/>
          <w:highlight w:val="none"/>
        </w:rPr>
        <w:t>（招标编号：</w:t>
      </w:r>
      <w:r>
        <w:rPr>
          <w:rFonts w:hint="eastAsia" w:cs="宋体"/>
          <w:color w:val="auto"/>
          <w:szCs w:val="21"/>
          <w:highlight w:val="none"/>
          <w:u w:val="single"/>
          <w:lang w:eastAsia="zh-CN"/>
        </w:rPr>
        <w:t>DGDS2025-079</w:t>
      </w:r>
      <w:r>
        <w:rPr>
          <w:rFonts w:hint="eastAsia" w:cs="宋体"/>
          <w:color w:val="auto"/>
          <w:szCs w:val="21"/>
          <w:highlight w:val="none"/>
        </w:rPr>
        <w:t>）的招标文件要求，于</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日前以</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（付款形式）方式汇入指定账户（账户名称：</w:t>
      </w:r>
      <w:r>
        <w:rPr>
          <w:rFonts w:hint="eastAsia" w:cs="宋体"/>
          <w:b/>
          <w:color w:val="auto"/>
          <w:szCs w:val="21"/>
          <w:highlight w:val="none"/>
          <w:u w:val="single"/>
        </w:rPr>
        <w:t xml:space="preserve">                    </w:t>
      </w:r>
      <w:r>
        <w:rPr>
          <w:rFonts w:hint="eastAsia" w:cs="宋体"/>
          <w:color w:val="auto"/>
          <w:szCs w:val="21"/>
          <w:highlight w:val="none"/>
        </w:rPr>
        <w:t>，账号：</w:t>
      </w:r>
      <w:r>
        <w:rPr>
          <w:rFonts w:hint="eastAsia" w:cs="宋体"/>
          <w:color w:val="auto"/>
          <w:szCs w:val="21"/>
          <w:highlight w:val="none"/>
          <w:u w:val="single"/>
        </w:rPr>
        <w:t xml:space="preserve">            </w:t>
      </w:r>
      <w:r>
        <w:rPr>
          <w:rFonts w:hint="eastAsia" w:cs="宋体"/>
          <w:color w:val="auto"/>
          <w:szCs w:val="21"/>
          <w:highlight w:val="none"/>
        </w:rPr>
        <w:t>开户银行：</w:t>
      </w:r>
      <w:r>
        <w:rPr>
          <w:rFonts w:hint="eastAsia" w:cs="宋体"/>
          <w:color w:val="auto"/>
          <w:szCs w:val="21"/>
          <w:highlight w:val="none"/>
          <w:u w:val="single"/>
          <w:lang w:val="zh-CN"/>
        </w:rPr>
        <w:t xml:space="preserve"> </w:t>
      </w:r>
      <w:r>
        <w:rPr>
          <w:rFonts w:cs="宋体"/>
          <w:color w:val="auto"/>
          <w:szCs w:val="21"/>
          <w:highlight w:val="none"/>
          <w:u w:val="single"/>
          <w:lang w:val="zh-CN"/>
        </w:rPr>
        <w:t xml:space="preserve">           </w:t>
      </w:r>
      <w:r>
        <w:rPr>
          <w:rFonts w:hint="eastAsia" w:cs="宋体"/>
          <w:color w:val="auto"/>
          <w:szCs w:val="21"/>
          <w:highlight w:val="none"/>
        </w:rPr>
        <w:t>）。</w:t>
      </w:r>
    </w:p>
    <w:p w14:paraId="70D82596">
      <w:pPr>
        <w:ind w:firstLine="420" w:firstLineChars="200"/>
        <w:rPr>
          <w:rFonts w:cs="宋体"/>
          <w:color w:val="auto"/>
          <w:szCs w:val="21"/>
          <w:highlight w:val="none"/>
        </w:rPr>
      </w:pPr>
      <w:r>
        <w:rPr>
          <w:rFonts w:hint="eastAsia" w:cs="宋体"/>
          <w:color w:val="auto"/>
          <w:szCs w:val="21"/>
          <w:highlight w:val="none"/>
        </w:rPr>
        <w:t>本单位投标保证金的汇款情况：（详见附件－投标保证金进账单）</w:t>
      </w:r>
    </w:p>
    <w:p w14:paraId="2D16822A">
      <w:pPr>
        <w:ind w:firstLine="420" w:firstLineChars="200"/>
        <w:rPr>
          <w:rFonts w:cs="宋体"/>
          <w:color w:val="auto"/>
          <w:szCs w:val="21"/>
          <w:highlight w:val="none"/>
        </w:rPr>
      </w:pPr>
      <w:r>
        <w:rPr>
          <w:rFonts w:hint="eastAsia" w:cs="宋体"/>
          <w:color w:val="auto"/>
          <w:szCs w:val="21"/>
          <w:highlight w:val="none"/>
        </w:rPr>
        <w:t>汇出时间：</w:t>
      </w:r>
      <w:r>
        <w:rPr>
          <w:rFonts w:hint="eastAsia" w:cs="宋体"/>
          <w:color w:val="auto"/>
          <w:szCs w:val="21"/>
          <w:highlight w:val="none"/>
          <w:u w:val="single"/>
        </w:rPr>
        <w:t xml:space="preserve">    年   月    日</w:t>
      </w:r>
    </w:p>
    <w:p w14:paraId="186315DA">
      <w:pPr>
        <w:ind w:firstLine="420" w:firstLineChars="200"/>
        <w:rPr>
          <w:rFonts w:cs="宋体"/>
          <w:color w:val="auto"/>
          <w:szCs w:val="21"/>
          <w:highlight w:val="none"/>
          <w:u w:val="single"/>
        </w:rPr>
      </w:pPr>
      <w:r>
        <w:rPr>
          <w:rFonts w:hint="eastAsia" w:cs="宋体"/>
          <w:color w:val="auto"/>
          <w:szCs w:val="21"/>
          <w:highlight w:val="none"/>
        </w:rPr>
        <w:t>汇款金额：</w:t>
      </w:r>
      <w:r>
        <w:rPr>
          <w:rFonts w:hint="eastAsia" w:cs="宋体"/>
          <w:color w:val="auto"/>
          <w:szCs w:val="21"/>
          <w:highlight w:val="none"/>
          <w:u w:val="single"/>
        </w:rPr>
        <w:t>（大写）人民币      元（小写：¥      元）</w:t>
      </w:r>
    </w:p>
    <w:p w14:paraId="4CE500D3">
      <w:pPr>
        <w:ind w:firstLine="420" w:firstLineChars="200"/>
        <w:rPr>
          <w:rFonts w:cs="宋体"/>
          <w:color w:val="auto"/>
          <w:szCs w:val="21"/>
          <w:highlight w:val="none"/>
        </w:rPr>
      </w:pPr>
      <w:r>
        <w:rPr>
          <w:rFonts w:hint="eastAsia" w:cs="宋体"/>
          <w:color w:val="auto"/>
          <w:szCs w:val="21"/>
          <w:highlight w:val="none"/>
        </w:rPr>
        <w:t>汇款账户名称：</w:t>
      </w:r>
      <w:r>
        <w:rPr>
          <w:rFonts w:hint="eastAsia" w:cs="宋体"/>
          <w:color w:val="auto"/>
          <w:szCs w:val="21"/>
          <w:highlight w:val="none"/>
          <w:u w:val="single"/>
        </w:rPr>
        <w:t>（必须是投标时使用的账户名）</w:t>
      </w:r>
    </w:p>
    <w:p w14:paraId="2E27ED0F">
      <w:pPr>
        <w:ind w:firstLine="420" w:firstLineChars="200"/>
        <w:rPr>
          <w:rFonts w:cs="宋体"/>
          <w:color w:val="auto"/>
          <w:szCs w:val="21"/>
          <w:highlight w:val="none"/>
        </w:rPr>
      </w:pPr>
      <w:r>
        <w:rPr>
          <w:rFonts w:hint="eastAsia" w:cs="宋体"/>
          <w:color w:val="auto"/>
          <w:szCs w:val="21"/>
          <w:highlight w:val="none"/>
        </w:rPr>
        <w:t>账号：</w:t>
      </w:r>
      <w:r>
        <w:rPr>
          <w:rFonts w:hint="eastAsia" w:cs="宋体"/>
          <w:color w:val="auto"/>
          <w:szCs w:val="21"/>
          <w:highlight w:val="none"/>
          <w:u w:val="single"/>
        </w:rPr>
        <w:t>（必须是投标时使用的账号）</w:t>
      </w:r>
    </w:p>
    <w:p w14:paraId="2487B5D2">
      <w:pPr>
        <w:ind w:firstLine="420" w:firstLineChars="200"/>
        <w:rPr>
          <w:rFonts w:cs="宋体"/>
          <w:color w:val="auto"/>
          <w:szCs w:val="21"/>
          <w:highlight w:val="none"/>
        </w:rPr>
      </w:pPr>
      <w:r>
        <w:rPr>
          <w:rFonts w:hint="eastAsia" w:cs="宋体"/>
          <w:color w:val="auto"/>
          <w:szCs w:val="21"/>
          <w:highlight w:val="none"/>
        </w:rPr>
        <w:t>开户银行：</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省    </w:t>
      </w:r>
      <w:r>
        <w:rPr>
          <w:rFonts w:cs="宋体"/>
          <w:color w:val="auto"/>
          <w:szCs w:val="21"/>
          <w:highlight w:val="none"/>
          <w:u w:val="single"/>
        </w:rPr>
        <w:t xml:space="preserve">     </w:t>
      </w:r>
      <w:r>
        <w:rPr>
          <w:rFonts w:hint="eastAsia" w:cs="宋体"/>
          <w:color w:val="auto"/>
          <w:szCs w:val="21"/>
          <w:highlight w:val="none"/>
          <w:u w:val="single"/>
        </w:rPr>
        <w:t xml:space="preserve">市         </w:t>
      </w:r>
    </w:p>
    <w:p w14:paraId="259D50A8">
      <w:pPr>
        <w:ind w:firstLine="420" w:firstLineChars="200"/>
        <w:rPr>
          <w:rFonts w:cs="宋体"/>
          <w:color w:val="auto"/>
          <w:szCs w:val="21"/>
          <w:highlight w:val="none"/>
        </w:rPr>
      </w:pPr>
      <w:r>
        <w:rPr>
          <w:rFonts w:hint="eastAsia" w:cs="宋体"/>
          <w:color w:val="auto"/>
          <w:szCs w:val="21"/>
          <w:highlight w:val="none"/>
        </w:rPr>
        <w:t>本单位谨承诺上述资料是正确、真实的，如因上述证明与事实不符导致的一切损失，本单位保证承担赔偿等一切法律责任。</w:t>
      </w:r>
    </w:p>
    <w:p w14:paraId="684F7276">
      <w:pPr>
        <w:ind w:firstLine="420" w:firstLineChars="200"/>
        <w:rPr>
          <w:rFonts w:cs="宋体"/>
          <w:color w:val="auto"/>
          <w:szCs w:val="21"/>
          <w:highlight w:val="none"/>
        </w:rPr>
      </w:pPr>
      <w:r>
        <w:rPr>
          <w:rFonts w:hint="eastAsia" w:cs="宋体"/>
          <w:color w:val="auto"/>
          <w:szCs w:val="21"/>
          <w:highlight w:val="none"/>
        </w:rPr>
        <w:t>投标保证金退回时，请按上述资料退回。</w:t>
      </w:r>
    </w:p>
    <w:p w14:paraId="291CB4A9">
      <w:pPr>
        <w:ind w:right="844" w:rightChars="402" w:firstLine="424" w:firstLineChars="202"/>
        <w:jc w:val="right"/>
        <w:rPr>
          <w:rFonts w:cs="宋体"/>
          <w:color w:val="auto"/>
          <w:szCs w:val="24"/>
          <w:highlight w:val="none"/>
        </w:rPr>
      </w:pPr>
      <w:r>
        <w:rPr>
          <w:rFonts w:hint="eastAsia" w:cs="宋体"/>
          <w:color w:val="auto"/>
          <w:szCs w:val="24"/>
          <w:highlight w:val="none"/>
        </w:rPr>
        <w:t>（</w:t>
      </w:r>
      <w:r>
        <w:rPr>
          <w:rFonts w:hint="eastAsia" w:cs="宋体"/>
          <w:bCs/>
          <w:color w:val="auto"/>
          <w:szCs w:val="24"/>
          <w:highlight w:val="none"/>
        </w:rPr>
        <w:t>投标人法人公章</w:t>
      </w:r>
      <w:r>
        <w:rPr>
          <w:rFonts w:hint="eastAsia" w:cs="宋体"/>
          <w:color w:val="auto"/>
          <w:szCs w:val="24"/>
          <w:highlight w:val="none"/>
        </w:rPr>
        <w:t>）</w:t>
      </w:r>
    </w:p>
    <w:p w14:paraId="23F5A1C5">
      <w:pPr>
        <w:ind w:right="628" w:rightChars="299" w:firstLine="7774" w:firstLineChars="3702"/>
        <w:jc w:val="left"/>
        <w:rPr>
          <w:rFonts w:cs="宋体"/>
          <w:color w:val="auto"/>
          <w:szCs w:val="24"/>
          <w:highlight w:val="none"/>
        </w:rPr>
      </w:pPr>
      <w:r>
        <w:rPr>
          <w:rFonts w:hint="eastAsia" w:cs="宋体"/>
          <w:color w:val="auto"/>
          <w:szCs w:val="24"/>
          <w:highlight w:val="none"/>
        </w:rPr>
        <w:t>年   月   日</w:t>
      </w:r>
    </w:p>
    <w:p w14:paraId="4D875FD9">
      <w:pPr>
        <w:ind w:left="420" w:leftChars="200"/>
        <w:rPr>
          <w:color w:val="auto"/>
          <w:highlight w:val="none"/>
        </w:rPr>
      </w:pPr>
      <w:r>
        <w:rPr>
          <w:rFonts w:hint="eastAsia"/>
          <w:color w:val="auto"/>
          <w:highlight w:val="none"/>
        </w:rPr>
        <w:t>单位名称：</w:t>
      </w:r>
    </w:p>
    <w:p w14:paraId="4DA545D3">
      <w:pPr>
        <w:ind w:left="420" w:leftChars="200"/>
        <w:rPr>
          <w:color w:val="auto"/>
          <w:highlight w:val="none"/>
        </w:rPr>
      </w:pPr>
      <w:r>
        <w:rPr>
          <w:rFonts w:hint="eastAsia"/>
          <w:color w:val="auto"/>
          <w:highlight w:val="none"/>
        </w:rPr>
        <w:t>单位地址：</w:t>
      </w:r>
    </w:p>
    <w:p w14:paraId="47108111">
      <w:pPr>
        <w:ind w:left="420" w:leftChars="200"/>
        <w:rPr>
          <w:color w:val="auto"/>
          <w:highlight w:val="none"/>
        </w:rPr>
      </w:pPr>
      <w:r>
        <w:rPr>
          <w:rFonts w:hint="eastAsia"/>
          <w:color w:val="auto"/>
          <w:highlight w:val="none"/>
        </w:rPr>
        <w:t>联系人：</w:t>
      </w:r>
    </w:p>
    <w:p w14:paraId="7A6B2F7A">
      <w:pPr>
        <w:ind w:left="420" w:leftChars="200"/>
        <w:rPr>
          <w:color w:val="auto"/>
          <w:highlight w:val="none"/>
        </w:rPr>
      </w:pPr>
      <w:r>
        <w:rPr>
          <w:rFonts w:hint="eastAsia"/>
          <w:color w:val="auto"/>
          <w:highlight w:val="none"/>
        </w:rPr>
        <w:t>单位电话：</w:t>
      </w:r>
    </w:p>
    <w:p w14:paraId="58177E61">
      <w:pPr>
        <w:ind w:left="420" w:leftChars="200"/>
        <w:rPr>
          <w:color w:val="auto"/>
          <w:highlight w:val="none"/>
        </w:rPr>
      </w:pPr>
      <w:r>
        <w:rPr>
          <w:rFonts w:hint="eastAsia"/>
          <w:color w:val="auto"/>
          <w:highlight w:val="none"/>
        </w:rPr>
        <w:t>联系人手机：</w:t>
      </w:r>
      <w:bookmarkStart w:id="1177" w:name="_Toc26208_WPSOffice_Level3"/>
    </w:p>
    <w:p w14:paraId="12AE9035">
      <w:pPr>
        <w:ind w:left="420" w:leftChars="200"/>
        <w:rPr>
          <w:color w:val="auto"/>
          <w:highlight w:val="none"/>
        </w:rPr>
      </w:pPr>
    </w:p>
    <w:p w14:paraId="3EA1702A">
      <w:pPr>
        <w:ind w:left="420" w:leftChars="200"/>
        <w:rPr>
          <w:b/>
          <w:bCs/>
          <w:color w:val="auto"/>
          <w:highlight w:val="none"/>
        </w:rPr>
      </w:pPr>
      <w:r>
        <w:rPr>
          <w:rFonts w:hint="eastAsia"/>
          <w:b/>
          <w:bCs/>
          <w:color w:val="auto"/>
          <w:highlight w:val="none"/>
        </w:rPr>
        <w:t>附：1.我方投标保证金汇款凭证（复印件）</w:t>
      </w:r>
      <w:bookmarkEnd w:id="1177"/>
    </w:p>
    <w:p w14:paraId="1EEEF702">
      <w:pPr>
        <w:ind w:left="420" w:leftChars="200" w:firstLine="422" w:firstLineChars="200"/>
        <w:rPr>
          <w:b/>
          <w:bCs/>
          <w:color w:val="auto"/>
          <w:highlight w:val="none"/>
        </w:rPr>
      </w:pPr>
      <w:bookmarkStart w:id="1178" w:name="_Toc12992_WPSOffice_Level3"/>
      <w:r>
        <w:rPr>
          <w:rFonts w:hint="eastAsia"/>
          <w:b/>
          <w:bCs/>
          <w:color w:val="auto"/>
          <w:highlight w:val="none"/>
        </w:rPr>
        <w:t>2.我方基本账户开户许可证（复印件）</w:t>
      </w:r>
      <w:bookmarkEnd w:id="1178"/>
    </w:p>
    <w:p w14:paraId="1A506CD0">
      <w:pPr>
        <w:ind w:firstLine="422" w:firstLineChars="200"/>
        <w:rPr>
          <w:b/>
          <w:bCs/>
          <w:color w:val="auto"/>
          <w:highlight w:val="none"/>
          <w:lang w:val="zh-CN"/>
        </w:rPr>
      </w:pPr>
      <w:r>
        <w:rPr>
          <w:rFonts w:hint="eastAsia"/>
          <w:b/>
          <w:bCs/>
          <w:color w:val="auto"/>
          <w:highlight w:val="none"/>
          <w:lang w:val="zh-CN"/>
        </w:rPr>
        <w:t>注：本情况说明手写无效。</w:t>
      </w:r>
    </w:p>
    <w:p w14:paraId="562EA667">
      <w:pPr>
        <w:ind w:firstLine="5145" w:firstLineChars="2450"/>
        <w:rPr>
          <w:rFonts w:cs="宋体"/>
          <w:color w:val="auto"/>
          <w:szCs w:val="24"/>
          <w:highlight w:val="none"/>
          <w:lang w:val="zh-CN"/>
        </w:rPr>
      </w:pPr>
    </w:p>
    <w:p w14:paraId="7E4E236E">
      <w:pPr>
        <w:ind w:firstLine="424" w:firstLineChars="202"/>
        <w:rPr>
          <w:rFonts w:cs="宋体"/>
          <w:color w:val="auto"/>
          <w:szCs w:val="24"/>
          <w:highlight w:val="none"/>
        </w:rPr>
      </w:pPr>
    </w:p>
    <w:p w14:paraId="5CB85A09">
      <w:pPr>
        <w:jc w:val="left"/>
        <w:rPr>
          <w:rFonts w:cs="Times New Roman"/>
          <w:color w:val="auto"/>
          <w:szCs w:val="24"/>
          <w:highlight w:val="none"/>
          <w:lang w:val="zh-CN"/>
        </w:rPr>
      </w:pPr>
    </w:p>
    <w:p w14:paraId="6BC34F65">
      <w:pPr>
        <w:jc w:val="left"/>
        <w:rPr>
          <w:rFonts w:cs="Times New Roman"/>
          <w:b/>
          <w:bCs/>
          <w:color w:val="auto"/>
          <w:sz w:val="30"/>
          <w:szCs w:val="30"/>
          <w:highlight w:val="none"/>
        </w:rPr>
      </w:pPr>
      <w:r>
        <w:rPr>
          <w:rFonts w:hint="eastAsia" w:cs="Times New Roman"/>
          <w:b/>
          <w:bCs/>
          <w:color w:val="auto"/>
          <w:sz w:val="30"/>
          <w:szCs w:val="30"/>
          <w:highlight w:val="none"/>
        </w:rPr>
        <w:br w:type="page"/>
      </w:r>
    </w:p>
    <w:bookmarkEnd w:id="1131"/>
    <w:bookmarkEnd w:id="1132"/>
    <w:p w14:paraId="279765EE">
      <w:pPr>
        <w:pStyle w:val="3"/>
        <w:rPr>
          <w:color w:val="auto"/>
          <w:sz w:val="28"/>
          <w:szCs w:val="36"/>
          <w:highlight w:val="none"/>
          <w:lang w:val="zh-CN"/>
        </w:rPr>
      </w:pPr>
      <w:bookmarkStart w:id="1179" w:name="_Toc31498"/>
      <w:bookmarkStart w:id="1180" w:name="_Toc13190"/>
      <w:bookmarkStart w:id="1181" w:name="_Toc27839"/>
      <w:bookmarkStart w:id="1182" w:name="_Toc16292"/>
      <w:bookmarkStart w:id="1183" w:name="_Toc178076617"/>
      <w:bookmarkStart w:id="1184" w:name="_Toc7072"/>
      <w:bookmarkStart w:id="1185" w:name="_Toc1977738"/>
      <w:bookmarkStart w:id="1186" w:name="_Toc140596939"/>
      <w:bookmarkStart w:id="1187" w:name="_Toc14728"/>
      <w:bookmarkStart w:id="1188" w:name="_Toc21263"/>
      <w:bookmarkStart w:id="1189" w:name="_Toc102860084"/>
      <w:bookmarkStart w:id="1190" w:name="_Toc176627935"/>
      <w:bookmarkStart w:id="1191" w:name="_Toc18151"/>
      <w:bookmarkStart w:id="1192" w:name="_Toc25369"/>
      <w:bookmarkStart w:id="1193" w:name="_Toc94107221"/>
      <w:bookmarkStart w:id="1194" w:name="_Toc22151"/>
      <w:bookmarkStart w:id="1195" w:name="_Toc11140"/>
      <w:bookmarkStart w:id="1196" w:name="_Toc30893"/>
      <w:bookmarkStart w:id="1197" w:name="_Toc534"/>
      <w:bookmarkStart w:id="1198" w:name="_Toc19932"/>
      <w:bookmarkStart w:id="1199" w:name="_Toc4583"/>
      <w:bookmarkStart w:id="1200" w:name="_Toc2167"/>
      <w:bookmarkStart w:id="1201" w:name="_Toc18032"/>
      <w:bookmarkStart w:id="1202" w:name="_Toc4997"/>
      <w:bookmarkStart w:id="1203" w:name="_Toc104991886"/>
      <w:bookmarkStart w:id="1204" w:name="_Toc8384"/>
      <w:bookmarkStart w:id="1205" w:name="_Toc142508379"/>
      <w:bookmarkStart w:id="1206" w:name="_Toc102860428"/>
      <w:bookmarkStart w:id="1207" w:name="_Toc533708134"/>
      <w:bookmarkStart w:id="1208" w:name="_Toc486167721"/>
      <w:r>
        <w:rPr>
          <w:rFonts w:hint="eastAsia"/>
          <w:color w:val="auto"/>
          <w:sz w:val="28"/>
          <w:szCs w:val="36"/>
          <w:highlight w:val="none"/>
          <w:lang w:val="zh-CN"/>
        </w:rPr>
        <w:t>十</w:t>
      </w:r>
      <w:r>
        <w:rPr>
          <w:rFonts w:hint="eastAsia"/>
          <w:color w:val="auto"/>
          <w:sz w:val="28"/>
          <w:szCs w:val="36"/>
          <w:highlight w:val="none"/>
          <w:lang w:eastAsia="zh-CN"/>
        </w:rPr>
        <w:t>三</w:t>
      </w:r>
      <w:r>
        <w:rPr>
          <w:rFonts w:hint="eastAsia"/>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Start w:id="1209" w:name="_Toc178076618"/>
      <w:bookmarkStart w:id="1210" w:name="_Toc14341"/>
      <w:bookmarkStart w:id="1211" w:name="_Toc561"/>
      <w:bookmarkStart w:id="1212" w:name="_Toc8193"/>
      <w:bookmarkStart w:id="1213" w:name="_Toc2619"/>
      <w:bookmarkStart w:id="1214" w:name="_Toc3192"/>
      <w:bookmarkStart w:id="1215" w:name="_Toc15051"/>
      <w:bookmarkStart w:id="1216" w:name="_Toc102860429"/>
      <w:bookmarkStart w:id="1217" w:name="_Toc11934"/>
      <w:bookmarkStart w:id="1218" w:name="_Toc140596940"/>
      <w:bookmarkStart w:id="1219" w:name="_Toc16307"/>
      <w:bookmarkStart w:id="1220" w:name="_Toc176627936"/>
      <w:bookmarkStart w:id="1221" w:name="_Toc2706"/>
      <w:bookmarkStart w:id="1222" w:name="_Toc142508380"/>
      <w:bookmarkStart w:id="1223" w:name="_Toc1977739"/>
      <w:bookmarkStart w:id="1224" w:name="_Toc94107222"/>
      <w:bookmarkStart w:id="1225" w:name="_Toc104991887"/>
      <w:bookmarkStart w:id="1226" w:name="_Toc22079"/>
      <w:bookmarkStart w:id="1227" w:name="_Toc102860085"/>
    </w:p>
    <w:p w14:paraId="11C8313C">
      <w:pPr>
        <w:rPr>
          <w:color w:val="auto"/>
          <w:highlight w:val="none"/>
        </w:rPr>
      </w:pPr>
    </w:p>
    <w:p w14:paraId="6124D297">
      <w:pPr>
        <w:rPr>
          <w:color w:val="auto"/>
          <w:sz w:val="28"/>
          <w:szCs w:val="36"/>
          <w:highlight w:val="none"/>
        </w:rPr>
      </w:pPr>
      <w:r>
        <w:rPr>
          <w:rFonts w:hint="eastAsia"/>
          <w:color w:val="auto"/>
          <w:sz w:val="28"/>
          <w:szCs w:val="36"/>
          <w:highlight w:val="none"/>
        </w:rPr>
        <w:br w:type="page"/>
      </w:r>
    </w:p>
    <w:p w14:paraId="63BFD248">
      <w:pPr>
        <w:pStyle w:val="3"/>
        <w:rPr>
          <w:color w:val="auto"/>
          <w:sz w:val="28"/>
          <w:szCs w:val="36"/>
          <w:highlight w:val="none"/>
        </w:rPr>
      </w:pPr>
      <w:bookmarkStart w:id="1228" w:name="_Toc5375"/>
      <w:bookmarkStart w:id="1229" w:name="_Toc26447"/>
      <w:bookmarkStart w:id="1230" w:name="_Toc19943"/>
      <w:bookmarkStart w:id="1231" w:name="_Toc22293"/>
      <w:bookmarkStart w:id="1232" w:name="_Toc8115"/>
      <w:bookmarkStart w:id="1233" w:name="_Toc2503"/>
      <w:bookmarkStart w:id="1234" w:name="_Toc14773"/>
      <w:bookmarkStart w:id="1235" w:name="_Toc29418"/>
      <w:bookmarkStart w:id="1236" w:name="_Toc15120"/>
      <w:r>
        <w:rPr>
          <w:rFonts w:hint="eastAsia"/>
          <w:color w:val="auto"/>
          <w:sz w:val="28"/>
          <w:szCs w:val="36"/>
          <w:highlight w:val="none"/>
        </w:rPr>
        <w:t>十</w:t>
      </w:r>
      <w:r>
        <w:rPr>
          <w:rFonts w:hint="eastAsia"/>
          <w:color w:val="auto"/>
          <w:sz w:val="28"/>
          <w:szCs w:val="36"/>
          <w:highlight w:val="none"/>
          <w:lang w:eastAsia="zh-CN"/>
        </w:rPr>
        <w:t>四</w:t>
      </w:r>
      <w:r>
        <w:rPr>
          <w:rFonts w:hint="eastAsia"/>
          <w:color w:val="auto"/>
          <w:sz w:val="28"/>
          <w:szCs w:val="36"/>
          <w:highlight w:val="none"/>
        </w:rPr>
        <w:t>、技术响应文件格式</w:t>
      </w:r>
      <w:bookmarkEnd w:id="1207"/>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14:paraId="013A487A">
      <w:pPr>
        <w:ind w:firstLine="420" w:firstLineChars="200"/>
        <w:jc w:val="left"/>
        <w:rPr>
          <w:rFonts w:cs="Times New Roman"/>
          <w:color w:val="auto"/>
          <w:szCs w:val="24"/>
          <w:highlight w:val="none"/>
          <w:lang w:val="zh-CN"/>
        </w:rPr>
      </w:pPr>
      <w:r>
        <w:rPr>
          <w:rFonts w:hint="eastAsia" w:cs="Times New Roman"/>
          <w:color w:val="auto"/>
          <w:szCs w:val="24"/>
          <w:highlight w:val="none"/>
          <w:lang w:val="zh-CN"/>
        </w:rPr>
        <w:t>投标人应按照招标文件投标人须知关于投标文件组成部分的要求编制技术文件，主要包括但不限于以下内容：</w:t>
      </w:r>
    </w:p>
    <w:p w14:paraId="65AD8074">
      <w:pPr>
        <w:ind w:firstLine="420" w:firstLineChars="200"/>
        <w:jc w:val="left"/>
        <w:rPr>
          <w:rFonts w:cs="Times New Roman"/>
          <w:color w:val="auto"/>
          <w:szCs w:val="24"/>
          <w:highlight w:val="none"/>
          <w:lang w:val="zh-CN"/>
        </w:rPr>
      </w:pPr>
      <w:r>
        <w:rPr>
          <w:rFonts w:hint="eastAsia" w:cs="Times New Roman"/>
          <w:color w:val="auto"/>
          <w:szCs w:val="24"/>
          <w:highlight w:val="none"/>
          <w:lang w:val="zh-CN"/>
        </w:rPr>
        <w:t>1</w:t>
      </w:r>
      <w:r>
        <w:rPr>
          <w:rFonts w:hint="eastAsia" w:cs="Times New Roman"/>
          <w:color w:val="auto"/>
          <w:szCs w:val="24"/>
          <w:highlight w:val="none"/>
        </w:rPr>
        <w:t>.</w:t>
      </w:r>
      <w:r>
        <w:rPr>
          <w:rFonts w:hint="eastAsia" w:cs="Times New Roman"/>
          <w:color w:val="auto"/>
          <w:szCs w:val="24"/>
          <w:highlight w:val="none"/>
          <w:lang w:val="zh-CN"/>
        </w:rPr>
        <w:t>技术响应程度（格式见1</w:t>
      </w:r>
      <w:r>
        <w:rPr>
          <w:rFonts w:hint="eastAsia" w:cs="Times New Roman"/>
          <w:color w:val="auto"/>
          <w:szCs w:val="24"/>
          <w:highlight w:val="none"/>
          <w:lang w:val="en-US" w:eastAsia="zh-CN"/>
        </w:rPr>
        <w:t>4</w:t>
      </w:r>
      <w:r>
        <w:rPr>
          <w:rFonts w:hint="eastAsia" w:cs="Times New Roman"/>
          <w:color w:val="auto"/>
          <w:szCs w:val="24"/>
          <w:highlight w:val="none"/>
          <w:lang w:val="zh-CN"/>
        </w:rPr>
        <w:t>.1用户需求偏离表格式）；</w:t>
      </w:r>
    </w:p>
    <w:p w14:paraId="72FF7594">
      <w:pPr>
        <w:ind w:firstLine="420" w:firstLineChars="200"/>
        <w:jc w:val="left"/>
        <w:rPr>
          <w:rFonts w:cs="Times New Roman"/>
          <w:color w:val="auto"/>
          <w:szCs w:val="24"/>
          <w:highlight w:val="none"/>
          <w:lang w:val="zh-CN"/>
        </w:rPr>
      </w:pPr>
      <w:r>
        <w:rPr>
          <w:rFonts w:hint="eastAsia" w:cs="Times New Roman"/>
          <w:color w:val="auto"/>
          <w:szCs w:val="24"/>
          <w:highlight w:val="none"/>
          <w:lang w:val="zh-CN"/>
        </w:rPr>
        <w:t>2</w:t>
      </w:r>
      <w:r>
        <w:rPr>
          <w:rFonts w:hint="eastAsia" w:cs="Times New Roman"/>
          <w:color w:val="auto"/>
          <w:szCs w:val="24"/>
          <w:highlight w:val="none"/>
        </w:rPr>
        <w:t>.项目实施方案（投标人自行编写）</w:t>
      </w:r>
      <w:r>
        <w:rPr>
          <w:rFonts w:hint="eastAsia" w:cs="Times New Roman"/>
          <w:color w:val="auto"/>
          <w:szCs w:val="24"/>
          <w:highlight w:val="none"/>
          <w:lang w:val="zh-CN"/>
        </w:rPr>
        <w:t>；</w:t>
      </w:r>
    </w:p>
    <w:p w14:paraId="72B8DEC6">
      <w:pPr>
        <w:ind w:firstLine="420" w:firstLineChars="200"/>
        <w:jc w:val="left"/>
        <w:rPr>
          <w:rFonts w:cs="Times New Roman"/>
          <w:color w:val="auto"/>
          <w:szCs w:val="24"/>
          <w:highlight w:val="none"/>
          <w:lang w:val="zh-CN"/>
        </w:rPr>
      </w:pPr>
      <w:r>
        <w:rPr>
          <w:rFonts w:hint="eastAsia" w:cs="Times New Roman"/>
          <w:color w:val="auto"/>
          <w:szCs w:val="24"/>
          <w:highlight w:val="none"/>
        </w:rPr>
        <w:t>3.</w:t>
      </w:r>
      <w:r>
        <w:rPr>
          <w:rFonts w:hint="eastAsia" w:cs="Times New Roman"/>
          <w:color w:val="auto"/>
          <w:szCs w:val="24"/>
          <w:highlight w:val="none"/>
          <w:lang w:val="zh-CN"/>
        </w:rPr>
        <w:t>配套服务方案（投标人自行编写）；</w:t>
      </w:r>
    </w:p>
    <w:p w14:paraId="346EEE3F">
      <w:pPr>
        <w:ind w:firstLine="420" w:firstLineChars="200"/>
        <w:jc w:val="left"/>
        <w:rPr>
          <w:rFonts w:cs="Times New Roman"/>
          <w:color w:val="auto"/>
          <w:szCs w:val="24"/>
          <w:highlight w:val="none"/>
          <w:lang w:val="zh-CN"/>
        </w:rPr>
      </w:pPr>
      <w:r>
        <w:rPr>
          <w:rFonts w:hint="eastAsia" w:cs="Times New Roman"/>
          <w:color w:val="auto"/>
          <w:szCs w:val="24"/>
          <w:highlight w:val="none"/>
          <w:lang w:val="en-US" w:eastAsia="zh-CN"/>
        </w:rPr>
        <w:t>4.服务期限保障与成果质量承诺</w:t>
      </w:r>
      <w:r>
        <w:rPr>
          <w:rFonts w:hint="eastAsia" w:cs="Times New Roman"/>
          <w:color w:val="auto"/>
          <w:szCs w:val="24"/>
          <w:highlight w:val="none"/>
          <w:lang w:val="zh-CN"/>
        </w:rPr>
        <w:t>（投标人自行编写）；</w:t>
      </w:r>
    </w:p>
    <w:p w14:paraId="0064A1DD">
      <w:pPr>
        <w:ind w:firstLine="420" w:firstLineChars="200"/>
        <w:jc w:val="left"/>
        <w:rPr>
          <w:rFonts w:cs="Times New Roman"/>
          <w:color w:val="auto"/>
          <w:szCs w:val="24"/>
          <w:highlight w:val="none"/>
          <w:lang w:val="zh-CN"/>
        </w:rPr>
      </w:pPr>
      <w:r>
        <w:rPr>
          <w:rFonts w:hint="eastAsia" w:cs="Times New Roman"/>
          <w:color w:val="auto"/>
          <w:szCs w:val="24"/>
          <w:highlight w:val="none"/>
        </w:rPr>
        <w:t>5.</w:t>
      </w:r>
      <w:r>
        <w:rPr>
          <w:rFonts w:hint="eastAsia" w:cs="Times New Roman"/>
          <w:color w:val="auto"/>
          <w:szCs w:val="24"/>
          <w:highlight w:val="none"/>
          <w:lang w:val="zh-CN"/>
        </w:rPr>
        <w:t>投标人认为有必要提供的其它材料（不做强制要求）。</w:t>
      </w:r>
    </w:p>
    <w:p w14:paraId="7C335DFC">
      <w:pPr>
        <w:rPr>
          <w:color w:val="auto"/>
          <w:highlight w:val="none"/>
        </w:rPr>
      </w:pPr>
      <w:r>
        <w:rPr>
          <w:color w:val="auto"/>
          <w:highlight w:val="none"/>
        </w:rPr>
        <w:br w:type="page"/>
      </w:r>
    </w:p>
    <w:p w14:paraId="1242BBF4">
      <w:pPr>
        <w:rPr>
          <w:color w:val="auto"/>
          <w:highlight w:val="none"/>
        </w:rPr>
      </w:pPr>
    </w:p>
    <w:p w14:paraId="4960AD2F">
      <w:pPr>
        <w:rPr>
          <w:color w:val="auto"/>
          <w:highlight w:val="none"/>
        </w:rPr>
      </w:pPr>
    </w:p>
    <w:p w14:paraId="1C987EAC">
      <w:pPr>
        <w:rPr>
          <w:color w:val="auto"/>
          <w:highlight w:val="none"/>
        </w:rPr>
      </w:pPr>
    </w:p>
    <w:p w14:paraId="35CFCA15">
      <w:pPr>
        <w:rPr>
          <w:color w:val="auto"/>
          <w:highlight w:val="none"/>
        </w:rPr>
      </w:pPr>
    </w:p>
    <w:p w14:paraId="277A6576">
      <w:pPr>
        <w:rPr>
          <w:color w:val="auto"/>
          <w:highlight w:val="none"/>
        </w:rPr>
      </w:pPr>
    </w:p>
    <w:p w14:paraId="12FE9A8C">
      <w:pPr>
        <w:rPr>
          <w:color w:val="auto"/>
          <w:highlight w:val="none"/>
        </w:rPr>
      </w:pPr>
    </w:p>
    <w:p w14:paraId="1D86FE41">
      <w:pPr>
        <w:rPr>
          <w:color w:val="auto"/>
          <w:highlight w:val="none"/>
        </w:rPr>
      </w:pPr>
    </w:p>
    <w:p w14:paraId="238933FB">
      <w:pPr>
        <w:jc w:val="center"/>
        <w:rPr>
          <w:color w:val="auto"/>
          <w:sz w:val="84"/>
          <w:szCs w:val="84"/>
          <w:highlight w:val="none"/>
        </w:rPr>
      </w:pPr>
      <w:r>
        <w:rPr>
          <w:rFonts w:hint="eastAsia"/>
          <w:color w:val="auto"/>
          <w:sz w:val="84"/>
          <w:szCs w:val="84"/>
          <w:highlight w:val="none"/>
        </w:rPr>
        <w:t>投 标 文 件</w:t>
      </w:r>
    </w:p>
    <w:p w14:paraId="765FA649">
      <w:pPr>
        <w:rPr>
          <w:color w:val="auto"/>
          <w:highlight w:val="none"/>
        </w:rPr>
      </w:pPr>
    </w:p>
    <w:p w14:paraId="419C2A37">
      <w:pPr>
        <w:rPr>
          <w:color w:val="auto"/>
          <w:highlight w:val="none"/>
        </w:rPr>
      </w:pPr>
    </w:p>
    <w:p w14:paraId="774C5C3C">
      <w:pPr>
        <w:rPr>
          <w:color w:val="auto"/>
          <w:highlight w:val="none"/>
        </w:rPr>
      </w:pPr>
    </w:p>
    <w:p w14:paraId="1789B656">
      <w:pPr>
        <w:rPr>
          <w:color w:val="auto"/>
          <w:highlight w:val="none"/>
        </w:rPr>
      </w:pPr>
    </w:p>
    <w:p w14:paraId="53335C42">
      <w:pPr>
        <w:ind w:left="2520" w:leftChars="1200"/>
        <w:rPr>
          <w:rFonts w:cs="宋体"/>
          <w:color w:val="auto"/>
          <w:sz w:val="30"/>
          <w:szCs w:val="20"/>
          <w:highlight w:val="none"/>
          <w:u w:val="single"/>
        </w:rPr>
      </w:pPr>
      <w:r>
        <w:rPr>
          <w:rFonts w:hint="eastAsia" w:cs="宋体"/>
          <w:color w:val="auto"/>
          <w:sz w:val="30"/>
          <w:szCs w:val="20"/>
          <w:highlight w:val="none"/>
        </w:rPr>
        <w:t>招标编号：</w:t>
      </w:r>
      <w:r>
        <w:rPr>
          <w:rFonts w:hint="eastAsia" w:cs="宋体"/>
          <w:color w:val="auto"/>
          <w:sz w:val="30"/>
          <w:szCs w:val="20"/>
          <w:highlight w:val="none"/>
          <w:u w:val="single"/>
        </w:rPr>
        <w:t xml:space="preserve">                      </w:t>
      </w:r>
    </w:p>
    <w:p w14:paraId="447F6F94">
      <w:pPr>
        <w:ind w:left="2520" w:leftChars="1200"/>
        <w:rPr>
          <w:rFonts w:cs="宋体"/>
          <w:color w:val="auto"/>
          <w:sz w:val="30"/>
          <w:szCs w:val="20"/>
          <w:highlight w:val="none"/>
          <w:u w:val="single"/>
        </w:rPr>
      </w:pPr>
      <w:r>
        <w:rPr>
          <w:rFonts w:hint="eastAsia" w:cs="宋体"/>
          <w:color w:val="auto"/>
          <w:sz w:val="30"/>
          <w:szCs w:val="20"/>
          <w:highlight w:val="none"/>
        </w:rPr>
        <w:t>项目名称：</w:t>
      </w:r>
      <w:r>
        <w:rPr>
          <w:rFonts w:hint="eastAsia" w:cs="宋体"/>
          <w:color w:val="auto"/>
          <w:sz w:val="30"/>
          <w:szCs w:val="20"/>
          <w:highlight w:val="none"/>
          <w:u w:val="single"/>
        </w:rPr>
        <w:t xml:space="preserve">                      </w:t>
      </w:r>
    </w:p>
    <w:p w14:paraId="37AFED30">
      <w:pPr>
        <w:ind w:left="2520" w:leftChars="1200"/>
        <w:rPr>
          <w:rFonts w:cs="宋体"/>
          <w:color w:val="auto"/>
          <w:sz w:val="30"/>
          <w:szCs w:val="20"/>
          <w:highlight w:val="none"/>
          <w:u w:val="single"/>
        </w:rPr>
      </w:pPr>
      <w:r>
        <w:rPr>
          <w:rFonts w:hint="eastAsia" w:cs="宋体"/>
          <w:color w:val="auto"/>
          <w:sz w:val="30"/>
          <w:szCs w:val="20"/>
          <w:highlight w:val="none"/>
        </w:rPr>
        <w:t>投标文件内容：</w:t>
      </w:r>
      <w:r>
        <w:rPr>
          <w:rFonts w:hint="eastAsia" w:cs="宋体"/>
          <w:color w:val="auto"/>
          <w:sz w:val="30"/>
          <w:szCs w:val="20"/>
          <w:highlight w:val="none"/>
          <w:u w:val="single"/>
        </w:rPr>
        <w:t xml:space="preserve"> 投标文件技术部分 </w:t>
      </w:r>
    </w:p>
    <w:p w14:paraId="062127AB">
      <w:pPr>
        <w:ind w:left="2520" w:leftChars="1200"/>
        <w:rPr>
          <w:rFonts w:cs="宋体"/>
          <w:color w:val="auto"/>
          <w:sz w:val="30"/>
          <w:szCs w:val="20"/>
          <w:highlight w:val="none"/>
        </w:rPr>
      </w:pPr>
      <w:r>
        <w:rPr>
          <w:rFonts w:hint="eastAsia" w:cs="宋体"/>
          <w:color w:val="auto"/>
          <w:sz w:val="30"/>
          <w:szCs w:val="20"/>
          <w:highlight w:val="none"/>
        </w:rPr>
        <w:t>招标人：</w:t>
      </w:r>
      <w:r>
        <w:rPr>
          <w:rFonts w:hint="eastAsia" w:cs="宋体"/>
          <w:color w:val="auto"/>
          <w:sz w:val="30"/>
          <w:szCs w:val="20"/>
          <w:highlight w:val="none"/>
          <w:u w:val="single"/>
        </w:rPr>
        <w:t xml:space="preserve">                        </w:t>
      </w:r>
    </w:p>
    <w:p w14:paraId="77C5DEC8">
      <w:pPr>
        <w:ind w:left="2520" w:leftChars="1200"/>
        <w:rPr>
          <w:rFonts w:cs="宋体"/>
          <w:color w:val="auto"/>
          <w:sz w:val="30"/>
          <w:szCs w:val="20"/>
          <w:highlight w:val="none"/>
          <w:u w:val="single"/>
        </w:rPr>
      </w:pPr>
      <w:r>
        <w:rPr>
          <w:rFonts w:hint="eastAsia" w:cs="宋体"/>
          <w:color w:val="auto"/>
          <w:sz w:val="30"/>
          <w:szCs w:val="20"/>
          <w:highlight w:val="none"/>
        </w:rPr>
        <w:t>投标人：</w:t>
      </w:r>
      <w:r>
        <w:rPr>
          <w:rFonts w:hint="eastAsia" w:cs="宋体"/>
          <w:color w:val="auto"/>
          <w:sz w:val="30"/>
          <w:szCs w:val="20"/>
          <w:highlight w:val="none"/>
          <w:u w:val="single"/>
        </w:rPr>
        <w:t xml:space="preserve">                        </w:t>
      </w:r>
    </w:p>
    <w:p w14:paraId="1005D8FA">
      <w:pPr>
        <w:ind w:left="2520" w:leftChars="1200"/>
        <w:rPr>
          <w:rFonts w:cs="宋体"/>
          <w:b/>
          <w:color w:val="auto"/>
          <w:kern w:val="0"/>
          <w:sz w:val="30"/>
          <w:szCs w:val="30"/>
          <w:highlight w:val="none"/>
        </w:rPr>
      </w:pPr>
      <w:r>
        <w:rPr>
          <w:rFonts w:hint="eastAsia" w:cs="宋体"/>
          <w:color w:val="auto"/>
          <w:sz w:val="30"/>
          <w:szCs w:val="20"/>
          <w:highlight w:val="none"/>
        </w:rPr>
        <w:t>日  期：</w:t>
      </w:r>
      <w:r>
        <w:rPr>
          <w:rFonts w:hint="eastAsia" w:cs="宋体"/>
          <w:color w:val="auto"/>
          <w:sz w:val="30"/>
          <w:szCs w:val="20"/>
          <w:highlight w:val="none"/>
          <w:u w:val="single"/>
        </w:rPr>
        <w:t xml:space="preserve">       </w:t>
      </w:r>
      <w:r>
        <w:rPr>
          <w:rFonts w:hint="eastAsia" w:cs="宋体"/>
          <w:color w:val="auto"/>
          <w:sz w:val="30"/>
          <w:szCs w:val="20"/>
          <w:highlight w:val="none"/>
        </w:rPr>
        <w:t>年</w:t>
      </w:r>
      <w:r>
        <w:rPr>
          <w:rFonts w:hint="eastAsia" w:cs="宋体"/>
          <w:color w:val="auto"/>
          <w:sz w:val="30"/>
          <w:szCs w:val="20"/>
          <w:highlight w:val="none"/>
          <w:u w:val="single"/>
        </w:rPr>
        <w:t xml:space="preserve">      </w:t>
      </w:r>
      <w:r>
        <w:rPr>
          <w:rFonts w:hint="eastAsia" w:cs="宋体"/>
          <w:color w:val="auto"/>
          <w:sz w:val="30"/>
          <w:szCs w:val="20"/>
          <w:highlight w:val="none"/>
        </w:rPr>
        <w:t>月</w:t>
      </w:r>
      <w:r>
        <w:rPr>
          <w:rFonts w:hint="eastAsia" w:cs="宋体"/>
          <w:color w:val="auto"/>
          <w:sz w:val="30"/>
          <w:szCs w:val="20"/>
          <w:highlight w:val="none"/>
          <w:u w:val="single"/>
        </w:rPr>
        <w:t xml:space="preserve">     </w:t>
      </w:r>
      <w:r>
        <w:rPr>
          <w:rFonts w:hint="eastAsia" w:cs="宋体"/>
          <w:color w:val="auto"/>
          <w:sz w:val="30"/>
          <w:szCs w:val="20"/>
          <w:highlight w:val="none"/>
        </w:rPr>
        <w:t>日</w:t>
      </w:r>
    </w:p>
    <w:p w14:paraId="48F1E289">
      <w:pPr>
        <w:rPr>
          <w:color w:val="auto"/>
          <w:highlight w:val="none"/>
        </w:rPr>
      </w:pPr>
    </w:p>
    <w:p w14:paraId="760EA5FE">
      <w:pPr>
        <w:rPr>
          <w:rFonts w:cs="宋体"/>
          <w:b/>
          <w:bCs/>
          <w:color w:val="auto"/>
          <w:szCs w:val="21"/>
          <w:highlight w:val="none"/>
        </w:rPr>
      </w:pPr>
      <w:r>
        <w:rPr>
          <w:rFonts w:hint="eastAsia" w:cs="宋体"/>
          <w:b/>
          <w:bCs/>
          <w:color w:val="auto"/>
          <w:szCs w:val="21"/>
          <w:highlight w:val="none"/>
        </w:rPr>
        <w:br w:type="page"/>
      </w:r>
    </w:p>
    <w:p w14:paraId="7A907B67">
      <w:pPr>
        <w:jc w:val="center"/>
        <w:rPr>
          <w:color w:val="auto"/>
          <w:sz w:val="28"/>
          <w:szCs w:val="28"/>
          <w:highlight w:val="none"/>
        </w:rPr>
      </w:pPr>
      <w:r>
        <w:rPr>
          <w:rFonts w:hint="eastAsia"/>
          <w:b/>
          <w:bCs/>
          <w:color w:val="auto"/>
          <w:sz w:val="28"/>
          <w:szCs w:val="28"/>
          <w:highlight w:val="none"/>
        </w:rPr>
        <w:t>投标文件技术评审部分索引表</w:t>
      </w:r>
    </w:p>
    <w:bookmarkEnd w:id="1208"/>
    <w:tbl>
      <w:tblPr>
        <w:tblStyle w:val="17"/>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15F7FF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13533484">
            <w:pPr>
              <w:jc w:val="center"/>
              <w:rPr>
                <w:color w:val="auto"/>
                <w:szCs w:val="21"/>
                <w:highlight w:val="none"/>
              </w:rPr>
            </w:pPr>
            <w:bookmarkStart w:id="1237" w:name="_Toc20630"/>
            <w:bookmarkStart w:id="1238" w:name="_Toc176627937"/>
            <w:bookmarkStart w:id="1239" w:name="_Toc94107223"/>
            <w:bookmarkStart w:id="1240" w:name="_Toc17467"/>
            <w:bookmarkStart w:id="1241" w:name="_Toc104991888"/>
            <w:bookmarkStart w:id="1242" w:name="_Toc18146"/>
            <w:bookmarkStart w:id="1243" w:name="_Toc102860430"/>
            <w:bookmarkStart w:id="1244" w:name="_Toc1558"/>
            <w:bookmarkStart w:id="1245" w:name="_Toc1977740"/>
            <w:bookmarkStart w:id="1246" w:name="_Toc102860086"/>
            <w:bookmarkStart w:id="1247" w:name="_Toc8763"/>
            <w:bookmarkStart w:id="1248" w:name="_Toc533708135"/>
            <w:bookmarkStart w:id="1249" w:name="_Toc140596941"/>
            <w:bookmarkStart w:id="1250" w:name="_Toc24671"/>
            <w:bookmarkStart w:id="1251" w:name="_Toc142508381"/>
            <w:bookmarkStart w:id="1252" w:name="_Toc178076619"/>
            <w:bookmarkStart w:id="1253" w:name="_Toc4832"/>
            <w:r>
              <w:rPr>
                <w:rFonts w:hint="eastAsia"/>
                <w:color w:val="auto"/>
                <w:szCs w:val="21"/>
                <w:highlight w:val="none"/>
              </w:rPr>
              <w:t>序号</w:t>
            </w:r>
          </w:p>
        </w:tc>
        <w:tc>
          <w:tcPr>
            <w:tcW w:w="1383" w:type="pct"/>
            <w:vAlign w:val="center"/>
          </w:tcPr>
          <w:p w14:paraId="076499FF">
            <w:pPr>
              <w:jc w:val="center"/>
              <w:rPr>
                <w:color w:val="auto"/>
                <w:szCs w:val="21"/>
                <w:highlight w:val="none"/>
              </w:rPr>
            </w:pPr>
            <w:r>
              <w:rPr>
                <w:rFonts w:hint="eastAsia"/>
                <w:color w:val="auto"/>
                <w:szCs w:val="21"/>
                <w:highlight w:val="none"/>
              </w:rPr>
              <w:t>评标项目</w:t>
            </w:r>
          </w:p>
        </w:tc>
        <w:tc>
          <w:tcPr>
            <w:tcW w:w="1516" w:type="pct"/>
            <w:vAlign w:val="center"/>
          </w:tcPr>
          <w:p w14:paraId="72B1EA3E">
            <w:pPr>
              <w:jc w:val="center"/>
              <w:rPr>
                <w:color w:val="auto"/>
                <w:szCs w:val="21"/>
                <w:highlight w:val="none"/>
              </w:rPr>
            </w:pPr>
            <w:r>
              <w:rPr>
                <w:rFonts w:hint="eastAsia"/>
                <w:color w:val="auto"/>
                <w:szCs w:val="21"/>
                <w:highlight w:val="none"/>
              </w:rPr>
              <w:t>招标文件上的满分值</w:t>
            </w:r>
          </w:p>
        </w:tc>
        <w:tc>
          <w:tcPr>
            <w:tcW w:w="1414" w:type="pct"/>
            <w:tcBorders>
              <w:left w:val="single" w:color="auto" w:sz="4" w:space="0"/>
            </w:tcBorders>
            <w:vAlign w:val="center"/>
          </w:tcPr>
          <w:p w14:paraId="27AEADC7">
            <w:pPr>
              <w:jc w:val="center"/>
              <w:rPr>
                <w:color w:val="auto"/>
                <w:szCs w:val="21"/>
                <w:highlight w:val="none"/>
              </w:rPr>
            </w:pPr>
            <w:r>
              <w:rPr>
                <w:rFonts w:hint="eastAsia"/>
                <w:color w:val="auto"/>
                <w:szCs w:val="21"/>
                <w:highlight w:val="none"/>
              </w:rPr>
              <w:t>页码索引</w:t>
            </w:r>
          </w:p>
        </w:tc>
      </w:tr>
      <w:tr w14:paraId="7739B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55AD31A7">
            <w:pPr>
              <w:jc w:val="center"/>
              <w:rPr>
                <w:color w:val="auto"/>
                <w:szCs w:val="21"/>
                <w:highlight w:val="none"/>
              </w:rPr>
            </w:pPr>
          </w:p>
        </w:tc>
        <w:tc>
          <w:tcPr>
            <w:tcW w:w="1383" w:type="pct"/>
            <w:vAlign w:val="center"/>
          </w:tcPr>
          <w:p w14:paraId="55422C46">
            <w:pPr>
              <w:jc w:val="center"/>
              <w:rPr>
                <w:color w:val="auto"/>
                <w:szCs w:val="21"/>
                <w:highlight w:val="none"/>
              </w:rPr>
            </w:pPr>
          </w:p>
        </w:tc>
        <w:tc>
          <w:tcPr>
            <w:tcW w:w="1516" w:type="pct"/>
            <w:vAlign w:val="center"/>
          </w:tcPr>
          <w:p w14:paraId="66DF26A8">
            <w:pPr>
              <w:jc w:val="center"/>
              <w:rPr>
                <w:color w:val="auto"/>
                <w:szCs w:val="21"/>
                <w:highlight w:val="none"/>
              </w:rPr>
            </w:pPr>
          </w:p>
        </w:tc>
        <w:tc>
          <w:tcPr>
            <w:tcW w:w="1414" w:type="pct"/>
            <w:tcBorders>
              <w:left w:val="single" w:color="auto" w:sz="4" w:space="0"/>
            </w:tcBorders>
            <w:vAlign w:val="center"/>
          </w:tcPr>
          <w:p w14:paraId="3CF125C2">
            <w:pPr>
              <w:jc w:val="center"/>
              <w:rPr>
                <w:color w:val="auto"/>
                <w:szCs w:val="21"/>
                <w:highlight w:val="none"/>
              </w:rPr>
            </w:pPr>
          </w:p>
        </w:tc>
      </w:tr>
      <w:tr w14:paraId="29951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78FE4A7C">
            <w:pPr>
              <w:jc w:val="center"/>
              <w:rPr>
                <w:color w:val="auto"/>
                <w:szCs w:val="21"/>
                <w:highlight w:val="none"/>
              </w:rPr>
            </w:pPr>
          </w:p>
        </w:tc>
        <w:tc>
          <w:tcPr>
            <w:tcW w:w="1383" w:type="pct"/>
            <w:vAlign w:val="center"/>
          </w:tcPr>
          <w:p w14:paraId="775A9494">
            <w:pPr>
              <w:jc w:val="center"/>
              <w:rPr>
                <w:color w:val="auto"/>
                <w:szCs w:val="21"/>
                <w:highlight w:val="none"/>
              </w:rPr>
            </w:pPr>
          </w:p>
        </w:tc>
        <w:tc>
          <w:tcPr>
            <w:tcW w:w="1516" w:type="pct"/>
            <w:vAlign w:val="center"/>
          </w:tcPr>
          <w:p w14:paraId="5983EC69">
            <w:pPr>
              <w:jc w:val="center"/>
              <w:rPr>
                <w:color w:val="auto"/>
                <w:szCs w:val="21"/>
                <w:highlight w:val="none"/>
              </w:rPr>
            </w:pPr>
          </w:p>
        </w:tc>
        <w:tc>
          <w:tcPr>
            <w:tcW w:w="1414" w:type="pct"/>
            <w:tcBorders>
              <w:left w:val="single" w:color="auto" w:sz="4" w:space="0"/>
            </w:tcBorders>
            <w:vAlign w:val="center"/>
          </w:tcPr>
          <w:p w14:paraId="77E09BA7">
            <w:pPr>
              <w:jc w:val="center"/>
              <w:rPr>
                <w:color w:val="auto"/>
                <w:szCs w:val="21"/>
                <w:highlight w:val="none"/>
              </w:rPr>
            </w:pPr>
          </w:p>
        </w:tc>
      </w:tr>
      <w:tr w14:paraId="6309AE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238174F1">
            <w:pPr>
              <w:jc w:val="center"/>
              <w:rPr>
                <w:color w:val="auto"/>
                <w:szCs w:val="21"/>
                <w:highlight w:val="none"/>
              </w:rPr>
            </w:pPr>
          </w:p>
        </w:tc>
        <w:tc>
          <w:tcPr>
            <w:tcW w:w="1383" w:type="pct"/>
            <w:vAlign w:val="center"/>
          </w:tcPr>
          <w:p w14:paraId="062B8359">
            <w:pPr>
              <w:jc w:val="center"/>
              <w:rPr>
                <w:color w:val="auto"/>
                <w:szCs w:val="21"/>
                <w:highlight w:val="none"/>
              </w:rPr>
            </w:pPr>
          </w:p>
        </w:tc>
        <w:tc>
          <w:tcPr>
            <w:tcW w:w="1516" w:type="pct"/>
            <w:vAlign w:val="center"/>
          </w:tcPr>
          <w:p w14:paraId="3CBAA263">
            <w:pPr>
              <w:jc w:val="center"/>
              <w:rPr>
                <w:color w:val="auto"/>
                <w:szCs w:val="21"/>
                <w:highlight w:val="none"/>
              </w:rPr>
            </w:pPr>
          </w:p>
        </w:tc>
        <w:tc>
          <w:tcPr>
            <w:tcW w:w="1414" w:type="pct"/>
            <w:tcBorders>
              <w:left w:val="single" w:color="auto" w:sz="4" w:space="0"/>
            </w:tcBorders>
            <w:vAlign w:val="center"/>
          </w:tcPr>
          <w:p w14:paraId="447CB7C1">
            <w:pPr>
              <w:jc w:val="center"/>
              <w:rPr>
                <w:color w:val="auto"/>
                <w:szCs w:val="21"/>
                <w:highlight w:val="none"/>
              </w:rPr>
            </w:pPr>
          </w:p>
        </w:tc>
      </w:tr>
      <w:tr w14:paraId="3F571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4C4B8E8F">
            <w:pPr>
              <w:jc w:val="center"/>
              <w:rPr>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2B9C3159">
            <w:pPr>
              <w:jc w:val="center"/>
              <w:rPr>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78C30EBB">
            <w:pPr>
              <w:jc w:val="center"/>
              <w:rPr>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164F57F5">
            <w:pPr>
              <w:jc w:val="center"/>
              <w:rPr>
                <w:color w:val="auto"/>
                <w:szCs w:val="21"/>
                <w:highlight w:val="none"/>
              </w:rPr>
            </w:pPr>
          </w:p>
        </w:tc>
      </w:tr>
      <w:tr w14:paraId="26AE1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4C6E38E9">
            <w:pPr>
              <w:jc w:val="center"/>
              <w:rPr>
                <w:color w:val="auto"/>
                <w:szCs w:val="21"/>
                <w:highlight w:val="none"/>
              </w:rPr>
            </w:pPr>
            <w:r>
              <w:rPr>
                <w:rFonts w:hint="eastAsia"/>
                <w:color w:val="auto"/>
                <w:szCs w:val="21"/>
                <w:highlight w:val="none"/>
              </w:rPr>
              <w:t>合计</w:t>
            </w:r>
          </w:p>
        </w:tc>
        <w:tc>
          <w:tcPr>
            <w:tcW w:w="1516" w:type="pct"/>
            <w:tcBorders>
              <w:bottom w:val="single" w:color="auto" w:sz="4" w:space="0"/>
            </w:tcBorders>
            <w:vAlign w:val="center"/>
          </w:tcPr>
          <w:p w14:paraId="2D3C38F0">
            <w:pPr>
              <w:jc w:val="center"/>
              <w:rPr>
                <w:color w:val="auto"/>
                <w:szCs w:val="21"/>
                <w:highlight w:val="none"/>
              </w:rPr>
            </w:pPr>
          </w:p>
        </w:tc>
        <w:tc>
          <w:tcPr>
            <w:tcW w:w="1414" w:type="pct"/>
            <w:tcBorders>
              <w:left w:val="single" w:color="auto" w:sz="4" w:space="0"/>
              <w:bottom w:val="single" w:color="auto" w:sz="4" w:space="0"/>
            </w:tcBorders>
            <w:vAlign w:val="center"/>
          </w:tcPr>
          <w:p w14:paraId="2265A930">
            <w:pPr>
              <w:jc w:val="center"/>
              <w:rPr>
                <w:color w:val="auto"/>
                <w:szCs w:val="21"/>
                <w:highlight w:val="none"/>
              </w:rPr>
            </w:pPr>
          </w:p>
        </w:tc>
      </w:tr>
    </w:tbl>
    <w:p w14:paraId="1A6D332B">
      <w:pPr>
        <w:rPr>
          <w:rFonts w:cs="宋体"/>
          <w:b/>
          <w:color w:val="auto"/>
          <w:kern w:val="0"/>
          <w:sz w:val="30"/>
          <w:szCs w:val="30"/>
          <w:highlight w:val="none"/>
        </w:rPr>
      </w:pPr>
      <w:r>
        <w:rPr>
          <w:rFonts w:hint="eastAsia" w:cs="宋体"/>
          <w:b/>
          <w:color w:val="auto"/>
          <w:kern w:val="0"/>
          <w:sz w:val="30"/>
          <w:szCs w:val="30"/>
          <w:highlight w:val="none"/>
        </w:rPr>
        <w:br w:type="page"/>
      </w:r>
    </w:p>
    <w:p w14:paraId="2E71B3EB">
      <w:pPr>
        <w:pStyle w:val="4"/>
        <w:rPr>
          <w:b/>
          <w:bCs/>
          <w:color w:val="auto"/>
          <w:sz w:val="28"/>
          <w:szCs w:val="36"/>
          <w:highlight w:val="none"/>
        </w:rPr>
      </w:pPr>
      <w:bookmarkStart w:id="1254" w:name="_Toc22027"/>
      <w:bookmarkStart w:id="1255" w:name="_Toc29312"/>
      <w:bookmarkStart w:id="1256" w:name="_Toc17988"/>
      <w:bookmarkStart w:id="1257" w:name="_Toc4310"/>
      <w:bookmarkStart w:id="1258" w:name="_Toc21308"/>
      <w:bookmarkStart w:id="1259" w:name="_Toc10219"/>
      <w:bookmarkStart w:id="1260" w:name="_Toc2186"/>
      <w:bookmarkStart w:id="1261" w:name="_Toc28068"/>
      <w:bookmarkStart w:id="1262" w:name="_Toc956"/>
      <w:r>
        <w:rPr>
          <w:rFonts w:hint="eastAsia"/>
          <w:b/>
          <w:bCs/>
          <w:color w:val="auto"/>
          <w:sz w:val="28"/>
          <w:szCs w:val="36"/>
          <w:highlight w:val="none"/>
          <w:lang w:eastAsia="zh-CN"/>
        </w:rPr>
        <w:t>14</w:t>
      </w:r>
      <w:r>
        <w:rPr>
          <w:rFonts w:hint="eastAsia"/>
          <w:b/>
          <w:bCs/>
          <w:color w:val="auto"/>
          <w:sz w:val="28"/>
          <w:szCs w:val="36"/>
          <w:highlight w:val="none"/>
        </w:rPr>
        <w:t xml:space="preserve">.1 </w:t>
      </w:r>
      <w:r>
        <w:rPr>
          <w:rFonts w:hint="eastAsia"/>
          <w:b/>
          <w:bCs/>
          <w:color w:val="auto"/>
          <w:sz w:val="28"/>
          <w:szCs w:val="36"/>
          <w:highlight w:val="none"/>
          <w:lang w:val="zh-CN"/>
        </w:rPr>
        <w:t>用户</w:t>
      </w:r>
      <w:r>
        <w:rPr>
          <w:rFonts w:hint="eastAsia"/>
          <w:b/>
          <w:bCs/>
          <w:color w:val="auto"/>
          <w:sz w:val="28"/>
          <w:szCs w:val="36"/>
          <w:highlight w:val="none"/>
        </w:rPr>
        <w:t>需求偏离表格式</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56EB1046">
      <w:pPr>
        <w:jc w:val="center"/>
        <w:rPr>
          <w:b/>
          <w:bCs/>
          <w:color w:val="auto"/>
          <w:sz w:val="28"/>
          <w:szCs w:val="32"/>
          <w:highlight w:val="none"/>
        </w:rPr>
      </w:pPr>
      <w:bookmarkStart w:id="1263" w:name="_Toc17449_WPSOffice_Level3"/>
      <w:r>
        <w:rPr>
          <w:rFonts w:hint="eastAsia"/>
          <w:b/>
          <w:bCs/>
          <w:color w:val="auto"/>
          <w:sz w:val="28"/>
          <w:szCs w:val="32"/>
          <w:highlight w:val="none"/>
          <w:lang w:val="zh-CN"/>
        </w:rPr>
        <w:t>用户需求偏离表</w:t>
      </w:r>
      <w:bookmarkEnd w:id="1263"/>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966"/>
        <w:gridCol w:w="4812"/>
        <w:gridCol w:w="1288"/>
        <w:gridCol w:w="1485"/>
        <w:gridCol w:w="1174"/>
      </w:tblGrid>
      <w:tr w14:paraId="68C6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7" w:type="pct"/>
            <w:vMerge w:val="restart"/>
            <w:vAlign w:val="center"/>
          </w:tcPr>
          <w:p w14:paraId="2B0D7BF5">
            <w:pPr>
              <w:spacing w:line="400" w:lineRule="exact"/>
              <w:jc w:val="center"/>
              <w:rPr>
                <w:rFonts w:cs="宋体"/>
                <w:color w:val="auto"/>
                <w:kern w:val="0"/>
                <w:szCs w:val="21"/>
                <w:highlight w:val="none"/>
              </w:rPr>
            </w:pPr>
            <w:r>
              <w:rPr>
                <w:rFonts w:hint="eastAsia" w:cs="宋体"/>
                <w:color w:val="auto"/>
                <w:kern w:val="0"/>
                <w:szCs w:val="21"/>
                <w:highlight w:val="none"/>
              </w:rPr>
              <w:t>序号</w:t>
            </w:r>
          </w:p>
        </w:tc>
        <w:tc>
          <w:tcPr>
            <w:tcW w:w="2805" w:type="pct"/>
            <w:gridSpan w:val="2"/>
            <w:vAlign w:val="center"/>
          </w:tcPr>
          <w:p w14:paraId="38AD6CD3">
            <w:pPr>
              <w:spacing w:line="400" w:lineRule="exact"/>
              <w:jc w:val="center"/>
              <w:rPr>
                <w:rFonts w:cs="宋体"/>
                <w:color w:val="auto"/>
                <w:kern w:val="0"/>
                <w:szCs w:val="21"/>
                <w:highlight w:val="none"/>
              </w:rPr>
            </w:pPr>
            <w:r>
              <w:rPr>
                <w:rFonts w:hint="eastAsia" w:cs="宋体"/>
                <w:color w:val="auto"/>
                <w:kern w:val="0"/>
                <w:szCs w:val="21"/>
                <w:highlight w:val="none"/>
              </w:rPr>
              <w:t>招标文件要求</w:t>
            </w:r>
          </w:p>
        </w:tc>
        <w:tc>
          <w:tcPr>
            <w:tcW w:w="1916" w:type="pct"/>
            <w:gridSpan w:val="3"/>
            <w:vAlign w:val="center"/>
          </w:tcPr>
          <w:p w14:paraId="58FEBD92">
            <w:pPr>
              <w:spacing w:line="400" w:lineRule="exact"/>
              <w:jc w:val="center"/>
              <w:rPr>
                <w:rFonts w:cs="宋体"/>
                <w:color w:val="auto"/>
                <w:kern w:val="0"/>
                <w:szCs w:val="21"/>
                <w:highlight w:val="none"/>
              </w:rPr>
            </w:pPr>
            <w:r>
              <w:rPr>
                <w:rFonts w:hint="eastAsia" w:cs="宋体"/>
                <w:color w:val="auto"/>
                <w:kern w:val="0"/>
                <w:szCs w:val="21"/>
                <w:highlight w:val="none"/>
              </w:rPr>
              <w:t>投标文件内容</w:t>
            </w:r>
          </w:p>
        </w:tc>
      </w:tr>
      <w:tr w14:paraId="68DD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7" w:type="pct"/>
            <w:vMerge w:val="continue"/>
            <w:vAlign w:val="center"/>
          </w:tcPr>
          <w:p w14:paraId="096E1224">
            <w:pPr>
              <w:keepNext/>
              <w:keepLines/>
              <w:spacing w:line="400" w:lineRule="exact"/>
              <w:jc w:val="center"/>
              <w:outlineLvl w:val="0"/>
              <w:rPr>
                <w:rFonts w:cs="宋体"/>
                <w:color w:val="auto"/>
                <w:kern w:val="0"/>
                <w:szCs w:val="21"/>
                <w:highlight w:val="none"/>
              </w:rPr>
            </w:pPr>
          </w:p>
        </w:tc>
        <w:tc>
          <w:tcPr>
            <w:tcW w:w="469" w:type="pct"/>
            <w:vAlign w:val="center"/>
          </w:tcPr>
          <w:p w14:paraId="6F7F8B9B">
            <w:pPr>
              <w:spacing w:line="400" w:lineRule="exact"/>
              <w:jc w:val="center"/>
              <w:rPr>
                <w:rFonts w:cs="宋体"/>
                <w:color w:val="auto"/>
                <w:kern w:val="0"/>
                <w:szCs w:val="21"/>
                <w:highlight w:val="none"/>
              </w:rPr>
            </w:pPr>
            <w:r>
              <w:rPr>
                <w:rFonts w:hint="eastAsia" w:cs="宋体"/>
                <w:color w:val="auto"/>
                <w:kern w:val="0"/>
                <w:szCs w:val="21"/>
                <w:highlight w:val="none"/>
              </w:rPr>
              <w:t>条款号</w:t>
            </w:r>
          </w:p>
        </w:tc>
        <w:tc>
          <w:tcPr>
            <w:tcW w:w="2336" w:type="pct"/>
            <w:vAlign w:val="center"/>
          </w:tcPr>
          <w:p w14:paraId="3AF73769">
            <w:pPr>
              <w:spacing w:line="400" w:lineRule="exact"/>
              <w:jc w:val="center"/>
              <w:rPr>
                <w:rFonts w:cs="宋体"/>
                <w:color w:val="auto"/>
                <w:kern w:val="0"/>
                <w:szCs w:val="21"/>
                <w:highlight w:val="none"/>
              </w:rPr>
            </w:pPr>
            <w:r>
              <w:rPr>
                <w:rFonts w:hint="eastAsia" w:cs="宋体"/>
                <w:color w:val="auto"/>
                <w:kern w:val="0"/>
                <w:szCs w:val="21"/>
                <w:highlight w:val="none"/>
              </w:rPr>
              <w:t>简要内容</w:t>
            </w:r>
          </w:p>
        </w:tc>
        <w:tc>
          <w:tcPr>
            <w:tcW w:w="625" w:type="pct"/>
            <w:vAlign w:val="center"/>
          </w:tcPr>
          <w:p w14:paraId="73D27E23">
            <w:pPr>
              <w:spacing w:line="400" w:lineRule="exact"/>
              <w:jc w:val="center"/>
              <w:rPr>
                <w:rFonts w:cs="宋体"/>
                <w:color w:val="auto"/>
                <w:kern w:val="0"/>
                <w:szCs w:val="21"/>
                <w:highlight w:val="none"/>
              </w:rPr>
            </w:pPr>
            <w:r>
              <w:rPr>
                <w:rFonts w:hint="eastAsia" w:cs="宋体"/>
                <w:color w:val="auto"/>
                <w:kern w:val="0"/>
                <w:szCs w:val="21"/>
                <w:highlight w:val="none"/>
              </w:rPr>
              <w:t>偏离情况</w:t>
            </w:r>
          </w:p>
        </w:tc>
        <w:tc>
          <w:tcPr>
            <w:tcW w:w="721" w:type="pct"/>
            <w:vAlign w:val="center"/>
          </w:tcPr>
          <w:p w14:paraId="440774C4">
            <w:pPr>
              <w:spacing w:line="400" w:lineRule="exact"/>
              <w:jc w:val="center"/>
              <w:rPr>
                <w:rFonts w:cs="宋体"/>
                <w:color w:val="auto"/>
                <w:kern w:val="0"/>
                <w:szCs w:val="21"/>
                <w:highlight w:val="none"/>
              </w:rPr>
            </w:pPr>
            <w:r>
              <w:rPr>
                <w:rFonts w:hint="eastAsia" w:cs="宋体"/>
                <w:color w:val="auto"/>
                <w:kern w:val="0"/>
                <w:szCs w:val="21"/>
                <w:highlight w:val="none"/>
              </w:rPr>
              <w:t>实质性响应的具体内容</w:t>
            </w:r>
          </w:p>
        </w:tc>
        <w:tc>
          <w:tcPr>
            <w:tcW w:w="570" w:type="pct"/>
            <w:vAlign w:val="center"/>
          </w:tcPr>
          <w:p w14:paraId="326D86CE">
            <w:pPr>
              <w:spacing w:line="400" w:lineRule="exact"/>
              <w:jc w:val="center"/>
              <w:rPr>
                <w:rFonts w:cs="宋体"/>
                <w:color w:val="auto"/>
                <w:kern w:val="0"/>
                <w:szCs w:val="21"/>
                <w:highlight w:val="none"/>
              </w:rPr>
            </w:pPr>
            <w:r>
              <w:rPr>
                <w:rFonts w:hint="eastAsia" w:cs="宋体"/>
                <w:color w:val="auto"/>
                <w:kern w:val="0"/>
                <w:szCs w:val="21"/>
                <w:highlight w:val="none"/>
              </w:rPr>
              <w:t>对应证明材料页码</w:t>
            </w:r>
          </w:p>
        </w:tc>
      </w:tr>
      <w:tr w14:paraId="71F0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 w:type="pct"/>
            <w:vAlign w:val="center"/>
          </w:tcPr>
          <w:p w14:paraId="5C9A2A5C">
            <w:pPr>
              <w:jc w:val="center"/>
              <w:rPr>
                <w:rFonts w:cs="宋体"/>
                <w:color w:val="auto"/>
                <w:kern w:val="0"/>
                <w:szCs w:val="21"/>
                <w:highlight w:val="none"/>
              </w:rPr>
            </w:pPr>
            <w:r>
              <w:rPr>
                <w:rFonts w:hint="eastAsia" w:cs="宋体"/>
                <w:color w:val="auto"/>
                <w:kern w:val="0"/>
                <w:szCs w:val="21"/>
                <w:highlight w:val="none"/>
              </w:rPr>
              <w:t>1</w:t>
            </w:r>
          </w:p>
        </w:tc>
        <w:tc>
          <w:tcPr>
            <w:tcW w:w="469" w:type="pct"/>
            <w:vAlign w:val="center"/>
          </w:tcPr>
          <w:p w14:paraId="5BAE5166">
            <w:pPr>
              <w:jc w:val="center"/>
              <w:rPr>
                <w:rFonts w:hint="eastAsia" w:eastAsia="宋体" w:cs="Times New Roman"/>
                <w:bCs/>
                <w:color w:val="auto"/>
                <w:szCs w:val="21"/>
                <w:highlight w:val="none"/>
                <w:lang w:eastAsia="zh-CN"/>
              </w:rPr>
            </w:pPr>
            <w:r>
              <w:rPr>
                <w:rFonts w:hint="eastAsia" w:cs="Times New Roman"/>
                <w:bCs/>
                <w:color w:val="auto"/>
                <w:szCs w:val="21"/>
                <w:highlight w:val="none"/>
                <w:lang w:eastAsia="zh-CN"/>
              </w:rPr>
              <w:t>一</w:t>
            </w:r>
          </w:p>
        </w:tc>
        <w:tc>
          <w:tcPr>
            <w:tcW w:w="2336" w:type="pct"/>
            <w:vAlign w:val="center"/>
          </w:tcPr>
          <w:p w14:paraId="04F77A16">
            <w:pPr>
              <w:jc w:val="left"/>
              <w:rPr>
                <w:rFonts w:hint="default"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项目概况</w:t>
            </w:r>
          </w:p>
        </w:tc>
        <w:tc>
          <w:tcPr>
            <w:tcW w:w="625" w:type="pct"/>
            <w:vAlign w:val="center"/>
          </w:tcPr>
          <w:p w14:paraId="37BBFA71">
            <w:pPr>
              <w:keepNext/>
              <w:keepLines/>
              <w:jc w:val="center"/>
              <w:outlineLvl w:val="2"/>
              <w:rPr>
                <w:rFonts w:cs="宋体"/>
                <w:color w:val="auto"/>
                <w:kern w:val="0"/>
                <w:szCs w:val="21"/>
                <w:highlight w:val="none"/>
              </w:rPr>
            </w:pPr>
          </w:p>
        </w:tc>
        <w:tc>
          <w:tcPr>
            <w:tcW w:w="721" w:type="pct"/>
            <w:vAlign w:val="center"/>
          </w:tcPr>
          <w:p w14:paraId="5EB608CB">
            <w:pPr>
              <w:keepNext/>
              <w:keepLines/>
              <w:jc w:val="center"/>
              <w:outlineLvl w:val="2"/>
              <w:rPr>
                <w:rFonts w:cs="宋体"/>
                <w:color w:val="auto"/>
                <w:kern w:val="0"/>
                <w:szCs w:val="21"/>
                <w:highlight w:val="none"/>
              </w:rPr>
            </w:pPr>
          </w:p>
        </w:tc>
        <w:tc>
          <w:tcPr>
            <w:tcW w:w="570" w:type="pct"/>
            <w:vAlign w:val="center"/>
          </w:tcPr>
          <w:p w14:paraId="41E0EFF0">
            <w:pPr>
              <w:keepNext/>
              <w:keepLines/>
              <w:jc w:val="center"/>
              <w:outlineLvl w:val="2"/>
              <w:rPr>
                <w:rFonts w:cs="宋体"/>
                <w:color w:val="auto"/>
                <w:kern w:val="0"/>
                <w:szCs w:val="21"/>
                <w:highlight w:val="none"/>
              </w:rPr>
            </w:pPr>
          </w:p>
        </w:tc>
      </w:tr>
      <w:tr w14:paraId="59B3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 w:type="pct"/>
            <w:vAlign w:val="center"/>
          </w:tcPr>
          <w:p w14:paraId="68FE8FA0">
            <w:pPr>
              <w:jc w:val="center"/>
              <w:rPr>
                <w:rFonts w:cs="宋体"/>
                <w:color w:val="auto"/>
                <w:kern w:val="0"/>
                <w:szCs w:val="21"/>
                <w:highlight w:val="none"/>
              </w:rPr>
            </w:pPr>
            <w:r>
              <w:rPr>
                <w:rFonts w:hint="eastAsia" w:cs="宋体"/>
                <w:color w:val="auto"/>
                <w:kern w:val="0"/>
                <w:szCs w:val="21"/>
                <w:highlight w:val="none"/>
              </w:rPr>
              <w:t>2</w:t>
            </w:r>
          </w:p>
        </w:tc>
        <w:tc>
          <w:tcPr>
            <w:tcW w:w="469" w:type="pct"/>
            <w:vAlign w:val="center"/>
          </w:tcPr>
          <w:p w14:paraId="28576948">
            <w:pPr>
              <w:jc w:val="center"/>
              <w:rPr>
                <w:rFonts w:hint="eastAsia" w:eastAsia="宋体" w:cs="Times New Roman"/>
                <w:bCs/>
                <w:color w:val="auto"/>
                <w:szCs w:val="21"/>
                <w:highlight w:val="none"/>
                <w:lang w:val="en-US" w:eastAsia="zh-CN"/>
              </w:rPr>
            </w:pPr>
            <w:r>
              <w:rPr>
                <w:rFonts w:hint="eastAsia" w:cs="Times New Roman"/>
                <w:bCs/>
                <w:color w:val="auto"/>
                <w:szCs w:val="21"/>
                <w:highlight w:val="none"/>
                <w:lang w:val="en-US" w:eastAsia="zh-CN"/>
              </w:rPr>
              <w:t>二</w:t>
            </w:r>
          </w:p>
        </w:tc>
        <w:tc>
          <w:tcPr>
            <w:tcW w:w="2336" w:type="pct"/>
            <w:vAlign w:val="center"/>
          </w:tcPr>
          <w:p w14:paraId="14BC56CB">
            <w:pPr>
              <w:jc w:val="left"/>
              <w:rPr>
                <w:rFonts w:hint="eastAsia"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项目内容</w:t>
            </w:r>
          </w:p>
        </w:tc>
        <w:tc>
          <w:tcPr>
            <w:tcW w:w="625" w:type="pct"/>
            <w:vAlign w:val="center"/>
          </w:tcPr>
          <w:p w14:paraId="2A344005">
            <w:pPr>
              <w:keepNext/>
              <w:keepLines/>
              <w:jc w:val="center"/>
              <w:outlineLvl w:val="2"/>
              <w:rPr>
                <w:rFonts w:cs="宋体"/>
                <w:color w:val="auto"/>
                <w:kern w:val="0"/>
                <w:szCs w:val="21"/>
                <w:highlight w:val="none"/>
              </w:rPr>
            </w:pPr>
          </w:p>
        </w:tc>
        <w:tc>
          <w:tcPr>
            <w:tcW w:w="721" w:type="pct"/>
            <w:vAlign w:val="center"/>
          </w:tcPr>
          <w:p w14:paraId="6D8825CA">
            <w:pPr>
              <w:keepNext/>
              <w:keepLines/>
              <w:jc w:val="center"/>
              <w:outlineLvl w:val="2"/>
              <w:rPr>
                <w:rFonts w:cs="宋体"/>
                <w:color w:val="auto"/>
                <w:kern w:val="0"/>
                <w:szCs w:val="21"/>
                <w:highlight w:val="none"/>
              </w:rPr>
            </w:pPr>
          </w:p>
        </w:tc>
        <w:tc>
          <w:tcPr>
            <w:tcW w:w="570" w:type="pct"/>
            <w:vAlign w:val="center"/>
          </w:tcPr>
          <w:p w14:paraId="06416936">
            <w:pPr>
              <w:keepNext/>
              <w:keepLines/>
              <w:jc w:val="center"/>
              <w:outlineLvl w:val="2"/>
              <w:rPr>
                <w:rFonts w:cs="宋体"/>
                <w:color w:val="auto"/>
                <w:kern w:val="0"/>
                <w:szCs w:val="21"/>
                <w:highlight w:val="none"/>
              </w:rPr>
            </w:pPr>
          </w:p>
        </w:tc>
      </w:tr>
      <w:tr w14:paraId="704D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 w:type="pct"/>
            <w:vAlign w:val="center"/>
          </w:tcPr>
          <w:p w14:paraId="0167F064">
            <w:pPr>
              <w:jc w:val="center"/>
              <w:rPr>
                <w:rFonts w:cs="宋体"/>
                <w:color w:val="auto"/>
                <w:kern w:val="0"/>
                <w:szCs w:val="21"/>
                <w:highlight w:val="none"/>
              </w:rPr>
            </w:pPr>
            <w:r>
              <w:rPr>
                <w:rFonts w:hint="eastAsia" w:cs="宋体"/>
                <w:color w:val="auto"/>
                <w:kern w:val="0"/>
                <w:szCs w:val="21"/>
                <w:highlight w:val="none"/>
              </w:rPr>
              <w:t>3</w:t>
            </w:r>
          </w:p>
        </w:tc>
        <w:tc>
          <w:tcPr>
            <w:tcW w:w="469" w:type="pct"/>
            <w:vAlign w:val="center"/>
          </w:tcPr>
          <w:p w14:paraId="5A8A95D4">
            <w:pPr>
              <w:jc w:val="center"/>
              <w:rPr>
                <w:rFonts w:hint="eastAsia" w:eastAsia="宋体" w:cs="Times New Roman"/>
                <w:bCs/>
                <w:color w:val="auto"/>
                <w:szCs w:val="21"/>
                <w:highlight w:val="none"/>
                <w:lang w:eastAsia="zh-CN"/>
              </w:rPr>
            </w:pPr>
            <w:r>
              <w:rPr>
                <w:rFonts w:hint="eastAsia" w:cs="Times New Roman"/>
                <w:bCs/>
                <w:color w:val="auto"/>
                <w:szCs w:val="21"/>
                <w:highlight w:val="none"/>
                <w:lang w:eastAsia="zh-CN"/>
              </w:rPr>
              <w:t>三</w:t>
            </w:r>
          </w:p>
        </w:tc>
        <w:tc>
          <w:tcPr>
            <w:tcW w:w="2336" w:type="pct"/>
            <w:vAlign w:val="center"/>
          </w:tcPr>
          <w:p w14:paraId="79F1481D">
            <w:pPr>
              <w:jc w:val="left"/>
              <w:rPr>
                <w:rFonts w:hint="default"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项目服务要求</w:t>
            </w:r>
          </w:p>
        </w:tc>
        <w:tc>
          <w:tcPr>
            <w:tcW w:w="625" w:type="pct"/>
            <w:vAlign w:val="center"/>
          </w:tcPr>
          <w:p w14:paraId="7A3FD427">
            <w:pPr>
              <w:keepNext/>
              <w:keepLines/>
              <w:jc w:val="center"/>
              <w:outlineLvl w:val="2"/>
              <w:rPr>
                <w:rFonts w:cs="宋体"/>
                <w:color w:val="auto"/>
                <w:kern w:val="0"/>
                <w:szCs w:val="21"/>
                <w:highlight w:val="none"/>
              </w:rPr>
            </w:pPr>
          </w:p>
        </w:tc>
        <w:tc>
          <w:tcPr>
            <w:tcW w:w="721" w:type="pct"/>
            <w:vAlign w:val="center"/>
          </w:tcPr>
          <w:p w14:paraId="7EFBB18D">
            <w:pPr>
              <w:keepNext/>
              <w:keepLines/>
              <w:jc w:val="center"/>
              <w:outlineLvl w:val="2"/>
              <w:rPr>
                <w:rFonts w:cs="宋体"/>
                <w:color w:val="auto"/>
                <w:kern w:val="0"/>
                <w:szCs w:val="21"/>
                <w:highlight w:val="none"/>
              </w:rPr>
            </w:pPr>
          </w:p>
        </w:tc>
        <w:tc>
          <w:tcPr>
            <w:tcW w:w="570" w:type="pct"/>
            <w:vAlign w:val="center"/>
          </w:tcPr>
          <w:p w14:paraId="70FC3962">
            <w:pPr>
              <w:keepNext/>
              <w:keepLines/>
              <w:jc w:val="center"/>
              <w:outlineLvl w:val="2"/>
              <w:rPr>
                <w:rFonts w:cs="宋体"/>
                <w:color w:val="auto"/>
                <w:kern w:val="0"/>
                <w:szCs w:val="21"/>
                <w:highlight w:val="none"/>
              </w:rPr>
            </w:pPr>
          </w:p>
        </w:tc>
      </w:tr>
      <w:tr w14:paraId="7340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 w:type="pct"/>
            <w:vAlign w:val="center"/>
          </w:tcPr>
          <w:p w14:paraId="2015E907">
            <w:pPr>
              <w:jc w:val="center"/>
              <w:rPr>
                <w:rFonts w:cs="宋体"/>
                <w:color w:val="auto"/>
                <w:kern w:val="0"/>
                <w:szCs w:val="21"/>
                <w:highlight w:val="none"/>
              </w:rPr>
            </w:pPr>
            <w:r>
              <w:rPr>
                <w:rFonts w:hint="eastAsia" w:cs="宋体"/>
                <w:color w:val="auto"/>
                <w:kern w:val="0"/>
                <w:szCs w:val="21"/>
                <w:highlight w:val="none"/>
              </w:rPr>
              <w:t>4</w:t>
            </w:r>
          </w:p>
        </w:tc>
        <w:tc>
          <w:tcPr>
            <w:tcW w:w="469" w:type="pct"/>
            <w:vAlign w:val="center"/>
          </w:tcPr>
          <w:p w14:paraId="1E6C7A15">
            <w:pPr>
              <w:jc w:val="center"/>
              <w:rPr>
                <w:rFonts w:hint="eastAsia" w:eastAsia="宋体" w:cs="Times New Roman"/>
                <w:bCs/>
                <w:color w:val="auto"/>
                <w:szCs w:val="21"/>
                <w:highlight w:val="none"/>
                <w:lang w:eastAsia="zh-CN"/>
              </w:rPr>
            </w:pPr>
            <w:r>
              <w:rPr>
                <w:rFonts w:hint="eastAsia" w:cs="Times New Roman"/>
                <w:bCs/>
                <w:color w:val="auto"/>
                <w:szCs w:val="21"/>
                <w:highlight w:val="none"/>
                <w:lang w:eastAsia="zh-CN"/>
              </w:rPr>
              <w:t>四</w:t>
            </w:r>
          </w:p>
        </w:tc>
        <w:tc>
          <w:tcPr>
            <w:tcW w:w="2336" w:type="pct"/>
            <w:vAlign w:val="center"/>
          </w:tcPr>
          <w:p w14:paraId="322F29B3">
            <w:pPr>
              <w:jc w:val="left"/>
              <w:rPr>
                <w:rFonts w:hint="eastAsia"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费用支付</w:t>
            </w:r>
          </w:p>
        </w:tc>
        <w:tc>
          <w:tcPr>
            <w:tcW w:w="625" w:type="pct"/>
            <w:vAlign w:val="center"/>
          </w:tcPr>
          <w:p w14:paraId="61FA9486">
            <w:pPr>
              <w:keepNext/>
              <w:keepLines/>
              <w:jc w:val="center"/>
              <w:outlineLvl w:val="2"/>
              <w:rPr>
                <w:rFonts w:cs="宋体"/>
                <w:color w:val="auto"/>
                <w:kern w:val="0"/>
                <w:szCs w:val="21"/>
                <w:highlight w:val="none"/>
              </w:rPr>
            </w:pPr>
          </w:p>
        </w:tc>
        <w:tc>
          <w:tcPr>
            <w:tcW w:w="721" w:type="pct"/>
            <w:vAlign w:val="center"/>
          </w:tcPr>
          <w:p w14:paraId="7E8F9B4C">
            <w:pPr>
              <w:keepNext/>
              <w:keepLines/>
              <w:jc w:val="center"/>
              <w:outlineLvl w:val="2"/>
              <w:rPr>
                <w:rFonts w:cs="宋体"/>
                <w:color w:val="auto"/>
                <w:kern w:val="0"/>
                <w:szCs w:val="21"/>
                <w:highlight w:val="none"/>
              </w:rPr>
            </w:pPr>
          </w:p>
        </w:tc>
        <w:tc>
          <w:tcPr>
            <w:tcW w:w="570" w:type="pct"/>
            <w:vAlign w:val="center"/>
          </w:tcPr>
          <w:p w14:paraId="3A33DC2B">
            <w:pPr>
              <w:keepNext/>
              <w:keepLines/>
              <w:jc w:val="center"/>
              <w:outlineLvl w:val="2"/>
              <w:rPr>
                <w:rFonts w:cs="宋体"/>
                <w:color w:val="auto"/>
                <w:kern w:val="0"/>
                <w:szCs w:val="21"/>
                <w:highlight w:val="none"/>
              </w:rPr>
            </w:pPr>
          </w:p>
        </w:tc>
      </w:tr>
      <w:tr w14:paraId="0232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 w:type="pct"/>
            <w:vAlign w:val="center"/>
          </w:tcPr>
          <w:p w14:paraId="75D33295">
            <w:pPr>
              <w:jc w:val="center"/>
              <w:rPr>
                <w:rFonts w:hint="eastAsia" w:eastAsia="宋体" w:cs="宋体"/>
                <w:color w:val="auto"/>
                <w:kern w:val="0"/>
                <w:szCs w:val="21"/>
                <w:highlight w:val="none"/>
                <w:lang w:val="en-US" w:eastAsia="zh-CN"/>
              </w:rPr>
            </w:pPr>
            <w:r>
              <w:rPr>
                <w:rFonts w:hint="eastAsia" w:cs="宋体"/>
                <w:color w:val="auto"/>
                <w:kern w:val="0"/>
                <w:szCs w:val="21"/>
                <w:highlight w:val="none"/>
                <w:lang w:val="en-US" w:eastAsia="zh-CN"/>
              </w:rPr>
              <w:t>5</w:t>
            </w:r>
          </w:p>
        </w:tc>
        <w:tc>
          <w:tcPr>
            <w:tcW w:w="469" w:type="pct"/>
            <w:vAlign w:val="center"/>
          </w:tcPr>
          <w:p w14:paraId="1E8B0538">
            <w:pPr>
              <w:jc w:val="center"/>
              <w:rPr>
                <w:rFonts w:hint="eastAsia" w:eastAsia="宋体" w:cs="Times New Roman"/>
                <w:bCs/>
                <w:color w:val="auto"/>
                <w:szCs w:val="21"/>
                <w:highlight w:val="none"/>
                <w:lang w:eastAsia="zh-CN"/>
              </w:rPr>
            </w:pPr>
            <w:r>
              <w:rPr>
                <w:rFonts w:hint="eastAsia" w:cs="Times New Roman"/>
                <w:bCs/>
                <w:color w:val="auto"/>
                <w:szCs w:val="21"/>
                <w:highlight w:val="none"/>
                <w:lang w:eastAsia="zh-CN"/>
              </w:rPr>
              <w:t>五</w:t>
            </w:r>
          </w:p>
        </w:tc>
        <w:tc>
          <w:tcPr>
            <w:tcW w:w="2336" w:type="pct"/>
            <w:vAlign w:val="center"/>
          </w:tcPr>
          <w:p w14:paraId="43898246">
            <w:pPr>
              <w:jc w:val="left"/>
              <w:rPr>
                <w:rFonts w:hint="default"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其他要求</w:t>
            </w:r>
          </w:p>
        </w:tc>
        <w:tc>
          <w:tcPr>
            <w:tcW w:w="625" w:type="pct"/>
            <w:vAlign w:val="center"/>
          </w:tcPr>
          <w:p w14:paraId="1E96A0DA">
            <w:pPr>
              <w:keepNext/>
              <w:keepLines/>
              <w:jc w:val="center"/>
              <w:outlineLvl w:val="2"/>
              <w:rPr>
                <w:rFonts w:cs="宋体"/>
                <w:color w:val="auto"/>
                <w:kern w:val="0"/>
                <w:szCs w:val="21"/>
                <w:highlight w:val="none"/>
              </w:rPr>
            </w:pPr>
          </w:p>
        </w:tc>
        <w:tc>
          <w:tcPr>
            <w:tcW w:w="721" w:type="pct"/>
            <w:vAlign w:val="center"/>
          </w:tcPr>
          <w:p w14:paraId="38B1F1F9">
            <w:pPr>
              <w:keepNext/>
              <w:keepLines/>
              <w:jc w:val="center"/>
              <w:outlineLvl w:val="2"/>
              <w:rPr>
                <w:rFonts w:cs="宋体"/>
                <w:color w:val="auto"/>
                <w:kern w:val="0"/>
                <w:szCs w:val="21"/>
                <w:highlight w:val="none"/>
              </w:rPr>
            </w:pPr>
          </w:p>
        </w:tc>
        <w:tc>
          <w:tcPr>
            <w:tcW w:w="570" w:type="pct"/>
            <w:vAlign w:val="center"/>
          </w:tcPr>
          <w:p w14:paraId="3DE8CE7E">
            <w:pPr>
              <w:keepNext/>
              <w:keepLines/>
              <w:jc w:val="center"/>
              <w:outlineLvl w:val="2"/>
              <w:rPr>
                <w:rFonts w:cs="宋体"/>
                <w:color w:val="auto"/>
                <w:kern w:val="0"/>
                <w:szCs w:val="21"/>
                <w:highlight w:val="none"/>
              </w:rPr>
            </w:pPr>
          </w:p>
        </w:tc>
      </w:tr>
    </w:tbl>
    <w:p w14:paraId="66DE1892">
      <w:pPr>
        <w:rPr>
          <w:color w:val="auto"/>
          <w:highlight w:val="none"/>
        </w:rPr>
      </w:pPr>
      <w:r>
        <w:rPr>
          <w:rFonts w:hint="eastAsia"/>
          <w:color w:val="auto"/>
          <w:highlight w:val="none"/>
        </w:rPr>
        <w:t>备注：</w:t>
      </w:r>
    </w:p>
    <w:p w14:paraId="29C6A99D">
      <w:pPr>
        <w:ind w:left="525" w:hanging="525" w:hangingChars="250"/>
        <w:rPr>
          <w:color w:val="auto"/>
          <w:highlight w:val="none"/>
        </w:rPr>
      </w:pPr>
      <w:r>
        <w:rPr>
          <w:rFonts w:hint="eastAsia"/>
          <w:color w:val="auto"/>
          <w:highlight w:val="none"/>
        </w:rPr>
        <w:t>（1）</w:t>
      </w:r>
      <w:r>
        <w:rPr>
          <w:rFonts w:hint="eastAsia"/>
          <w:b/>
          <w:bCs/>
          <w:color w:val="auto"/>
          <w:highlight w:val="none"/>
          <w:u w:val="single"/>
        </w:rPr>
        <w:t>投标人应对照招标文件用户需求书的响应，逐条逐项、如实地填写“偏离情况”，若发现未填写本表，或虚假填写本表，或伪造、变造证明材料的，按无效投标文件处理。若招标文件用户需求书中有“★”条款须逐条逐项、如实地填写“偏离情况”，未填写“★”条款以外的条款的，视为完全满足招标文件要求。</w:t>
      </w:r>
    </w:p>
    <w:p w14:paraId="5936BA76">
      <w:pPr>
        <w:ind w:left="525" w:hanging="525" w:hangingChars="250"/>
        <w:rPr>
          <w:color w:val="auto"/>
          <w:highlight w:val="none"/>
        </w:rPr>
      </w:pPr>
      <w:r>
        <w:rPr>
          <w:rFonts w:hint="eastAsia"/>
          <w:color w:val="auto"/>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A6019E8">
      <w:pPr>
        <w:ind w:left="525" w:hanging="525" w:hangingChars="250"/>
        <w:rPr>
          <w:color w:val="auto"/>
          <w:highlight w:val="none"/>
        </w:rPr>
      </w:pPr>
      <w:r>
        <w:rPr>
          <w:rFonts w:hint="eastAsia"/>
          <w:color w:val="auto"/>
          <w:highlight w:val="none"/>
        </w:rPr>
        <w:t>（3）</w:t>
      </w:r>
      <w:r>
        <w:rPr>
          <w:rFonts w:hint="eastAsia"/>
          <w:b/>
          <w:bCs/>
          <w:color w:val="auto"/>
          <w:highlight w:val="none"/>
          <w:u w:val="single"/>
        </w:rPr>
        <w:t>应逐条逐项、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w:t>
      </w:r>
      <w:r>
        <w:rPr>
          <w:rFonts w:hint="eastAsia"/>
          <w:b/>
          <w:bCs/>
          <w:color w:val="auto"/>
          <w:highlight w:val="none"/>
          <w:u w:val="single"/>
          <w:lang w:val="en-US" w:eastAsia="zh-CN"/>
        </w:rPr>
        <w:t>服务</w:t>
      </w:r>
      <w:r>
        <w:rPr>
          <w:rFonts w:hint="eastAsia"/>
          <w:b/>
          <w:bCs/>
          <w:color w:val="auto"/>
          <w:highlight w:val="none"/>
          <w:u w:val="single"/>
        </w:rPr>
        <w:t>技术参数、性能、功能的技术支持资料作为本表的附件，并在本偏离表“对应证明材料页码”项内注明其在投标文件中的具体页码。</w:t>
      </w:r>
    </w:p>
    <w:p w14:paraId="2E566255">
      <w:pPr>
        <w:ind w:left="525" w:hanging="525" w:hangingChars="250"/>
        <w:rPr>
          <w:color w:val="auto"/>
          <w:highlight w:val="none"/>
        </w:rPr>
      </w:pPr>
      <w:r>
        <w:rPr>
          <w:rFonts w:hint="eastAsia"/>
          <w:color w:val="auto"/>
          <w:highlight w:val="none"/>
        </w:rPr>
        <w:t>（4）</w:t>
      </w:r>
      <w:r>
        <w:rPr>
          <w:b/>
          <w:bCs/>
          <w:color w:val="auto"/>
          <w:highlight w:val="none"/>
          <w:u w:val="single"/>
        </w:rPr>
        <w:t>凡标有“</w:t>
      </w:r>
      <w:r>
        <w:rPr>
          <w:rFonts w:hint="eastAsia"/>
          <w:b/>
          <w:bCs/>
          <w:color w:val="auto"/>
          <w:highlight w:val="none"/>
          <w:u w:val="single"/>
        </w:rPr>
        <w:t>★</w:t>
      </w:r>
      <w:r>
        <w:rPr>
          <w:b/>
          <w:bCs/>
          <w:color w:val="auto"/>
          <w:highlight w:val="none"/>
          <w:u w:val="single"/>
        </w:rPr>
        <w:t>”的地方均被视为重要的技术指标要求或性能要求。投标</w:t>
      </w:r>
      <w:r>
        <w:rPr>
          <w:rFonts w:hint="eastAsia"/>
          <w:b/>
          <w:bCs/>
          <w:color w:val="auto"/>
          <w:highlight w:val="none"/>
          <w:u w:val="single"/>
        </w:rPr>
        <w:t>人</w:t>
      </w:r>
      <w:r>
        <w:rPr>
          <w:b/>
          <w:bCs/>
          <w:color w:val="auto"/>
          <w:highlight w:val="none"/>
          <w:u w:val="single"/>
        </w:rPr>
        <w:t>要特别加以注意，必须对此回答并完全满足这些要求</w:t>
      </w:r>
      <w:r>
        <w:rPr>
          <w:rFonts w:hint="eastAsia"/>
          <w:b/>
          <w:bCs/>
          <w:color w:val="auto"/>
          <w:highlight w:val="none"/>
          <w:u w:val="single"/>
        </w:rPr>
        <w:t>，</w:t>
      </w:r>
      <w:r>
        <w:rPr>
          <w:b/>
          <w:bCs/>
          <w:color w:val="auto"/>
          <w:highlight w:val="none"/>
          <w:u w:val="single"/>
        </w:rPr>
        <w:t>否则若有一项带“</w:t>
      </w:r>
      <w:r>
        <w:rPr>
          <w:rFonts w:hint="eastAsia"/>
          <w:b/>
          <w:bCs/>
          <w:color w:val="auto"/>
          <w:highlight w:val="none"/>
          <w:u w:val="single"/>
        </w:rPr>
        <w:t>★</w:t>
      </w:r>
      <w:r>
        <w:rPr>
          <w:b/>
          <w:bCs/>
          <w:color w:val="auto"/>
          <w:highlight w:val="none"/>
          <w:u w:val="single"/>
        </w:rPr>
        <w:t>”的指标未响应或不满足，将按</w:t>
      </w:r>
      <w:r>
        <w:rPr>
          <w:rFonts w:hint="eastAsia"/>
          <w:b/>
          <w:bCs/>
          <w:color w:val="auto"/>
          <w:highlight w:val="none"/>
          <w:u w:val="single"/>
        </w:rPr>
        <w:t>无效投标</w:t>
      </w:r>
      <w:r>
        <w:rPr>
          <w:b/>
          <w:bCs/>
          <w:color w:val="auto"/>
          <w:highlight w:val="none"/>
          <w:u w:val="single"/>
        </w:rPr>
        <w:t>处理</w:t>
      </w:r>
      <w:r>
        <w:rPr>
          <w:b/>
          <w:bCs/>
          <w:color w:val="auto"/>
          <w:highlight w:val="none"/>
          <w:u w:val="single"/>
          <w:lang w:val="zh-CN"/>
        </w:rPr>
        <w:t>。</w:t>
      </w:r>
    </w:p>
    <w:p w14:paraId="778FB7A1">
      <w:pPr>
        <w:rPr>
          <w:color w:val="auto"/>
          <w:highlight w:val="none"/>
          <w:lang w:val="zh-CN"/>
        </w:rPr>
      </w:pPr>
      <w:bookmarkStart w:id="1264" w:name="_Toc19453"/>
      <w:bookmarkStart w:id="1265" w:name="_Toc15923"/>
      <w:bookmarkStart w:id="1266" w:name="_Toc7316"/>
      <w:bookmarkStart w:id="1267" w:name="_Toc178076625"/>
      <w:bookmarkStart w:id="1268" w:name="_Toc32596"/>
      <w:bookmarkStart w:id="1269" w:name="_Toc78709794"/>
      <w:bookmarkStart w:id="1270" w:name="_Toc25583"/>
      <w:bookmarkStart w:id="1271" w:name="_Toc176627938"/>
      <w:bookmarkStart w:id="1272" w:name="_Toc3608"/>
      <w:bookmarkStart w:id="1273" w:name="_Toc524"/>
      <w:bookmarkStart w:id="1274" w:name="_Toc28623"/>
      <w:bookmarkStart w:id="1275" w:name="_Toc142508382"/>
      <w:bookmarkStart w:id="1276" w:name="_Toc140596942"/>
      <w:bookmarkStart w:id="1277" w:name="_Toc102860087"/>
      <w:bookmarkStart w:id="1278" w:name="_Toc104991889"/>
      <w:bookmarkStart w:id="1279" w:name="_Toc94107224"/>
      <w:bookmarkStart w:id="1280" w:name="_Toc102860431"/>
      <w:bookmarkStart w:id="1281" w:name="_Toc20665"/>
    </w:p>
    <w:p w14:paraId="25D441B4">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58DD7DD8">
      <w:pPr>
        <w:ind w:left="4620" w:leftChars="2200"/>
        <w:rPr>
          <w:color w:val="auto"/>
          <w:highlight w:val="none"/>
        </w:rPr>
      </w:pPr>
      <w:r>
        <w:rPr>
          <w:rFonts w:hint="eastAsia" w:cs="宋体"/>
          <w:color w:val="auto"/>
          <w:szCs w:val="21"/>
          <w:highlight w:val="none"/>
          <w:lang w:val="zh-CN"/>
        </w:rPr>
        <w:t>日期：   年   月   日</w:t>
      </w:r>
      <w:bookmarkEnd w:id="1264"/>
      <w:bookmarkEnd w:id="1265"/>
      <w:bookmarkEnd w:id="1266"/>
      <w:bookmarkEnd w:id="1267"/>
      <w:bookmarkEnd w:id="1268"/>
    </w:p>
    <w:bookmarkEnd w:id="1269"/>
    <w:bookmarkEnd w:id="1270"/>
    <w:bookmarkEnd w:id="1271"/>
    <w:bookmarkEnd w:id="1272"/>
    <w:bookmarkEnd w:id="1273"/>
    <w:p w14:paraId="4D691FA3">
      <w:pPr>
        <w:rPr>
          <w:rFonts w:hint="eastAsia"/>
          <w:b/>
          <w:bCs/>
          <w:color w:val="auto"/>
          <w:sz w:val="28"/>
          <w:szCs w:val="36"/>
          <w:highlight w:val="none"/>
        </w:rPr>
      </w:pPr>
      <w:bookmarkStart w:id="1282" w:name="_Toc6530"/>
      <w:bookmarkStart w:id="1283" w:name="_Toc18193"/>
      <w:bookmarkStart w:id="1284" w:name="_Toc26723"/>
      <w:bookmarkStart w:id="1285" w:name="_Toc7312"/>
      <w:bookmarkStart w:id="1286" w:name="_Toc178076628"/>
      <w:bookmarkStart w:id="1287" w:name="_Toc176627939"/>
      <w:bookmarkStart w:id="1288" w:name="_Toc12902"/>
      <w:bookmarkStart w:id="1289" w:name="_Toc6484"/>
      <w:bookmarkStart w:id="1290" w:name="_Toc29046"/>
      <w:bookmarkStart w:id="1291" w:name="_Toc6669"/>
      <w:bookmarkStart w:id="1292" w:name="_Toc22926"/>
      <w:bookmarkStart w:id="1293" w:name="_Toc78709795"/>
      <w:bookmarkStart w:id="1294" w:name="_Toc12211"/>
      <w:bookmarkStart w:id="1295" w:name="_Toc30363"/>
      <w:bookmarkStart w:id="1296" w:name="_Toc15033"/>
      <w:bookmarkStart w:id="1297" w:name="_Toc6171"/>
      <w:bookmarkStart w:id="1298" w:name="_Toc32674"/>
      <w:r>
        <w:rPr>
          <w:rFonts w:hint="eastAsia"/>
          <w:b/>
          <w:bCs/>
          <w:color w:val="auto"/>
          <w:sz w:val="28"/>
          <w:szCs w:val="36"/>
          <w:highlight w:val="none"/>
        </w:rPr>
        <w:br w:type="page"/>
      </w:r>
    </w:p>
    <w:p w14:paraId="0A964627">
      <w:pPr>
        <w:pStyle w:val="4"/>
        <w:bidi w:val="0"/>
        <w:rPr>
          <w:b/>
          <w:bCs/>
          <w:color w:val="auto"/>
          <w:sz w:val="28"/>
          <w:szCs w:val="36"/>
          <w:highlight w:val="none"/>
        </w:rPr>
      </w:pPr>
      <w:bookmarkStart w:id="1299" w:name="_Toc10422"/>
      <w:bookmarkStart w:id="1300" w:name="_Toc28304"/>
      <w:r>
        <w:rPr>
          <w:rFonts w:hint="eastAsia"/>
          <w:b/>
          <w:bCs/>
          <w:color w:val="auto"/>
          <w:sz w:val="28"/>
          <w:szCs w:val="36"/>
          <w:highlight w:val="none"/>
          <w:lang w:eastAsia="zh-CN"/>
        </w:rPr>
        <w:t>14</w:t>
      </w:r>
      <w:r>
        <w:rPr>
          <w:rFonts w:hint="eastAsia"/>
          <w:b/>
          <w:bCs/>
          <w:color w:val="auto"/>
          <w:sz w:val="28"/>
          <w:szCs w:val="36"/>
          <w:highlight w:val="none"/>
        </w:rPr>
        <w:t>.2 项目实施方案</w:t>
      </w:r>
      <w:bookmarkEnd w:id="1282"/>
      <w:bookmarkEnd w:id="1283"/>
      <w:bookmarkEnd w:id="1284"/>
      <w:bookmarkEnd w:id="1285"/>
      <w:bookmarkEnd w:id="1286"/>
      <w:bookmarkEnd w:id="1287"/>
      <w:bookmarkEnd w:id="1288"/>
      <w:bookmarkEnd w:id="1289"/>
      <w:bookmarkEnd w:id="1290"/>
      <w:bookmarkEnd w:id="1291"/>
      <w:bookmarkEnd w:id="1292"/>
      <w:bookmarkEnd w:id="1293"/>
      <w:r>
        <w:rPr>
          <w:rFonts w:hint="eastAsia"/>
          <w:b/>
          <w:bCs/>
          <w:color w:val="auto"/>
          <w:sz w:val="28"/>
          <w:szCs w:val="36"/>
          <w:highlight w:val="none"/>
        </w:rPr>
        <w:t>（投标人自行编写）</w:t>
      </w:r>
      <w:bookmarkEnd w:id="1294"/>
      <w:bookmarkEnd w:id="1295"/>
      <w:bookmarkEnd w:id="1296"/>
      <w:bookmarkEnd w:id="1297"/>
      <w:bookmarkEnd w:id="1298"/>
      <w:bookmarkEnd w:id="1299"/>
      <w:bookmarkEnd w:id="1300"/>
    </w:p>
    <w:p w14:paraId="1C987991">
      <w:pPr>
        <w:jc w:val="left"/>
        <w:rPr>
          <w:rFonts w:cs="宋体"/>
          <w:color w:val="auto"/>
          <w:kern w:val="3"/>
          <w:szCs w:val="21"/>
          <w:highlight w:val="none"/>
        </w:rPr>
      </w:pPr>
    </w:p>
    <w:p w14:paraId="26B1CEB9">
      <w:pPr>
        <w:ind w:firstLine="3465" w:firstLineChars="1650"/>
        <w:jc w:val="left"/>
        <w:rPr>
          <w:rFonts w:cs="宋体"/>
          <w:color w:val="auto"/>
          <w:kern w:val="3"/>
          <w:szCs w:val="21"/>
          <w:highlight w:val="none"/>
        </w:rPr>
      </w:pPr>
    </w:p>
    <w:p w14:paraId="6198362D">
      <w:pPr>
        <w:ind w:firstLine="3465" w:firstLineChars="1650"/>
        <w:jc w:val="left"/>
        <w:rPr>
          <w:rFonts w:cs="宋体"/>
          <w:color w:val="auto"/>
          <w:kern w:val="3"/>
          <w:szCs w:val="21"/>
          <w:highlight w:val="none"/>
        </w:rPr>
      </w:pPr>
    </w:p>
    <w:p w14:paraId="057F0A21">
      <w:pPr>
        <w:ind w:firstLine="3960" w:firstLineChars="1650"/>
        <w:jc w:val="left"/>
        <w:rPr>
          <w:rFonts w:cs="宋体"/>
          <w:color w:val="auto"/>
          <w:kern w:val="0"/>
          <w:sz w:val="24"/>
          <w:szCs w:val="24"/>
          <w:highlight w:val="none"/>
        </w:rPr>
      </w:pPr>
    </w:p>
    <w:p w14:paraId="0323A1BD">
      <w:pPr>
        <w:pageBreakBefore/>
        <w:widowControl/>
        <w:jc w:val="left"/>
        <w:outlineLvl w:val="2"/>
        <w:rPr>
          <w:rFonts w:cs="宋体"/>
          <w:color w:val="auto"/>
          <w:kern w:val="0"/>
          <w:szCs w:val="21"/>
          <w:highlight w:val="none"/>
        </w:rPr>
      </w:pPr>
      <w:bookmarkStart w:id="1301" w:name="_Toc15531"/>
      <w:bookmarkStart w:id="1302" w:name="_Toc19451"/>
      <w:bookmarkStart w:id="1303" w:name="_Toc176627940"/>
      <w:bookmarkStart w:id="1304" w:name="_Toc1203"/>
      <w:bookmarkStart w:id="1305" w:name="_Toc4948"/>
      <w:bookmarkStart w:id="1306" w:name="_Toc14905"/>
      <w:bookmarkStart w:id="1307" w:name="_Toc9275"/>
      <w:bookmarkStart w:id="1308" w:name="_Toc5326"/>
      <w:bookmarkStart w:id="1309" w:name="_Toc29486"/>
      <w:bookmarkStart w:id="1310" w:name="_Toc178076629"/>
      <w:bookmarkStart w:id="1311" w:name="_Toc8677"/>
      <w:bookmarkStart w:id="1312" w:name="_Toc24941"/>
      <w:bookmarkStart w:id="1313" w:name="_Toc30895"/>
      <w:bookmarkStart w:id="1314" w:name="_Toc14556"/>
      <w:bookmarkStart w:id="1315" w:name="_Toc24999"/>
      <w:bookmarkStart w:id="1316" w:name="_Toc25868"/>
      <w:bookmarkStart w:id="1317" w:name="_Toc13236"/>
      <w:bookmarkStart w:id="1318" w:name="_Toc29025"/>
      <w:r>
        <w:rPr>
          <w:rFonts w:hint="eastAsia" w:cs="宋体"/>
          <w:b/>
          <w:color w:val="auto"/>
          <w:kern w:val="0"/>
          <w:sz w:val="32"/>
          <w:szCs w:val="32"/>
          <w:highlight w:val="none"/>
          <w:lang w:eastAsia="zh-CN"/>
        </w:rPr>
        <w:t>14</w:t>
      </w:r>
      <w:r>
        <w:rPr>
          <w:rFonts w:hint="eastAsia" w:cs="宋体"/>
          <w:b/>
          <w:color w:val="auto"/>
          <w:kern w:val="0"/>
          <w:sz w:val="32"/>
          <w:szCs w:val="32"/>
          <w:highlight w:val="none"/>
        </w:rPr>
        <w:t xml:space="preserve">.3 </w:t>
      </w:r>
      <w:bookmarkEnd w:id="1301"/>
      <w:bookmarkEnd w:id="1302"/>
      <w:bookmarkEnd w:id="1303"/>
      <w:bookmarkEnd w:id="1304"/>
      <w:bookmarkEnd w:id="1305"/>
      <w:bookmarkEnd w:id="1306"/>
      <w:bookmarkEnd w:id="1307"/>
      <w:bookmarkEnd w:id="1308"/>
      <w:bookmarkEnd w:id="1309"/>
      <w:bookmarkEnd w:id="1310"/>
      <w:bookmarkEnd w:id="1311"/>
      <w:r>
        <w:rPr>
          <w:rFonts w:hint="eastAsia" w:cs="宋体"/>
          <w:b/>
          <w:color w:val="auto"/>
          <w:kern w:val="0"/>
          <w:sz w:val="32"/>
          <w:szCs w:val="32"/>
          <w:highlight w:val="none"/>
        </w:rPr>
        <w:t>配套服务方案（投标人自行编写）</w:t>
      </w:r>
      <w:bookmarkEnd w:id="1312"/>
      <w:bookmarkEnd w:id="1313"/>
      <w:bookmarkEnd w:id="1314"/>
      <w:bookmarkEnd w:id="1315"/>
      <w:bookmarkEnd w:id="1316"/>
      <w:bookmarkEnd w:id="1317"/>
      <w:bookmarkEnd w:id="1318"/>
    </w:p>
    <w:p w14:paraId="16216426">
      <w:pPr>
        <w:jc w:val="left"/>
        <w:rPr>
          <w:rFonts w:cs="宋体"/>
          <w:color w:val="auto"/>
          <w:kern w:val="3"/>
          <w:szCs w:val="21"/>
          <w:highlight w:val="none"/>
        </w:rPr>
      </w:pPr>
    </w:p>
    <w:p w14:paraId="1C36C763">
      <w:pPr>
        <w:jc w:val="left"/>
        <w:rPr>
          <w:rFonts w:cs="宋体"/>
          <w:b/>
          <w:color w:val="auto"/>
          <w:kern w:val="0"/>
          <w:szCs w:val="21"/>
          <w:highlight w:val="none"/>
        </w:rPr>
      </w:pPr>
    </w:p>
    <w:p w14:paraId="35218D44">
      <w:pPr>
        <w:rPr>
          <w:rFonts w:hint="eastAsia"/>
          <w:color w:val="auto"/>
          <w:highlight w:val="none"/>
          <w:lang w:val="en-US" w:eastAsia="zh-CN"/>
        </w:rPr>
      </w:pPr>
      <w:bookmarkStart w:id="1319" w:name="_Toc78709797"/>
      <w:bookmarkStart w:id="1320" w:name="_Toc178076632"/>
      <w:bookmarkStart w:id="1321" w:name="_Toc24105"/>
      <w:bookmarkStart w:id="1322" w:name="_Toc18938"/>
      <w:bookmarkStart w:id="1323" w:name="_Toc18184"/>
      <w:bookmarkStart w:id="1324" w:name="_Toc24596"/>
      <w:bookmarkStart w:id="1325" w:name="_Toc31922"/>
      <w:bookmarkStart w:id="1326" w:name="_Toc27822"/>
      <w:bookmarkStart w:id="1327" w:name="_Toc30500"/>
      <w:bookmarkStart w:id="1328" w:name="_Toc24346"/>
      <w:bookmarkStart w:id="1329" w:name="_Toc12432"/>
      <w:bookmarkStart w:id="1330" w:name="_Toc18882"/>
      <w:bookmarkStart w:id="1331" w:name="_Toc176627943"/>
      <w:bookmarkStart w:id="1332" w:name="_Toc31894"/>
      <w:bookmarkStart w:id="1333" w:name="_Toc15918"/>
      <w:bookmarkStart w:id="1334" w:name="_Toc8835"/>
      <w:r>
        <w:rPr>
          <w:rFonts w:hint="eastAsia"/>
          <w:color w:val="auto"/>
          <w:highlight w:val="none"/>
          <w:lang w:val="en-US" w:eastAsia="zh-CN"/>
        </w:rPr>
        <w:br w:type="page"/>
      </w:r>
    </w:p>
    <w:p w14:paraId="2EF3CA3B">
      <w:pPr>
        <w:pStyle w:val="4"/>
        <w:bidi w:val="0"/>
        <w:rPr>
          <w:rFonts w:hint="eastAsia"/>
          <w:b/>
          <w:bCs/>
          <w:color w:val="auto"/>
          <w:sz w:val="28"/>
          <w:szCs w:val="36"/>
          <w:highlight w:val="none"/>
        </w:rPr>
      </w:pPr>
      <w:bookmarkStart w:id="1335" w:name="_Toc28673"/>
      <w:bookmarkStart w:id="1336" w:name="_Toc27122"/>
      <w:bookmarkStart w:id="1337" w:name="_Toc13254"/>
      <w:r>
        <w:rPr>
          <w:rFonts w:hint="eastAsia"/>
          <w:b/>
          <w:bCs/>
          <w:color w:val="auto"/>
          <w:sz w:val="28"/>
          <w:szCs w:val="36"/>
          <w:highlight w:val="none"/>
          <w:lang w:val="en-US" w:eastAsia="zh-CN"/>
        </w:rPr>
        <w:t xml:space="preserve">14.4 </w:t>
      </w:r>
      <w:r>
        <w:rPr>
          <w:rFonts w:hint="eastAsia"/>
          <w:b/>
          <w:bCs/>
          <w:color w:val="auto"/>
          <w:sz w:val="28"/>
          <w:szCs w:val="36"/>
          <w:highlight w:val="none"/>
        </w:rPr>
        <w:t>服务期限保障与成果质量承诺（投标人自行编写）</w:t>
      </w:r>
      <w:bookmarkEnd w:id="1335"/>
      <w:bookmarkEnd w:id="1336"/>
      <w:bookmarkEnd w:id="1337"/>
    </w:p>
    <w:p w14:paraId="6FC592EE">
      <w:pPr>
        <w:bidi w:val="0"/>
        <w:rPr>
          <w:rFonts w:hint="eastAsia"/>
          <w:color w:val="auto"/>
          <w:highlight w:val="none"/>
        </w:rPr>
      </w:pPr>
    </w:p>
    <w:p w14:paraId="038EBD7D">
      <w:pPr>
        <w:rPr>
          <w:rFonts w:hint="eastAsia" w:cs="宋体"/>
          <w:b/>
          <w:color w:val="auto"/>
          <w:kern w:val="0"/>
          <w:sz w:val="32"/>
          <w:szCs w:val="32"/>
          <w:highlight w:val="none"/>
        </w:rPr>
      </w:pPr>
      <w:r>
        <w:rPr>
          <w:rFonts w:hint="eastAsia" w:cs="宋体"/>
          <w:b/>
          <w:color w:val="auto"/>
          <w:kern w:val="0"/>
          <w:sz w:val="32"/>
          <w:szCs w:val="32"/>
          <w:highlight w:val="none"/>
        </w:rPr>
        <w:br w:type="page"/>
      </w:r>
    </w:p>
    <w:p w14:paraId="55619966">
      <w:pPr>
        <w:pStyle w:val="4"/>
        <w:bidi w:val="0"/>
        <w:rPr>
          <w:b/>
          <w:bCs/>
          <w:color w:val="auto"/>
          <w:sz w:val="28"/>
          <w:szCs w:val="36"/>
          <w:highlight w:val="none"/>
        </w:rPr>
      </w:pPr>
      <w:bookmarkStart w:id="1338" w:name="_Toc3756"/>
      <w:bookmarkStart w:id="1339" w:name="_Toc1133"/>
      <w:bookmarkStart w:id="1340" w:name="_Toc2999"/>
      <w:r>
        <w:rPr>
          <w:rFonts w:hint="eastAsia"/>
          <w:b/>
          <w:bCs/>
          <w:color w:val="auto"/>
          <w:sz w:val="28"/>
          <w:szCs w:val="36"/>
          <w:highlight w:val="none"/>
          <w:lang w:eastAsia="zh-CN"/>
        </w:rPr>
        <w:t>14</w:t>
      </w:r>
      <w:r>
        <w:rPr>
          <w:rFonts w:hint="eastAsia"/>
          <w:b/>
          <w:bCs/>
          <w:color w:val="auto"/>
          <w:sz w:val="28"/>
          <w:szCs w:val="36"/>
          <w:highlight w:val="none"/>
        </w:rPr>
        <w:t xml:space="preserve">.5 </w:t>
      </w:r>
      <w:bookmarkEnd w:id="1319"/>
      <w:r>
        <w:rPr>
          <w:rFonts w:hint="eastAsia"/>
          <w:b/>
          <w:bCs/>
          <w:color w:val="auto"/>
          <w:sz w:val="28"/>
          <w:szCs w:val="36"/>
          <w:highlight w:val="none"/>
        </w:rPr>
        <w:t>投标人认为有必要提供的其它材料（不做强制要求）</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8"/>
      <w:bookmarkEnd w:id="1339"/>
      <w:bookmarkEnd w:id="1340"/>
    </w:p>
    <w:p w14:paraId="32F70608">
      <w:pPr>
        <w:rPr>
          <w:color w:val="auto"/>
          <w:highlight w:val="none"/>
        </w:rPr>
      </w:pPr>
    </w:p>
    <w:p w14:paraId="10ECFD02">
      <w:pPr>
        <w:widowControl/>
        <w:jc w:val="left"/>
        <w:rPr>
          <w:rFonts w:cs="宋体"/>
          <w:b/>
          <w:color w:val="auto"/>
          <w:kern w:val="0"/>
          <w:szCs w:val="21"/>
          <w:highlight w:val="none"/>
        </w:rPr>
      </w:pPr>
    </w:p>
    <w:bookmarkEnd w:id="1274"/>
    <w:bookmarkEnd w:id="1275"/>
    <w:bookmarkEnd w:id="1276"/>
    <w:bookmarkEnd w:id="1277"/>
    <w:bookmarkEnd w:id="1278"/>
    <w:bookmarkEnd w:id="1279"/>
    <w:bookmarkEnd w:id="1280"/>
    <w:bookmarkEnd w:id="1281"/>
    <w:p w14:paraId="1B0BCD9F">
      <w:pPr>
        <w:rPr>
          <w:rFonts w:cs="宋体"/>
          <w:b/>
          <w:bCs/>
          <w:color w:val="auto"/>
          <w:kern w:val="44"/>
          <w:sz w:val="32"/>
          <w:szCs w:val="32"/>
          <w:highlight w:val="none"/>
          <w:lang w:val="zh-CN"/>
        </w:rPr>
      </w:pPr>
      <w:bookmarkStart w:id="1341" w:name="_Toc178076634"/>
      <w:bookmarkStart w:id="1342" w:name="_Toc176627945"/>
      <w:bookmarkStart w:id="1343" w:name="_Toc10160"/>
      <w:bookmarkStart w:id="1344" w:name="_Toc31767"/>
      <w:bookmarkStart w:id="1345" w:name="_Toc762"/>
      <w:bookmarkStart w:id="1346" w:name="_Toc19253"/>
      <w:bookmarkStart w:id="1347" w:name="_Toc172552216"/>
      <w:bookmarkStart w:id="1348" w:name="_Toc24401"/>
      <w:bookmarkStart w:id="1349" w:name="_Toc21036"/>
      <w:bookmarkStart w:id="1350" w:name="_Toc28845"/>
      <w:bookmarkStart w:id="1351" w:name="_Toc142508390"/>
      <w:bookmarkStart w:id="1352" w:name="_Toc22601_WPSOffice_Level1"/>
      <w:bookmarkStart w:id="1353" w:name="_Toc522047402"/>
      <w:bookmarkStart w:id="1354" w:name="_Toc521918141"/>
      <w:bookmarkStart w:id="1355" w:name="_Toc533708139"/>
      <w:r>
        <w:rPr>
          <w:rFonts w:hint="eastAsia" w:cs="宋体"/>
          <w:b/>
          <w:bCs/>
          <w:color w:val="auto"/>
          <w:kern w:val="44"/>
          <w:sz w:val="32"/>
          <w:szCs w:val="32"/>
          <w:highlight w:val="none"/>
          <w:lang w:val="zh-CN"/>
        </w:rPr>
        <w:br w:type="page"/>
      </w:r>
    </w:p>
    <w:p w14:paraId="4DA45C75">
      <w:pPr>
        <w:pStyle w:val="2"/>
        <w:jc w:val="left"/>
        <w:rPr>
          <w:color w:val="auto"/>
          <w:highlight w:val="none"/>
          <w:lang w:val="zh-CN"/>
        </w:rPr>
      </w:pPr>
      <w:bookmarkStart w:id="1356" w:name="_Toc212"/>
      <w:bookmarkStart w:id="1357" w:name="_Toc29159"/>
      <w:r>
        <w:rPr>
          <w:rFonts w:hint="eastAsia"/>
          <w:color w:val="auto"/>
          <w:highlight w:val="none"/>
          <w:lang w:val="zh-CN"/>
        </w:rPr>
        <w:t>附件一：评标工作大纲</w:t>
      </w:r>
      <w:bookmarkEnd w:id="1341"/>
      <w:bookmarkEnd w:id="1342"/>
      <w:bookmarkEnd w:id="1343"/>
      <w:bookmarkEnd w:id="1344"/>
      <w:bookmarkEnd w:id="1345"/>
      <w:bookmarkEnd w:id="1346"/>
      <w:bookmarkEnd w:id="1347"/>
      <w:bookmarkEnd w:id="1348"/>
      <w:bookmarkEnd w:id="1349"/>
      <w:bookmarkEnd w:id="1350"/>
      <w:bookmarkEnd w:id="1351"/>
      <w:bookmarkEnd w:id="1356"/>
      <w:bookmarkEnd w:id="1357"/>
    </w:p>
    <w:p w14:paraId="6D03433D">
      <w:pPr>
        <w:rPr>
          <w:color w:val="auto"/>
          <w:highlight w:val="none"/>
        </w:rPr>
      </w:pPr>
    </w:p>
    <w:p w14:paraId="6958666C">
      <w:pPr>
        <w:rPr>
          <w:color w:val="auto"/>
          <w:highlight w:val="none"/>
        </w:rPr>
      </w:pPr>
    </w:p>
    <w:p w14:paraId="6D7ADBA7">
      <w:pPr>
        <w:rPr>
          <w:color w:val="auto"/>
          <w:highlight w:val="none"/>
        </w:rPr>
      </w:pPr>
    </w:p>
    <w:p w14:paraId="3ADB558B">
      <w:pPr>
        <w:rPr>
          <w:color w:val="auto"/>
          <w:highlight w:val="none"/>
        </w:rPr>
      </w:pPr>
    </w:p>
    <w:p w14:paraId="329F0777">
      <w:pPr>
        <w:jc w:val="center"/>
        <w:rPr>
          <w:rFonts w:hint="eastAsia" w:eastAsia="宋体" w:cs="宋体"/>
          <w:b/>
          <w:bCs/>
          <w:color w:val="auto"/>
          <w:sz w:val="36"/>
          <w:szCs w:val="44"/>
          <w:highlight w:val="none"/>
          <w:lang w:eastAsia="zh-CN"/>
        </w:rPr>
      </w:pPr>
      <w:r>
        <w:rPr>
          <w:rFonts w:hint="eastAsia" w:cs="宋体"/>
          <w:b/>
          <w:bCs/>
          <w:color w:val="auto"/>
          <w:sz w:val="40"/>
          <w:szCs w:val="36"/>
          <w:highlight w:val="none"/>
          <w:lang w:eastAsia="zh-CN"/>
        </w:rPr>
        <w:t>东莞市水务环境投资控股集团有限公司“十五五”发展战略规划咨询服务项目</w:t>
      </w:r>
    </w:p>
    <w:p w14:paraId="2670C29F">
      <w:pPr>
        <w:jc w:val="center"/>
        <w:rPr>
          <w:rFonts w:cs="宋体"/>
          <w:b/>
          <w:bCs/>
          <w:color w:val="auto"/>
          <w:sz w:val="36"/>
          <w:szCs w:val="36"/>
          <w:highlight w:val="none"/>
        </w:rPr>
      </w:pPr>
      <w:bookmarkStart w:id="1358" w:name="_Toc14752_WPSOffice_Level1"/>
      <w:r>
        <w:rPr>
          <w:rFonts w:hint="eastAsia" w:cs="宋体"/>
          <w:b/>
          <w:bCs/>
          <w:color w:val="auto"/>
          <w:sz w:val="36"/>
          <w:szCs w:val="36"/>
          <w:highlight w:val="none"/>
          <w:lang w:val="zh-CN"/>
        </w:rPr>
        <w:t>（招标编号：</w:t>
      </w:r>
      <w:r>
        <w:rPr>
          <w:rFonts w:hint="eastAsia" w:cs="宋体"/>
          <w:b/>
          <w:bCs/>
          <w:color w:val="auto"/>
          <w:sz w:val="36"/>
          <w:szCs w:val="36"/>
          <w:highlight w:val="none"/>
          <w:lang w:eastAsia="zh-CN"/>
        </w:rPr>
        <w:t>DGDS2025-079</w:t>
      </w:r>
      <w:r>
        <w:rPr>
          <w:rFonts w:hint="eastAsia" w:cs="宋体"/>
          <w:b/>
          <w:bCs/>
          <w:color w:val="auto"/>
          <w:sz w:val="36"/>
          <w:szCs w:val="36"/>
          <w:highlight w:val="none"/>
          <w:lang w:val="zh-CN"/>
        </w:rPr>
        <w:t>）</w:t>
      </w:r>
      <w:bookmarkEnd w:id="1358"/>
    </w:p>
    <w:p w14:paraId="75B27D70">
      <w:pPr>
        <w:rPr>
          <w:color w:val="auto"/>
          <w:highlight w:val="none"/>
        </w:rPr>
      </w:pPr>
    </w:p>
    <w:p w14:paraId="2FB694BD">
      <w:pPr>
        <w:rPr>
          <w:color w:val="auto"/>
          <w:highlight w:val="none"/>
        </w:rPr>
      </w:pPr>
    </w:p>
    <w:p w14:paraId="2AF7DDDD">
      <w:pPr>
        <w:rPr>
          <w:color w:val="auto"/>
          <w:highlight w:val="none"/>
        </w:rPr>
      </w:pPr>
    </w:p>
    <w:p w14:paraId="5FD14D5E">
      <w:pPr>
        <w:rPr>
          <w:color w:val="auto"/>
          <w:highlight w:val="none"/>
        </w:rPr>
      </w:pPr>
    </w:p>
    <w:p w14:paraId="5A35A916">
      <w:pPr>
        <w:rPr>
          <w:color w:val="auto"/>
          <w:highlight w:val="none"/>
        </w:rPr>
      </w:pPr>
    </w:p>
    <w:p w14:paraId="3C5EF898">
      <w:pPr>
        <w:rPr>
          <w:color w:val="auto"/>
          <w:highlight w:val="none"/>
        </w:rPr>
      </w:pPr>
    </w:p>
    <w:p w14:paraId="5C773A0C">
      <w:pPr>
        <w:rPr>
          <w:color w:val="auto"/>
          <w:highlight w:val="none"/>
        </w:rPr>
      </w:pPr>
    </w:p>
    <w:p w14:paraId="418CDE6E">
      <w:pPr>
        <w:spacing w:line="400" w:lineRule="atLeast"/>
        <w:jc w:val="center"/>
        <w:rPr>
          <w:rFonts w:cs="宋体"/>
          <w:b/>
          <w:bCs/>
          <w:color w:val="auto"/>
          <w:sz w:val="72"/>
          <w:szCs w:val="72"/>
          <w:highlight w:val="none"/>
          <w:lang w:val="zh-CN"/>
        </w:rPr>
      </w:pPr>
      <w:bookmarkStart w:id="1359" w:name="_Toc18947_WPSOffice_Level2"/>
      <w:r>
        <w:rPr>
          <w:rFonts w:hint="eastAsia" w:cs="宋体"/>
          <w:b/>
          <w:bCs/>
          <w:color w:val="auto"/>
          <w:sz w:val="72"/>
          <w:szCs w:val="72"/>
          <w:highlight w:val="none"/>
          <w:lang w:val="zh-CN"/>
        </w:rPr>
        <w:t>评标工作大纲</w:t>
      </w:r>
      <w:bookmarkEnd w:id="1359"/>
    </w:p>
    <w:p w14:paraId="3070DFC9">
      <w:pPr>
        <w:rPr>
          <w:color w:val="auto"/>
          <w:highlight w:val="none"/>
        </w:rPr>
      </w:pPr>
    </w:p>
    <w:p w14:paraId="45FAFF1A">
      <w:pPr>
        <w:rPr>
          <w:color w:val="auto"/>
          <w:highlight w:val="none"/>
        </w:rPr>
      </w:pPr>
    </w:p>
    <w:p w14:paraId="24B4237F">
      <w:pPr>
        <w:rPr>
          <w:color w:val="auto"/>
          <w:highlight w:val="none"/>
        </w:rPr>
      </w:pPr>
    </w:p>
    <w:p w14:paraId="62626F40">
      <w:pPr>
        <w:rPr>
          <w:color w:val="auto"/>
          <w:highlight w:val="none"/>
        </w:rPr>
      </w:pPr>
    </w:p>
    <w:p w14:paraId="45741E9B">
      <w:pPr>
        <w:rPr>
          <w:color w:val="auto"/>
          <w:highlight w:val="none"/>
        </w:rPr>
      </w:pPr>
    </w:p>
    <w:p w14:paraId="0C516203">
      <w:pPr>
        <w:rPr>
          <w:color w:val="auto"/>
          <w:highlight w:val="none"/>
        </w:rPr>
      </w:pPr>
    </w:p>
    <w:p w14:paraId="5D45899F">
      <w:pPr>
        <w:rPr>
          <w:color w:val="auto"/>
          <w:highlight w:val="none"/>
        </w:rPr>
      </w:pPr>
    </w:p>
    <w:p w14:paraId="66595E2D">
      <w:pPr>
        <w:spacing w:line="400" w:lineRule="atLeast"/>
        <w:jc w:val="center"/>
        <w:rPr>
          <w:rFonts w:cs="宋体"/>
          <w:b/>
          <w:bCs/>
          <w:color w:val="auto"/>
          <w:sz w:val="36"/>
          <w:szCs w:val="36"/>
          <w:highlight w:val="none"/>
        </w:rPr>
      </w:pPr>
      <w:r>
        <w:rPr>
          <w:rFonts w:hint="eastAsia" w:cs="宋体"/>
          <w:b/>
          <w:bCs/>
          <w:color w:val="auto"/>
          <w:sz w:val="36"/>
          <w:szCs w:val="36"/>
          <w:highlight w:val="none"/>
          <w:lang w:val="zh-CN"/>
        </w:rPr>
        <w:t>东莞市达盛招标代理有限公司</w:t>
      </w:r>
    </w:p>
    <w:p w14:paraId="40202E1D">
      <w:pPr>
        <w:rPr>
          <w:color w:val="auto"/>
          <w:highlight w:val="none"/>
        </w:rPr>
      </w:pPr>
    </w:p>
    <w:p w14:paraId="31CE09D8">
      <w:pPr>
        <w:rPr>
          <w:rFonts w:cs="宋体"/>
          <w:b/>
          <w:bCs/>
          <w:color w:val="auto"/>
          <w:szCs w:val="36"/>
          <w:highlight w:val="none"/>
          <w:lang w:val="zh-CN"/>
        </w:rPr>
      </w:pPr>
      <w:bookmarkStart w:id="1360" w:name="_Toc32395_WPSOffice_Level1"/>
      <w:r>
        <w:rPr>
          <w:rFonts w:hint="eastAsia" w:cs="宋体"/>
          <w:b/>
          <w:bCs/>
          <w:color w:val="auto"/>
          <w:szCs w:val="36"/>
          <w:highlight w:val="none"/>
          <w:lang w:val="zh-CN"/>
        </w:rPr>
        <w:br w:type="page"/>
      </w:r>
    </w:p>
    <w:p w14:paraId="68F1BDD1">
      <w:pPr>
        <w:jc w:val="center"/>
        <w:rPr>
          <w:b/>
          <w:bCs/>
          <w:color w:val="auto"/>
          <w:sz w:val="28"/>
          <w:szCs w:val="32"/>
          <w:highlight w:val="none"/>
        </w:rPr>
      </w:pPr>
      <w:r>
        <w:rPr>
          <w:rFonts w:hint="eastAsia"/>
          <w:b/>
          <w:bCs/>
          <w:color w:val="auto"/>
          <w:sz w:val="28"/>
          <w:szCs w:val="32"/>
          <w:highlight w:val="none"/>
          <w:lang w:val="zh-CN"/>
        </w:rPr>
        <w:t>目录</w:t>
      </w:r>
      <w:bookmarkEnd w:id="1360"/>
    </w:p>
    <w:p w14:paraId="7F19CF7E">
      <w:pPr>
        <w:rPr>
          <w:color w:val="auto"/>
          <w:highlight w:val="none"/>
        </w:rPr>
      </w:pPr>
    </w:p>
    <w:p w14:paraId="6D3A9CF0">
      <w:pPr>
        <w:spacing w:line="480" w:lineRule="auto"/>
        <w:ind w:left="420" w:leftChars="200"/>
        <w:rPr>
          <w:color w:val="auto"/>
          <w:highlight w:val="none"/>
        </w:rPr>
      </w:pPr>
      <w:bookmarkStart w:id="1361" w:name="_Toc21604_WPSOffice_Level1"/>
      <w:r>
        <w:rPr>
          <w:rFonts w:hint="eastAsia"/>
          <w:color w:val="auto"/>
          <w:highlight w:val="none"/>
          <w:lang w:val="zh-CN"/>
        </w:rPr>
        <w:t>一、总则</w:t>
      </w:r>
      <w:bookmarkEnd w:id="1361"/>
    </w:p>
    <w:p w14:paraId="707B79CD">
      <w:pPr>
        <w:spacing w:line="480" w:lineRule="auto"/>
        <w:ind w:left="420" w:leftChars="200"/>
        <w:rPr>
          <w:color w:val="auto"/>
          <w:highlight w:val="none"/>
        </w:rPr>
      </w:pPr>
      <w:bookmarkStart w:id="1362" w:name="_Toc1387_WPSOffice_Level1"/>
      <w:r>
        <w:rPr>
          <w:rFonts w:hint="eastAsia"/>
          <w:color w:val="auto"/>
          <w:highlight w:val="none"/>
          <w:lang w:val="zh-CN"/>
        </w:rPr>
        <w:t>二、投标文件的初审</w:t>
      </w:r>
      <w:bookmarkEnd w:id="1362"/>
    </w:p>
    <w:p w14:paraId="70E36E67">
      <w:pPr>
        <w:spacing w:line="480" w:lineRule="auto"/>
        <w:ind w:left="420" w:leftChars="200"/>
        <w:rPr>
          <w:color w:val="auto"/>
          <w:highlight w:val="none"/>
        </w:rPr>
      </w:pPr>
      <w:bookmarkStart w:id="1363" w:name="_Toc30284_WPSOffice_Level1"/>
      <w:r>
        <w:rPr>
          <w:rFonts w:hint="eastAsia"/>
          <w:color w:val="auto"/>
          <w:highlight w:val="none"/>
          <w:lang w:val="zh-CN"/>
        </w:rPr>
        <w:t>三、澄清有关问题</w:t>
      </w:r>
      <w:bookmarkEnd w:id="1363"/>
    </w:p>
    <w:p w14:paraId="041EA80A">
      <w:pPr>
        <w:spacing w:line="480" w:lineRule="auto"/>
        <w:ind w:left="420" w:leftChars="200"/>
        <w:rPr>
          <w:color w:val="auto"/>
          <w:highlight w:val="none"/>
        </w:rPr>
      </w:pPr>
      <w:bookmarkStart w:id="1364" w:name="_Toc1206_WPSOffice_Level1"/>
      <w:r>
        <w:rPr>
          <w:rFonts w:hint="eastAsia"/>
          <w:color w:val="auto"/>
          <w:highlight w:val="none"/>
        </w:rPr>
        <w:t>四、比较和评价</w:t>
      </w:r>
      <w:bookmarkEnd w:id="1364"/>
    </w:p>
    <w:p w14:paraId="790D8E8A">
      <w:pPr>
        <w:spacing w:line="480" w:lineRule="auto"/>
        <w:ind w:left="420" w:leftChars="200"/>
        <w:rPr>
          <w:color w:val="auto"/>
          <w:highlight w:val="none"/>
        </w:rPr>
      </w:pPr>
      <w:bookmarkStart w:id="1365" w:name="_Toc12163_WPSOffice_Level1"/>
      <w:r>
        <w:rPr>
          <w:rFonts w:hint="eastAsia"/>
          <w:color w:val="auto"/>
          <w:highlight w:val="none"/>
          <w:lang w:val="zh-CN"/>
        </w:rPr>
        <w:t>五、推荐中标候选人名单</w:t>
      </w:r>
      <w:bookmarkEnd w:id="1365"/>
    </w:p>
    <w:p w14:paraId="1675258F">
      <w:pPr>
        <w:spacing w:line="480" w:lineRule="auto"/>
        <w:ind w:left="420" w:leftChars="200"/>
        <w:rPr>
          <w:color w:val="auto"/>
          <w:highlight w:val="none"/>
        </w:rPr>
      </w:pPr>
      <w:bookmarkStart w:id="1366" w:name="_Toc366_WPSOffice_Level1"/>
      <w:r>
        <w:rPr>
          <w:rFonts w:hint="eastAsia"/>
          <w:color w:val="auto"/>
          <w:highlight w:val="none"/>
          <w:lang w:val="zh-CN"/>
        </w:rPr>
        <w:t>六、编写评标报告</w:t>
      </w:r>
      <w:bookmarkEnd w:id="1366"/>
    </w:p>
    <w:p w14:paraId="14E6B05F">
      <w:pPr>
        <w:spacing w:line="480" w:lineRule="auto"/>
        <w:ind w:left="420" w:leftChars="200"/>
        <w:rPr>
          <w:color w:val="auto"/>
          <w:highlight w:val="none"/>
          <w:lang w:val="zh-CN"/>
        </w:rPr>
      </w:pPr>
      <w:bookmarkStart w:id="1367" w:name="_Toc22378_WPSOffice_Level1"/>
      <w:r>
        <w:rPr>
          <w:rFonts w:hint="eastAsia"/>
          <w:color w:val="auto"/>
          <w:highlight w:val="none"/>
          <w:lang w:val="zh-CN"/>
        </w:rPr>
        <w:t>七、注意事项</w:t>
      </w:r>
      <w:bookmarkEnd w:id="1367"/>
      <w:bookmarkStart w:id="1368" w:name="_Toc27181_WPSOffice_Level1"/>
    </w:p>
    <w:p w14:paraId="5CD1B48F">
      <w:pPr>
        <w:rPr>
          <w:b/>
          <w:bCs/>
          <w:color w:val="auto"/>
          <w:sz w:val="28"/>
          <w:szCs w:val="32"/>
          <w:highlight w:val="none"/>
          <w:lang w:val="zh-CN"/>
        </w:rPr>
      </w:pPr>
      <w:r>
        <w:rPr>
          <w:rFonts w:hint="eastAsia"/>
          <w:b/>
          <w:bCs/>
          <w:color w:val="auto"/>
          <w:sz w:val="28"/>
          <w:szCs w:val="32"/>
          <w:highlight w:val="none"/>
          <w:lang w:val="zh-CN"/>
        </w:rPr>
        <w:br w:type="page"/>
      </w:r>
    </w:p>
    <w:p w14:paraId="613FD469">
      <w:pPr>
        <w:spacing w:line="480" w:lineRule="auto"/>
        <w:jc w:val="center"/>
        <w:rPr>
          <w:rFonts w:cs="宋体"/>
          <w:b/>
          <w:bCs/>
          <w:color w:val="auto"/>
          <w:szCs w:val="28"/>
          <w:highlight w:val="none"/>
        </w:rPr>
      </w:pPr>
      <w:r>
        <w:rPr>
          <w:rFonts w:hint="eastAsia"/>
          <w:b/>
          <w:bCs/>
          <w:color w:val="auto"/>
          <w:sz w:val="28"/>
          <w:szCs w:val="32"/>
          <w:highlight w:val="none"/>
          <w:lang w:val="zh-CN"/>
        </w:rPr>
        <w:t>一、总则</w:t>
      </w:r>
      <w:bookmarkEnd w:id="1368"/>
    </w:p>
    <w:p w14:paraId="39761FBE">
      <w:pPr>
        <w:ind w:left="527" w:hanging="527" w:hangingChars="250"/>
        <w:rPr>
          <w:b/>
          <w:bCs/>
          <w:color w:val="auto"/>
          <w:highlight w:val="none"/>
          <w:lang w:val="zh-CN"/>
        </w:rPr>
      </w:pPr>
      <w:r>
        <w:rPr>
          <w:rFonts w:hint="eastAsia"/>
          <w:b/>
          <w:bCs/>
          <w:color w:val="auto"/>
          <w:highlight w:val="none"/>
          <w:lang w:val="zh-CN"/>
        </w:rPr>
        <w:t>1</w:t>
      </w:r>
      <w:r>
        <w:rPr>
          <w:rFonts w:hint="eastAsia"/>
          <w:b/>
          <w:bCs/>
          <w:color w:val="auto"/>
          <w:highlight w:val="none"/>
        </w:rPr>
        <w:t>.</w:t>
      </w:r>
      <w:r>
        <w:rPr>
          <w:rFonts w:hint="eastAsia"/>
          <w:b/>
          <w:bCs/>
          <w:color w:val="auto"/>
          <w:highlight w:val="none"/>
          <w:lang w:val="zh-CN"/>
        </w:rPr>
        <w:t>一般规定</w:t>
      </w:r>
    </w:p>
    <w:p w14:paraId="4D3629D0">
      <w:pPr>
        <w:ind w:left="525" w:hanging="525" w:hangingChars="250"/>
        <w:rPr>
          <w:color w:val="auto"/>
          <w:highlight w:val="none"/>
        </w:rPr>
      </w:pPr>
      <w:r>
        <w:rPr>
          <w:rFonts w:hint="eastAsia"/>
          <w:color w:val="auto"/>
          <w:highlight w:val="none"/>
          <w:lang w:val="zh-CN"/>
        </w:rPr>
        <w:t>1.1</w:t>
      </w:r>
      <w:r>
        <w:rPr>
          <w:rFonts w:hint="eastAsia"/>
          <w:color w:val="auto"/>
          <w:highlight w:val="none"/>
          <w:lang w:val="zh-CN"/>
        </w:rPr>
        <w:tab/>
      </w:r>
      <w:r>
        <w:rPr>
          <w:rFonts w:hint="eastAsia"/>
          <w:color w:val="auto"/>
          <w:highlight w:val="none"/>
          <w:lang w:eastAsia="zh-CN"/>
        </w:rPr>
        <w:t>东莞市水务环境投资控股集团有限公司“十五五”发展战略规划咨询服务项目</w:t>
      </w:r>
      <w:r>
        <w:rPr>
          <w:rFonts w:hint="eastAsia"/>
          <w:color w:val="auto"/>
          <w:highlight w:val="none"/>
          <w:lang w:val="zh-CN"/>
        </w:rPr>
        <w:t>(招标编号：</w:t>
      </w:r>
      <w:r>
        <w:rPr>
          <w:rFonts w:hint="eastAsia"/>
          <w:color w:val="auto"/>
          <w:highlight w:val="none"/>
          <w:lang w:eastAsia="zh-CN"/>
        </w:rPr>
        <w:t>DGDS2025-079</w:t>
      </w:r>
      <w:r>
        <w:rPr>
          <w:rFonts w:hint="eastAsia"/>
          <w:color w:val="auto"/>
          <w:highlight w:val="none"/>
        </w:rPr>
        <w:t>)的</w:t>
      </w:r>
      <w:r>
        <w:rPr>
          <w:rFonts w:hint="eastAsia"/>
          <w:color w:val="auto"/>
          <w:highlight w:val="none"/>
          <w:lang w:val="zh-CN"/>
        </w:rPr>
        <w:t>招标</w:t>
      </w:r>
      <w:r>
        <w:rPr>
          <w:rFonts w:hint="eastAsia"/>
          <w:color w:val="auto"/>
          <w:highlight w:val="none"/>
        </w:rPr>
        <w:t>按照《中华人民共和国招标投标法》等有关规定进行。</w:t>
      </w:r>
    </w:p>
    <w:p w14:paraId="26D7561F">
      <w:pPr>
        <w:ind w:left="525" w:hanging="525" w:hangingChars="250"/>
        <w:rPr>
          <w:color w:val="auto"/>
          <w:highlight w:val="none"/>
          <w:lang w:val="zh-CN"/>
        </w:rPr>
      </w:pPr>
      <w:r>
        <w:rPr>
          <w:rFonts w:hint="eastAsia"/>
          <w:color w:val="auto"/>
          <w:highlight w:val="none"/>
          <w:lang w:val="zh-CN"/>
        </w:rPr>
        <w:t>1.2</w:t>
      </w:r>
      <w:r>
        <w:rPr>
          <w:rFonts w:hint="eastAsia"/>
          <w:color w:val="auto"/>
          <w:highlight w:val="none"/>
          <w:lang w:val="zh-CN"/>
        </w:rPr>
        <w:tab/>
      </w:r>
      <w:r>
        <w:rPr>
          <w:rFonts w:hint="eastAsia"/>
          <w:color w:val="auto"/>
          <w:highlight w:val="none"/>
          <w:lang w:val="zh-CN"/>
        </w:rPr>
        <w:t>评标必须遵循公平、公正、诚实信用的原则。</w:t>
      </w:r>
    </w:p>
    <w:p w14:paraId="53A6336D">
      <w:pPr>
        <w:ind w:left="525" w:hanging="525" w:hangingChars="250"/>
        <w:rPr>
          <w:color w:val="auto"/>
          <w:highlight w:val="none"/>
          <w:lang w:val="zh-CN"/>
        </w:rPr>
      </w:pPr>
      <w:r>
        <w:rPr>
          <w:rFonts w:hint="eastAsia"/>
          <w:color w:val="auto"/>
          <w:highlight w:val="none"/>
          <w:lang w:val="zh-CN"/>
        </w:rPr>
        <w:t>1.3</w:t>
      </w:r>
      <w:r>
        <w:rPr>
          <w:rFonts w:hint="eastAsia"/>
          <w:color w:val="auto"/>
          <w:highlight w:val="none"/>
          <w:lang w:val="zh-CN"/>
        </w:rPr>
        <w:tab/>
      </w:r>
      <w:r>
        <w:rPr>
          <w:rFonts w:hint="eastAsia"/>
          <w:color w:val="auto"/>
          <w:highlight w:val="none"/>
          <w:lang w:val="zh-CN"/>
        </w:rPr>
        <w:t>招标代理机构</w:t>
      </w:r>
      <w:r>
        <w:rPr>
          <w:rFonts w:hint="eastAsia"/>
          <w:color w:val="auto"/>
          <w:highlight w:val="none"/>
        </w:rPr>
        <w:t>(东莞市达盛招标代理有限公司）组</w:t>
      </w:r>
      <w:r>
        <w:rPr>
          <w:rFonts w:hint="eastAsia"/>
          <w:color w:val="auto"/>
          <w:highlight w:val="none"/>
          <w:lang w:val="zh-CN"/>
        </w:rPr>
        <w:t>织评标工作，全过程接受招标人及相关部门的监督、管理和指导。</w:t>
      </w:r>
    </w:p>
    <w:p w14:paraId="46BAF53F">
      <w:pPr>
        <w:ind w:left="525" w:hanging="525" w:hangingChars="250"/>
        <w:rPr>
          <w:color w:val="auto"/>
          <w:highlight w:val="none"/>
          <w:lang w:val="zh-CN"/>
        </w:rPr>
      </w:pPr>
      <w:r>
        <w:rPr>
          <w:rFonts w:hint="eastAsia"/>
          <w:color w:val="auto"/>
          <w:highlight w:val="none"/>
          <w:lang w:val="zh-CN"/>
        </w:rPr>
        <w:t>1.4</w:t>
      </w:r>
      <w:r>
        <w:rPr>
          <w:rFonts w:hint="eastAsia"/>
          <w:color w:val="auto"/>
          <w:highlight w:val="none"/>
          <w:lang w:val="zh-CN"/>
        </w:rPr>
        <w:tab/>
      </w:r>
      <w:r>
        <w:rPr>
          <w:rFonts w:hint="eastAsia"/>
          <w:color w:val="auto"/>
          <w:highlight w:val="none"/>
          <w:lang w:val="zh-CN"/>
        </w:rPr>
        <w:t>评标按照招标文件规定的内容进行，采取综合评分</w:t>
      </w:r>
      <w:r>
        <w:rPr>
          <w:rFonts w:hint="eastAsia"/>
          <w:color w:val="auto"/>
          <w:highlight w:val="none"/>
        </w:rPr>
        <w:t>法进行评审</w:t>
      </w:r>
      <w:r>
        <w:rPr>
          <w:rFonts w:hint="eastAsia"/>
          <w:color w:val="auto"/>
          <w:highlight w:val="none"/>
          <w:lang w:val="zh-CN"/>
        </w:rPr>
        <w:t>。</w:t>
      </w:r>
    </w:p>
    <w:p w14:paraId="33EC1951">
      <w:pPr>
        <w:ind w:left="525" w:hanging="525" w:hangingChars="250"/>
        <w:rPr>
          <w:color w:val="auto"/>
          <w:highlight w:val="none"/>
          <w:lang w:val="zh-CN"/>
        </w:rPr>
      </w:pPr>
      <w:r>
        <w:rPr>
          <w:color w:val="auto"/>
          <w:highlight w:val="none"/>
          <w:lang w:val="zh-CN"/>
        </w:rPr>
        <w:t>1.5</w:t>
      </w:r>
      <w:r>
        <w:rPr>
          <w:rFonts w:hint="eastAsia"/>
          <w:color w:val="auto"/>
          <w:highlight w:val="none"/>
        </w:rPr>
        <w:t xml:space="preserve">  </w:t>
      </w:r>
      <w:r>
        <w:rPr>
          <w:rFonts w:hint="eastAsia"/>
          <w:color w:val="auto"/>
          <w:highlight w:val="none"/>
          <w:lang w:val="zh-CN"/>
        </w:rPr>
        <w:t>本办法的评审对象是指投标人按照招标文件要求提供的有效投标文件，包括投标人应评标委员会要求对原投标文件作出的正式书面澄清文件。</w:t>
      </w:r>
    </w:p>
    <w:p w14:paraId="60BC1B14">
      <w:pPr>
        <w:ind w:left="525" w:hanging="525" w:hangingChars="250"/>
        <w:rPr>
          <w:color w:val="auto"/>
          <w:highlight w:val="none"/>
          <w:lang w:val="zh-CN"/>
        </w:rPr>
      </w:pPr>
    </w:p>
    <w:p w14:paraId="5FDF1EB7">
      <w:pPr>
        <w:ind w:left="527" w:hanging="527" w:hangingChars="250"/>
        <w:rPr>
          <w:b/>
          <w:bCs/>
          <w:color w:val="auto"/>
          <w:highlight w:val="none"/>
          <w:lang w:val="zh-CN"/>
        </w:rPr>
      </w:pPr>
      <w:r>
        <w:rPr>
          <w:rFonts w:hint="eastAsia"/>
          <w:b/>
          <w:bCs/>
          <w:color w:val="auto"/>
          <w:highlight w:val="none"/>
          <w:lang w:val="zh-CN"/>
        </w:rPr>
        <w:t>2</w:t>
      </w:r>
      <w:r>
        <w:rPr>
          <w:rFonts w:hint="eastAsia"/>
          <w:b/>
          <w:bCs/>
          <w:color w:val="auto"/>
          <w:highlight w:val="none"/>
        </w:rPr>
        <w:t>.</w:t>
      </w:r>
      <w:r>
        <w:rPr>
          <w:rFonts w:hint="eastAsia"/>
          <w:b/>
          <w:bCs/>
          <w:color w:val="auto"/>
          <w:highlight w:val="none"/>
          <w:lang w:val="zh-CN"/>
        </w:rPr>
        <w:t>评标组织机构的组成</w:t>
      </w:r>
    </w:p>
    <w:p w14:paraId="59F4A9C8">
      <w:pPr>
        <w:ind w:left="525" w:hanging="525" w:hangingChars="250"/>
        <w:rPr>
          <w:color w:val="auto"/>
          <w:highlight w:val="none"/>
          <w:lang w:val="zh-CN"/>
        </w:rPr>
      </w:pPr>
      <w:r>
        <w:rPr>
          <w:rFonts w:hint="eastAsia"/>
          <w:color w:val="auto"/>
          <w:highlight w:val="none"/>
          <w:lang w:val="zh-CN"/>
        </w:rPr>
        <w:t>2.1</w:t>
      </w:r>
      <w:r>
        <w:rPr>
          <w:rFonts w:hint="eastAsia"/>
          <w:color w:val="auto"/>
          <w:highlight w:val="none"/>
          <w:lang w:val="zh-CN"/>
        </w:rPr>
        <w:tab/>
      </w:r>
      <w:r>
        <w:rPr>
          <w:rFonts w:hint="eastAsia"/>
          <w:color w:val="auto"/>
          <w:highlight w:val="none"/>
          <w:lang w:val="zh-CN"/>
        </w:rPr>
        <w:t>评标委员会</w:t>
      </w:r>
      <w:r>
        <w:rPr>
          <w:rFonts w:hint="eastAsia"/>
          <w:color w:val="auto"/>
          <w:highlight w:val="none"/>
        </w:rPr>
        <w:t>由招标人</w:t>
      </w:r>
      <w:r>
        <w:rPr>
          <w:rFonts w:hint="eastAsia"/>
          <w:color w:val="auto"/>
          <w:highlight w:val="none"/>
          <w:lang w:val="en-US" w:eastAsia="zh-CN"/>
        </w:rPr>
        <w:t>组建</w:t>
      </w:r>
      <w:r>
        <w:rPr>
          <w:rFonts w:hint="eastAsia"/>
          <w:color w:val="auto"/>
          <w:highlight w:val="none"/>
        </w:rPr>
        <w:t>，成员为</w:t>
      </w:r>
      <w:r>
        <w:rPr>
          <w:b/>
          <w:bCs/>
          <w:color w:val="auto"/>
          <w:highlight w:val="none"/>
        </w:rPr>
        <w:t>5人以上（含5人）单数</w:t>
      </w:r>
      <w:r>
        <w:rPr>
          <w:rFonts w:hint="eastAsia"/>
          <w:color w:val="auto"/>
          <w:highlight w:val="none"/>
        </w:rPr>
        <w:t>。</w:t>
      </w:r>
    </w:p>
    <w:p w14:paraId="70E5197F">
      <w:pPr>
        <w:ind w:left="525" w:hanging="525" w:hangingChars="250"/>
        <w:rPr>
          <w:color w:val="auto"/>
          <w:highlight w:val="none"/>
          <w:lang w:val="zh-CN"/>
        </w:rPr>
      </w:pPr>
      <w:r>
        <w:rPr>
          <w:rFonts w:hint="eastAsia"/>
          <w:color w:val="auto"/>
          <w:highlight w:val="none"/>
          <w:lang w:val="zh-CN"/>
        </w:rPr>
        <w:t>2.2</w:t>
      </w:r>
      <w:r>
        <w:rPr>
          <w:rFonts w:hint="eastAsia"/>
          <w:color w:val="auto"/>
          <w:highlight w:val="none"/>
          <w:lang w:val="zh-CN"/>
        </w:rPr>
        <w:tab/>
      </w:r>
      <w:r>
        <w:rPr>
          <w:rFonts w:hint="eastAsia"/>
          <w:color w:val="auto"/>
          <w:highlight w:val="none"/>
          <w:lang w:val="zh-CN"/>
        </w:rPr>
        <w:t>评标工作组由招标人、招标代理机构及有关专家组成，由评标委员会确认，并接受其领导。</w:t>
      </w:r>
    </w:p>
    <w:p w14:paraId="7F27D610">
      <w:pPr>
        <w:ind w:left="525" w:hanging="525" w:hangingChars="250"/>
        <w:rPr>
          <w:color w:val="auto"/>
          <w:highlight w:val="none"/>
          <w:lang w:val="zh-CN"/>
        </w:rPr>
      </w:pPr>
      <w:r>
        <w:rPr>
          <w:rFonts w:hint="eastAsia"/>
          <w:color w:val="auto"/>
          <w:highlight w:val="none"/>
          <w:lang w:val="zh-CN"/>
        </w:rPr>
        <w:t>2.3</w:t>
      </w:r>
      <w:r>
        <w:rPr>
          <w:rFonts w:hint="eastAsia"/>
          <w:color w:val="auto"/>
          <w:highlight w:val="none"/>
          <w:lang w:val="zh-CN"/>
        </w:rPr>
        <w:tab/>
      </w:r>
      <w:r>
        <w:rPr>
          <w:rFonts w:hint="eastAsia"/>
          <w:color w:val="auto"/>
          <w:highlight w:val="none"/>
          <w:lang w:val="zh-CN"/>
        </w:rPr>
        <w:t>评标工作组分成评标委员会、秘书组。</w:t>
      </w:r>
    </w:p>
    <w:p w14:paraId="42AA4520">
      <w:pPr>
        <w:ind w:left="525" w:hanging="525" w:hangingChars="250"/>
        <w:rPr>
          <w:color w:val="auto"/>
          <w:highlight w:val="none"/>
          <w:lang w:val="zh-CN"/>
        </w:rPr>
      </w:pPr>
      <w:r>
        <w:rPr>
          <w:rFonts w:hint="eastAsia"/>
          <w:color w:val="auto"/>
          <w:highlight w:val="none"/>
          <w:lang w:val="zh-CN"/>
        </w:rPr>
        <w:t>2.4</w:t>
      </w:r>
      <w:r>
        <w:rPr>
          <w:rFonts w:hint="eastAsia"/>
          <w:color w:val="auto"/>
          <w:highlight w:val="none"/>
          <w:lang w:val="zh-CN"/>
        </w:rPr>
        <w:tab/>
      </w:r>
      <w:r>
        <w:rPr>
          <w:rFonts w:hint="eastAsia"/>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CCDBF10">
      <w:pPr>
        <w:ind w:left="525" w:hanging="525" w:hangingChars="250"/>
        <w:rPr>
          <w:color w:val="auto"/>
          <w:highlight w:val="none"/>
          <w:lang w:val="zh-CN"/>
        </w:rPr>
      </w:pPr>
    </w:p>
    <w:p w14:paraId="5012E899">
      <w:pPr>
        <w:ind w:left="527" w:hanging="527" w:hangingChars="250"/>
        <w:rPr>
          <w:b/>
          <w:bCs/>
          <w:color w:val="auto"/>
          <w:highlight w:val="none"/>
          <w:lang w:val="zh-CN"/>
        </w:rPr>
      </w:pPr>
      <w:r>
        <w:rPr>
          <w:rFonts w:hint="eastAsia"/>
          <w:b/>
          <w:bCs/>
          <w:color w:val="auto"/>
          <w:highlight w:val="none"/>
          <w:lang w:val="zh-CN"/>
        </w:rPr>
        <w:t>3</w:t>
      </w:r>
      <w:r>
        <w:rPr>
          <w:rFonts w:hint="eastAsia"/>
          <w:b/>
          <w:bCs/>
          <w:color w:val="auto"/>
          <w:highlight w:val="none"/>
        </w:rPr>
        <w:t>.</w:t>
      </w:r>
      <w:r>
        <w:rPr>
          <w:rFonts w:hint="eastAsia"/>
          <w:b/>
          <w:bCs/>
          <w:color w:val="auto"/>
          <w:highlight w:val="none"/>
          <w:lang w:val="zh-CN"/>
        </w:rPr>
        <w:t>评标委员会职责</w:t>
      </w:r>
    </w:p>
    <w:p w14:paraId="32573A42">
      <w:pPr>
        <w:ind w:left="525" w:hanging="525" w:hangingChars="250"/>
        <w:rPr>
          <w:color w:val="auto"/>
          <w:highlight w:val="none"/>
          <w:lang w:val="zh-CN"/>
        </w:rPr>
      </w:pPr>
      <w:r>
        <w:rPr>
          <w:rFonts w:hint="eastAsia"/>
          <w:color w:val="auto"/>
          <w:highlight w:val="none"/>
          <w:lang w:val="zh-CN"/>
        </w:rPr>
        <w:t>3.1  审查投标文件是否符合招标文件要求，并作出评价；</w:t>
      </w:r>
    </w:p>
    <w:p w14:paraId="0728B9F9">
      <w:pPr>
        <w:ind w:left="525" w:hanging="525" w:hangingChars="250"/>
        <w:rPr>
          <w:color w:val="auto"/>
          <w:highlight w:val="none"/>
          <w:lang w:val="zh-CN"/>
        </w:rPr>
      </w:pPr>
      <w:r>
        <w:rPr>
          <w:rFonts w:hint="eastAsia"/>
          <w:color w:val="auto"/>
          <w:highlight w:val="none"/>
          <w:lang w:val="zh-CN"/>
        </w:rPr>
        <w:t>3.2  要求投标人对投标文件有关事项作出解释或者澄清；</w:t>
      </w:r>
    </w:p>
    <w:p w14:paraId="03E90B2B">
      <w:pPr>
        <w:ind w:left="525" w:hanging="525" w:hangingChars="250"/>
        <w:rPr>
          <w:color w:val="auto"/>
          <w:highlight w:val="none"/>
          <w:lang w:val="zh-CN"/>
        </w:rPr>
      </w:pPr>
      <w:r>
        <w:rPr>
          <w:rFonts w:hint="eastAsia"/>
          <w:color w:val="auto"/>
          <w:highlight w:val="none"/>
          <w:lang w:val="zh-CN"/>
        </w:rPr>
        <w:t>3.3</w:t>
      </w:r>
      <w:r>
        <w:rPr>
          <w:rFonts w:hint="eastAsia"/>
          <w:color w:val="auto"/>
          <w:highlight w:val="none"/>
          <w:lang w:val="zh-CN"/>
        </w:rPr>
        <w:tab/>
      </w:r>
      <w:r>
        <w:rPr>
          <w:rFonts w:hint="eastAsia"/>
          <w:color w:val="auto"/>
          <w:highlight w:val="none"/>
          <w:lang w:val="zh-CN"/>
        </w:rPr>
        <w:t>推荐中标候选人名单及排序；</w:t>
      </w:r>
    </w:p>
    <w:p w14:paraId="312B4A01">
      <w:pPr>
        <w:ind w:left="525" w:hanging="525" w:hangingChars="250"/>
        <w:rPr>
          <w:color w:val="auto"/>
          <w:highlight w:val="none"/>
          <w:lang w:val="zh-CN"/>
        </w:rPr>
      </w:pPr>
      <w:r>
        <w:rPr>
          <w:rFonts w:hint="eastAsia"/>
          <w:color w:val="auto"/>
          <w:highlight w:val="none"/>
          <w:lang w:val="zh-CN"/>
        </w:rPr>
        <w:t>3.4</w:t>
      </w:r>
      <w:r>
        <w:rPr>
          <w:rFonts w:hint="eastAsia"/>
          <w:color w:val="auto"/>
          <w:highlight w:val="none"/>
          <w:lang w:val="zh-CN"/>
        </w:rPr>
        <w:tab/>
      </w:r>
      <w:r>
        <w:rPr>
          <w:rFonts w:hint="eastAsia"/>
          <w:color w:val="auto"/>
          <w:highlight w:val="none"/>
          <w:lang w:val="zh-CN"/>
        </w:rPr>
        <w:t>向招标人、招标代理机构或者有关部门报告非法干预评标工作的行为。</w:t>
      </w:r>
    </w:p>
    <w:p w14:paraId="37F6A4A1">
      <w:pPr>
        <w:ind w:left="525" w:hanging="525" w:hangingChars="250"/>
        <w:rPr>
          <w:color w:val="auto"/>
          <w:highlight w:val="none"/>
          <w:lang w:val="zh-CN"/>
        </w:rPr>
      </w:pPr>
    </w:p>
    <w:p w14:paraId="6875DA42">
      <w:pPr>
        <w:ind w:left="527" w:hanging="527" w:hangingChars="250"/>
        <w:rPr>
          <w:b/>
          <w:bCs/>
          <w:color w:val="auto"/>
          <w:highlight w:val="none"/>
          <w:lang w:val="zh-CN"/>
        </w:rPr>
      </w:pPr>
      <w:r>
        <w:rPr>
          <w:rFonts w:hint="eastAsia"/>
          <w:b/>
          <w:bCs/>
          <w:color w:val="auto"/>
          <w:highlight w:val="none"/>
          <w:lang w:val="zh-CN"/>
        </w:rPr>
        <w:t>4</w:t>
      </w:r>
      <w:r>
        <w:rPr>
          <w:rFonts w:hint="eastAsia"/>
          <w:b/>
          <w:bCs/>
          <w:color w:val="auto"/>
          <w:highlight w:val="none"/>
        </w:rPr>
        <w:t>.</w:t>
      </w:r>
      <w:r>
        <w:rPr>
          <w:rFonts w:hint="eastAsia"/>
          <w:b/>
          <w:bCs/>
          <w:color w:val="auto"/>
          <w:highlight w:val="none"/>
          <w:lang w:val="zh-CN"/>
        </w:rPr>
        <w:t>评标委员会义务</w:t>
      </w:r>
    </w:p>
    <w:p w14:paraId="730034F5">
      <w:pPr>
        <w:ind w:left="525" w:hanging="525" w:hangingChars="250"/>
        <w:rPr>
          <w:color w:val="auto"/>
          <w:highlight w:val="none"/>
          <w:lang w:val="zh-CN"/>
        </w:rPr>
      </w:pPr>
      <w:r>
        <w:rPr>
          <w:rFonts w:hint="eastAsia"/>
          <w:color w:val="auto"/>
          <w:highlight w:val="none"/>
          <w:lang w:val="zh-CN"/>
        </w:rPr>
        <w:t>4.1  遵纪守法，客观、公正、廉洁地履行职责；</w:t>
      </w:r>
    </w:p>
    <w:p w14:paraId="426CED4A">
      <w:pPr>
        <w:ind w:left="525" w:hanging="525" w:hangingChars="250"/>
        <w:rPr>
          <w:color w:val="auto"/>
          <w:highlight w:val="none"/>
          <w:lang w:val="zh-CN"/>
        </w:rPr>
      </w:pPr>
      <w:r>
        <w:rPr>
          <w:rFonts w:hint="eastAsia"/>
          <w:color w:val="auto"/>
          <w:highlight w:val="none"/>
          <w:lang w:val="zh-CN"/>
        </w:rPr>
        <w:t>4.2  按照招标文件规定的评标方法和评标标准进行评审，对评审意见承担个人责任；</w:t>
      </w:r>
    </w:p>
    <w:p w14:paraId="5B210040">
      <w:pPr>
        <w:ind w:left="525" w:hanging="525" w:hangingChars="250"/>
        <w:rPr>
          <w:color w:val="auto"/>
          <w:highlight w:val="none"/>
          <w:lang w:val="zh-CN"/>
        </w:rPr>
      </w:pPr>
      <w:r>
        <w:rPr>
          <w:rFonts w:hint="eastAsia"/>
          <w:color w:val="auto"/>
          <w:highlight w:val="none"/>
          <w:lang w:val="zh-CN"/>
        </w:rPr>
        <w:t>4.3  对评标过程和结果，以及投标人的商业秘密保密；</w:t>
      </w:r>
    </w:p>
    <w:p w14:paraId="18181632">
      <w:pPr>
        <w:ind w:left="525" w:hanging="525" w:hangingChars="250"/>
        <w:rPr>
          <w:color w:val="auto"/>
          <w:highlight w:val="none"/>
          <w:lang w:val="zh-CN"/>
        </w:rPr>
      </w:pPr>
      <w:r>
        <w:rPr>
          <w:rFonts w:hint="eastAsia"/>
          <w:color w:val="auto"/>
          <w:highlight w:val="none"/>
          <w:lang w:val="zh-CN"/>
        </w:rPr>
        <w:t>4.4  参与评标报告的起草；</w:t>
      </w:r>
    </w:p>
    <w:p w14:paraId="27DBC433">
      <w:pPr>
        <w:ind w:left="525" w:hanging="525" w:hangingChars="250"/>
        <w:rPr>
          <w:color w:val="auto"/>
          <w:highlight w:val="none"/>
          <w:lang w:val="zh-CN"/>
        </w:rPr>
      </w:pPr>
      <w:r>
        <w:rPr>
          <w:rFonts w:hint="eastAsia"/>
          <w:color w:val="auto"/>
          <w:highlight w:val="none"/>
          <w:lang w:val="zh-CN"/>
        </w:rPr>
        <w:t>4.5  配合有关部门的投诉处理工作；</w:t>
      </w:r>
    </w:p>
    <w:p w14:paraId="7B1A6429">
      <w:pPr>
        <w:ind w:left="525" w:hanging="525" w:hangingChars="250"/>
        <w:rPr>
          <w:color w:val="auto"/>
          <w:highlight w:val="none"/>
          <w:lang w:val="zh-CN"/>
        </w:rPr>
      </w:pPr>
      <w:r>
        <w:rPr>
          <w:rFonts w:hint="eastAsia"/>
          <w:color w:val="auto"/>
          <w:highlight w:val="none"/>
          <w:lang w:val="zh-CN"/>
        </w:rPr>
        <w:t>4.6  配合招标人、招标代理机构答复投标人提出的质疑、异议。</w:t>
      </w:r>
    </w:p>
    <w:p w14:paraId="4C6BEE12">
      <w:pPr>
        <w:ind w:left="525" w:hanging="525" w:hangingChars="250"/>
        <w:rPr>
          <w:color w:val="auto"/>
          <w:highlight w:val="none"/>
          <w:lang w:val="zh-CN"/>
        </w:rPr>
      </w:pPr>
    </w:p>
    <w:p w14:paraId="724E9093">
      <w:pPr>
        <w:ind w:left="527" w:hanging="527" w:hangingChars="250"/>
        <w:rPr>
          <w:b/>
          <w:bCs/>
          <w:color w:val="auto"/>
          <w:highlight w:val="none"/>
          <w:lang w:val="zh-CN"/>
        </w:rPr>
      </w:pPr>
      <w:r>
        <w:rPr>
          <w:rFonts w:hint="eastAsia"/>
          <w:b/>
          <w:bCs/>
          <w:color w:val="auto"/>
          <w:highlight w:val="none"/>
          <w:lang w:val="zh-CN"/>
        </w:rPr>
        <w:t>5</w:t>
      </w:r>
      <w:r>
        <w:rPr>
          <w:rFonts w:hint="eastAsia"/>
          <w:b/>
          <w:bCs/>
          <w:color w:val="auto"/>
          <w:highlight w:val="none"/>
        </w:rPr>
        <w:t>.</w:t>
      </w:r>
      <w:r>
        <w:rPr>
          <w:rFonts w:hint="eastAsia"/>
          <w:b/>
          <w:bCs/>
          <w:color w:val="auto"/>
          <w:highlight w:val="none"/>
          <w:lang w:val="zh-CN"/>
        </w:rPr>
        <w:t>评审程序</w:t>
      </w:r>
    </w:p>
    <w:p w14:paraId="58C38BFA">
      <w:pPr>
        <w:ind w:left="527" w:hanging="527" w:hangingChars="250"/>
        <w:rPr>
          <w:b/>
          <w:bCs/>
          <w:color w:val="auto"/>
          <w:highlight w:val="none"/>
          <w:lang w:val="zh-CN"/>
        </w:rPr>
      </w:pPr>
      <w:r>
        <w:rPr>
          <w:rFonts w:hint="eastAsia"/>
          <w:b/>
          <w:bCs/>
          <w:color w:val="auto"/>
          <w:highlight w:val="none"/>
          <w:lang w:val="zh-CN"/>
        </w:rPr>
        <w:t>公开招标：</w:t>
      </w:r>
    </w:p>
    <w:p w14:paraId="536B3B45">
      <w:pPr>
        <w:ind w:left="525" w:hanging="525" w:hangingChars="250"/>
        <w:rPr>
          <w:color w:val="auto"/>
          <w:highlight w:val="none"/>
          <w:lang w:val="zh-CN"/>
        </w:rPr>
      </w:pPr>
      <w:r>
        <w:rPr>
          <w:rFonts w:hint="eastAsia"/>
          <w:color w:val="auto"/>
          <w:highlight w:val="none"/>
          <w:lang w:val="zh-CN"/>
        </w:rPr>
        <w:t>5.1  评审首先由评标委员会对投标人的投标文件做初审，对未能通过初审的投标文件不再进入下一阶段评审。</w:t>
      </w:r>
    </w:p>
    <w:p w14:paraId="5587E280">
      <w:pPr>
        <w:ind w:left="525" w:hanging="525" w:hangingChars="250"/>
        <w:rPr>
          <w:color w:val="auto"/>
          <w:highlight w:val="none"/>
          <w:lang w:val="zh-CN"/>
        </w:rPr>
      </w:pPr>
      <w:r>
        <w:rPr>
          <w:color w:val="auto"/>
          <w:highlight w:val="none"/>
          <w:lang w:val="zh-CN"/>
        </w:rPr>
        <w:t>5.</w:t>
      </w:r>
      <w:r>
        <w:rPr>
          <w:rFonts w:hint="eastAsia"/>
          <w:color w:val="auto"/>
          <w:highlight w:val="none"/>
        </w:rPr>
        <w:t>2</w:t>
      </w:r>
      <w:r>
        <w:rPr>
          <w:rFonts w:hint="eastAsia"/>
          <w:color w:val="auto"/>
          <w:highlight w:val="none"/>
          <w:lang w:val="zh-CN"/>
        </w:rPr>
        <w:t xml:space="preserve">  评标委员会对通过初审的投标人的投标文件进行详细的比较和评价。如需要，进行必要的澄清工作。</w:t>
      </w:r>
    </w:p>
    <w:p w14:paraId="78EC03D4">
      <w:pPr>
        <w:ind w:left="525" w:hanging="525" w:hangingChars="250"/>
        <w:rPr>
          <w:color w:val="auto"/>
          <w:highlight w:val="none"/>
          <w:lang w:val="zh-CN"/>
        </w:rPr>
      </w:pPr>
      <w:r>
        <w:rPr>
          <w:color w:val="auto"/>
          <w:highlight w:val="none"/>
          <w:lang w:val="zh-CN"/>
        </w:rPr>
        <w:t>5.</w:t>
      </w:r>
      <w:r>
        <w:rPr>
          <w:rFonts w:hint="eastAsia"/>
          <w:color w:val="auto"/>
          <w:highlight w:val="none"/>
        </w:rPr>
        <w:t>3</w:t>
      </w:r>
      <w:r>
        <w:rPr>
          <w:rFonts w:hint="eastAsia"/>
          <w:color w:val="auto"/>
          <w:highlight w:val="none"/>
          <w:lang w:val="zh-CN"/>
        </w:rPr>
        <w:t xml:space="preserve">  依据评分标准以及各项权重，各位评标委员会成员单独就每个投标人的商务状况、技术状况进行比较和评价，分别评出其商务得分和技术得分。</w:t>
      </w:r>
    </w:p>
    <w:p w14:paraId="39A20B36">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4</w:t>
      </w:r>
      <w:r>
        <w:rPr>
          <w:rFonts w:hint="eastAsia"/>
          <w:color w:val="auto"/>
          <w:highlight w:val="none"/>
          <w:lang w:val="zh-CN"/>
        </w:rPr>
        <w:t xml:space="preserve">  对有效投标人的投标报价进行审查和价格评分。</w:t>
      </w:r>
    </w:p>
    <w:p w14:paraId="6A3C2E32">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5</w:t>
      </w:r>
      <w:r>
        <w:rPr>
          <w:rFonts w:hint="eastAsia"/>
          <w:color w:val="auto"/>
          <w:highlight w:val="none"/>
          <w:lang w:val="zh-CN"/>
        </w:rPr>
        <w:t xml:space="preserve">  将各评委对投标人的技术打分的最终综合得分、商务打分的算术平均值和价格得分相加得出投标人的总分。</w:t>
      </w:r>
    </w:p>
    <w:p w14:paraId="05942E15">
      <w:pPr>
        <w:ind w:left="525" w:hanging="525" w:hangingChars="250"/>
        <w:rPr>
          <w:color w:val="auto"/>
          <w:highlight w:val="none"/>
        </w:rPr>
      </w:pPr>
      <w:r>
        <w:rPr>
          <w:rFonts w:hint="eastAsia"/>
          <w:color w:val="auto"/>
          <w:highlight w:val="none"/>
        </w:rPr>
        <w:t>5.6</w:t>
      </w:r>
      <w:r>
        <w:rPr>
          <w:rFonts w:hint="eastAsia"/>
          <w:color w:val="auto"/>
          <w:highlight w:val="none"/>
          <w:lang w:val="zh-CN"/>
        </w:rPr>
        <w:t xml:space="preserve">  </w:t>
      </w:r>
      <w:r>
        <w:rPr>
          <w:rFonts w:hint="eastAsia"/>
          <w:color w:val="auto"/>
          <w:highlight w:val="none"/>
        </w:rPr>
        <w:t>评标委员会将向招标人推荐评标最后综合得分最高的前二名投标人为中标候选人，并标明排列顺序。</w:t>
      </w:r>
    </w:p>
    <w:p w14:paraId="3AE20B1F">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7</w:t>
      </w:r>
      <w:r>
        <w:rPr>
          <w:rFonts w:hint="eastAsia"/>
          <w:color w:val="auto"/>
          <w:highlight w:val="none"/>
          <w:lang w:val="zh-CN"/>
        </w:rPr>
        <w:t xml:space="preserve">  评标委员会根据评审结果编写评标报告。</w:t>
      </w:r>
    </w:p>
    <w:p w14:paraId="4542CF67">
      <w:pPr>
        <w:rPr>
          <w:color w:val="auto"/>
          <w:highlight w:val="none"/>
          <w:lang w:val="zh-CN"/>
        </w:rPr>
      </w:pPr>
    </w:p>
    <w:p w14:paraId="742DC7CE">
      <w:pPr>
        <w:jc w:val="center"/>
        <w:rPr>
          <w:b/>
          <w:bCs/>
          <w:color w:val="auto"/>
          <w:sz w:val="28"/>
          <w:szCs w:val="32"/>
          <w:highlight w:val="none"/>
        </w:rPr>
      </w:pPr>
      <w:bookmarkStart w:id="1369" w:name="_Toc19435_WPSOffice_Level1"/>
      <w:r>
        <w:rPr>
          <w:rFonts w:hint="eastAsia"/>
          <w:b/>
          <w:bCs/>
          <w:color w:val="auto"/>
          <w:sz w:val="28"/>
          <w:szCs w:val="32"/>
          <w:highlight w:val="none"/>
          <w:lang w:val="zh-CN"/>
        </w:rPr>
        <w:t>二、投标文件的初审</w:t>
      </w:r>
      <w:bookmarkEnd w:id="1369"/>
    </w:p>
    <w:p w14:paraId="494403A0">
      <w:pPr>
        <w:ind w:left="527" w:hanging="527" w:hangingChars="250"/>
        <w:rPr>
          <w:b/>
          <w:bCs/>
          <w:color w:val="auto"/>
          <w:highlight w:val="none"/>
          <w:lang w:val="zh-CN"/>
        </w:rPr>
      </w:pPr>
      <w:r>
        <w:rPr>
          <w:rFonts w:hint="eastAsia"/>
          <w:b/>
          <w:bCs/>
          <w:color w:val="auto"/>
          <w:highlight w:val="none"/>
          <w:lang w:val="zh-CN"/>
        </w:rPr>
        <w:t>6</w:t>
      </w:r>
      <w:r>
        <w:rPr>
          <w:rFonts w:hint="eastAsia"/>
          <w:b/>
          <w:bCs/>
          <w:color w:val="auto"/>
          <w:highlight w:val="none"/>
        </w:rPr>
        <w:t>.</w:t>
      </w:r>
      <w:r>
        <w:rPr>
          <w:rFonts w:hint="eastAsia"/>
          <w:b/>
          <w:bCs/>
          <w:color w:val="auto"/>
          <w:highlight w:val="none"/>
          <w:lang w:val="zh-CN"/>
        </w:rPr>
        <w:t>投标文件的初审分为资格性检查和符合性检查</w:t>
      </w:r>
    </w:p>
    <w:p w14:paraId="0C4232FA">
      <w:pPr>
        <w:ind w:left="525" w:hanging="525" w:hangingChars="250"/>
        <w:rPr>
          <w:color w:val="auto"/>
          <w:highlight w:val="none"/>
          <w:lang w:val="zh-CN"/>
        </w:rPr>
      </w:pPr>
      <w:r>
        <w:rPr>
          <w:rFonts w:hint="eastAsia"/>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117BA73">
      <w:pPr>
        <w:ind w:left="525" w:hanging="525" w:hangingChars="250"/>
        <w:rPr>
          <w:color w:val="auto"/>
          <w:highlight w:val="none"/>
          <w:lang w:val="zh-CN"/>
        </w:rPr>
      </w:pPr>
      <w:r>
        <w:rPr>
          <w:rFonts w:hint="eastAsia"/>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731C3595">
      <w:pPr>
        <w:ind w:left="525" w:leftChars="250" w:firstLine="420" w:firstLineChars="200"/>
        <w:rPr>
          <w:color w:val="auto"/>
          <w:highlight w:val="none"/>
          <w:lang w:val="zh-CN"/>
        </w:rPr>
      </w:pPr>
      <w:r>
        <w:rPr>
          <w:rFonts w:hint="eastAsia"/>
          <w:color w:val="auto"/>
          <w:highlight w:val="none"/>
          <w:lang w:val="zh-CN"/>
        </w:rPr>
        <w:t>实质性响应的投标指的是符合招标文件要求的全部“★”条款和验收标准而无任何重大偏离或保留。重大偏离或保留系指实质上影响到合同项下的</w:t>
      </w:r>
      <w:r>
        <w:rPr>
          <w:rFonts w:hint="eastAsia"/>
          <w:color w:val="auto"/>
          <w:highlight w:val="none"/>
        </w:rPr>
        <w:t>供货及</w:t>
      </w:r>
      <w:r>
        <w:rPr>
          <w:rFonts w:hint="eastAsia"/>
          <w:color w:val="auto"/>
          <w:highlight w:val="none"/>
          <w:lang w:val="zh-CN"/>
        </w:rPr>
        <w:t>服务范围、质量</w:t>
      </w:r>
      <w:r>
        <w:rPr>
          <w:rFonts w:hint="eastAsia"/>
          <w:color w:val="auto"/>
          <w:highlight w:val="none"/>
        </w:rPr>
        <w:t>和性能</w:t>
      </w:r>
      <w:r>
        <w:rPr>
          <w:rFonts w:hint="eastAsia"/>
          <w:color w:val="auto"/>
          <w:highlight w:val="none"/>
          <w:lang w:val="zh-CN"/>
        </w:rPr>
        <w:t>，或指与招标文件有实质不一致，限制了合同项下委托人的权利和承包人的义务, 或对该重大偏离的修改对提交实质性响应投标的其他投标人将不公平。</w:t>
      </w:r>
    </w:p>
    <w:p w14:paraId="145F4353">
      <w:pPr>
        <w:ind w:left="525" w:leftChars="250" w:firstLine="420" w:firstLineChars="200"/>
        <w:rPr>
          <w:color w:val="auto"/>
          <w:highlight w:val="none"/>
          <w:lang w:val="zh-CN"/>
        </w:rPr>
      </w:pPr>
      <w:r>
        <w:rPr>
          <w:rFonts w:hint="eastAsia"/>
          <w:color w:val="auto"/>
          <w:highlight w:val="none"/>
          <w:lang w:val="zh-CN"/>
        </w:rPr>
        <w:t>评标委员会决定投标文件的响应性是基于投标文件的内容本身而不靠外部的证据。</w:t>
      </w:r>
    </w:p>
    <w:p w14:paraId="4E7F9CF1">
      <w:pPr>
        <w:ind w:left="525" w:leftChars="250" w:firstLine="422" w:firstLineChars="200"/>
        <w:rPr>
          <w:rFonts w:cs="宋体"/>
          <w:b/>
          <w:bCs/>
          <w:color w:val="auto"/>
          <w:szCs w:val="24"/>
          <w:highlight w:val="none"/>
          <w:lang w:val="zh-CN"/>
        </w:rPr>
      </w:pPr>
      <w:r>
        <w:rPr>
          <w:rFonts w:hint="eastAsia"/>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793E6C07">
      <w:pPr>
        <w:rPr>
          <w:b/>
          <w:bCs/>
          <w:color w:val="auto"/>
          <w:highlight w:val="none"/>
          <w:lang w:val="zh-CN"/>
        </w:rPr>
      </w:pPr>
      <w:r>
        <w:rPr>
          <w:rFonts w:hint="eastAsia"/>
          <w:b/>
          <w:bCs/>
          <w:color w:val="auto"/>
          <w:highlight w:val="none"/>
          <w:lang w:val="zh-CN"/>
        </w:rPr>
        <w:t>7</w:t>
      </w:r>
      <w:r>
        <w:rPr>
          <w:rFonts w:hint="eastAsia"/>
          <w:b/>
          <w:bCs/>
          <w:color w:val="auto"/>
          <w:highlight w:val="none"/>
        </w:rPr>
        <w:t>.</w:t>
      </w:r>
      <w:r>
        <w:rPr>
          <w:rFonts w:hint="eastAsia"/>
          <w:b/>
          <w:bCs/>
          <w:color w:val="auto"/>
          <w:highlight w:val="none"/>
          <w:lang w:val="zh-CN"/>
        </w:rPr>
        <w:t>投标文件出现下列情况之一的，被认定为无效投标：</w:t>
      </w:r>
    </w:p>
    <w:p w14:paraId="5A1DF083">
      <w:pPr>
        <w:ind w:left="527" w:hanging="527" w:hangingChars="250"/>
        <w:rPr>
          <w:b/>
          <w:bCs/>
          <w:color w:val="auto"/>
          <w:highlight w:val="none"/>
          <w:lang w:val="zh-CN"/>
        </w:rPr>
      </w:pPr>
      <w:r>
        <w:rPr>
          <w:rFonts w:hint="eastAsia"/>
          <w:b/>
          <w:bCs/>
          <w:color w:val="auto"/>
          <w:highlight w:val="none"/>
          <w:lang w:val="zh-CN"/>
        </w:rPr>
        <w:t>7</w:t>
      </w:r>
      <w:r>
        <w:rPr>
          <w:b/>
          <w:bCs/>
          <w:color w:val="auto"/>
          <w:highlight w:val="none"/>
          <w:lang w:val="zh-CN"/>
        </w:rPr>
        <w:t xml:space="preserve">.1  </w:t>
      </w:r>
      <w:r>
        <w:rPr>
          <w:rFonts w:hint="eastAsia"/>
          <w:b/>
          <w:bCs/>
          <w:color w:val="auto"/>
          <w:highlight w:val="none"/>
        </w:rPr>
        <w:t>投标人未按招标文件要求交纳投标保证金的；</w:t>
      </w:r>
    </w:p>
    <w:p w14:paraId="37612549">
      <w:pPr>
        <w:ind w:left="527" w:hanging="527" w:hangingChars="250"/>
        <w:rPr>
          <w:b/>
          <w:bCs/>
          <w:color w:val="auto"/>
          <w:highlight w:val="none"/>
        </w:rPr>
      </w:pPr>
      <w:r>
        <w:rPr>
          <w:rFonts w:hint="eastAsia"/>
          <w:b/>
          <w:bCs/>
          <w:color w:val="auto"/>
          <w:highlight w:val="none"/>
        </w:rPr>
        <w:t>7.2  投标文件中的投标报价高于最高投标限价的；</w:t>
      </w:r>
    </w:p>
    <w:p w14:paraId="1327FEEC">
      <w:pPr>
        <w:ind w:left="527" w:hanging="527" w:hangingChars="250"/>
        <w:rPr>
          <w:b/>
          <w:bCs/>
          <w:color w:val="auto"/>
          <w:highlight w:val="none"/>
        </w:rPr>
      </w:pPr>
      <w:r>
        <w:rPr>
          <w:rFonts w:hint="eastAsia"/>
          <w:b/>
          <w:bCs/>
          <w:color w:val="auto"/>
          <w:highlight w:val="none"/>
        </w:rPr>
        <w:t>7.3  投标人以低于企业成本价报价，且投标人不能合理说明或不能提供相关证明材料；</w:t>
      </w:r>
    </w:p>
    <w:p w14:paraId="44764204">
      <w:pPr>
        <w:ind w:left="527" w:hanging="527" w:hangingChars="250"/>
        <w:rPr>
          <w:b/>
          <w:bCs/>
          <w:color w:val="auto"/>
          <w:highlight w:val="none"/>
        </w:rPr>
      </w:pPr>
      <w:r>
        <w:rPr>
          <w:rFonts w:hint="eastAsia"/>
          <w:b/>
          <w:bCs/>
          <w:color w:val="auto"/>
          <w:highlight w:val="none"/>
        </w:rPr>
        <w:t>7.4  投标人递交两份或多份内容不同的投标文件，或在一份投标文件中报有两个或多个报价，且未书面声明哪一个有效；</w:t>
      </w:r>
    </w:p>
    <w:p w14:paraId="2F2827D8">
      <w:pPr>
        <w:ind w:left="527" w:hanging="527" w:hangingChars="250"/>
        <w:rPr>
          <w:b/>
          <w:bCs/>
          <w:color w:val="auto"/>
          <w:highlight w:val="none"/>
        </w:rPr>
      </w:pPr>
      <w:r>
        <w:rPr>
          <w:rFonts w:hint="eastAsia"/>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4A27F1A2">
      <w:pPr>
        <w:ind w:left="527" w:hanging="527" w:hangingChars="250"/>
        <w:rPr>
          <w:b/>
          <w:bCs/>
          <w:color w:val="auto"/>
          <w:highlight w:val="none"/>
        </w:rPr>
      </w:pPr>
      <w:r>
        <w:rPr>
          <w:rFonts w:hint="eastAsia"/>
          <w:b/>
          <w:bCs/>
          <w:color w:val="auto"/>
          <w:highlight w:val="none"/>
        </w:rPr>
        <w:t xml:space="preserve">7.6  投标文件未按照招标文件规定要求密封；投标文件无法定代表人或其授权代表签字（或盖私章），或签字人无法定代表人有效授权的；签字盖章不符合招标文件要求的； </w:t>
      </w:r>
    </w:p>
    <w:p w14:paraId="1BF7ADFD">
      <w:pPr>
        <w:ind w:left="527" w:hanging="527" w:hangingChars="250"/>
        <w:rPr>
          <w:b/>
          <w:bCs/>
          <w:color w:val="auto"/>
          <w:highlight w:val="none"/>
        </w:rPr>
      </w:pPr>
      <w:r>
        <w:rPr>
          <w:b/>
          <w:bCs/>
          <w:color w:val="auto"/>
          <w:highlight w:val="none"/>
        </w:rPr>
        <w:t>7.</w:t>
      </w:r>
      <w:r>
        <w:rPr>
          <w:rFonts w:hint="eastAsia"/>
          <w:b/>
          <w:bCs/>
          <w:color w:val="auto"/>
          <w:highlight w:val="none"/>
        </w:rPr>
        <w:t>7</w:t>
      </w:r>
      <w:r>
        <w:rPr>
          <w:b/>
          <w:bCs/>
          <w:color w:val="auto"/>
          <w:highlight w:val="none"/>
        </w:rPr>
        <w:t xml:space="preserve">  </w:t>
      </w:r>
      <w:r>
        <w:rPr>
          <w:rFonts w:hint="eastAsia"/>
          <w:b/>
          <w:bCs/>
          <w:color w:val="auto"/>
          <w:highlight w:val="none"/>
        </w:rPr>
        <w:t>投标有效期限不符合要求；</w:t>
      </w:r>
    </w:p>
    <w:p w14:paraId="56352AEE">
      <w:pPr>
        <w:ind w:left="527" w:hanging="527" w:hangingChars="250"/>
        <w:rPr>
          <w:b/>
          <w:bCs/>
          <w:color w:val="auto"/>
          <w:highlight w:val="none"/>
        </w:rPr>
      </w:pPr>
      <w:r>
        <w:rPr>
          <w:rFonts w:hint="eastAsia"/>
          <w:b/>
          <w:bCs/>
          <w:color w:val="auto"/>
          <w:highlight w:val="none"/>
        </w:rPr>
        <w:t>7.8  投标文件未对招标范围内的全部内容进行投标报价或投标方案不是唯一；</w:t>
      </w:r>
    </w:p>
    <w:p w14:paraId="0CDF8CA0">
      <w:pPr>
        <w:ind w:left="527" w:hanging="527" w:hangingChars="250"/>
        <w:rPr>
          <w:b/>
          <w:bCs/>
          <w:color w:val="auto"/>
          <w:highlight w:val="none"/>
        </w:rPr>
      </w:pPr>
      <w:r>
        <w:rPr>
          <w:b/>
          <w:bCs/>
          <w:color w:val="auto"/>
          <w:highlight w:val="none"/>
        </w:rPr>
        <w:t>7.</w:t>
      </w:r>
      <w:r>
        <w:rPr>
          <w:rFonts w:hint="eastAsia"/>
          <w:b/>
          <w:bCs/>
          <w:color w:val="auto"/>
          <w:highlight w:val="none"/>
        </w:rPr>
        <w:t>9</w:t>
      </w:r>
      <w:r>
        <w:rPr>
          <w:b/>
          <w:bCs/>
          <w:color w:val="auto"/>
          <w:highlight w:val="none"/>
        </w:rPr>
        <w:t xml:space="preserve">  未提供或虚假填写《合同条款偏离表》，或对《合同条款偏离表》有负偏离的；</w:t>
      </w:r>
    </w:p>
    <w:p w14:paraId="38DB8974">
      <w:pPr>
        <w:ind w:left="527" w:hanging="527" w:hangingChars="250"/>
        <w:rPr>
          <w:b/>
          <w:bCs/>
          <w:color w:val="auto"/>
          <w:highlight w:val="none"/>
        </w:rPr>
      </w:pPr>
      <w:r>
        <w:rPr>
          <w:b/>
          <w:bCs/>
          <w:color w:val="auto"/>
          <w:highlight w:val="none"/>
        </w:rPr>
        <w:t>7.</w:t>
      </w:r>
      <w:r>
        <w:rPr>
          <w:rFonts w:hint="eastAsia"/>
          <w:b/>
          <w:bCs/>
          <w:color w:val="auto"/>
          <w:highlight w:val="none"/>
        </w:rPr>
        <w:t>10</w:t>
      </w:r>
      <w:r>
        <w:rPr>
          <w:b/>
          <w:bCs/>
          <w:color w:val="auto"/>
          <w:highlight w:val="none"/>
        </w:rPr>
        <w:t xml:space="preserve">  未填写或虚假填写《用户需求偏离表》的；</w:t>
      </w:r>
    </w:p>
    <w:p w14:paraId="3A04C322">
      <w:pPr>
        <w:ind w:left="527" w:hanging="527" w:hangingChars="250"/>
        <w:rPr>
          <w:b/>
          <w:bCs/>
          <w:color w:val="auto"/>
          <w:highlight w:val="none"/>
        </w:rPr>
      </w:pPr>
      <w:r>
        <w:rPr>
          <w:b/>
          <w:bCs/>
          <w:color w:val="auto"/>
          <w:highlight w:val="none"/>
        </w:rPr>
        <w:t>7.</w:t>
      </w:r>
      <w:r>
        <w:rPr>
          <w:rFonts w:hint="eastAsia"/>
          <w:b/>
          <w:bCs/>
          <w:color w:val="auto"/>
          <w:highlight w:val="none"/>
        </w:rPr>
        <w:t>11</w:t>
      </w:r>
      <w:r>
        <w:rPr>
          <w:b/>
          <w:bCs/>
          <w:color w:val="auto"/>
          <w:highlight w:val="none"/>
        </w:rPr>
        <w:t xml:space="preserve"> </w:t>
      </w:r>
      <w:r>
        <w:rPr>
          <w:rFonts w:hint="eastAsia"/>
          <w:b/>
          <w:bCs/>
          <w:color w:val="auto"/>
          <w:highlight w:val="none"/>
        </w:rPr>
        <w:t xml:space="preserve"> </w:t>
      </w:r>
      <w:r>
        <w:rPr>
          <w:b/>
          <w:bCs/>
          <w:color w:val="auto"/>
          <w:highlight w:val="none"/>
        </w:rPr>
        <w:t>未</w:t>
      </w:r>
      <w:r>
        <w:rPr>
          <w:rFonts w:hint="eastAsia"/>
          <w:b/>
          <w:bCs/>
          <w:color w:val="auto"/>
          <w:highlight w:val="none"/>
        </w:rPr>
        <w:t>响应</w:t>
      </w:r>
      <w:r>
        <w:rPr>
          <w:b/>
          <w:bCs/>
          <w:color w:val="auto"/>
          <w:highlight w:val="none"/>
        </w:rPr>
        <w:t>招标文件提出的实质性要求和条件（标注★的条款）</w:t>
      </w:r>
      <w:r>
        <w:rPr>
          <w:rFonts w:hint="eastAsia"/>
          <w:b/>
          <w:bCs/>
          <w:color w:val="auto"/>
          <w:highlight w:val="none"/>
        </w:rPr>
        <w:t>。</w:t>
      </w:r>
    </w:p>
    <w:p w14:paraId="7EBFA2A3">
      <w:pPr>
        <w:ind w:left="210" w:hanging="210" w:hangingChars="100"/>
        <w:rPr>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0FEE217">
      <w:pPr>
        <w:rPr>
          <w:color w:val="auto"/>
          <w:highlight w:val="none"/>
        </w:rPr>
      </w:pPr>
    </w:p>
    <w:p w14:paraId="05F91434">
      <w:pPr>
        <w:jc w:val="center"/>
        <w:rPr>
          <w:b/>
          <w:bCs/>
          <w:color w:val="auto"/>
          <w:sz w:val="28"/>
          <w:szCs w:val="32"/>
          <w:highlight w:val="none"/>
        </w:rPr>
      </w:pPr>
      <w:bookmarkStart w:id="1370" w:name="_Toc4109_WPSOffice_Level1"/>
      <w:r>
        <w:rPr>
          <w:rFonts w:hint="eastAsia"/>
          <w:b/>
          <w:bCs/>
          <w:color w:val="auto"/>
          <w:sz w:val="28"/>
          <w:szCs w:val="32"/>
          <w:highlight w:val="none"/>
          <w:lang w:val="zh-CN"/>
        </w:rPr>
        <w:t>三、澄清有关问题</w:t>
      </w:r>
      <w:bookmarkEnd w:id="1370"/>
    </w:p>
    <w:p w14:paraId="662CC52D">
      <w:pPr>
        <w:ind w:left="210" w:hanging="210" w:hangingChars="100"/>
        <w:rPr>
          <w:color w:val="auto"/>
          <w:highlight w:val="none"/>
          <w:lang w:val="zh-CN"/>
        </w:rPr>
      </w:pPr>
      <w:r>
        <w:rPr>
          <w:rFonts w:hint="eastAsia"/>
          <w:color w:val="auto"/>
          <w:highlight w:val="none"/>
          <w:lang w:val="zh-CN"/>
        </w:rPr>
        <w:t>9</w:t>
      </w:r>
      <w:r>
        <w:rPr>
          <w:rFonts w:hint="eastAsia"/>
          <w:color w:val="auto"/>
          <w:highlight w:val="none"/>
        </w:rPr>
        <w:t>.</w:t>
      </w:r>
      <w:r>
        <w:rPr>
          <w:rFonts w:hint="eastAsia"/>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554D1876">
      <w:pPr>
        <w:ind w:left="525" w:hanging="525" w:hangingChars="250"/>
        <w:rPr>
          <w:color w:val="auto"/>
          <w:highlight w:val="none"/>
          <w:lang w:val="zh-CN"/>
        </w:rPr>
      </w:pPr>
      <w:r>
        <w:rPr>
          <w:rFonts w:hint="eastAsia"/>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5DFEAFB5">
      <w:pPr>
        <w:ind w:left="525" w:hanging="525" w:hangingChars="250"/>
        <w:rPr>
          <w:color w:val="auto"/>
          <w:highlight w:val="none"/>
          <w:lang w:val="zh-CN"/>
        </w:rPr>
      </w:pPr>
      <w:r>
        <w:rPr>
          <w:rFonts w:hint="eastAsia"/>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BA2E537">
      <w:pPr>
        <w:ind w:left="525" w:hanging="525" w:hangingChars="250"/>
        <w:rPr>
          <w:color w:val="auto"/>
          <w:highlight w:val="none"/>
          <w:lang w:val="zh-CN"/>
        </w:rPr>
      </w:pPr>
      <w:r>
        <w:rPr>
          <w:rFonts w:hint="eastAsia"/>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BA4C6D7">
      <w:pPr>
        <w:ind w:left="525" w:hanging="525" w:hangingChars="250"/>
        <w:rPr>
          <w:rFonts w:cs="宋体"/>
          <w:color w:val="auto"/>
          <w:kern w:val="0"/>
          <w:szCs w:val="21"/>
          <w:highlight w:val="none"/>
        </w:rPr>
      </w:pPr>
      <w:r>
        <w:rPr>
          <w:rFonts w:hint="eastAsia"/>
          <w:color w:val="auto"/>
          <w:highlight w:val="none"/>
        </w:rPr>
        <w:t>9.4  投标文件报价计算错误的修正</w:t>
      </w:r>
    </w:p>
    <w:p w14:paraId="2218D9F0">
      <w:pPr>
        <w:ind w:left="945" w:leftChars="200" w:hanging="525" w:hangingChars="250"/>
        <w:rPr>
          <w:color w:val="auto"/>
          <w:highlight w:val="none"/>
        </w:rPr>
      </w:pPr>
      <w:r>
        <w:rPr>
          <w:rFonts w:hint="eastAsia"/>
          <w:color w:val="auto"/>
          <w:highlight w:val="none"/>
        </w:rPr>
        <w:t>（1）评标委员会将对确定为实质上响应招标文件要求的投标文件进行校核，看其是否有计算或表达上的错误，修正错误的原则为：</w:t>
      </w:r>
    </w:p>
    <w:p w14:paraId="5A101609">
      <w:pPr>
        <w:ind w:left="840" w:leftChars="400"/>
        <w:rPr>
          <w:color w:val="auto"/>
          <w:highlight w:val="none"/>
          <w:lang w:val="zh-CN"/>
        </w:rPr>
      </w:pPr>
      <w:r>
        <w:rPr>
          <w:rFonts w:hint="eastAsia"/>
          <w:color w:val="auto"/>
          <w:highlight w:val="none"/>
        </w:rPr>
        <w:t>A.</w:t>
      </w:r>
      <w:r>
        <w:rPr>
          <w:rFonts w:hint="eastAsia"/>
          <w:color w:val="auto"/>
          <w:highlight w:val="none"/>
          <w:lang w:val="zh-CN"/>
        </w:rPr>
        <w:t>当以数字表示的金额与以文字表示的金额不一致时，以文字表示的金额为准；</w:t>
      </w:r>
    </w:p>
    <w:p w14:paraId="343478E7">
      <w:pPr>
        <w:ind w:left="840" w:leftChars="400"/>
        <w:rPr>
          <w:color w:val="auto"/>
          <w:highlight w:val="none"/>
        </w:rPr>
      </w:pPr>
      <w:r>
        <w:rPr>
          <w:rFonts w:hint="eastAsia"/>
          <w:color w:val="auto"/>
          <w:highlight w:val="none"/>
        </w:rPr>
        <w:t>B.</w:t>
      </w:r>
      <w:r>
        <w:rPr>
          <w:rFonts w:hint="eastAsia"/>
          <w:color w:val="auto"/>
          <w:highlight w:val="none"/>
          <w:lang w:val="zh-CN"/>
        </w:rPr>
        <w:t>按前述修正原则排序依次进行修正至唯一值后的报价表经双方确认后，作为合同文件的组成部分。</w:t>
      </w:r>
    </w:p>
    <w:p w14:paraId="57B0C4CF">
      <w:pPr>
        <w:ind w:left="945" w:leftChars="200" w:hanging="525" w:hangingChars="250"/>
        <w:rPr>
          <w:color w:val="auto"/>
          <w:highlight w:val="none"/>
          <w:lang w:val="zh-CN"/>
        </w:rPr>
      </w:pPr>
      <w:r>
        <w:rPr>
          <w:rFonts w:hint="eastAsia"/>
          <w:color w:val="auto"/>
          <w:highlight w:val="none"/>
          <w:lang w:val="zh-CN"/>
        </w:rPr>
        <w:t>（2）</w:t>
      </w:r>
      <w:r>
        <w:rPr>
          <w:rFonts w:hint="eastAsia"/>
          <w:b/>
          <w:bCs/>
          <w:color w:val="auto"/>
          <w:highlight w:val="none"/>
          <w:lang w:val="zh-CN"/>
        </w:rPr>
        <w:t>按上述修正</w:t>
      </w:r>
      <w:r>
        <w:rPr>
          <w:rFonts w:hint="eastAsia"/>
          <w:b/>
          <w:bCs/>
          <w:color w:val="auto"/>
          <w:highlight w:val="none"/>
        </w:rPr>
        <w:t>错误</w:t>
      </w:r>
      <w:r>
        <w:rPr>
          <w:rFonts w:hint="eastAsia"/>
          <w:b/>
          <w:bCs/>
          <w:color w:val="auto"/>
          <w:highlight w:val="none"/>
          <w:lang w:val="zh-CN"/>
        </w:rPr>
        <w:t>的原则及方法调整或修正投标文件的投标报价，调整后的投标报价对投标人起约束作用。如果投标人不接受修正后的报价，则其投标将被拒绝，作为无效投标处理。</w:t>
      </w:r>
    </w:p>
    <w:p w14:paraId="2C6B26C3">
      <w:pPr>
        <w:ind w:left="525" w:hanging="525" w:hangingChars="250"/>
        <w:rPr>
          <w:rFonts w:cs="宋体"/>
          <w:color w:val="auto"/>
          <w:kern w:val="0"/>
          <w:szCs w:val="21"/>
          <w:highlight w:val="none"/>
          <w:lang w:val="zh-CN"/>
        </w:rPr>
      </w:pPr>
      <w:r>
        <w:rPr>
          <w:rFonts w:hint="eastAsia" w:cs="宋体"/>
          <w:color w:val="auto"/>
          <w:kern w:val="0"/>
          <w:szCs w:val="21"/>
          <w:highlight w:val="none"/>
          <w:lang w:val="zh-CN"/>
        </w:rPr>
        <w:t>9</w:t>
      </w:r>
      <w:r>
        <w:rPr>
          <w:rFonts w:hint="eastAsia"/>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color w:val="auto"/>
          <w:highlight w:val="none"/>
          <w:lang w:val="zh-CN"/>
        </w:rPr>
        <w:t>若投标人不能合理说明或不能提供相关证明材料的，评标委员会将认定其投标报价低于成本，同时否决其投标。</w:t>
      </w:r>
    </w:p>
    <w:p w14:paraId="2E44159C">
      <w:pPr>
        <w:rPr>
          <w:color w:val="auto"/>
          <w:highlight w:val="none"/>
          <w:lang w:val="zh-CN"/>
        </w:rPr>
      </w:pPr>
      <w:bookmarkStart w:id="1371" w:name="_Toc8518_WPSOffice_Level1"/>
    </w:p>
    <w:p w14:paraId="365C82D2">
      <w:pPr>
        <w:jc w:val="center"/>
        <w:rPr>
          <w:b/>
          <w:bCs/>
          <w:color w:val="auto"/>
          <w:sz w:val="28"/>
          <w:szCs w:val="32"/>
          <w:highlight w:val="none"/>
        </w:rPr>
      </w:pPr>
      <w:r>
        <w:rPr>
          <w:rFonts w:hint="eastAsia"/>
          <w:b/>
          <w:bCs/>
          <w:color w:val="auto"/>
          <w:sz w:val="28"/>
          <w:szCs w:val="32"/>
          <w:highlight w:val="none"/>
          <w:lang w:val="zh-CN"/>
        </w:rPr>
        <w:t>四、比较和评价</w:t>
      </w:r>
      <w:bookmarkEnd w:id="1371"/>
    </w:p>
    <w:p w14:paraId="2F314E05">
      <w:pPr>
        <w:ind w:left="315" w:hanging="315" w:hangingChars="150"/>
        <w:rPr>
          <w:color w:val="auto"/>
          <w:highlight w:val="none"/>
          <w:lang w:val="zh-CN"/>
        </w:rPr>
      </w:pPr>
      <w:r>
        <w:rPr>
          <w:rFonts w:hint="eastAsia"/>
          <w:color w:val="auto"/>
          <w:highlight w:val="none"/>
          <w:lang w:val="zh-CN"/>
        </w:rPr>
        <w:t>10</w:t>
      </w:r>
      <w:r>
        <w:rPr>
          <w:rFonts w:hint="eastAsia"/>
          <w:color w:val="auto"/>
          <w:highlight w:val="none"/>
        </w:rPr>
        <w:t>.</w:t>
      </w:r>
      <w:r>
        <w:rPr>
          <w:rFonts w:hint="eastAsia"/>
          <w:color w:val="auto"/>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B9E61BB">
      <w:pPr>
        <w:ind w:left="422" w:leftChars="1" w:hanging="420" w:hangingChars="200"/>
        <w:rPr>
          <w:rFonts w:cs="宋体"/>
          <w:color w:val="auto"/>
          <w:szCs w:val="24"/>
          <w:highlight w:val="none"/>
          <w:lang w:val="zh-CN"/>
        </w:rPr>
      </w:pPr>
    </w:p>
    <w:p w14:paraId="3E169A4C">
      <w:pPr>
        <w:rPr>
          <w:b/>
          <w:bCs/>
          <w:color w:val="auto"/>
          <w:highlight w:val="none"/>
          <w:lang w:val="zh-CN"/>
        </w:rPr>
      </w:pPr>
      <w:r>
        <w:rPr>
          <w:rFonts w:hint="eastAsia"/>
          <w:b/>
          <w:bCs/>
          <w:color w:val="auto"/>
          <w:highlight w:val="none"/>
          <w:lang w:val="zh-CN"/>
        </w:rPr>
        <w:t>11</w:t>
      </w:r>
      <w:r>
        <w:rPr>
          <w:rFonts w:hint="eastAsia"/>
          <w:b/>
          <w:bCs/>
          <w:color w:val="auto"/>
          <w:highlight w:val="none"/>
        </w:rPr>
        <w:t>.</w:t>
      </w:r>
      <w:r>
        <w:rPr>
          <w:rFonts w:hint="eastAsia"/>
          <w:b/>
          <w:bCs/>
          <w:color w:val="auto"/>
          <w:highlight w:val="none"/>
          <w:lang w:val="zh-CN"/>
        </w:rPr>
        <w:t>评委打分办法</w:t>
      </w:r>
    </w:p>
    <w:p w14:paraId="4F004921">
      <w:pPr>
        <w:ind w:left="525" w:hanging="525" w:hangingChars="250"/>
        <w:rPr>
          <w:color w:val="auto"/>
          <w:highlight w:val="none"/>
          <w:lang w:val="zh-CN"/>
        </w:rPr>
      </w:pPr>
      <w:r>
        <w:rPr>
          <w:color w:val="auto"/>
          <w:highlight w:val="none"/>
          <w:lang w:val="zh-CN"/>
        </w:rPr>
        <w:t>11</w:t>
      </w:r>
      <w:r>
        <w:rPr>
          <w:rFonts w:hint="eastAsia"/>
          <w:color w:val="auto"/>
          <w:highlight w:val="none"/>
          <w:lang w:val="zh-CN"/>
        </w:rPr>
        <w:t>.1 参加评分的评委应尽力体现客观、实事求是，避免学派偏见和个人偏好。</w:t>
      </w:r>
    </w:p>
    <w:p w14:paraId="4EE395E2">
      <w:pPr>
        <w:ind w:left="525" w:hanging="525" w:hangingChars="250"/>
        <w:rPr>
          <w:color w:val="auto"/>
          <w:highlight w:val="none"/>
          <w:lang w:val="zh-CN"/>
        </w:rPr>
      </w:pPr>
      <w:r>
        <w:rPr>
          <w:color w:val="auto"/>
          <w:highlight w:val="none"/>
          <w:lang w:val="zh-CN"/>
        </w:rPr>
        <w:t>11</w:t>
      </w:r>
      <w:r>
        <w:rPr>
          <w:rFonts w:hint="eastAsia"/>
          <w:color w:val="auto"/>
          <w:highlight w:val="none"/>
          <w:lang w:val="zh-CN"/>
        </w:rPr>
        <w:t>.2 衡量、对比的依据，应以招标文件、投标文件、提供的正式试验数据、开标澄清中的文字为准，口头回答和收集的资料只作为参考。</w:t>
      </w:r>
    </w:p>
    <w:p w14:paraId="793CC607">
      <w:pPr>
        <w:ind w:left="525" w:hanging="525" w:hangingChars="250"/>
        <w:rPr>
          <w:color w:val="auto"/>
          <w:highlight w:val="none"/>
        </w:rPr>
      </w:pPr>
      <w:r>
        <w:rPr>
          <w:color w:val="auto"/>
          <w:highlight w:val="none"/>
          <w:lang w:val="zh-CN"/>
        </w:rPr>
        <w:t>11</w:t>
      </w:r>
      <w:r>
        <w:rPr>
          <w:rFonts w:hint="eastAsia"/>
          <w:color w:val="auto"/>
          <w:highlight w:val="none"/>
          <w:lang w:val="zh-CN"/>
        </w:rPr>
        <w:t>.3 评分主要是为比较各投标人的商务、技术</w:t>
      </w:r>
      <w:r>
        <w:rPr>
          <w:rFonts w:hint="eastAsia"/>
          <w:color w:val="auto"/>
          <w:highlight w:val="none"/>
        </w:rPr>
        <w:t>和</w:t>
      </w:r>
      <w:r>
        <w:rPr>
          <w:rFonts w:hint="eastAsia"/>
          <w:color w:val="auto"/>
          <w:highlight w:val="none"/>
          <w:lang w:val="zh-CN"/>
        </w:rPr>
        <w:t>价格综合排序。</w:t>
      </w:r>
      <w:r>
        <w:rPr>
          <w:rFonts w:hint="eastAsia"/>
          <w:color w:val="auto"/>
          <w:highlight w:val="none"/>
        </w:rPr>
        <w:t>评标委员会专家组的每一位评委根据招标文件评分标准对投标文件分别评审，对有效投标人投标文件的商务、技术、报价分别评分。</w:t>
      </w:r>
    </w:p>
    <w:p w14:paraId="0B577D49">
      <w:pPr>
        <w:ind w:left="525" w:hanging="525" w:hangingChars="250"/>
        <w:rPr>
          <w:color w:val="auto"/>
          <w:highlight w:val="none"/>
        </w:rPr>
      </w:pPr>
      <w:r>
        <w:rPr>
          <w:rFonts w:hint="eastAsia"/>
          <w:color w:val="auto"/>
          <w:highlight w:val="none"/>
        </w:rPr>
        <w:t>（1）评标委员会首先对商务标进行评审，按评标标准打分后，取所有评委评分的平均值得出该投标人的商务评分；</w:t>
      </w:r>
    </w:p>
    <w:p w14:paraId="5BCFED1D">
      <w:pPr>
        <w:ind w:left="525" w:hanging="525" w:hangingChars="250"/>
        <w:rPr>
          <w:color w:val="auto"/>
          <w:highlight w:val="none"/>
        </w:rPr>
      </w:pPr>
      <w:r>
        <w:rPr>
          <w:rFonts w:hint="eastAsia"/>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44F92907">
      <w:pPr>
        <w:ind w:left="525" w:hanging="525" w:hangingChars="250"/>
        <w:rPr>
          <w:color w:val="auto"/>
          <w:highlight w:val="none"/>
          <w:lang w:val="zh-CN"/>
        </w:rPr>
      </w:pPr>
      <w:r>
        <w:rPr>
          <w:rFonts w:hint="eastAsia"/>
          <w:color w:val="auto"/>
          <w:highlight w:val="none"/>
        </w:rPr>
        <w:t>（3）最后评标委员会对报价进行评审，按评标标准计算得出该投标人的报价评分。</w:t>
      </w:r>
    </w:p>
    <w:p w14:paraId="6361C473">
      <w:pPr>
        <w:ind w:left="525" w:hanging="525" w:hangingChars="250"/>
        <w:rPr>
          <w:color w:val="auto"/>
          <w:highlight w:val="none"/>
          <w:lang w:val="zh-CN"/>
        </w:rPr>
      </w:pPr>
      <w:r>
        <w:rPr>
          <w:color w:val="auto"/>
          <w:highlight w:val="none"/>
          <w:lang w:val="zh-CN"/>
        </w:rPr>
        <w:t>11</w:t>
      </w:r>
      <w:r>
        <w:rPr>
          <w:rFonts w:hint="eastAsia"/>
          <w:color w:val="auto"/>
          <w:highlight w:val="none"/>
          <w:lang w:val="zh-CN"/>
        </w:rPr>
        <w:t>.4 评标委员会打分采取记名形式。</w:t>
      </w:r>
    </w:p>
    <w:p w14:paraId="11013E62">
      <w:pPr>
        <w:ind w:left="525" w:hanging="525" w:hangingChars="250"/>
        <w:rPr>
          <w:color w:val="auto"/>
          <w:highlight w:val="none"/>
          <w:lang w:val="zh-CN"/>
        </w:rPr>
      </w:pPr>
      <w:r>
        <w:rPr>
          <w:color w:val="auto"/>
          <w:highlight w:val="none"/>
          <w:lang w:val="zh-CN"/>
        </w:rPr>
        <w:t>11</w:t>
      </w:r>
      <w:r>
        <w:rPr>
          <w:rFonts w:hint="eastAsia"/>
          <w:color w:val="auto"/>
          <w:highlight w:val="none"/>
          <w:lang w:val="zh-CN"/>
        </w:rPr>
        <w:t>.5 各评委根据秘书组提供的打分表严格按照评标大纲内的评分标准独立自主打分，任何人不得要求评委统一打分或统一确定等次顺序。</w:t>
      </w:r>
    </w:p>
    <w:p w14:paraId="4CD8EA81">
      <w:pPr>
        <w:ind w:left="525" w:hanging="525" w:hangingChars="250"/>
        <w:rPr>
          <w:color w:val="auto"/>
          <w:highlight w:val="none"/>
          <w:lang w:val="zh-CN"/>
        </w:rPr>
      </w:pPr>
      <w:r>
        <w:rPr>
          <w:color w:val="auto"/>
          <w:highlight w:val="none"/>
          <w:lang w:val="zh-CN"/>
        </w:rPr>
        <w:t>11</w:t>
      </w:r>
      <w:r>
        <w:rPr>
          <w:rFonts w:hint="eastAsia"/>
          <w:color w:val="auto"/>
          <w:highlight w:val="none"/>
          <w:lang w:val="zh-CN"/>
        </w:rPr>
        <w:t>.6 对打分表中的每项条款，各评委应根据投标文件、澄清材料、招标文件要求，按满足的程度给投标人打分。</w:t>
      </w:r>
    </w:p>
    <w:p w14:paraId="483641DA">
      <w:pPr>
        <w:ind w:left="525" w:hanging="525" w:hangingChars="250"/>
        <w:rPr>
          <w:color w:val="auto"/>
          <w:highlight w:val="none"/>
          <w:lang w:val="zh-CN"/>
        </w:rPr>
      </w:pPr>
      <w:r>
        <w:rPr>
          <w:color w:val="auto"/>
          <w:highlight w:val="none"/>
          <w:lang w:val="zh-CN"/>
        </w:rPr>
        <w:t>11</w:t>
      </w:r>
      <w:r>
        <w:rPr>
          <w:rFonts w:hint="eastAsia"/>
          <w:color w:val="auto"/>
          <w:highlight w:val="none"/>
          <w:lang w:val="zh-CN"/>
        </w:rPr>
        <w:t>.7 评分程序</w:t>
      </w:r>
    </w:p>
    <w:p w14:paraId="1ADF8291">
      <w:pPr>
        <w:ind w:left="525" w:hanging="525" w:hangingChars="250"/>
        <w:rPr>
          <w:color w:val="auto"/>
          <w:highlight w:val="none"/>
          <w:lang w:val="zh-CN"/>
        </w:rPr>
      </w:pPr>
      <w:r>
        <w:rPr>
          <w:rFonts w:hint="eastAsia"/>
          <w:color w:val="auto"/>
          <w:highlight w:val="none"/>
          <w:lang w:val="zh-CN"/>
        </w:rPr>
        <w:t>（</w:t>
      </w:r>
      <w:r>
        <w:rPr>
          <w:color w:val="auto"/>
          <w:highlight w:val="none"/>
          <w:lang w:val="zh-CN"/>
        </w:rPr>
        <w:t>1</w:t>
      </w:r>
      <w:r>
        <w:rPr>
          <w:rFonts w:hint="eastAsia"/>
          <w:color w:val="auto"/>
          <w:highlight w:val="none"/>
          <w:lang w:val="zh-CN"/>
        </w:rPr>
        <w:t>）就投标人的投标文件对照整理出商务、技术评标因素对比表、偏差表，并在经过校核的基础上逐项打分。</w:t>
      </w:r>
    </w:p>
    <w:p w14:paraId="014E23D5">
      <w:pPr>
        <w:ind w:left="525" w:hanging="525" w:hangingChars="250"/>
        <w:rPr>
          <w:color w:val="auto"/>
          <w:highlight w:val="none"/>
          <w:lang w:val="zh-CN"/>
        </w:rPr>
      </w:pPr>
      <w:r>
        <w:rPr>
          <w:rFonts w:hint="eastAsia"/>
          <w:color w:val="auto"/>
          <w:highlight w:val="none"/>
          <w:lang w:val="zh-CN"/>
        </w:rPr>
        <w:t>（</w:t>
      </w:r>
      <w:r>
        <w:rPr>
          <w:color w:val="auto"/>
          <w:highlight w:val="none"/>
          <w:lang w:val="zh-CN"/>
        </w:rPr>
        <w:t>2</w:t>
      </w:r>
      <w:r>
        <w:rPr>
          <w:rFonts w:hint="eastAsia"/>
          <w:color w:val="auto"/>
          <w:highlight w:val="none"/>
          <w:lang w:val="zh-CN"/>
        </w:rPr>
        <w:t>）各评委独立完成打分后，将统计好的评分表交给招标代理机构秘书组复核。</w:t>
      </w:r>
    </w:p>
    <w:p w14:paraId="46202B58">
      <w:pPr>
        <w:ind w:left="525" w:hanging="525" w:hangingChars="250"/>
        <w:rPr>
          <w:color w:val="auto"/>
          <w:highlight w:val="none"/>
          <w:lang w:val="zh-CN"/>
        </w:rPr>
      </w:pPr>
      <w:r>
        <w:rPr>
          <w:rFonts w:hint="eastAsia"/>
          <w:color w:val="auto"/>
          <w:highlight w:val="none"/>
          <w:lang w:val="zh-CN"/>
        </w:rPr>
        <w:t>（</w:t>
      </w:r>
      <w:r>
        <w:rPr>
          <w:color w:val="auto"/>
          <w:highlight w:val="none"/>
          <w:lang w:val="zh-CN"/>
        </w:rPr>
        <w:t>3</w:t>
      </w:r>
      <w:r>
        <w:rPr>
          <w:rFonts w:hint="eastAsia"/>
          <w:color w:val="auto"/>
          <w:highlight w:val="none"/>
          <w:lang w:val="zh-CN"/>
        </w:rPr>
        <w:t>）评分统计表中各投标人技术得分应为最终综合得分，商务和价格得分应为评委打分的算术平均值。</w:t>
      </w:r>
    </w:p>
    <w:p w14:paraId="06060004">
      <w:pPr>
        <w:rPr>
          <w:color w:val="auto"/>
          <w:highlight w:val="none"/>
          <w:lang w:val="zh-CN"/>
        </w:rPr>
      </w:pPr>
    </w:p>
    <w:p w14:paraId="3B1584F7">
      <w:pPr>
        <w:rPr>
          <w:b/>
          <w:bCs/>
          <w:color w:val="auto"/>
          <w:highlight w:val="none"/>
          <w:lang w:val="zh-CN"/>
        </w:rPr>
      </w:pPr>
      <w:r>
        <w:rPr>
          <w:rFonts w:hint="eastAsia"/>
          <w:b/>
          <w:bCs/>
          <w:color w:val="auto"/>
          <w:highlight w:val="none"/>
          <w:lang w:val="zh-CN"/>
        </w:rPr>
        <w:t>12</w:t>
      </w:r>
      <w:r>
        <w:rPr>
          <w:rFonts w:hint="eastAsia"/>
          <w:b/>
          <w:bCs/>
          <w:color w:val="auto"/>
          <w:highlight w:val="none"/>
        </w:rPr>
        <w:t>.</w:t>
      </w:r>
      <w:r>
        <w:rPr>
          <w:rFonts w:hint="eastAsia"/>
          <w:b/>
          <w:bCs/>
          <w:color w:val="auto"/>
          <w:highlight w:val="none"/>
          <w:lang w:val="zh-CN"/>
        </w:rPr>
        <w:t>评分因素及分值</w:t>
      </w: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212D2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92DDF46">
            <w:pPr>
              <w:jc w:val="center"/>
              <w:rPr>
                <w:b/>
                <w:bCs/>
                <w:color w:val="auto"/>
                <w:highlight w:val="none"/>
                <w:lang w:val="zh-CN"/>
              </w:rPr>
            </w:pPr>
            <w:bookmarkStart w:id="1372" w:name="_Toc18349_WPSOffice_Level2"/>
            <w:r>
              <w:rPr>
                <w:rFonts w:hint="eastAsia"/>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24EC5ED">
            <w:pPr>
              <w:jc w:val="center"/>
              <w:rPr>
                <w:b/>
                <w:bCs/>
                <w:color w:val="auto"/>
                <w:highlight w:val="none"/>
                <w:lang w:val="zh-CN"/>
              </w:rPr>
            </w:pPr>
            <w:r>
              <w:rPr>
                <w:rFonts w:hint="eastAsia"/>
                <w:b/>
                <w:bCs/>
                <w:color w:val="auto"/>
                <w:highlight w:val="none"/>
                <w:lang w:val="zh-CN"/>
              </w:rPr>
              <w:t>分值</w:t>
            </w:r>
          </w:p>
        </w:tc>
      </w:tr>
      <w:tr w14:paraId="55678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F2E01FC">
            <w:pPr>
              <w:jc w:val="center"/>
              <w:rPr>
                <w:color w:val="auto"/>
                <w:highlight w:val="none"/>
                <w:lang w:val="zh-CN"/>
              </w:rPr>
            </w:pPr>
            <w:r>
              <w:rPr>
                <w:rFonts w:hint="eastAsia"/>
                <w:color w:val="auto"/>
                <w:highlight w:val="none"/>
                <w:lang w:val="zh-CN"/>
              </w:rPr>
              <w:t>1</w:t>
            </w:r>
            <w:r>
              <w:rPr>
                <w:rFonts w:hint="eastAsia"/>
                <w:color w:val="auto"/>
                <w:highlight w:val="none"/>
              </w:rPr>
              <w:t>.</w:t>
            </w:r>
            <w:r>
              <w:rPr>
                <w:rFonts w:hint="eastAsia"/>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1A173513">
            <w:pPr>
              <w:jc w:val="center"/>
              <w:rPr>
                <w:color w:val="auto"/>
                <w:highlight w:val="none"/>
                <w:lang w:val="zh-CN"/>
              </w:rPr>
            </w:pPr>
            <w:r>
              <w:rPr>
                <w:rFonts w:hint="eastAsia"/>
                <w:color w:val="auto"/>
                <w:highlight w:val="none"/>
                <w:lang w:val="en-US" w:eastAsia="zh-CN"/>
              </w:rPr>
              <w:t>55</w:t>
            </w:r>
            <w:r>
              <w:rPr>
                <w:rFonts w:hint="eastAsia"/>
                <w:color w:val="auto"/>
                <w:highlight w:val="none"/>
                <w:lang w:val="zh-CN"/>
              </w:rPr>
              <w:t>分</w:t>
            </w:r>
          </w:p>
        </w:tc>
      </w:tr>
      <w:tr w14:paraId="1151A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DE43A21">
            <w:pPr>
              <w:jc w:val="center"/>
              <w:rPr>
                <w:color w:val="auto"/>
                <w:highlight w:val="none"/>
                <w:lang w:val="zh-CN"/>
              </w:rPr>
            </w:pPr>
            <w:r>
              <w:rPr>
                <w:rFonts w:hint="eastAsia"/>
                <w:color w:val="auto"/>
                <w:highlight w:val="none"/>
                <w:lang w:val="zh-CN"/>
              </w:rPr>
              <w:t>2</w:t>
            </w:r>
            <w:r>
              <w:rPr>
                <w:rFonts w:hint="eastAsia"/>
                <w:color w:val="auto"/>
                <w:highlight w:val="none"/>
              </w:rPr>
              <w:t>.</w:t>
            </w:r>
            <w:r>
              <w:rPr>
                <w:rFonts w:hint="eastAsia"/>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2E724F03">
            <w:pPr>
              <w:jc w:val="center"/>
              <w:rPr>
                <w:color w:val="auto"/>
                <w:highlight w:val="none"/>
                <w:lang w:val="zh-CN"/>
              </w:rPr>
            </w:pPr>
            <w:r>
              <w:rPr>
                <w:rFonts w:hint="eastAsia"/>
                <w:color w:val="auto"/>
                <w:highlight w:val="none"/>
                <w:lang w:val="en-US" w:eastAsia="zh-CN"/>
              </w:rPr>
              <w:t>35</w:t>
            </w:r>
            <w:r>
              <w:rPr>
                <w:rFonts w:hint="eastAsia"/>
                <w:color w:val="auto"/>
                <w:highlight w:val="none"/>
                <w:lang w:val="zh-CN"/>
              </w:rPr>
              <w:t>分</w:t>
            </w:r>
          </w:p>
        </w:tc>
      </w:tr>
      <w:tr w14:paraId="46DDF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7F2AA5E">
            <w:pPr>
              <w:jc w:val="center"/>
              <w:rPr>
                <w:color w:val="auto"/>
                <w:highlight w:val="none"/>
                <w:lang w:val="zh-CN"/>
              </w:rPr>
            </w:pPr>
            <w:r>
              <w:rPr>
                <w:rFonts w:hint="eastAsia"/>
                <w:color w:val="auto"/>
                <w:highlight w:val="none"/>
                <w:lang w:val="zh-CN"/>
              </w:rPr>
              <w:t>3</w:t>
            </w:r>
            <w:r>
              <w:rPr>
                <w:rFonts w:hint="eastAsia"/>
                <w:color w:val="auto"/>
                <w:highlight w:val="none"/>
              </w:rPr>
              <w:t>.</w:t>
            </w:r>
            <w:r>
              <w:rPr>
                <w:rFonts w:hint="eastAsia"/>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2DE679F8">
            <w:pPr>
              <w:jc w:val="center"/>
              <w:rPr>
                <w:color w:val="auto"/>
                <w:highlight w:val="none"/>
                <w:lang w:val="zh-CN"/>
              </w:rPr>
            </w:pPr>
            <w:r>
              <w:rPr>
                <w:rFonts w:hint="eastAsia"/>
                <w:color w:val="auto"/>
                <w:highlight w:val="none"/>
                <w:lang w:val="en-US" w:eastAsia="zh-CN"/>
              </w:rPr>
              <w:t>1</w:t>
            </w:r>
            <w:r>
              <w:rPr>
                <w:color w:val="auto"/>
                <w:highlight w:val="none"/>
              </w:rPr>
              <w:t>0</w:t>
            </w:r>
            <w:r>
              <w:rPr>
                <w:rFonts w:hint="eastAsia"/>
                <w:color w:val="auto"/>
                <w:highlight w:val="none"/>
                <w:lang w:val="zh-CN"/>
              </w:rPr>
              <w:t>分</w:t>
            </w:r>
          </w:p>
        </w:tc>
      </w:tr>
    </w:tbl>
    <w:p w14:paraId="653DE8A0">
      <w:pPr>
        <w:tabs>
          <w:tab w:val="left" w:pos="585"/>
        </w:tabs>
        <w:rPr>
          <w:rFonts w:cs="宋体"/>
          <w:b/>
          <w:color w:val="auto"/>
          <w:szCs w:val="21"/>
          <w:highlight w:val="none"/>
          <w:lang w:val="zh-CN"/>
        </w:rPr>
      </w:pPr>
      <w:r>
        <w:rPr>
          <w:rFonts w:hint="eastAsia" w:cs="宋体"/>
          <w:b/>
          <w:color w:val="auto"/>
          <w:szCs w:val="21"/>
          <w:highlight w:val="none"/>
        </w:rPr>
        <w:t>（1）</w:t>
      </w:r>
      <w:r>
        <w:rPr>
          <w:rFonts w:hint="eastAsia" w:cs="宋体"/>
          <w:b/>
          <w:color w:val="auto"/>
          <w:szCs w:val="21"/>
          <w:highlight w:val="none"/>
          <w:lang w:val="zh-CN"/>
        </w:rPr>
        <w:t>商务：总分</w:t>
      </w:r>
      <w:r>
        <w:rPr>
          <w:rFonts w:hint="eastAsia" w:cs="宋体"/>
          <w:b/>
          <w:color w:val="auto"/>
          <w:szCs w:val="21"/>
          <w:highlight w:val="none"/>
          <w:lang w:val="en-US" w:eastAsia="zh-CN"/>
        </w:rPr>
        <w:t>55</w:t>
      </w:r>
      <w:r>
        <w:rPr>
          <w:rFonts w:hint="eastAsia" w:cs="宋体"/>
          <w:b/>
          <w:color w:val="auto"/>
          <w:szCs w:val="21"/>
          <w:highlight w:val="none"/>
          <w:lang w:val="zh-CN"/>
        </w:rPr>
        <w:t>分</w:t>
      </w:r>
      <w:bookmarkEnd w:id="1372"/>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5B3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70028E4">
            <w:pPr>
              <w:jc w:val="center"/>
              <w:rPr>
                <w:b/>
                <w:bCs/>
                <w:color w:val="auto"/>
                <w:szCs w:val="21"/>
                <w:highlight w:val="none"/>
              </w:rPr>
            </w:pPr>
            <w:bookmarkStart w:id="1373" w:name="_Toc11639_WPSOffice_Level2"/>
            <w:r>
              <w:rPr>
                <w:rFonts w:hint="eastAsia"/>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1E080CC7">
            <w:pPr>
              <w:jc w:val="center"/>
              <w:rPr>
                <w:b/>
                <w:bCs/>
                <w:color w:val="auto"/>
                <w:szCs w:val="21"/>
                <w:highlight w:val="none"/>
              </w:rPr>
            </w:pPr>
            <w:r>
              <w:rPr>
                <w:rFonts w:hint="eastAsia"/>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3B1FF960">
            <w:pPr>
              <w:jc w:val="center"/>
              <w:rPr>
                <w:b/>
                <w:bCs/>
                <w:color w:val="auto"/>
                <w:szCs w:val="21"/>
                <w:highlight w:val="none"/>
              </w:rPr>
            </w:pPr>
            <w:r>
              <w:rPr>
                <w:rFonts w:hint="eastAsia"/>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5E959635">
            <w:pPr>
              <w:jc w:val="center"/>
              <w:rPr>
                <w:rFonts w:hint="eastAsia"/>
                <w:b/>
                <w:bCs/>
                <w:color w:val="auto"/>
                <w:szCs w:val="21"/>
                <w:highlight w:val="none"/>
              </w:rPr>
            </w:pPr>
            <w:r>
              <w:rPr>
                <w:rFonts w:hint="eastAsia"/>
                <w:b/>
                <w:bCs/>
                <w:color w:val="auto"/>
                <w:szCs w:val="21"/>
                <w:highlight w:val="none"/>
              </w:rPr>
              <w:t>满分值</w:t>
            </w:r>
          </w:p>
        </w:tc>
      </w:tr>
      <w:tr w14:paraId="783F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190BDB79">
            <w:pPr>
              <w:jc w:val="center"/>
              <w:rPr>
                <w:color w:val="auto"/>
                <w:szCs w:val="21"/>
                <w:highlight w:val="none"/>
              </w:rPr>
            </w:pPr>
            <w:r>
              <w:rPr>
                <w:rFonts w:hint="eastAsia"/>
                <w:color w:val="auto"/>
                <w:szCs w:val="21"/>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1F4239BC">
            <w:pPr>
              <w:bidi w:val="0"/>
              <w:jc w:val="center"/>
              <w:rPr>
                <w:color w:val="auto"/>
                <w:highlight w:val="none"/>
                <w:lang w:val="zh-CN"/>
              </w:rPr>
            </w:pPr>
            <w:r>
              <w:rPr>
                <w:rFonts w:hint="eastAsia"/>
                <w:color w:val="auto"/>
                <w:highlight w:val="none"/>
                <w:lang w:val="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45BE487B">
            <w:pPr>
              <w:bidi w:val="0"/>
              <w:rPr>
                <w:rFonts w:hint="eastAsia"/>
                <w:color w:val="auto"/>
                <w:highlight w:val="none"/>
              </w:rPr>
            </w:pPr>
            <w:r>
              <w:rPr>
                <w:rFonts w:hint="eastAsia"/>
                <w:color w:val="auto"/>
                <w:highlight w:val="none"/>
              </w:rPr>
              <w:t>投标人202</w:t>
            </w:r>
            <w:r>
              <w:rPr>
                <w:rFonts w:hint="eastAsia"/>
                <w:color w:val="auto"/>
                <w:highlight w:val="none"/>
                <w:lang w:val="en-US" w:eastAsia="zh-CN"/>
              </w:rPr>
              <w:t>2</w:t>
            </w:r>
            <w:r>
              <w:rPr>
                <w:rFonts w:hint="eastAsia"/>
                <w:color w:val="auto"/>
                <w:highlight w:val="none"/>
              </w:rPr>
              <w:t>年-202</w:t>
            </w:r>
            <w:r>
              <w:rPr>
                <w:rFonts w:hint="eastAsia"/>
                <w:color w:val="auto"/>
                <w:highlight w:val="none"/>
                <w:lang w:val="en-US" w:eastAsia="zh-CN"/>
              </w:rPr>
              <w:t>4</w:t>
            </w:r>
            <w:r>
              <w:rPr>
                <w:rFonts w:hint="eastAsia"/>
                <w:color w:val="auto"/>
                <w:highlight w:val="none"/>
              </w:rPr>
              <w:t>年三个年度，每具有1个年度盈利的得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74308A02">
            <w:pPr>
              <w:bidi w:val="0"/>
              <w:rPr>
                <w:rFonts w:hint="eastAsia"/>
                <w:b/>
                <w:bCs/>
                <w:color w:val="auto"/>
                <w:highlight w:val="none"/>
              </w:rPr>
            </w:pPr>
            <w:r>
              <w:rPr>
                <w:rFonts w:hint="eastAsia"/>
                <w:b/>
                <w:bCs/>
                <w:color w:val="auto"/>
                <w:highlight w:val="none"/>
              </w:rPr>
              <w:t>备注：</w:t>
            </w:r>
          </w:p>
          <w:p w14:paraId="3E925136">
            <w:pPr>
              <w:bidi w:val="0"/>
              <w:rPr>
                <w:color w:val="auto"/>
                <w:highlight w:val="none"/>
                <w:lang w:val="zh-CN"/>
              </w:rPr>
            </w:pPr>
            <w:r>
              <w:rPr>
                <w:rFonts w:hint="eastAsia"/>
                <w:b/>
                <w:bCs/>
                <w:color w:val="auto"/>
                <w:highlight w:val="none"/>
              </w:rPr>
              <w:t>盈利指净利润为正数（非零、非负数），投标人应提供202</w:t>
            </w:r>
            <w:r>
              <w:rPr>
                <w:rFonts w:hint="eastAsia"/>
                <w:b/>
                <w:bCs/>
                <w:color w:val="auto"/>
                <w:highlight w:val="none"/>
                <w:lang w:val="en-US" w:eastAsia="zh-CN"/>
              </w:rPr>
              <w:t>2</w:t>
            </w:r>
            <w:r>
              <w:rPr>
                <w:rFonts w:hint="eastAsia"/>
                <w:b/>
                <w:bCs/>
                <w:color w:val="auto"/>
                <w:highlight w:val="none"/>
              </w:rPr>
              <w:t>年、202</w:t>
            </w:r>
            <w:r>
              <w:rPr>
                <w:rFonts w:hint="eastAsia"/>
                <w:b/>
                <w:bCs/>
                <w:color w:val="auto"/>
                <w:highlight w:val="none"/>
                <w:lang w:val="en-US" w:eastAsia="zh-CN"/>
              </w:rPr>
              <w:t>3</w:t>
            </w:r>
            <w:r>
              <w:rPr>
                <w:rFonts w:hint="eastAsia"/>
                <w:b/>
                <w:bCs/>
                <w:color w:val="auto"/>
                <w:highlight w:val="none"/>
              </w:rPr>
              <w:t>年、202</w:t>
            </w:r>
            <w:r>
              <w:rPr>
                <w:rFonts w:hint="eastAsia"/>
                <w:b/>
                <w:bCs/>
                <w:color w:val="auto"/>
                <w:highlight w:val="none"/>
                <w:lang w:val="en-US" w:eastAsia="zh-CN"/>
              </w:rPr>
              <w:t>4</w:t>
            </w:r>
            <w:r>
              <w:rPr>
                <w:rFonts w:hint="eastAsia"/>
                <w:b/>
                <w:bCs/>
                <w:color w:val="auto"/>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97E1C16">
            <w:pPr>
              <w:bidi w:val="0"/>
              <w:jc w:val="center"/>
              <w:rPr>
                <w:rFonts w:hint="eastAsia"/>
                <w:color w:val="auto"/>
                <w:highlight w:val="none"/>
              </w:rPr>
            </w:pPr>
            <w:r>
              <w:rPr>
                <w:rFonts w:hint="eastAsia"/>
                <w:color w:val="auto"/>
                <w:highlight w:val="none"/>
                <w:lang w:val="en-US" w:eastAsia="zh-CN"/>
              </w:rPr>
              <w:t>3</w:t>
            </w:r>
            <w:r>
              <w:rPr>
                <w:rFonts w:hint="eastAsia"/>
                <w:color w:val="auto"/>
                <w:highlight w:val="none"/>
              </w:rPr>
              <w:t>分</w:t>
            </w:r>
          </w:p>
        </w:tc>
      </w:tr>
      <w:tr w14:paraId="4E8F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21" w:type="pct"/>
            <w:tcBorders>
              <w:top w:val="single" w:color="auto" w:sz="4" w:space="0"/>
              <w:left w:val="single" w:color="auto" w:sz="4" w:space="0"/>
              <w:right w:val="single" w:color="auto" w:sz="4" w:space="0"/>
            </w:tcBorders>
            <w:vAlign w:val="center"/>
          </w:tcPr>
          <w:p w14:paraId="0CD10A05">
            <w:pPr>
              <w:jc w:val="center"/>
              <w:rPr>
                <w:color w:val="auto"/>
                <w:szCs w:val="21"/>
                <w:highlight w:val="none"/>
              </w:rPr>
            </w:pPr>
            <w:r>
              <w:rPr>
                <w:rFonts w:hint="eastAsia"/>
                <w:color w:val="auto"/>
                <w:szCs w:val="21"/>
                <w:highlight w:val="none"/>
              </w:rPr>
              <w:t>2</w:t>
            </w:r>
          </w:p>
        </w:tc>
        <w:tc>
          <w:tcPr>
            <w:tcW w:w="561" w:type="pct"/>
            <w:tcBorders>
              <w:top w:val="single" w:color="auto" w:sz="4" w:space="0"/>
              <w:left w:val="single" w:color="auto" w:sz="4" w:space="0"/>
              <w:right w:val="single" w:color="auto" w:sz="4" w:space="0"/>
            </w:tcBorders>
            <w:vAlign w:val="center"/>
          </w:tcPr>
          <w:p w14:paraId="21ACBB29">
            <w:pPr>
              <w:snapToGrid w:val="0"/>
              <w:spacing w:line="360" w:lineRule="auto"/>
              <w:jc w:val="center"/>
              <w:rPr>
                <w:color w:val="auto"/>
                <w:highlight w:val="none"/>
                <w:lang w:val="zh-CN"/>
              </w:rPr>
            </w:pPr>
            <w:r>
              <w:rPr>
                <w:rFonts w:hint="eastAsia" w:ascii="宋体" w:hAnsi="宋体" w:eastAsia="宋体" w:cs="宋体"/>
                <w:color w:val="auto"/>
                <w:kern w:val="0"/>
                <w:sz w:val="21"/>
                <w:szCs w:val="21"/>
                <w:highlight w:val="none"/>
                <w:lang w:val="zh-CN"/>
              </w:rPr>
              <w:t>标准化管理水平</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6B9043CA">
            <w:pPr>
              <w:tabs>
                <w:tab w:val="left" w:pos="134"/>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pt-BR"/>
              </w:rPr>
              <w:t>投标人具有由国家认证认可监督管理部门批准设立的认证机构颁发并在有效期内的体系认证证书，每个证书得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pt-BR"/>
              </w:rPr>
              <w:t>分，满分</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pt-BR"/>
              </w:rPr>
              <w:t>分</w:t>
            </w:r>
            <w:r>
              <w:rPr>
                <w:rFonts w:hint="eastAsia" w:ascii="宋体" w:hAnsi="宋体" w:eastAsia="宋体" w:cs="宋体"/>
                <w:color w:val="auto"/>
                <w:sz w:val="21"/>
                <w:szCs w:val="21"/>
                <w:highlight w:val="none"/>
              </w:rPr>
              <w:t>：</w:t>
            </w:r>
          </w:p>
          <w:p w14:paraId="24726E2F">
            <w:pPr>
              <w:tabs>
                <w:tab w:val="left" w:pos="134"/>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（1）质量管理体系认证</w:t>
            </w:r>
            <w:r>
              <w:rPr>
                <w:rFonts w:hint="eastAsia" w:ascii="宋体" w:hAnsi="宋体" w:eastAsia="宋体" w:cs="宋体"/>
                <w:color w:val="auto"/>
                <w:sz w:val="21"/>
                <w:szCs w:val="21"/>
                <w:highlight w:val="none"/>
                <w:lang w:val="pt-BR"/>
              </w:rPr>
              <w:t>（如ISO 9001</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rPr>
              <w:t>；</w:t>
            </w:r>
          </w:p>
          <w:p w14:paraId="02138CE3">
            <w:pPr>
              <w:tabs>
                <w:tab w:val="left" w:pos="134"/>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（2）环境管理体系认证</w:t>
            </w:r>
            <w:r>
              <w:rPr>
                <w:rFonts w:hint="eastAsia" w:ascii="宋体" w:hAnsi="宋体" w:eastAsia="宋体" w:cs="宋体"/>
                <w:color w:val="auto"/>
                <w:sz w:val="21"/>
                <w:szCs w:val="21"/>
                <w:highlight w:val="none"/>
                <w:lang w:val="pt-BR"/>
              </w:rPr>
              <w:t>（如ISO 14001</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rPr>
              <w:t>；</w:t>
            </w:r>
          </w:p>
          <w:p w14:paraId="08B51979">
            <w:pPr>
              <w:spacing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pt-BR"/>
              </w:rPr>
              <w:t>（</w:t>
            </w:r>
            <w:r>
              <w:rPr>
                <w:rFonts w:hint="eastAsia" w:ascii="宋体" w:hAnsi="宋体" w:eastAsia="宋体" w:cs="宋体"/>
                <w:b w:val="0"/>
                <w:bCs w:val="0"/>
                <w:color w:val="auto"/>
                <w:sz w:val="21"/>
                <w:szCs w:val="21"/>
                <w:highlight w:val="none"/>
                <w:lang w:val="en-US"/>
              </w:rPr>
              <w:t>3</w:t>
            </w:r>
            <w:r>
              <w:rPr>
                <w:rFonts w:hint="eastAsia" w:ascii="宋体" w:hAnsi="宋体" w:eastAsia="宋体" w:cs="宋体"/>
                <w:b w:val="0"/>
                <w:bCs w:val="0"/>
                <w:color w:val="auto"/>
                <w:sz w:val="21"/>
                <w:szCs w:val="21"/>
                <w:highlight w:val="none"/>
                <w:lang w:val="pt-BR"/>
              </w:rPr>
              <w:t>）职业健康安全管理体系认证（如OHSAS 18001或GB/T</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pt-BR"/>
              </w:rPr>
              <w:t>45001-2020或ISO</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pt-BR"/>
              </w:rPr>
              <w:t>45001</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val="pt-BR"/>
              </w:rPr>
              <w:t>）</w:t>
            </w:r>
            <w:r>
              <w:rPr>
                <w:rFonts w:hint="eastAsia" w:cs="宋体"/>
                <w:b w:val="0"/>
                <w:bCs w:val="0"/>
                <w:color w:val="auto"/>
                <w:sz w:val="21"/>
                <w:szCs w:val="21"/>
                <w:highlight w:val="none"/>
                <w:lang w:val="pt-BR" w:eastAsia="zh-CN"/>
              </w:rPr>
              <w:t>。</w:t>
            </w:r>
          </w:p>
          <w:p w14:paraId="1A8F5AE7">
            <w:pPr>
              <w:tabs>
                <w:tab w:val="left" w:pos="134"/>
              </w:tabs>
              <w:snapToGrid w:val="0"/>
              <w:spacing w:line="360" w:lineRule="auto"/>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备注：</w:t>
            </w:r>
          </w:p>
          <w:p w14:paraId="5AF97CEF">
            <w:pPr>
              <w:tabs>
                <w:tab w:val="left" w:pos="134"/>
              </w:tabs>
              <w:snapToGrid w:val="0"/>
              <w:spacing w:line="360" w:lineRule="auto"/>
              <w:rPr>
                <w:color w:val="auto"/>
                <w:highlight w:val="none"/>
              </w:rPr>
            </w:pPr>
            <w:r>
              <w:rPr>
                <w:rFonts w:hint="eastAsia" w:ascii="宋体" w:hAnsi="宋体" w:eastAsia="宋体" w:cs="宋体"/>
                <w:b/>
                <w:bCs/>
                <w:color w:val="auto"/>
                <w:sz w:val="21"/>
                <w:szCs w:val="21"/>
                <w:highlight w:val="none"/>
                <w:lang w:val="pt-BR"/>
              </w:rPr>
              <w:t>投标人</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lang w:val="pt-BR"/>
              </w:rPr>
              <w:t>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0" w:type="pct"/>
            <w:tcBorders>
              <w:top w:val="single" w:color="auto" w:sz="4" w:space="0"/>
              <w:left w:val="single" w:color="auto" w:sz="4" w:space="0"/>
              <w:right w:val="single" w:color="auto" w:sz="4" w:space="0"/>
            </w:tcBorders>
            <w:shd w:val="clear" w:color="auto" w:fill="auto"/>
            <w:vAlign w:val="center"/>
          </w:tcPr>
          <w:p w14:paraId="2375B88C">
            <w:pPr>
              <w:bidi w:val="0"/>
              <w:jc w:val="center"/>
              <w:rPr>
                <w:rFonts w:hint="eastAsia"/>
                <w:color w:val="auto"/>
                <w:highlight w:val="none"/>
              </w:rPr>
            </w:pPr>
            <w:r>
              <w:rPr>
                <w:rFonts w:hint="eastAsia"/>
                <w:color w:val="auto"/>
                <w:highlight w:val="none"/>
                <w:lang w:val="en-US" w:eastAsia="zh-CN"/>
              </w:rPr>
              <w:t>3</w:t>
            </w:r>
            <w:r>
              <w:rPr>
                <w:rFonts w:hint="eastAsia"/>
                <w:color w:val="auto"/>
                <w:highlight w:val="none"/>
              </w:rPr>
              <w:t>分</w:t>
            </w:r>
          </w:p>
        </w:tc>
      </w:tr>
      <w:tr w14:paraId="125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right w:val="single" w:color="auto" w:sz="4" w:space="0"/>
            </w:tcBorders>
            <w:vAlign w:val="center"/>
          </w:tcPr>
          <w:p w14:paraId="7767DCEB">
            <w:pPr>
              <w:jc w:val="center"/>
              <w:rPr>
                <w:color w:val="auto"/>
                <w:szCs w:val="21"/>
                <w:highlight w:val="none"/>
              </w:rPr>
            </w:pPr>
            <w:r>
              <w:rPr>
                <w:rFonts w:hint="eastAsia"/>
                <w:color w:val="auto"/>
                <w:szCs w:val="21"/>
                <w:highlight w:val="none"/>
              </w:rPr>
              <w:t>3</w:t>
            </w:r>
          </w:p>
        </w:tc>
        <w:tc>
          <w:tcPr>
            <w:tcW w:w="561" w:type="pct"/>
            <w:tcBorders>
              <w:top w:val="single" w:color="auto" w:sz="4" w:space="0"/>
              <w:left w:val="single" w:color="auto" w:sz="4" w:space="0"/>
              <w:right w:val="single" w:color="auto" w:sz="4" w:space="0"/>
            </w:tcBorders>
            <w:vAlign w:val="center"/>
          </w:tcPr>
          <w:p w14:paraId="786FE7C4">
            <w:pPr>
              <w:bidi w:val="0"/>
              <w:jc w:val="center"/>
              <w:rPr>
                <w:color w:val="auto"/>
                <w:highlight w:val="none"/>
              </w:rPr>
            </w:pPr>
            <w:r>
              <w:rPr>
                <w:rFonts w:hint="eastAsia"/>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vAlign w:val="center"/>
          </w:tcPr>
          <w:p w14:paraId="11D71C50">
            <w:pPr>
              <w:bidi w:val="0"/>
              <w:rPr>
                <w:rFonts w:hint="eastAsia"/>
                <w:color w:val="auto"/>
                <w:highlight w:val="none"/>
              </w:rPr>
            </w:pPr>
            <w:r>
              <w:rPr>
                <w:rFonts w:hint="eastAsia"/>
                <w:color w:val="auto"/>
                <w:highlight w:val="none"/>
              </w:rPr>
              <w:t>投标人</w:t>
            </w:r>
            <w:r>
              <w:rPr>
                <w:rFonts w:hint="eastAsia"/>
                <w:color w:val="auto"/>
                <w:highlight w:val="none"/>
                <w:lang w:eastAsia="zh-CN"/>
              </w:rPr>
              <w:t>2020年</w:t>
            </w:r>
            <w:r>
              <w:rPr>
                <w:rFonts w:hint="eastAsia"/>
                <w:color w:val="auto"/>
                <w:highlight w:val="none"/>
              </w:rPr>
              <w:t>1月1日</w:t>
            </w:r>
            <w:r>
              <w:rPr>
                <w:rFonts w:hint="eastAsia"/>
                <w:color w:val="auto"/>
                <w:highlight w:val="none"/>
                <w:lang w:val="en-US" w:eastAsia="zh-CN"/>
              </w:rPr>
              <w:t>以来</w:t>
            </w:r>
            <w:r>
              <w:rPr>
                <w:rFonts w:hint="eastAsia"/>
                <w:color w:val="auto"/>
                <w:highlight w:val="none"/>
              </w:rPr>
              <w:t>具有</w:t>
            </w:r>
            <w:r>
              <w:rPr>
                <w:rFonts w:hint="eastAsia"/>
                <w:color w:val="auto"/>
                <w:highlight w:val="none"/>
                <w:lang w:eastAsia="zh-CN"/>
              </w:rPr>
              <w:t>的发展规划服务或产业规划服务</w:t>
            </w:r>
            <w:r>
              <w:rPr>
                <w:rFonts w:hint="eastAsia"/>
                <w:color w:val="auto"/>
                <w:highlight w:val="none"/>
                <w:lang w:val="en-US" w:eastAsia="zh-CN"/>
              </w:rPr>
              <w:t>或战略规划服务项目</w:t>
            </w:r>
            <w:r>
              <w:rPr>
                <w:rFonts w:hint="eastAsia"/>
                <w:color w:val="auto"/>
                <w:highlight w:val="none"/>
              </w:rPr>
              <w:t>业绩（合同签订日期为</w:t>
            </w:r>
            <w:r>
              <w:rPr>
                <w:rFonts w:hint="eastAsia"/>
                <w:color w:val="auto"/>
                <w:highlight w:val="none"/>
                <w:lang w:eastAsia="zh-CN"/>
              </w:rPr>
              <w:t>2020年</w:t>
            </w:r>
            <w:r>
              <w:rPr>
                <w:rFonts w:hint="eastAsia"/>
                <w:color w:val="auto"/>
                <w:highlight w:val="none"/>
              </w:rPr>
              <w:t>1月1日或以后）</w:t>
            </w:r>
            <w:r>
              <w:rPr>
                <w:rFonts w:hint="eastAsia"/>
                <w:color w:val="auto"/>
                <w:highlight w:val="none"/>
                <w:lang w:eastAsia="zh-CN"/>
              </w:rPr>
              <w:t>，</w:t>
            </w:r>
            <w:r>
              <w:rPr>
                <w:rFonts w:hint="eastAsia"/>
                <w:color w:val="auto"/>
                <w:highlight w:val="none"/>
              </w:rPr>
              <w:t>按下列情况评分</w:t>
            </w:r>
            <w:r>
              <w:rPr>
                <w:rFonts w:hint="eastAsia"/>
                <w:color w:val="auto"/>
                <w:highlight w:val="none"/>
                <w:lang w:eastAsia="zh-CN"/>
              </w:rPr>
              <w:t>（</w:t>
            </w:r>
            <w:r>
              <w:rPr>
                <w:rFonts w:hint="eastAsia"/>
                <w:color w:val="auto"/>
                <w:highlight w:val="none"/>
                <w:lang w:val="en-US" w:eastAsia="zh-CN"/>
              </w:rPr>
              <w:t>满分27分</w:t>
            </w:r>
            <w:r>
              <w:rPr>
                <w:rFonts w:hint="eastAsia"/>
                <w:color w:val="auto"/>
                <w:highlight w:val="none"/>
                <w:lang w:eastAsia="zh-CN"/>
              </w:rPr>
              <w:t>）</w:t>
            </w:r>
            <w:r>
              <w:rPr>
                <w:rFonts w:hint="eastAsia"/>
                <w:color w:val="auto"/>
                <w:highlight w:val="none"/>
              </w:rPr>
              <w:t>：</w:t>
            </w:r>
          </w:p>
          <w:p w14:paraId="7333C2BE">
            <w:pPr>
              <w:bidi w:val="0"/>
              <w:rPr>
                <w:rFonts w:hint="eastAsia" w:eastAsia="宋体"/>
                <w:b w:val="0"/>
                <w:bCs w:val="0"/>
                <w:color w:val="auto"/>
                <w:highlight w:val="none"/>
                <w:lang w:eastAsia="zh-CN"/>
              </w:rPr>
            </w:pPr>
            <w:r>
              <w:rPr>
                <w:rFonts w:hint="eastAsia"/>
                <w:b w:val="0"/>
                <w:bCs w:val="0"/>
                <w:color w:val="auto"/>
                <w:highlight w:val="none"/>
                <w:lang w:val="en-US" w:eastAsia="zh-CN"/>
              </w:rPr>
              <w:t>1.合同服务购买方</w:t>
            </w:r>
            <w:r>
              <w:rPr>
                <w:rFonts w:hint="eastAsia"/>
                <w:b w:val="0"/>
                <w:bCs w:val="0"/>
                <w:color w:val="auto"/>
                <w:highlight w:val="none"/>
                <w:lang w:eastAsia="zh-CN"/>
              </w:rPr>
              <w:t>为</w:t>
            </w:r>
            <w:r>
              <w:rPr>
                <w:rFonts w:hint="eastAsia"/>
                <w:b w:val="0"/>
                <w:bCs w:val="0"/>
                <w:color w:val="auto"/>
                <w:highlight w:val="none"/>
              </w:rPr>
              <w:t>水务</w:t>
            </w:r>
            <w:r>
              <w:rPr>
                <w:rFonts w:hint="eastAsia"/>
                <w:b w:val="0"/>
                <w:bCs w:val="0"/>
                <w:color w:val="auto"/>
                <w:highlight w:val="none"/>
                <w:lang w:val="en-US" w:eastAsia="zh-CN"/>
              </w:rPr>
              <w:t>环境行业企业的</w:t>
            </w:r>
            <w:r>
              <w:rPr>
                <w:rFonts w:hint="eastAsia"/>
                <w:b w:val="0"/>
                <w:bCs w:val="0"/>
                <w:color w:val="auto"/>
                <w:highlight w:val="none"/>
              </w:rPr>
              <w:t>发展规划服务或产业规划服务</w:t>
            </w:r>
            <w:r>
              <w:rPr>
                <w:rFonts w:hint="eastAsia"/>
                <w:b w:val="0"/>
                <w:bCs w:val="0"/>
                <w:color w:val="auto"/>
                <w:highlight w:val="none"/>
                <w:lang w:val="en-US" w:eastAsia="zh-CN"/>
              </w:rPr>
              <w:t>或战略规划服务项目</w:t>
            </w:r>
            <w:r>
              <w:rPr>
                <w:rFonts w:hint="eastAsia"/>
                <w:b w:val="0"/>
                <w:bCs w:val="0"/>
                <w:color w:val="auto"/>
                <w:highlight w:val="none"/>
              </w:rPr>
              <w:t>业绩</w:t>
            </w:r>
            <w:r>
              <w:rPr>
                <w:rFonts w:hint="eastAsia"/>
                <w:b w:val="0"/>
                <w:bCs w:val="0"/>
                <w:color w:val="auto"/>
                <w:highlight w:val="none"/>
                <w:lang w:eastAsia="zh-CN"/>
              </w:rPr>
              <w:t>，</w:t>
            </w:r>
            <w:r>
              <w:rPr>
                <w:rFonts w:hint="eastAsia"/>
                <w:b w:val="0"/>
                <w:bCs w:val="0"/>
                <w:color w:val="auto"/>
                <w:highlight w:val="none"/>
                <w:lang w:val="en-US" w:eastAsia="zh-CN"/>
              </w:rPr>
              <w:t>每项得分4分。</w:t>
            </w:r>
          </w:p>
          <w:p w14:paraId="68E8D82B">
            <w:pPr>
              <w:bidi w:val="0"/>
              <w:rPr>
                <w:rFonts w:hint="eastAsia" w:eastAsia="宋体"/>
                <w:b/>
                <w:bCs/>
                <w:color w:val="auto"/>
                <w:highlight w:val="none"/>
                <w:lang w:eastAsia="zh-CN"/>
              </w:rPr>
            </w:pPr>
            <w:r>
              <w:rPr>
                <w:rFonts w:hint="eastAsia"/>
                <w:b w:val="0"/>
                <w:bCs w:val="0"/>
                <w:color w:val="auto"/>
                <w:highlight w:val="none"/>
                <w:lang w:val="en-US" w:eastAsia="zh-CN"/>
              </w:rPr>
              <w:t>2.合同服务购买方</w:t>
            </w:r>
            <w:r>
              <w:rPr>
                <w:rFonts w:hint="eastAsia"/>
                <w:b w:val="0"/>
                <w:bCs w:val="0"/>
                <w:color w:val="auto"/>
                <w:highlight w:val="none"/>
                <w:lang w:eastAsia="zh-CN"/>
              </w:rPr>
              <w:t>为</w:t>
            </w:r>
            <w:r>
              <w:rPr>
                <w:rFonts w:hint="eastAsia"/>
                <w:b w:val="0"/>
                <w:bCs w:val="0"/>
                <w:color w:val="auto"/>
                <w:highlight w:val="none"/>
                <w:lang w:val="en-US" w:eastAsia="zh-CN"/>
              </w:rPr>
              <w:t>非</w:t>
            </w:r>
            <w:r>
              <w:rPr>
                <w:rFonts w:hint="eastAsia"/>
                <w:b w:val="0"/>
                <w:bCs w:val="0"/>
                <w:color w:val="auto"/>
                <w:highlight w:val="none"/>
              </w:rPr>
              <w:t>水务</w:t>
            </w:r>
            <w:r>
              <w:rPr>
                <w:rFonts w:hint="eastAsia"/>
                <w:b w:val="0"/>
                <w:bCs w:val="0"/>
                <w:color w:val="auto"/>
                <w:highlight w:val="none"/>
                <w:lang w:val="en-US" w:eastAsia="zh-CN"/>
              </w:rPr>
              <w:t>环境</w:t>
            </w:r>
            <w:r>
              <w:rPr>
                <w:rFonts w:hint="eastAsia"/>
                <w:b w:val="0"/>
                <w:bCs w:val="0"/>
                <w:color w:val="auto"/>
                <w:highlight w:val="none"/>
              </w:rPr>
              <w:t>行业</w:t>
            </w:r>
            <w:r>
              <w:rPr>
                <w:rFonts w:hint="eastAsia"/>
                <w:b w:val="0"/>
                <w:bCs w:val="0"/>
                <w:color w:val="auto"/>
                <w:highlight w:val="none"/>
                <w:lang w:val="en-US" w:eastAsia="zh-CN"/>
              </w:rPr>
              <w:t>企业的（如其他行业企业、政府部门、事业单位等）</w:t>
            </w:r>
            <w:r>
              <w:rPr>
                <w:rFonts w:hint="eastAsia"/>
                <w:b w:val="0"/>
                <w:bCs w:val="0"/>
                <w:color w:val="auto"/>
                <w:highlight w:val="none"/>
              </w:rPr>
              <w:t>发展规划服务或产业规划服务</w:t>
            </w:r>
            <w:r>
              <w:rPr>
                <w:rFonts w:hint="eastAsia"/>
                <w:b w:val="0"/>
                <w:bCs w:val="0"/>
                <w:color w:val="auto"/>
                <w:highlight w:val="none"/>
                <w:lang w:val="en-US" w:eastAsia="zh-CN"/>
              </w:rPr>
              <w:t>或战略规划服务</w:t>
            </w:r>
            <w:r>
              <w:rPr>
                <w:rFonts w:hint="eastAsia"/>
                <w:b w:val="0"/>
                <w:bCs w:val="0"/>
                <w:color w:val="auto"/>
                <w:highlight w:val="none"/>
              </w:rPr>
              <w:t>项目业绩</w:t>
            </w:r>
            <w:r>
              <w:rPr>
                <w:rFonts w:hint="eastAsia"/>
                <w:b w:val="0"/>
                <w:bCs w:val="0"/>
                <w:color w:val="auto"/>
                <w:highlight w:val="none"/>
                <w:lang w:eastAsia="zh-CN"/>
              </w:rPr>
              <w:t>，</w:t>
            </w:r>
            <w:r>
              <w:rPr>
                <w:rFonts w:hint="eastAsia"/>
                <w:b w:val="0"/>
                <w:bCs w:val="0"/>
                <w:color w:val="auto"/>
                <w:highlight w:val="none"/>
                <w:lang w:val="en-US" w:eastAsia="zh-CN"/>
              </w:rPr>
              <w:t>每项得分3分，本子项满分15分。</w:t>
            </w:r>
          </w:p>
          <w:p w14:paraId="7CEA57E9">
            <w:pPr>
              <w:bidi w:val="0"/>
              <w:rPr>
                <w:rFonts w:hint="eastAsia"/>
                <w:b/>
                <w:bCs/>
                <w:color w:val="auto"/>
                <w:highlight w:val="none"/>
              </w:rPr>
            </w:pPr>
            <w:r>
              <w:rPr>
                <w:rFonts w:hint="eastAsia"/>
                <w:b/>
                <w:bCs/>
                <w:color w:val="auto"/>
                <w:highlight w:val="none"/>
              </w:rPr>
              <w:t>备注：</w:t>
            </w:r>
          </w:p>
          <w:p w14:paraId="2D5DD071">
            <w:pPr>
              <w:bidi w:val="0"/>
              <w:rPr>
                <w:rFonts w:hint="eastAsia" w:eastAsia="宋体"/>
                <w:b/>
                <w:bCs/>
                <w:color w:val="auto"/>
                <w:highlight w:val="none"/>
                <w:lang w:eastAsia="zh-CN"/>
              </w:rPr>
            </w:pPr>
            <w:r>
              <w:rPr>
                <w:rFonts w:hint="eastAsia"/>
                <w:b/>
                <w:bCs/>
                <w:color w:val="auto"/>
                <w:highlight w:val="none"/>
              </w:rPr>
              <w:t>1）</w:t>
            </w:r>
            <w:r>
              <w:rPr>
                <w:rFonts w:hint="eastAsia"/>
                <w:b/>
                <w:bCs/>
                <w:color w:val="auto"/>
                <w:highlight w:val="none"/>
                <w:lang w:val="en-US" w:eastAsia="zh-CN"/>
              </w:rPr>
              <w:t>投标人</w:t>
            </w:r>
            <w:r>
              <w:rPr>
                <w:rFonts w:hint="eastAsia"/>
                <w:b/>
                <w:bCs/>
                <w:color w:val="auto"/>
                <w:highlight w:val="none"/>
              </w:rPr>
              <w:t>业绩须附合同复印件，否则</w:t>
            </w:r>
            <w:r>
              <w:rPr>
                <w:rFonts w:hint="eastAsia"/>
                <w:b/>
                <w:bCs/>
                <w:color w:val="auto"/>
                <w:highlight w:val="none"/>
                <w:lang w:val="en-US" w:eastAsia="zh-CN"/>
              </w:rPr>
              <w:t>对应业绩</w:t>
            </w:r>
            <w:r>
              <w:rPr>
                <w:rFonts w:hint="eastAsia"/>
                <w:b/>
                <w:bCs/>
                <w:color w:val="auto"/>
                <w:highlight w:val="none"/>
              </w:rPr>
              <w:t>不得分，一个合同</w:t>
            </w:r>
            <w:r>
              <w:rPr>
                <w:rFonts w:hint="eastAsia"/>
                <w:b/>
                <w:bCs/>
                <w:color w:val="auto"/>
                <w:highlight w:val="none"/>
                <w:lang w:val="en-US" w:eastAsia="zh-CN"/>
              </w:rPr>
              <w:t>仅计</w:t>
            </w:r>
            <w:r>
              <w:rPr>
                <w:rFonts w:hint="eastAsia"/>
                <w:b/>
                <w:bCs/>
                <w:color w:val="auto"/>
                <w:highlight w:val="none"/>
              </w:rPr>
              <w:t>一</w:t>
            </w:r>
            <w:r>
              <w:rPr>
                <w:rFonts w:hint="eastAsia"/>
                <w:b/>
                <w:bCs/>
                <w:color w:val="auto"/>
                <w:highlight w:val="none"/>
                <w:lang w:val="en-US" w:eastAsia="zh-CN"/>
              </w:rPr>
              <w:t>项</w:t>
            </w:r>
            <w:r>
              <w:rPr>
                <w:rFonts w:hint="eastAsia"/>
                <w:b/>
                <w:bCs/>
                <w:color w:val="auto"/>
                <w:highlight w:val="none"/>
              </w:rPr>
              <w:t>业绩</w:t>
            </w:r>
            <w:r>
              <w:rPr>
                <w:rFonts w:hint="eastAsia"/>
                <w:b/>
                <w:bCs/>
                <w:color w:val="auto"/>
                <w:highlight w:val="none"/>
                <w:lang w:eastAsia="zh-CN"/>
              </w:rPr>
              <w:t>；</w:t>
            </w:r>
            <w:r>
              <w:rPr>
                <w:rFonts w:hint="eastAsia"/>
                <w:b/>
                <w:bCs/>
                <w:color w:val="auto"/>
                <w:highlight w:val="none"/>
                <w:lang w:val="en-US" w:eastAsia="zh-CN"/>
              </w:rPr>
              <w:t>投标人</w:t>
            </w:r>
            <w:r>
              <w:rPr>
                <w:rFonts w:hint="eastAsia"/>
                <w:b/>
                <w:bCs/>
                <w:color w:val="auto"/>
                <w:highlight w:val="none"/>
                <w:lang w:eastAsia="zh-CN"/>
              </w:rPr>
              <w:t>分支机构业绩视同投标人业绩。</w:t>
            </w:r>
          </w:p>
          <w:p w14:paraId="5776CC88">
            <w:pPr>
              <w:bidi w:val="0"/>
              <w:rPr>
                <w:rFonts w:hint="eastAsia" w:eastAsia="宋体"/>
                <w:b/>
                <w:bCs/>
                <w:color w:val="auto"/>
                <w:highlight w:val="none"/>
                <w:lang w:eastAsia="zh-CN"/>
              </w:rPr>
            </w:pPr>
            <w:r>
              <w:rPr>
                <w:rFonts w:hint="eastAsia"/>
                <w:b/>
                <w:bCs/>
                <w:color w:val="auto"/>
                <w:highlight w:val="none"/>
                <w:lang w:val="en-US" w:eastAsia="zh-CN"/>
              </w:rPr>
              <w:t>2</w:t>
            </w:r>
            <w:r>
              <w:rPr>
                <w:rFonts w:hint="eastAsia"/>
                <w:b/>
                <w:bCs/>
                <w:color w:val="auto"/>
                <w:highlight w:val="none"/>
              </w:rPr>
              <w:t>）若合同无法反映评分条件</w:t>
            </w:r>
            <w:r>
              <w:rPr>
                <w:rFonts w:hint="eastAsia"/>
                <w:b/>
                <w:bCs/>
                <w:color w:val="auto"/>
                <w:highlight w:val="none"/>
                <w:lang w:eastAsia="zh-CN"/>
              </w:rPr>
              <w:t>（</w:t>
            </w:r>
            <w:r>
              <w:rPr>
                <w:rFonts w:hint="eastAsia"/>
                <w:b/>
                <w:bCs/>
                <w:color w:val="auto"/>
                <w:highlight w:val="none"/>
              </w:rPr>
              <w:t>合同签订日期为</w:t>
            </w:r>
            <w:r>
              <w:rPr>
                <w:rFonts w:hint="eastAsia"/>
                <w:b/>
                <w:bCs/>
                <w:color w:val="auto"/>
                <w:highlight w:val="none"/>
                <w:lang w:eastAsia="zh-CN"/>
              </w:rPr>
              <w:t>2020年</w:t>
            </w:r>
            <w:r>
              <w:rPr>
                <w:rFonts w:hint="eastAsia"/>
                <w:b/>
                <w:bCs/>
                <w:color w:val="auto"/>
                <w:highlight w:val="none"/>
              </w:rPr>
              <w:t>1月1日或以后、合同</w:t>
            </w:r>
            <w:r>
              <w:rPr>
                <w:rFonts w:hint="eastAsia"/>
                <w:b/>
                <w:bCs/>
                <w:color w:val="auto"/>
                <w:highlight w:val="none"/>
                <w:lang w:val="en-US" w:eastAsia="zh-CN"/>
              </w:rPr>
              <w:t>服务内容</w:t>
            </w:r>
            <w:r>
              <w:rPr>
                <w:rFonts w:hint="eastAsia"/>
                <w:b/>
                <w:bCs/>
                <w:color w:val="auto"/>
                <w:highlight w:val="none"/>
              </w:rPr>
              <w:t>必须</w:t>
            </w:r>
            <w:r>
              <w:rPr>
                <w:rFonts w:hint="eastAsia"/>
                <w:b/>
                <w:bCs/>
                <w:color w:val="auto"/>
                <w:highlight w:val="none"/>
                <w:lang w:val="en-US" w:eastAsia="zh-CN"/>
              </w:rPr>
              <w:t>体现</w:t>
            </w:r>
            <w:r>
              <w:rPr>
                <w:rFonts w:hint="eastAsia"/>
                <w:b/>
                <w:bCs/>
                <w:color w:val="auto"/>
                <w:highlight w:val="none"/>
                <w:lang w:eastAsia="zh-CN"/>
              </w:rPr>
              <w:t>发展规划服务或产业规划</w:t>
            </w:r>
            <w:r>
              <w:rPr>
                <w:rFonts w:hint="eastAsia"/>
                <w:b/>
                <w:bCs/>
                <w:color w:val="auto"/>
                <w:highlight w:val="none"/>
                <w:lang w:val="en-US" w:eastAsia="zh-CN"/>
              </w:rPr>
              <w:t>服务或战略规划</w:t>
            </w:r>
            <w:r>
              <w:rPr>
                <w:rFonts w:hint="eastAsia"/>
                <w:b/>
                <w:bCs/>
                <w:color w:val="auto"/>
                <w:highlight w:val="none"/>
                <w:lang w:eastAsia="zh-CN"/>
              </w:rPr>
              <w:t>服务</w:t>
            </w:r>
            <w:r>
              <w:rPr>
                <w:rFonts w:hint="eastAsia" w:cs="宋体"/>
                <w:b/>
                <w:bCs w:val="0"/>
                <w:color w:val="auto"/>
                <w:szCs w:val="21"/>
                <w:highlight w:val="none"/>
                <w:lang w:eastAsia="zh-CN"/>
              </w:rPr>
              <w:t>）的</w:t>
            </w:r>
            <w:r>
              <w:rPr>
                <w:rFonts w:hint="eastAsia" w:cs="宋体"/>
                <w:b/>
                <w:bCs w:val="0"/>
                <w:color w:val="auto"/>
                <w:szCs w:val="21"/>
                <w:highlight w:val="none"/>
              </w:rPr>
              <w:t>，</w:t>
            </w:r>
            <w:r>
              <w:rPr>
                <w:rFonts w:hint="eastAsia"/>
                <w:b/>
                <w:bCs/>
                <w:color w:val="auto"/>
                <w:highlight w:val="none"/>
              </w:rPr>
              <w:t>还需提供</w:t>
            </w:r>
            <w:r>
              <w:rPr>
                <w:rFonts w:hint="eastAsia"/>
                <w:b/>
                <w:bCs/>
                <w:color w:val="auto"/>
                <w:highlight w:val="none"/>
                <w:lang w:val="en-US" w:eastAsia="zh-CN"/>
              </w:rPr>
              <w:t>合同服务购买方</w:t>
            </w:r>
            <w:r>
              <w:rPr>
                <w:rFonts w:hint="eastAsia"/>
                <w:b/>
                <w:bCs/>
                <w:color w:val="auto"/>
                <w:highlight w:val="none"/>
              </w:rPr>
              <w:t>出具的书面补充说明文件复印件作为辅助证明（补充说明文件复印件能显示</w:t>
            </w:r>
            <w:r>
              <w:rPr>
                <w:rFonts w:hint="eastAsia"/>
                <w:b/>
                <w:bCs/>
                <w:color w:val="auto"/>
                <w:highlight w:val="none"/>
                <w:lang w:val="en-US" w:eastAsia="zh-CN"/>
              </w:rPr>
              <w:t>合同服务购买方</w:t>
            </w:r>
            <w:r>
              <w:rPr>
                <w:rFonts w:hint="eastAsia"/>
                <w:b/>
                <w:bCs/>
                <w:color w:val="auto"/>
                <w:highlight w:val="none"/>
              </w:rPr>
              <w:t>公章），否则</w:t>
            </w:r>
            <w:r>
              <w:rPr>
                <w:rFonts w:hint="eastAsia"/>
                <w:b/>
                <w:bCs/>
                <w:color w:val="auto"/>
                <w:highlight w:val="none"/>
                <w:lang w:val="en-US" w:eastAsia="zh-CN"/>
              </w:rPr>
              <w:t>对应业绩</w:t>
            </w:r>
            <w:r>
              <w:rPr>
                <w:rFonts w:hint="eastAsia"/>
                <w:b/>
                <w:bCs/>
                <w:color w:val="auto"/>
                <w:highlight w:val="none"/>
              </w:rPr>
              <w:t>不得分</w:t>
            </w:r>
            <w:r>
              <w:rPr>
                <w:rFonts w:hint="eastAsia"/>
                <w:b/>
                <w:bCs/>
                <w:color w:val="auto"/>
                <w:highlight w:val="none"/>
                <w:lang w:eastAsia="zh-CN"/>
              </w:rPr>
              <w:t>。</w:t>
            </w:r>
          </w:p>
          <w:p w14:paraId="391EFC50">
            <w:pPr>
              <w:rPr>
                <w:rFonts w:hint="eastAsia"/>
                <w:b/>
                <w:bCs/>
                <w:color w:val="auto"/>
                <w:highlight w:val="none"/>
                <w:lang w:val="en-US" w:eastAsia="zh-CN"/>
              </w:rPr>
            </w:pPr>
            <w:r>
              <w:rPr>
                <w:rFonts w:hint="eastAsia"/>
                <w:b/>
                <w:bCs/>
                <w:color w:val="auto"/>
                <w:highlight w:val="none"/>
                <w:lang w:val="en-US" w:eastAsia="zh-CN"/>
              </w:rPr>
              <w:t>3）合同服务购买方为水务环境行业企业的业绩要求：</w:t>
            </w:r>
          </w:p>
          <w:p w14:paraId="62F8475A">
            <w:pPr>
              <w:rPr>
                <w:color w:val="auto"/>
                <w:highlight w:val="none"/>
              </w:rPr>
            </w:pPr>
            <w:r>
              <w:rPr>
                <w:rFonts w:hint="eastAsia" w:ascii="宋体" w:hAnsi="宋体" w:eastAsia="宋体" w:cs="宋体"/>
                <w:b/>
                <w:bCs/>
                <w:color w:val="auto"/>
                <w:highlight w:val="none"/>
                <w:lang w:eastAsia="zh-CN"/>
              </w:rPr>
              <w:t>①水务</w:t>
            </w:r>
            <w:r>
              <w:rPr>
                <w:rFonts w:hint="eastAsia" w:cs="宋体"/>
                <w:b/>
                <w:bCs/>
                <w:color w:val="auto"/>
                <w:highlight w:val="none"/>
                <w:lang w:val="en-US" w:eastAsia="zh-CN"/>
              </w:rPr>
              <w:t>环境</w:t>
            </w:r>
            <w:r>
              <w:rPr>
                <w:rFonts w:hint="eastAsia" w:ascii="宋体" w:hAnsi="宋体" w:eastAsia="宋体" w:cs="宋体"/>
                <w:b/>
                <w:bCs/>
                <w:color w:val="auto"/>
                <w:highlight w:val="none"/>
                <w:lang w:eastAsia="zh-CN"/>
              </w:rPr>
              <w:t>行业包括原水、供水、节水、排水、污水处理</w:t>
            </w:r>
            <w:r>
              <w:rPr>
                <w:rFonts w:hint="eastAsia" w:cs="宋体"/>
                <w:b/>
                <w:bCs/>
                <w:color w:val="auto"/>
                <w:highlight w:val="none"/>
                <w:lang w:val="en-US" w:eastAsia="zh-CN"/>
              </w:rPr>
              <w:t>、环卫服务、垃圾焚烧、</w:t>
            </w:r>
            <w:r>
              <w:rPr>
                <w:rStyle w:val="19"/>
                <w:rFonts w:hint="eastAsia" w:ascii="宋体" w:hAnsi="宋体" w:eastAsia="宋体" w:cs="宋体"/>
                <w:b/>
                <w:bCs/>
                <w:i w:val="0"/>
                <w:iCs w:val="0"/>
                <w:caps w:val="0"/>
                <w:color w:val="auto"/>
                <w:spacing w:val="0"/>
                <w:sz w:val="21"/>
                <w:szCs w:val="22"/>
                <w:highlight w:val="none"/>
                <w:shd w:val="clear" w:fill="FFFFFF"/>
              </w:rPr>
              <w:t>水污染防治、固体废物治理、大气污染防治、土壤及地下水修复</w:t>
            </w:r>
            <w:r>
              <w:rPr>
                <w:rStyle w:val="19"/>
                <w:rFonts w:hint="eastAsia" w:cs="宋体"/>
                <w:b/>
                <w:bCs/>
                <w:i w:val="0"/>
                <w:iCs w:val="0"/>
                <w:caps w:val="0"/>
                <w:color w:val="auto"/>
                <w:spacing w:val="0"/>
                <w:sz w:val="21"/>
                <w:szCs w:val="22"/>
                <w:highlight w:val="none"/>
                <w:shd w:val="clear"/>
                <w:lang w:eastAsia="zh-CN"/>
              </w:rPr>
              <w:t>及</w:t>
            </w:r>
            <w:r>
              <w:rPr>
                <w:rStyle w:val="19"/>
                <w:rFonts w:hint="eastAsia" w:ascii="宋体" w:hAnsi="宋体" w:eastAsia="宋体" w:cs="宋体"/>
                <w:b/>
                <w:bCs/>
                <w:i w:val="0"/>
                <w:iCs w:val="0"/>
                <w:caps w:val="0"/>
                <w:color w:val="auto"/>
                <w:spacing w:val="0"/>
                <w:sz w:val="21"/>
                <w:szCs w:val="22"/>
                <w:highlight w:val="none"/>
                <w:shd w:val="clear" w:fill="FFFFFF"/>
              </w:rPr>
              <w:t>环境监测与咨询等</w:t>
            </w:r>
            <w:r>
              <w:rPr>
                <w:rFonts w:hint="eastAsia" w:ascii="宋体" w:hAnsi="宋体" w:eastAsia="宋体" w:cs="宋体"/>
                <w:b/>
                <w:bCs/>
                <w:color w:val="auto"/>
                <w:highlight w:val="none"/>
                <w:lang w:eastAsia="zh-CN"/>
              </w:rPr>
              <w:t>；</w:t>
            </w:r>
          </w:p>
          <w:p w14:paraId="621AC8E3">
            <w:pPr>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②若合同服务购买方名称无法反映合同服务购买方为水务环境行业企业，还需提供能反映合同服务购买方为水务环境行业企业的证明材料（包括但不限于营业执照、市场监管部门网站查询结果、合同服务购买方出具的书面补充说明文件（补充说明文件复印件能显示合同服务购买方公章）等）复印件作为辅助证明，</w:t>
            </w:r>
            <w:r>
              <w:rPr>
                <w:rFonts w:hint="eastAsia" w:ascii="宋体" w:hAnsi="宋体" w:eastAsia="宋体" w:cs="宋体"/>
                <w:b/>
                <w:bCs/>
                <w:color w:val="auto"/>
                <w:highlight w:val="none"/>
                <w:lang w:val="en-US" w:eastAsia="zh-CN"/>
              </w:rPr>
              <w:t>否则对应业绩不按</w:t>
            </w:r>
            <w:r>
              <w:rPr>
                <w:rFonts w:hint="eastAsia" w:cs="宋体"/>
                <w:b/>
                <w:bCs/>
                <w:color w:val="auto"/>
                <w:highlight w:val="none"/>
                <w:lang w:val="en-US" w:eastAsia="zh-CN"/>
              </w:rPr>
              <w:t>合同服务购买方</w:t>
            </w:r>
            <w:r>
              <w:rPr>
                <w:rFonts w:hint="eastAsia" w:ascii="宋体" w:hAnsi="宋体" w:eastAsia="宋体" w:cs="宋体"/>
                <w:b/>
                <w:bCs/>
                <w:color w:val="auto"/>
                <w:highlight w:val="none"/>
                <w:lang w:val="en-US" w:eastAsia="zh-CN"/>
              </w:rPr>
              <w:t>为水务</w:t>
            </w:r>
            <w:r>
              <w:rPr>
                <w:rFonts w:hint="eastAsia"/>
                <w:b/>
                <w:bCs/>
                <w:color w:val="auto"/>
                <w:highlight w:val="none"/>
                <w:lang w:val="en-US" w:eastAsia="zh-CN"/>
              </w:rPr>
              <w:t>环境</w:t>
            </w:r>
            <w:r>
              <w:rPr>
                <w:rFonts w:hint="eastAsia" w:ascii="宋体" w:hAnsi="宋体" w:eastAsia="宋体" w:cs="宋体"/>
                <w:b/>
                <w:bCs/>
                <w:color w:val="auto"/>
                <w:highlight w:val="none"/>
                <w:lang w:val="en-US" w:eastAsia="zh-CN"/>
              </w:rPr>
              <w:t>行业企业的业绩得分。</w:t>
            </w:r>
          </w:p>
          <w:p w14:paraId="4AF4C411">
            <w:pPr>
              <w:bidi w:val="0"/>
              <w:rPr>
                <w:color w:val="auto"/>
                <w:highlight w:val="none"/>
              </w:rPr>
            </w:pPr>
            <w:bookmarkStart w:id="1374" w:name="_Toc28977"/>
            <w:bookmarkStart w:id="1375" w:name="_Toc19610"/>
            <w:r>
              <w:rPr>
                <w:rFonts w:hint="eastAsia"/>
                <w:b/>
                <w:bCs/>
                <w:color w:val="auto"/>
                <w:highlight w:val="none"/>
                <w:lang w:val="en-US" w:eastAsia="zh-CN"/>
              </w:rPr>
              <w:t>4</w:t>
            </w:r>
            <w:r>
              <w:rPr>
                <w:rFonts w:hint="eastAsia"/>
                <w:b/>
                <w:bCs/>
                <w:color w:val="auto"/>
                <w:highlight w:val="none"/>
                <w:lang w:eastAsia="zh-CN"/>
              </w:rPr>
              <w:t>）</w:t>
            </w:r>
            <w:bookmarkEnd w:id="1374"/>
            <w:bookmarkEnd w:id="1375"/>
            <w:bookmarkStart w:id="1376" w:name="_Toc16181"/>
            <w:bookmarkStart w:id="1377" w:name="_Toc13589"/>
            <w:r>
              <w:rPr>
                <w:rFonts w:hint="eastAsia"/>
                <w:b/>
                <w:bCs/>
                <w:color w:val="auto"/>
                <w:highlight w:val="none"/>
              </w:rPr>
              <w:t>未按上述要求提供证明材料的业绩，或所附材料无法证明填报项目符合本项评分要求的业绩，在评标时将不予考虑。</w:t>
            </w:r>
            <w:bookmarkEnd w:id="1376"/>
            <w:bookmarkEnd w:id="1377"/>
          </w:p>
        </w:tc>
        <w:tc>
          <w:tcPr>
            <w:tcW w:w="430" w:type="pct"/>
            <w:tcBorders>
              <w:top w:val="single" w:color="auto" w:sz="4" w:space="0"/>
              <w:left w:val="single" w:color="auto" w:sz="4" w:space="0"/>
              <w:bottom w:val="single" w:color="auto" w:sz="4" w:space="0"/>
              <w:right w:val="single" w:color="auto" w:sz="4" w:space="0"/>
            </w:tcBorders>
            <w:vAlign w:val="center"/>
          </w:tcPr>
          <w:p w14:paraId="31456BEC">
            <w:pPr>
              <w:bidi w:val="0"/>
              <w:jc w:val="center"/>
              <w:rPr>
                <w:rFonts w:hint="eastAsia"/>
                <w:color w:val="auto"/>
                <w:highlight w:val="none"/>
              </w:rPr>
            </w:pPr>
            <w:r>
              <w:rPr>
                <w:rFonts w:hint="eastAsia"/>
                <w:color w:val="auto"/>
                <w:highlight w:val="none"/>
                <w:lang w:val="en-US" w:eastAsia="zh-CN"/>
              </w:rPr>
              <w:t>27</w:t>
            </w:r>
            <w:r>
              <w:rPr>
                <w:color w:val="auto"/>
                <w:highlight w:val="none"/>
              </w:rPr>
              <w:t>分</w:t>
            </w:r>
          </w:p>
        </w:tc>
      </w:tr>
      <w:tr w14:paraId="28E2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2128729">
            <w:pPr>
              <w:jc w:val="center"/>
              <w:rPr>
                <w:color w:val="auto"/>
                <w:szCs w:val="21"/>
                <w:highlight w:val="none"/>
              </w:rPr>
            </w:pPr>
            <w:r>
              <w:rPr>
                <w:rFonts w:hint="eastAsia"/>
                <w:color w:val="auto"/>
                <w:szCs w:val="21"/>
                <w:highlight w:val="none"/>
              </w:rPr>
              <w:t>4</w:t>
            </w:r>
          </w:p>
        </w:tc>
        <w:tc>
          <w:tcPr>
            <w:tcW w:w="561" w:type="pct"/>
            <w:tcBorders>
              <w:top w:val="single" w:color="auto" w:sz="4" w:space="0"/>
              <w:left w:val="single" w:color="auto" w:sz="4" w:space="0"/>
              <w:bottom w:val="single" w:color="auto" w:sz="4" w:space="0"/>
              <w:right w:val="single" w:color="auto" w:sz="4" w:space="0"/>
            </w:tcBorders>
            <w:vAlign w:val="center"/>
          </w:tcPr>
          <w:p w14:paraId="6B0DAA69">
            <w:pPr>
              <w:bidi w:val="0"/>
              <w:jc w:val="center"/>
              <w:rPr>
                <w:rFonts w:hint="eastAsia" w:eastAsia="宋体"/>
                <w:color w:val="auto"/>
                <w:highlight w:val="none"/>
                <w:lang w:eastAsia="zh-CN"/>
              </w:rPr>
            </w:pPr>
            <w:r>
              <w:rPr>
                <w:rFonts w:hint="eastAsia"/>
                <w:color w:val="auto"/>
                <w:highlight w:val="none"/>
              </w:rPr>
              <w:t>拟投入本项目人员情况</w:t>
            </w:r>
          </w:p>
        </w:tc>
        <w:tc>
          <w:tcPr>
            <w:tcW w:w="3686" w:type="pct"/>
            <w:tcBorders>
              <w:top w:val="single" w:color="auto" w:sz="4" w:space="0"/>
              <w:left w:val="single" w:color="auto" w:sz="4" w:space="0"/>
              <w:bottom w:val="single" w:color="auto" w:sz="4" w:space="0"/>
              <w:right w:val="single" w:color="auto" w:sz="4" w:space="0"/>
            </w:tcBorders>
            <w:vAlign w:val="center"/>
          </w:tcPr>
          <w:p w14:paraId="4118EF92">
            <w:pPr>
              <w:numPr>
                <w:ilvl w:val="0"/>
                <w:numId w:val="0"/>
              </w:numPr>
              <w:rPr>
                <w:rFonts w:hint="eastAsia" w:cs="宋体"/>
                <w:b/>
                <w:bCs w:val="0"/>
                <w:color w:val="auto"/>
                <w:szCs w:val="21"/>
                <w:highlight w:val="none"/>
                <w:lang w:eastAsia="zh-CN"/>
              </w:rPr>
            </w:pPr>
            <w:r>
              <w:rPr>
                <w:rFonts w:hint="eastAsia" w:cs="宋体"/>
                <w:b/>
                <w:bCs w:val="0"/>
                <w:color w:val="auto"/>
                <w:szCs w:val="21"/>
                <w:highlight w:val="none"/>
                <w:lang w:val="en-US" w:eastAsia="zh-CN"/>
              </w:rPr>
              <w:t>1.投标人</w:t>
            </w:r>
            <w:r>
              <w:rPr>
                <w:rFonts w:hint="eastAsia" w:cs="宋体"/>
                <w:b/>
                <w:bCs w:val="0"/>
                <w:color w:val="auto"/>
                <w:szCs w:val="21"/>
                <w:highlight w:val="none"/>
              </w:rPr>
              <w:t>拟投入本项目</w:t>
            </w:r>
            <w:r>
              <w:rPr>
                <w:rFonts w:hint="eastAsia" w:cs="宋体"/>
                <w:b/>
                <w:bCs w:val="0"/>
                <w:color w:val="auto"/>
                <w:szCs w:val="21"/>
                <w:highlight w:val="none"/>
                <w:lang w:eastAsia="zh-CN"/>
              </w:rPr>
              <w:t>的</w:t>
            </w:r>
            <w:r>
              <w:rPr>
                <w:rFonts w:hint="eastAsia" w:cs="宋体"/>
                <w:b/>
                <w:bCs w:val="0"/>
                <w:color w:val="auto"/>
                <w:szCs w:val="21"/>
                <w:highlight w:val="none"/>
              </w:rPr>
              <w:t>项目</w:t>
            </w:r>
            <w:r>
              <w:rPr>
                <w:rFonts w:hint="eastAsia" w:cs="宋体"/>
                <w:b/>
                <w:bCs w:val="0"/>
                <w:color w:val="auto"/>
                <w:szCs w:val="21"/>
                <w:highlight w:val="none"/>
                <w:lang w:val="en-US" w:eastAsia="zh-CN"/>
              </w:rPr>
              <w:t>负责人</w:t>
            </w:r>
            <w:r>
              <w:rPr>
                <w:rFonts w:hint="eastAsia" w:cs="宋体"/>
                <w:b/>
                <w:bCs w:val="0"/>
                <w:color w:val="auto"/>
                <w:szCs w:val="21"/>
                <w:highlight w:val="none"/>
                <w:lang w:eastAsia="zh-CN"/>
              </w:rPr>
              <w:t>（</w:t>
            </w:r>
            <w:r>
              <w:rPr>
                <w:rFonts w:hint="eastAsia" w:cs="宋体"/>
                <w:b/>
                <w:bCs w:val="0"/>
                <w:color w:val="auto"/>
                <w:szCs w:val="21"/>
                <w:highlight w:val="none"/>
                <w:lang w:val="en-US" w:eastAsia="zh-CN"/>
              </w:rPr>
              <w:t>仅一人</w:t>
            </w:r>
            <w:r>
              <w:rPr>
                <w:rFonts w:hint="eastAsia" w:cs="宋体"/>
                <w:b/>
                <w:bCs w:val="0"/>
                <w:color w:val="auto"/>
                <w:szCs w:val="21"/>
                <w:highlight w:val="none"/>
                <w:lang w:eastAsia="zh-CN"/>
              </w:rPr>
              <w:t>）</w:t>
            </w:r>
            <w:r>
              <w:rPr>
                <w:rFonts w:hint="eastAsia"/>
                <w:b/>
                <w:bCs/>
                <w:color w:val="auto"/>
                <w:highlight w:val="none"/>
                <w:lang w:eastAsia="zh-CN"/>
              </w:rPr>
              <w:t>（</w:t>
            </w:r>
            <w:r>
              <w:rPr>
                <w:rFonts w:hint="eastAsia"/>
                <w:b/>
                <w:bCs/>
                <w:color w:val="auto"/>
                <w:highlight w:val="none"/>
                <w:lang w:val="en-US" w:eastAsia="zh-CN"/>
              </w:rPr>
              <w:t>满分12分</w:t>
            </w:r>
            <w:r>
              <w:rPr>
                <w:rFonts w:hint="eastAsia"/>
                <w:b/>
                <w:bCs/>
                <w:color w:val="auto"/>
                <w:highlight w:val="none"/>
                <w:lang w:eastAsia="zh-CN"/>
              </w:rPr>
              <w:t>）</w:t>
            </w:r>
            <w:r>
              <w:rPr>
                <w:rFonts w:hint="eastAsia" w:cs="宋体"/>
                <w:b/>
                <w:bCs w:val="0"/>
                <w:color w:val="auto"/>
                <w:szCs w:val="21"/>
                <w:highlight w:val="none"/>
                <w:lang w:eastAsia="zh-CN"/>
              </w:rPr>
              <w:t>：</w:t>
            </w:r>
          </w:p>
          <w:p w14:paraId="4659441A">
            <w:pPr>
              <w:numPr>
                <w:ilvl w:val="0"/>
                <w:numId w:val="0"/>
              </w:numPr>
              <w:rPr>
                <w:rFonts w:hint="eastAsia" w:cs="宋体"/>
                <w:b w:val="0"/>
                <w:bCs/>
                <w:color w:val="auto"/>
                <w:szCs w:val="21"/>
                <w:highlight w:val="none"/>
                <w:lang w:eastAsia="zh-CN"/>
              </w:rPr>
            </w:pPr>
            <w:r>
              <w:rPr>
                <w:rFonts w:hint="eastAsia" w:cs="宋体"/>
                <w:b w:val="0"/>
                <w:bCs/>
                <w:color w:val="auto"/>
                <w:szCs w:val="21"/>
                <w:highlight w:val="none"/>
              </w:rPr>
              <w:t>2020年1月1日以来担任过发展规划服务或产业规划服务</w:t>
            </w:r>
            <w:r>
              <w:rPr>
                <w:rFonts w:hint="eastAsia" w:cs="宋体"/>
                <w:b w:val="0"/>
                <w:bCs/>
                <w:color w:val="auto"/>
                <w:szCs w:val="21"/>
                <w:highlight w:val="none"/>
                <w:lang w:val="en-US" w:eastAsia="zh-CN"/>
              </w:rPr>
              <w:t>或战略规划服务</w:t>
            </w:r>
            <w:r>
              <w:rPr>
                <w:rFonts w:hint="eastAsia" w:cs="宋体"/>
                <w:b w:val="0"/>
                <w:bCs/>
                <w:color w:val="auto"/>
                <w:szCs w:val="21"/>
                <w:highlight w:val="none"/>
              </w:rPr>
              <w:t>项目负责人</w:t>
            </w:r>
            <w:r>
              <w:rPr>
                <w:rFonts w:hint="eastAsia" w:cs="宋体"/>
                <w:b w:val="0"/>
                <w:bCs/>
                <w:color w:val="auto"/>
                <w:szCs w:val="21"/>
                <w:highlight w:val="none"/>
                <w:lang w:eastAsia="zh-CN"/>
              </w:rPr>
              <w:t>的</w:t>
            </w:r>
            <w:r>
              <w:rPr>
                <w:rFonts w:hint="eastAsia" w:cs="宋体"/>
                <w:b w:val="0"/>
                <w:bCs/>
                <w:color w:val="auto"/>
                <w:szCs w:val="21"/>
                <w:highlight w:val="none"/>
                <w:lang w:val="en-US" w:eastAsia="zh-CN"/>
              </w:rPr>
              <w:t>业绩</w:t>
            </w:r>
            <w:r>
              <w:rPr>
                <w:rFonts w:hint="eastAsia" w:cs="宋体"/>
                <w:b w:val="0"/>
                <w:bCs/>
                <w:color w:val="auto"/>
                <w:szCs w:val="21"/>
                <w:highlight w:val="none"/>
              </w:rPr>
              <w:t>（合同签订日期为</w:t>
            </w:r>
            <w:r>
              <w:rPr>
                <w:rFonts w:hint="eastAsia" w:cs="宋体"/>
                <w:b w:val="0"/>
                <w:bCs/>
                <w:color w:val="auto"/>
                <w:szCs w:val="21"/>
                <w:highlight w:val="none"/>
                <w:lang w:eastAsia="zh-CN"/>
              </w:rPr>
              <w:t>2020年</w:t>
            </w:r>
            <w:r>
              <w:rPr>
                <w:rFonts w:hint="eastAsia" w:cs="宋体"/>
                <w:b w:val="0"/>
                <w:bCs/>
                <w:color w:val="auto"/>
                <w:szCs w:val="21"/>
                <w:highlight w:val="none"/>
              </w:rPr>
              <w:t>1月1日或以后）</w:t>
            </w:r>
            <w:r>
              <w:rPr>
                <w:rFonts w:hint="eastAsia"/>
                <w:color w:val="auto"/>
                <w:highlight w:val="none"/>
                <w:lang w:eastAsia="zh-CN"/>
              </w:rPr>
              <w:t>，</w:t>
            </w:r>
            <w:r>
              <w:rPr>
                <w:rFonts w:hint="eastAsia"/>
                <w:color w:val="auto"/>
                <w:highlight w:val="none"/>
              </w:rPr>
              <w:t>按下列情况评分</w:t>
            </w:r>
            <w:r>
              <w:rPr>
                <w:rFonts w:hint="eastAsia"/>
                <w:color w:val="auto"/>
                <w:highlight w:val="none"/>
                <w:lang w:eastAsia="zh-CN"/>
              </w:rPr>
              <w:t>（</w:t>
            </w:r>
            <w:r>
              <w:rPr>
                <w:rFonts w:hint="eastAsia"/>
                <w:color w:val="auto"/>
                <w:highlight w:val="none"/>
                <w:lang w:val="en-US" w:eastAsia="zh-CN"/>
              </w:rPr>
              <w:t>满分12分</w:t>
            </w:r>
            <w:r>
              <w:rPr>
                <w:rFonts w:hint="eastAsia"/>
                <w:color w:val="auto"/>
                <w:highlight w:val="none"/>
                <w:lang w:eastAsia="zh-CN"/>
              </w:rPr>
              <w:t>）</w:t>
            </w:r>
            <w:r>
              <w:rPr>
                <w:rFonts w:hint="eastAsia" w:cs="宋体"/>
                <w:b w:val="0"/>
                <w:bCs/>
                <w:color w:val="auto"/>
                <w:szCs w:val="21"/>
                <w:highlight w:val="none"/>
                <w:lang w:eastAsia="zh-CN"/>
              </w:rPr>
              <w:t>：</w:t>
            </w:r>
          </w:p>
          <w:p w14:paraId="3AC2693E">
            <w:pPr>
              <w:numPr>
                <w:ilvl w:val="0"/>
                <w:numId w:val="0"/>
              </w:numPr>
              <w:rPr>
                <w:rFonts w:hint="default" w:eastAsia="宋体"/>
                <w:color w:val="auto"/>
                <w:highlight w:val="none"/>
                <w:lang w:val="en-US" w:eastAsia="zh-CN"/>
              </w:rPr>
            </w:pPr>
            <w:r>
              <w:rPr>
                <w:rFonts w:hint="eastAsia"/>
                <w:color w:val="auto"/>
                <w:highlight w:val="none"/>
              </w:rPr>
              <w:t>（1）</w:t>
            </w:r>
            <w:r>
              <w:rPr>
                <w:rFonts w:hint="eastAsia"/>
                <w:color w:val="auto"/>
                <w:highlight w:val="none"/>
                <w:lang w:val="en-US" w:eastAsia="zh-CN"/>
              </w:rPr>
              <w:t>合同服务购买方</w:t>
            </w:r>
            <w:r>
              <w:rPr>
                <w:rFonts w:hint="eastAsia"/>
                <w:color w:val="auto"/>
                <w:highlight w:val="none"/>
                <w:lang w:eastAsia="zh-CN"/>
              </w:rPr>
              <w:t>为</w:t>
            </w:r>
            <w:r>
              <w:rPr>
                <w:rFonts w:hint="eastAsia"/>
                <w:color w:val="auto"/>
                <w:highlight w:val="none"/>
              </w:rPr>
              <w:t>水务</w:t>
            </w:r>
            <w:r>
              <w:rPr>
                <w:rFonts w:hint="eastAsia"/>
                <w:color w:val="auto"/>
                <w:highlight w:val="none"/>
                <w:lang w:val="en-US" w:eastAsia="zh-CN"/>
              </w:rPr>
              <w:t>环境</w:t>
            </w:r>
            <w:r>
              <w:rPr>
                <w:rFonts w:hint="eastAsia"/>
                <w:color w:val="auto"/>
                <w:highlight w:val="none"/>
              </w:rPr>
              <w:t>行业</w:t>
            </w:r>
            <w:r>
              <w:rPr>
                <w:rFonts w:hint="eastAsia"/>
                <w:color w:val="auto"/>
                <w:highlight w:val="none"/>
                <w:lang w:val="en-US" w:eastAsia="zh-CN"/>
              </w:rPr>
              <w:t>企业的</w:t>
            </w:r>
            <w:r>
              <w:rPr>
                <w:rFonts w:hint="eastAsia" w:cs="宋体"/>
                <w:b w:val="0"/>
                <w:bCs/>
                <w:color w:val="auto"/>
                <w:szCs w:val="21"/>
                <w:highlight w:val="none"/>
              </w:rPr>
              <w:t>发展规划服务或产业规划</w:t>
            </w:r>
            <w:r>
              <w:rPr>
                <w:rFonts w:hint="eastAsia" w:cs="宋体"/>
                <w:b w:val="0"/>
                <w:bCs/>
                <w:color w:val="auto"/>
                <w:szCs w:val="21"/>
                <w:highlight w:val="none"/>
                <w:lang w:val="en-US" w:eastAsia="zh-CN"/>
              </w:rPr>
              <w:t>服务或战略规划服务项目业绩，每项得3分；</w:t>
            </w:r>
          </w:p>
          <w:p w14:paraId="0E126409">
            <w:pPr>
              <w:numPr>
                <w:ilvl w:val="0"/>
                <w:numId w:val="0"/>
              </w:numPr>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合同服务购买方</w:t>
            </w:r>
            <w:r>
              <w:rPr>
                <w:rFonts w:hint="eastAsia"/>
                <w:color w:val="auto"/>
                <w:highlight w:val="none"/>
                <w:lang w:eastAsia="zh-CN"/>
              </w:rPr>
              <w:t>为</w:t>
            </w:r>
            <w:r>
              <w:rPr>
                <w:rFonts w:hint="eastAsia"/>
                <w:color w:val="auto"/>
                <w:highlight w:val="none"/>
                <w:lang w:val="en-US" w:eastAsia="zh-CN"/>
              </w:rPr>
              <w:t>非</w:t>
            </w:r>
            <w:r>
              <w:rPr>
                <w:rFonts w:hint="eastAsia"/>
                <w:color w:val="auto"/>
                <w:highlight w:val="none"/>
              </w:rPr>
              <w:t>水务</w:t>
            </w:r>
            <w:r>
              <w:rPr>
                <w:rFonts w:hint="eastAsia"/>
                <w:color w:val="auto"/>
                <w:highlight w:val="none"/>
                <w:lang w:val="en-US" w:eastAsia="zh-CN"/>
              </w:rPr>
              <w:t>环境</w:t>
            </w:r>
            <w:r>
              <w:rPr>
                <w:rFonts w:hint="eastAsia"/>
                <w:color w:val="auto"/>
                <w:highlight w:val="none"/>
              </w:rPr>
              <w:t>行业</w:t>
            </w:r>
            <w:r>
              <w:rPr>
                <w:rFonts w:hint="eastAsia"/>
                <w:color w:val="auto"/>
                <w:highlight w:val="none"/>
                <w:lang w:val="en-US" w:eastAsia="zh-CN"/>
              </w:rPr>
              <w:t>企业的（如其他行业企业、政府部门、事业单位等）</w:t>
            </w:r>
            <w:r>
              <w:rPr>
                <w:rFonts w:hint="eastAsia" w:cs="宋体"/>
                <w:b w:val="0"/>
                <w:bCs/>
                <w:color w:val="auto"/>
                <w:szCs w:val="21"/>
                <w:highlight w:val="none"/>
              </w:rPr>
              <w:t>发展规划服务或产业规划</w:t>
            </w:r>
            <w:r>
              <w:rPr>
                <w:rFonts w:hint="eastAsia" w:cs="宋体"/>
                <w:b w:val="0"/>
                <w:bCs/>
                <w:color w:val="auto"/>
                <w:szCs w:val="21"/>
                <w:highlight w:val="none"/>
                <w:lang w:val="en-US" w:eastAsia="zh-CN"/>
              </w:rPr>
              <w:t>服务或战略规划</w:t>
            </w:r>
            <w:r>
              <w:rPr>
                <w:rFonts w:hint="eastAsia" w:cs="宋体"/>
                <w:b w:val="0"/>
                <w:bCs/>
                <w:color w:val="auto"/>
                <w:szCs w:val="21"/>
                <w:highlight w:val="none"/>
              </w:rPr>
              <w:t>服务</w:t>
            </w:r>
            <w:r>
              <w:rPr>
                <w:rFonts w:hint="eastAsia" w:cs="宋体"/>
                <w:b w:val="0"/>
                <w:bCs/>
                <w:color w:val="auto"/>
                <w:szCs w:val="21"/>
                <w:highlight w:val="none"/>
                <w:lang w:val="en-US" w:eastAsia="zh-CN"/>
              </w:rPr>
              <w:t>项目业绩，每项得2分，</w:t>
            </w:r>
            <w:r>
              <w:rPr>
                <w:rFonts w:hint="eastAsia"/>
                <w:color w:val="auto"/>
                <w:highlight w:val="none"/>
              </w:rPr>
              <w:t>本子项满分</w:t>
            </w:r>
            <w:r>
              <w:rPr>
                <w:rFonts w:hint="eastAsia"/>
                <w:color w:val="auto"/>
                <w:highlight w:val="none"/>
                <w:lang w:val="en-US" w:eastAsia="zh-CN"/>
              </w:rPr>
              <w:t>6</w:t>
            </w:r>
            <w:r>
              <w:rPr>
                <w:rFonts w:hint="eastAsia"/>
                <w:color w:val="auto"/>
                <w:highlight w:val="none"/>
              </w:rPr>
              <w:t>分。</w:t>
            </w:r>
          </w:p>
          <w:p w14:paraId="2952EE75">
            <w:pPr>
              <w:numPr>
                <w:ilvl w:val="0"/>
                <w:numId w:val="0"/>
              </w:numPr>
              <w:rPr>
                <w:rFonts w:hint="default"/>
                <w:b/>
                <w:bCs/>
                <w:color w:val="auto"/>
                <w:highlight w:val="none"/>
                <w:lang w:val="en-US" w:eastAsia="zh-CN"/>
              </w:rPr>
            </w:pPr>
            <w:r>
              <w:rPr>
                <w:rFonts w:hint="eastAsia"/>
                <w:b/>
                <w:bCs/>
                <w:color w:val="auto"/>
                <w:highlight w:val="none"/>
                <w:lang w:val="en-US" w:eastAsia="zh-CN"/>
              </w:rPr>
              <w:t>2</w:t>
            </w:r>
            <w:r>
              <w:rPr>
                <w:rFonts w:hint="default"/>
                <w:b/>
                <w:bCs/>
                <w:color w:val="auto"/>
                <w:highlight w:val="none"/>
                <w:lang w:val="en-US" w:eastAsia="zh-CN"/>
              </w:rPr>
              <w:t>.投标人拟投入本项目的</w:t>
            </w:r>
            <w:r>
              <w:rPr>
                <w:rFonts w:hint="eastAsia"/>
                <w:b/>
                <w:bCs/>
                <w:color w:val="auto"/>
                <w:highlight w:val="none"/>
                <w:lang w:val="en-US" w:eastAsia="zh-CN"/>
              </w:rPr>
              <w:t>主要技术人员</w:t>
            </w:r>
            <w:r>
              <w:rPr>
                <w:rFonts w:hint="default"/>
                <w:b/>
                <w:bCs/>
                <w:color w:val="auto"/>
                <w:highlight w:val="none"/>
                <w:lang w:val="en-US" w:eastAsia="zh-CN"/>
              </w:rPr>
              <w:t>（项目负责人除外）</w:t>
            </w:r>
            <w:r>
              <w:rPr>
                <w:rFonts w:hint="eastAsia"/>
                <w:b/>
                <w:bCs/>
                <w:color w:val="auto"/>
                <w:highlight w:val="none"/>
                <w:lang w:eastAsia="zh-CN"/>
              </w:rPr>
              <w:t>（</w:t>
            </w:r>
            <w:r>
              <w:rPr>
                <w:rFonts w:hint="eastAsia"/>
                <w:b/>
                <w:bCs/>
                <w:color w:val="auto"/>
                <w:highlight w:val="none"/>
                <w:lang w:val="en-US" w:eastAsia="zh-CN"/>
              </w:rPr>
              <w:t>满分6分</w:t>
            </w:r>
            <w:r>
              <w:rPr>
                <w:rFonts w:hint="eastAsia"/>
                <w:b/>
                <w:bCs/>
                <w:color w:val="auto"/>
                <w:highlight w:val="none"/>
                <w:lang w:eastAsia="zh-CN"/>
              </w:rPr>
              <w:t>）</w:t>
            </w:r>
            <w:r>
              <w:rPr>
                <w:rFonts w:hint="eastAsia"/>
                <w:b/>
                <w:bCs/>
                <w:color w:val="auto"/>
                <w:highlight w:val="none"/>
                <w:lang w:val="en-US" w:eastAsia="zh-CN"/>
              </w:rPr>
              <w:t>：</w:t>
            </w:r>
          </w:p>
          <w:p w14:paraId="1334D8CD">
            <w:pPr>
              <w:numPr>
                <w:ilvl w:val="0"/>
                <w:numId w:val="0"/>
              </w:numPr>
              <w:rPr>
                <w:rFonts w:hint="eastAsia"/>
                <w:color w:val="auto"/>
                <w:highlight w:val="none"/>
                <w:lang w:val="en-US" w:eastAsia="zh-CN"/>
              </w:rPr>
            </w:pPr>
            <w:r>
              <w:rPr>
                <w:rFonts w:hint="eastAsia"/>
                <w:color w:val="auto"/>
                <w:highlight w:val="none"/>
                <w:lang w:val="en-US" w:eastAsia="zh-CN"/>
              </w:rPr>
              <w:t>（1）2020年1月1日以来参与过合同服务购买方为水务环境行业企业的发展规划服务或产业规划服务或战略规划服务项目（合同签订日期为2020年1月1日或以后）的，每提供一人得1分，满分3分。</w:t>
            </w:r>
          </w:p>
          <w:p w14:paraId="03928B53">
            <w:pPr>
              <w:numPr>
                <w:ilvl w:val="0"/>
                <w:numId w:val="0"/>
              </w:numPr>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具有经济专业、会计专业中任一专业高级职称证书或高级职业资格证书（职业资格类别：水平评价类）或职业资格证书（职业资格类别：准入类）的，每提供一人得1分，满分3分。</w:t>
            </w:r>
          </w:p>
          <w:p w14:paraId="4A5274E5">
            <w:pPr>
              <w:numPr>
                <w:ilvl w:val="0"/>
                <w:numId w:val="0"/>
              </w:numPr>
              <w:rPr>
                <w:rFonts w:hint="eastAsia" w:cs="宋体"/>
                <w:b/>
                <w:bCs w:val="0"/>
                <w:color w:val="auto"/>
                <w:szCs w:val="21"/>
                <w:highlight w:val="none"/>
              </w:rPr>
            </w:pPr>
            <w:r>
              <w:rPr>
                <w:rFonts w:hint="eastAsia" w:cs="宋体"/>
                <w:b/>
                <w:bCs w:val="0"/>
                <w:color w:val="auto"/>
                <w:szCs w:val="21"/>
                <w:highlight w:val="none"/>
                <w:lang w:val="en-US" w:eastAsia="zh-CN"/>
              </w:rPr>
              <w:t>备</w:t>
            </w:r>
            <w:r>
              <w:rPr>
                <w:rFonts w:hint="eastAsia" w:cs="宋体"/>
                <w:b/>
                <w:bCs w:val="0"/>
                <w:color w:val="auto"/>
                <w:szCs w:val="21"/>
                <w:highlight w:val="none"/>
              </w:rPr>
              <w:t>注：</w:t>
            </w:r>
          </w:p>
          <w:p w14:paraId="2DF20BE8">
            <w:pPr>
              <w:numPr>
                <w:ilvl w:val="0"/>
                <w:numId w:val="0"/>
              </w:numPr>
              <w:rPr>
                <w:rFonts w:hint="eastAsia" w:eastAsia="宋体" w:cs="宋体"/>
                <w:b/>
                <w:bCs w:val="0"/>
                <w:color w:val="auto"/>
                <w:szCs w:val="21"/>
                <w:highlight w:val="none"/>
                <w:lang w:eastAsia="zh-CN"/>
              </w:rPr>
            </w:pPr>
            <w:r>
              <w:rPr>
                <w:rFonts w:hint="eastAsia" w:cs="宋体"/>
                <w:b/>
                <w:bCs w:val="0"/>
                <w:color w:val="auto"/>
                <w:szCs w:val="21"/>
                <w:highlight w:val="none"/>
                <w:lang w:val="en-US" w:eastAsia="zh-CN"/>
              </w:rPr>
              <w:t>1）项目负责人业绩及主要技术人员参与项目证明须附合同复印件，否则对应不得分；项目负责人业绩一个合同仅计一项业绩。</w:t>
            </w:r>
          </w:p>
          <w:p w14:paraId="4EB9AC92">
            <w:pPr>
              <w:numPr>
                <w:ilvl w:val="0"/>
                <w:numId w:val="0"/>
              </w:numPr>
              <w:rPr>
                <w:rFonts w:hint="eastAsia" w:eastAsia="宋体"/>
                <w:b/>
                <w:bCs/>
                <w:color w:val="auto"/>
                <w:highlight w:val="none"/>
                <w:lang w:eastAsia="zh-CN"/>
              </w:rPr>
            </w:pPr>
            <w:r>
              <w:rPr>
                <w:rFonts w:hint="eastAsia" w:cs="宋体"/>
                <w:b/>
                <w:bCs w:val="0"/>
                <w:color w:val="auto"/>
                <w:szCs w:val="21"/>
                <w:highlight w:val="none"/>
                <w:lang w:val="en-US" w:eastAsia="zh-CN"/>
              </w:rPr>
              <w:t>2）</w:t>
            </w:r>
            <w:r>
              <w:rPr>
                <w:rFonts w:hint="eastAsia"/>
                <w:b/>
                <w:bCs/>
                <w:color w:val="auto"/>
                <w:highlight w:val="none"/>
              </w:rPr>
              <w:t>若合同无法反映评分条件</w:t>
            </w:r>
            <w:r>
              <w:rPr>
                <w:rFonts w:hint="eastAsia"/>
                <w:b/>
                <w:bCs/>
                <w:color w:val="auto"/>
                <w:highlight w:val="none"/>
                <w:lang w:eastAsia="zh-CN"/>
              </w:rPr>
              <w:t>（</w:t>
            </w:r>
            <w:r>
              <w:rPr>
                <w:rFonts w:hint="eastAsia"/>
                <w:b/>
                <w:bCs/>
                <w:color w:val="auto"/>
                <w:highlight w:val="none"/>
              </w:rPr>
              <w:t>合同签订日期为</w:t>
            </w:r>
            <w:r>
              <w:rPr>
                <w:rFonts w:hint="eastAsia"/>
                <w:b/>
                <w:bCs/>
                <w:color w:val="auto"/>
                <w:highlight w:val="none"/>
                <w:lang w:eastAsia="zh-CN"/>
              </w:rPr>
              <w:t>2020年</w:t>
            </w:r>
            <w:r>
              <w:rPr>
                <w:rFonts w:hint="eastAsia"/>
                <w:b/>
                <w:bCs/>
                <w:color w:val="auto"/>
                <w:highlight w:val="none"/>
              </w:rPr>
              <w:t>1月1日或以后、合同</w:t>
            </w:r>
            <w:r>
              <w:rPr>
                <w:rFonts w:hint="eastAsia"/>
                <w:b/>
                <w:bCs/>
                <w:color w:val="auto"/>
                <w:highlight w:val="none"/>
                <w:lang w:val="en-US" w:eastAsia="zh-CN"/>
              </w:rPr>
              <w:t>服务内容</w:t>
            </w:r>
            <w:r>
              <w:rPr>
                <w:rFonts w:hint="eastAsia"/>
                <w:b/>
                <w:bCs/>
                <w:color w:val="auto"/>
                <w:highlight w:val="none"/>
              </w:rPr>
              <w:t>必须</w:t>
            </w:r>
            <w:r>
              <w:rPr>
                <w:rFonts w:hint="eastAsia"/>
                <w:b/>
                <w:bCs/>
                <w:color w:val="auto"/>
                <w:highlight w:val="none"/>
                <w:lang w:val="en-US" w:eastAsia="zh-CN"/>
              </w:rPr>
              <w:t>体现</w:t>
            </w:r>
            <w:r>
              <w:rPr>
                <w:rFonts w:hint="eastAsia"/>
                <w:b/>
                <w:bCs/>
                <w:color w:val="auto"/>
                <w:highlight w:val="none"/>
                <w:lang w:eastAsia="zh-CN"/>
              </w:rPr>
              <w:t>发展规划服务或产业规划服务或战略规划服务</w:t>
            </w:r>
            <w:r>
              <w:rPr>
                <w:rFonts w:hint="eastAsia"/>
                <w:b/>
                <w:bCs/>
                <w:color w:val="auto"/>
                <w:highlight w:val="none"/>
              </w:rPr>
              <w:t>、拟投入</w:t>
            </w:r>
            <w:r>
              <w:rPr>
                <w:rFonts w:hint="eastAsia" w:cs="宋体"/>
                <w:b/>
                <w:bCs w:val="0"/>
                <w:color w:val="auto"/>
                <w:szCs w:val="21"/>
                <w:highlight w:val="none"/>
              </w:rPr>
              <w:t>项目负责人为</w:t>
            </w:r>
            <w:r>
              <w:rPr>
                <w:rFonts w:hint="eastAsia" w:cs="宋体"/>
                <w:b/>
                <w:bCs w:val="0"/>
                <w:color w:val="auto"/>
                <w:szCs w:val="21"/>
                <w:highlight w:val="none"/>
                <w:lang w:val="en-US" w:eastAsia="zh-CN"/>
              </w:rPr>
              <w:t>合同项目负责人或</w:t>
            </w:r>
            <w:r>
              <w:rPr>
                <w:rFonts w:hint="eastAsia"/>
                <w:b/>
                <w:bCs/>
                <w:color w:val="auto"/>
                <w:highlight w:val="none"/>
              </w:rPr>
              <w:t>拟投入</w:t>
            </w:r>
            <w:r>
              <w:rPr>
                <w:rFonts w:hint="eastAsia" w:cs="宋体"/>
                <w:b/>
                <w:bCs w:val="0"/>
                <w:color w:val="auto"/>
                <w:szCs w:val="21"/>
                <w:highlight w:val="none"/>
                <w:lang w:val="en-US" w:eastAsia="zh-CN"/>
              </w:rPr>
              <w:t>主要技术人员参与过合同项目</w:t>
            </w:r>
            <w:r>
              <w:rPr>
                <w:rFonts w:hint="eastAsia" w:cs="宋体"/>
                <w:b/>
                <w:bCs w:val="0"/>
                <w:color w:val="auto"/>
                <w:szCs w:val="21"/>
                <w:highlight w:val="none"/>
                <w:lang w:eastAsia="zh-CN"/>
              </w:rPr>
              <w:t>）的</w:t>
            </w:r>
            <w:r>
              <w:rPr>
                <w:rFonts w:hint="eastAsia" w:cs="宋体"/>
                <w:b/>
                <w:bCs w:val="0"/>
                <w:color w:val="auto"/>
                <w:szCs w:val="21"/>
                <w:highlight w:val="none"/>
              </w:rPr>
              <w:t>，</w:t>
            </w:r>
            <w:r>
              <w:rPr>
                <w:rFonts w:hint="eastAsia"/>
                <w:b/>
                <w:bCs/>
                <w:color w:val="auto"/>
                <w:highlight w:val="none"/>
              </w:rPr>
              <w:t>还需提供</w:t>
            </w:r>
            <w:r>
              <w:rPr>
                <w:rFonts w:hint="eastAsia"/>
                <w:b/>
                <w:bCs/>
                <w:color w:val="auto"/>
                <w:highlight w:val="none"/>
                <w:lang w:val="en-US" w:eastAsia="zh-CN"/>
              </w:rPr>
              <w:t>合同服务购买方</w:t>
            </w:r>
            <w:r>
              <w:rPr>
                <w:rFonts w:hint="eastAsia"/>
                <w:b/>
                <w:bCs/>
                <w:color w:val="auto"/>
                <w:highlight w:val="none"/>
              </w:rPr>
              <w:t>出具的书面补充说明文件复印件作为辅助证明（补充说明文件复印件能显示</w:t>
            </w:r>
            <w:r>
              <w:rPr>
                <w:rFonts w:hint="eastAsia"/>
                <w:b/>
                <w:bCs/>
                <w:color w:val="auto"/>
                <w:highlight w:val="none"/>
                <w:lang w:val="en-US" w:eastAsia="zh-CN"/>
              </w:rPr>
              <w:t>合同服务购买方</w:t>
            </w:r>
            <w:r>
              <w:rPr>
                <w:rFonts w:hint="eastAsia"/>
                <w:b/>
                <w:bCs/>
                <w:color w:val="auto"/>
                <w:highlight w:val="none"/>
              </w:rPr>
              <w:t>公章），否则</w:t>
            </w:r>
            <w:r>
              <w:rPr>
                <w:rFonts w:hint="eastAsia"/>
                <w:b/>
                <w:bCs/>
                <w:color w:val="auto"/>
                <w:highlight w:val="none"/>
                <w:lang w:val="en-US" w:eastAsia="zh-CN"/>
              </w:rPr>
              <w:t>对应业绩</w:t>
            </w:r>
            <w:r>
              <w:rPr>
                <w:rFonts w:hint="eastAsia"/>
                <w:b/>
                <w:bCs/>
                <w:color w:val="auto"/>
                <w:highlight w:val="none"/>
              </w:rPr>
              <w:t>不得分</w:t>
            </w:r>
            <w:r>
              <w:rPr>
                <w:rFonts w:hint="eastAsia"/>
                <w:b/>
                <w:bCs/>
                <w:color w:val="auto"/>
                <w:highlight w:val="none"/>
                <w:lang w:eastAsia="zh-CN"/>
              </w:rPr>
              <w:t>。</w:t>
            </w:r>
          </w:p>
          <w:p w14:paraId="20919B47">
            <w:pPr>
              <w:numPr>
                <w:ilvl w:val="0"/>
                <w:numId w:val="0"/>
              </w:numPr>
              <w:rPr>
                <w:rFonts w:hint="eastAsia"/>
                <w:b/>
                <w:bCs/>
                <w:color w:val="auto"/>
                <w:highlight w:val="none"/>
                <w:lang w:val="en-US" w:eastAsia="zh-CN"/>
              </w:rPr>
            </w:pPr>
            <w:r>
              <w:rPr>
                <w:rFonts w:hint="eastAsia"/>
                <w:b/>
                <w:bCs/>
                <w:color w:val="auto"/>
                <w:highlight w:val="none"/>
                <w:lang w:val="en-US" w:eastAsia="zh-CN"/>
              </w:rPr>
              <w:t>3）合同服务购买方为水务环境行业企业的业绩要求：</w:t>
            </w:r>
          </w:p>
          <w:p w14:paraId="46B63F33">
            <w:pPr>
              <w:numPr>
                <w:ilvl w:val="0"/>
                <w:numId w:val="0"/>
              </w:num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①水务环境行业包括原水、供水、节水、排水、污水处理、环卫服务、垃圾焚烧、水污染防治、固体废物治理、大气污染防治、土壤及地下水修复及环境监测与咨询等；</w:t>
            </w:r>
          </w:p>
          <w:p w14:paraId="55B859E0">
            <w:pPr>
              <w:numPr>
                <w:ilvl w:val="0"/>
                <w:numId w:val="0"/>
              </w:num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②若合同服务购买方名称无法反映合同服务购买方为水务环境行业企业，还需提供能反映合同服务购买方为水务环境行业企业的证明材料（包括但不限于营业执照、市场监管部门网站查询结果、合同服务购买方出具的书面补充说明文件（补充说明文件复印件能显示合同服务购买方公章）等）复印件作为辅助证明，否则对应业绩不按合同服务购买方为水务环境行业企业的业绩得分。</w:t>
            </w:r>
          </w:p>
          <w:p w14:paraId="0954DB10">
            <w:pPr>
              <w:numPr>
                <w:ilvl w:val="0"/>
                <w:numId w:val="0"/>
              </w:numPr>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4）主要技术人员</w:t>
            </w:r>
            <w:r>
              <w:rPr>
                <w:rFonts w:hint="eastAsia"/>
                <w:b/>
                <w:bCs/>
                <w:color w:val="auto"/>
                <w:highlight w:val="none"/>
              </w:rPr>
              <w:t>须</w:t>
            </w:r>
            <w:r>
              <w:rPr>
                <w:rFonts w:hint="eastAsia"/>
                <w:b/>
                <w:bCs/>
                <w:color w:val="auto"/>
                <w:highlight w:val="none"/>
                <w:lang w:val="en-US" w:eastAsia="zh-CN"/>
              </w:rPr>
              <w:t>同时</w:t>
            </w:r>
            <w:r>
              <w:rPr>
                <w:rFonts w:hint="eastAsia"/>
                <w:b/>
                <w:bCs/>
                <w:color w:val="auto"/>
                <w:highlight w:val="none"/>
              </w:rPr>
              <w:t>附</w:t>
            </w:r>
            <w:r>
              <w:rPr>
                <w:rFonts w:hint="eastAsia" w:cs="宋体"/>
                <w:b/>
                <w:bCs/>
                <w:color w:val="auto"/>
                <w:highlight w:val="none"/>
                <w:lang w:val="en-US" w:eastAsia="zh-CN"/>
              </w:rPr>
              <w:t>职称证书或职业资格证书的复印件及投标人（或投标人分支机构）2025年8月至2025年10月为其缴纳社保的证明材料复印件，</w:t>
            </w:r>
            <w:r>
              <w:rPr>
                <w:rFonts w:hint="eastAsia"/>
                <w:b/>
                <w:bCs/>
                <w:color w:val="auto"/>
                <w:highlight w:val="none"/>
              </w:rPr>
              <w:t>否则</w:t>
            </w:r>
            <w:r>
              <w:rPr>
                <w:rFonts w:hint="eastAsia"/>
                <w:b/>
                <w:bCs/>
                <w:color w:val="auto"/>
                <w:highlight w:val="none"/>
                <w:lang w:val="en-US" w:eastAsia="zh-CN"/>
              </w:rPr>
              <w:t>对应评分</w:t>
            </w:r>
            <w:r>
              <w:rPr>
                <w:rFonts w:hint="eastAsia"/>
                <w:b/>
                <w:bCs/>
                <w:color w:val="auto"/>
                <w:highlight w:val="none"/>
              </w:rPr>
              <w:t>不得分</w:t>
            </w:r>
            <w:r>
              <w:rPr>
                <w:rFonts w:hint="eastAsia"/>
                <w:b/>
                <w:bCs/>
                <w:color w:val="auto"/>
                <w:highlight w:val="none"/>
                <w:lang w:eastAsia="zh-CN"/>
              </w:rPr>
              <w:t>。</w:t>
            </w:r>
            <w:r>
              <w:rPr>
                <w:rFonts w:hint="eastAsia" w:cs="宋体"/>
                <w:b/>
                <w:bCs/>
                <w:color w:val="auto"/>
                <w:highlight w:val="none"/>
                <w:lang w:val="en-US" w:eastAsia="zh-CN"/>
              </w:rPr>
              <w:t>同一人员具备多个符合要求的证书仅计分一次，不重复计分。</w:t>
            </w:r>
          </w:p>
          <w:p w14:paraId="3E496B33">
            <w:pPr>
              <w:numPr>
                <w:ilvl w:val="0"/>
                <w:numId w:val="0"/>
              </w:numPr>
              <w:rPr>
                <w:rFonts w:hint="eastAsia" w:eastAsia="宋体"/>
                <w:b/>
                <w:bCs/>
                <w:color w:val="auto"/>
                <w:highlight w:val="none"/>
                <w:lang w:val="en-US" w:eastAsia="zh-CN"/>
              </w:rPr>
            </w:pPr>
            <w:r>
              <w:rPr>
                <w:rFonts w:hint="eastAsia" w:cs="宋体"/>
                <w:b/>
                <w:bCs/>
                <w:color w:val="auto"/>
                <w:highlight w:val="none"/>
                <w:lang w:val="en-US" w:eastAsia="zh-CN"/>
              </w:rPr>
              <w:t>5）</w:t>
            </w:r>
            <w:r>
              <w:rPr>
                <w:rFonts w:hint="eastAsia"/>
                <w:b/>
                <w:bCs/>
                <w:color w:val="auto"/>
                <w:highlight w:val="none"/>
              </w:rPr>
              <w:t>未按上述要求提供证明材料</w:t>
            </w:r>
            <w:r>
              <w:rPr>
                <w:rFonts w:hint="eastAsia"/>
                <w:b/>
                <w:bCs/>
                <w:color w:val="auto"/>
                <w:highlight w:val="none"/>
                <w:lang w:eastAsia="zh-CN"/>
              </w:rPr>
              <w:t>的</w:t>
            </w:r>
            <w:r>
              <w:rPr>
                <w:rFonts w:hint="eastAsia"/>
                <w:b/>
                <w:bCs/>
                <w:color w:val="auto"/>
                <w:highlight w:val="none"/>
              </w:rPr>
              <w:t>，或所附材料无法证明填报</w:t>
            </w:r>
            <w:r>
              <w:rPr>
                <w:rFonts w:hint="eastAsia"/>
                <w:b/>
                <w:bCs/>
                <w:color w:val="auto"/>
                <w:highlight w:val="none"/>
                <w:lang w:val="en-US" w:eastAsia="zh-CN"/>
              </w:rPr>
              <w:t>内容</w:t>
            </w:r>
            <w:r>
              <w:rPr>
                <w:rFonts w:hint="eastAsia"/>
                <w:b/>
                <w:bCs/>
                <w:color w:val="auto"/>
                <w:highlight w:val="none"/>
              </w:rPr>
              <w:t>符合</w:t>
            </w:r>
            <w:r>
              <w:rPr>
                <w:rFonts w:hint="eastAsia"/>
                <w:b/>
                <w:bCs/>
                <w:color w:val="auto"/>
                <w:highlight w:val="none"/>
                <w:lang w:val="en-US" w:eastAsia="zh-CN"/>
              </w:rPr>
              <w:t>对应</w:t>
            </w:r>
            <w:r>
              <w:rPr>
                <w:rFonts w:hint="eastAsia"/>
                <w:b/>
                <w:bCs/>
                <w:color w:val="auto"/>
                <w:highlight w:val="none"/>
              </w:rPr>
              <w:t>评分要求的，在评标时将不予考虑</w:t>
            </w:r>
            <w:r>
              <w:rPr>
                <w:rFonts w:hint="eastAsia"/>
                <w:b/>
                <w:bCs/>
                <w:color w:val="auto"/>
                <w:highlight w:val="none"/>
                <w:lang w:val="en-US" w:eastAsia="zh-CN"/>
              </w:rPr>
              <w:t>。</w:t>
            </w:r>
          </w:p>
        </w:tc>
        <w:tc>
          <w:tcPr>
            <w:tcW w:w="430" w:type="pct"/>
            <w:tcBorders>
              <w:top w:val="single" w:color="auto" w:sz="4" w:space="0"/>
              <w:left w:val="single" w:color="auto" w:sz="4" w:space="0"/>
              <w:bottom w:val="single" w:color="auto" w:sz="4" w:space="0"/>
              <w:right w:val="single" w:color="auto" w:sz="4" w:space="0"/>
            </w:tcBorders>
            <w:vAlign w:val="center"/>
          </w:tcPr>
          <w:p w14:paraId="7B53FE7F">
            <w:pPr>
              <w:jc w:val="center"/>
              <w:rPr>
                <w:rFonts w:hint="default" w:eastAsia="宋体" w:cs="宋体"/>
                <w:bCs/>
                <w:color w:val="auto"/>
                <w:szCs w:val="21"/>
                <w:highlight w:val="none"/>
                <w:lang w:val="en-US" w:eastAsia="zh-CN"/>
              </w:rPr>
            </w:pPr>
            <w:r>
              <w:rPr>
                <w:rFonts w:hint="eastAsia" w:cs="宋体"/>
                <w:bCs/>
                <w:color w:val="auto"/>
                <w:szCs w:val="21"/>
                <w:highlight w:val="none"/>
                <w:lang w:val="en-US" w:eastAsia="zh-CN"/>
              </w:rPr>
              <w:t>18分</w:t>
            </w:r>
          </w:p>
        </w:tc>
      </w:tr>
      <w:tr w14:paraId="0C9E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1429F021">
            <w:pPr>
              <w:jc w:val="center"/>
              <w:rPr>
                <w:rFonts w:hint="eastAsia" w:eastAsia="宋体"/>
                <w:color w:val="auto"/>
                <w:szCs w:val="21"/>
                <w:highlight w:val="none"/>
                <w:lang w:val="en-US" w:eastAsia="zh-CN"/>
              </w:rPr>
            </w:pPr>
            <w:r>
              <w:rPr>
                <w:rFonts w:hint="default"/>
                <w:color w:val="auto"/>
                <w:szCs w:val="21"/>
                <w:highlight w:val="none"/>
                <w:lang w:val="en-US" w:eastAsia="zh-CN"/>
              </w:rPr>
              <w:t>5</w:t>
            </w:r>
          </w:p>
        </w:tc>
        <w:tc>
          <w:tcPr>
            <w:tcW w:w="561" w:type="pct"/>
            <w:tcBorders>
              <w:top w:val="single" w:color="auto" w:sz="4" w:space="0"/>
              <w:left w:val="single" w:color="auto" w:sz="4" w:space="0"/>
              <w:bottom w:val="single" w:color="auto" w:sz="4" w:space="0"/>
              <w:right w:val="single" w:color="auto" w:sz="4" w:space="0"/>
            </w:tcBorders>
            <w:vAlign w:val="center"/>
          </w:tcPr>
          <w:p w14:paraId="1F2D2F12">
            <w:pPr>
              <w:jc w:val="center"/>
              <w:rPr>
                <w:rFonts w:hint="eastAsia"/>
                <w:color w:val="auto"/>
                <w:highlight w:val="none"/>
              </w:rPr>
            </w:pPr>
            <w:r>
              <w:rPr>
                <w:rFonts w:hint="eastAsia"/>
                <w:color w:val="auto"/>
                <w:highlight w:val="none"/>
              </w:rPr>
              <w:t>服务响应时间承诺</w:t>
            </w:r>
          </w:p>
        </w:tc>
        <w:tc>
          <w:tcPr>
            <w:tcW w:w="3686" w:type="pct"/>
            <w:tcBorders>
              <w:top w:val="single" w:color="auto" w:sz="4" w:space="0"/>
              <w:left w:val="single" w:color="auto" w:sz="4" w:space="0"/>
              <w:bottom w:val="single" w:color="auto" w:sz="4" w:space="0"/>
              <w:right w:val="single" w:color="auto" w:sz="4" w:space="0"/>
            </w:tcBorders>
            <w:vAlign w:val="center"/>
          </w:tcPr>
          <w:p w14:paraId="4FBB01BC">
            <w:pPr>
              <w:bidi w:val="0"/>
              <w:rPr>
                <w:rFonts w:hint="eastAsia"/>
                <w:color w:val="auto"/>
                <w:highlight w:val="none"/>
                <w:lang w:val="zh-CN" w:eastAsia="zh-CN"/>
              </w:rPr>
            </w:pPr>
            <w:r>
              <w:rPr>
                <w:rFonts w:hint="eastAsia"/>
                <w:color w:val="auto"/>
                <w:highlight w:val="none"/>
                <w:lang w:val="zh-CN" w:eastAsia="zh-CN"/>
              </w:rPr>
              <w:t>根据投标人承诺的服务响应时间进行评审:</w:t>
            </w:r>
          </w:p>
          <w:p w14:paraId="33688305">
            <w:pPr>
              <w:bidi w:val="0"/>
              <w:rPr>
                <w:rFonts w:hint="eastAsia"/>
                <w:color w:val="auto"/>
                <w:highlight w:val="none"/>
                <w:lang w:val="zh-CN" w:eastAsia="zh-CN"/>
              </w:rPr>
            </w:pPr>
            <w:r>
              <w:rPr>
                <w:rFonts w:hint="eastAsia"/>
                <w:color w:val="auto"/>
                <w:highlight w:val="none"/>
                <w:lang w:val="zh-CN" w:eastAsia="zh-CN"/>
              </w:rPr>
              <w:t>①承诺</w:t>
            </w:r>
            <w:r>
              <w:rPr>
                <w:rFonts w:hint="eastAsia"/>
                <w:color w:val="auto"/>
                <w:highlight w:val="none"/>
                <w:lang w:val="en-US" w:eastAsia="zh-CN"/>
              </w:rPr>
              <w:t>在成果通过市国资委审核前，</w:t>
            </w:r>
            <w:r>
              <w:rPr>
                <w:rFonts w:hint="eastAsia"/>
                <w:color w:val="auto"/>
                <w:highlight w:val="none"/>
                <w:lang w:val="zh-CN" w:eastAsia="zh-CN"/>
              </w:rPr>
              <w:t>接到招标人的服务通知后的响应时间为：2小时＜响应</w:t>
            </w:r>
            <w:r>
              <w:rPr>
                <w:rFonts w:hint="eastAsia"/>
                <w:color w:val="auto"/>
                <w:highlight w:val="none"/>
                <w:lang w:val="en-US" w:eastAsia="zh-CN"/>
              </w:rPr>
              <w:t>时间</w:t>
            </w:r>
            <w:r>
              <w:rPr>
                <w:rFonts w:hint="eastAsia"/>
                <w:color w:val="auto"/>
                <w:highlight w:val="none"/>
                <w:lang w:val="zh-CN" w:eastAsia="zh-CN"/>
              </w:rPr>
              <w:t>≤4小时的，得</w:t>
            </w:r>
            <w:r>
              <w:rPr>
                <w:rFonts w:hint="eastAsia"/>
                <w:color w:val="auto"/>
                <w:highlight w:val="none"/>
                <w:lang w:val="en-US" w:eastAsia="zh-CN"/>
              </w:rPr>
              <w:t>2</w:t>
            </w:r>
            <w:r>
              <w:rPr>
                <w:rFonts w:hint="eastAsia"/>
                <w:color w:val="auto"/>
                <w:highlight w:val="none"/>
                <w:lang w:val="zh-CN" w:eastAsia="zh-CN"/>
              </w:rPr>
              <w:t>分；</w:t>
            </w:r>
          </w:p>
          <w:p w14:paraId="1363B4B1">
            <w:pPr>
              <w:bidi w:val="0"/>
              <w:rPr>
                <w:rFonts w:hint="eastAsia"/>
                <w:color w:val="auto"/>
                <w:highlight w:val="none"/>
                <w:lang w:val="zh-CN" w:eastAsia="zh-CN"/>
              </w:rPr>
            </w:pPr>
            <w:r>
              <w:rPr>
                <w:rFonts w:hint="eastAsia"/>
                <w:color w:val="auto"/>
                <w:highlight w:val="none"/>
                <w:lang w:val="zh-CN" w:eastAsia="zh-CN"/>
              </w:rPr>
              <w:t>②承诺</w:t>
            </w:r>
            <w:r>
              <w:rPr>
                <w:rFonts w:hint="eastAsia"/>
                <w:color w:val="auto"/>
                <w:highlight w:val="none"/>
                <w:lang w:val="en-US" w:eastAsia="zh-CN"/>
              </w:rPr>
              <w:t>在成果通过市国资委审核前，</w:t>
            </w:r>
            <w:r>
              <w:rPr>
                <w:rFonts w:hint="eastAsia"/>
                <w:color w:val="auto"/>
                <w:highlight w:val="none"/>
                <w:lang w:val="zh-CN" w:eastAsia="zh-CN"/>
              </w:rPr>
              <w:t>接到招标人的服务通知后的响应时间为：响应</w:t>
            </w:r>
            <w:r>
              <w:rPr>
                <w:rFonts w:hint="eastAsia"/>
                <w:color w:val="auto"/>
                <w:highlight w:val="none"/>
                <w:lang w:val="en-US" w:eastAsia="zh-CN"/>
              </w:rPr>
              <w:t>时间</w:t>
            </w:r>
            <w:r>
              <w:rPr>
                <w:rFonts w:hint="eastAsia"/>
                <w:color w:val="auto"/>
                <w:highlight w:val="none"/>
                <w:lang w:val="zh-CN" w:eastAsia="zh-CN"/>
              </w:rPr>
              <w:t>≤2小时的，得</w:t>
            </w:r>
            <w:r>
              <w:rPr>
                <w:rFonts w:hint="eastAsia"/>
                <w:color w:val="auto"/>
                <w:highlight w:val="none"/>
                <w:lang w:val="en-US" w:eastAsia="zh-CN"/>
              </w:rPr>
              <w:t>4</w:t>
            </w:r>
            <w:r>
              <w:rPr>
                <w:rFonts w:hint="eastAsia"/>
                <w:color w:val="auto"/>
                <w:highlight w:val="none"/>
                <w:lang w:val="zh-CN" w:eastAsia="zh-CN"/>
              </w:rPr>
              <w:t>分。</w:t>
            </w:r>
          </w:p>
          <w:p w14:paraId="041D363A">
            <w:pPr>
              <w:rPr>
                <w:rFonts w:hint="eastAsia"/>
                <w:b/>
                <w:bCs/>
                <w:color w:val="auto"/>
                <w:highlight w:val="none"/>
                <w:lang w:val="en-US" w:eastAsia="zh-CN"/>
              </w:rPr>
            </w:pPr>
            <w:r>
              <w:rPr>
                <w:rFonts w:hint="default"/>
                <w:b/>
                <w:bCs/>
                <w:color w:val="auto"/>
                <w:highlight w:val="none"/>
                <w:lang w:val="en-US" w:eastAsia="zh-CN"/>
              </w:rPr>
              <w:t>备注</w:t>
            </w:r>
            <w:r>
              <w:rPr>
                <w:rFonts w:hint="eastAsia"/>
                <w:b/>
                <w:bCs/>
                <w:color w:val="auto"/>
                <w:highlight w:val="none"/>
                <w:lang w:val="en-US" w:eastAsia="zh-CN"/>
              </w:rPr>
              <w:t>：</w:t>
            </w:r>
            <w:r>
              <w:rPr>
                <w:rFonts w:hint="default"/>
                <w:b/>
                <w:bCs/>
                <w:color w:val="auto"/>
                <w:highlight w:val="none"/>
                <w:lang w:val="en-US" w:eastAsia="zh-CN"/>
              </w:rPr>
              <w:t>根据《服务响应时间承诺表》进行评审。</w:t>
            </w:r>
          </w:p>
        </w:tc>
        <w:tc>
          <w:tcPr>
            <w:tcW w:w="430" w:type="pct"/>
            <w:tcBorders>
              <w:top w:val="single" w:color="auto" w:sz="4" w:space="0"/>
              <w:left w:val="single" w:color="auto" w:sz="4" w:space="0"/>
              <w:bottom w:val="single" w:color="auto" w:sz="4" w:space="0"/>
              <w:right w:val="single" w:color="auto" w:sz="4" w:space="0"/>
            </w:tcBorders>
            <w:vAlign w:val="center"/>
          </w:tcPr>
          <w:p w14:paraId="73888A13">
            <w:pPr>
              <w:jc w:val="center"/>
              <w:rPr>
                <w:rFonts w:hint="default" w:cs="宋体"/>
                <w:bCs/>
                <w:color w:val="auto"/>
                <w:szCs w:val="21"/>
                <w:highlight w:val="none"/>
                <w:lang w:val="en-US" w:eastAsia="zh-CN"/>
              </w:rPr>
            </w:pPr>
            <w:r>
              <w:rPr>
                <w:rFonts w:hint="eastAsia" w:cs="宋体"/>
                <w:bCs/>
                <w:color w:val="auto"/>
                <w:szCs w:val="21"/>
                <w:highlight w:val="none"/>
                <w:lang w:val="en-US" w:eastAsia="zh-CN"/>
              </w:rPr>
              <w:t>4分</w:t>
            </w:r>
          </w:p>
        </w:tc>
      </w:tr>
      <w:tr w14:paraId="51BC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7F2612A0">
            <w:pPr>
              <w:bidi w:val="0"/>
              <w:jc w:val="center"/>
              <w:rPr>
                <w:rFonts w:hint="eastAsia"/>
                <w:b/>
                <w:bCs/>
                <w:color w:val="auto"/>
                <w:highlight w:val="none"/>
              </w:rPr>
            </w:pPr>
            <w:r>
              <w:rPr>
                <w:rFonts w:hint="eastAsia"/>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696E8D49">
            <w:pPr>
              <w:bidi w:val="0"/>
              <w:jc w:val="center"/>
              <w:rPr>
                <w:rFonts w:hint="eastAsia"/>
                <w:b/>
                <w:bCs/>
                <w:color w:val="auto"/>
                <w:highlight w:val="none"/>
                <w:lang w:val="en-US" w:eastAsia="zh-CN"/>
              </w:rPr>
            </w:pPr>
            <w:r>
              <w:rPr>
                <w:rFonts w:hint="eastAsia"/>
                <w:b/>
                <w:bCs/>
                <w:color w:val="auto"/>
                <w:highlight w:val="none"/>
                <w:lang w:val="en-US" w:eastAsia="zh-CN"/>
              </w:rPr>
              <w:t>55</w:t>
            </w:r>
            <w:r>
              <w:rPr>
                <w:rFonts w:hint="eastAsia"/>
                <w:b/>
                <w:bCs/>
                <w:color w:val="auto"/>
                <w:highlight w:val="none"/>
              </w:rPr>
              <w:t>分</w:t>
            </w:r>
          </w:p>
        </w:tc>
      </w:tr>
    </w:tbl>
    <w:p w14:paraId="59D252D3">
      <w:pPr>
        <w:rPr>
          <w:b/>
          <w:bCs/>
          <w:color w:val="auto"/>
          <w:highlight w:val="none"/>
          <w:lang w:val="zh-CN"/>
        </w:rPr>
      </w:pPr>
      <w:r>
        <w:rPr>
          <w:rFonts w:hint="eastAsia"/>
          <w:b/>
          <w:bCs/>
          <w:color w:val="auto"/>
          <w:highlight w:val="none"/>
          <w:lang w:val="zh-CN"/>
        </w:rPr>
        <w:t>（</w:t>
      </w:r>
      <w:r>
        <w:rPr>
          <w:rFonts w:hint="eastAsia"/>
          <w:b/>
          <w:bCs/>
          <w:color w:val="auto"/>
          <w:highlight w:val="none"/>
        </w:rPr>
        <w:t>2）</w:t>
      </w:r>
      <w:r>
        <w:rPr>
          <w:rFonts w:hint="eastAsia"/>
          <w:b/>
          <w:bCs/>
          <w:color w:val="auto"/>
          <w:highlight w:val="none"/>
          <w:lang w:val="zh-CN"/>
        </w:rPr>
        <w:t>技术：总分</w:t>
      </w:r>
      <w:r>
        <w:rPr>
          <w:rFonts w:hint="eastAsia"/>
          <w:b/>
          <w:bCs/>
          <w:color w:val="auto"/>
          <w:highlight w:val="none"/>
          <w:lang w:val="en-US" w:eastAsia="zh-CN"/>
        </w:rPr>
        <w:t>35</w:t>
      </w:r>
      <w:r>
        <w:rPr>
          <w:rFonts w:hint="eastAsia"/>
          <w:b/>
          <w:bCs/>
          <w:color w:val="auto"/>
          <w:highlight w:val="none"/>
          <w:lang w:val="zh-CN"/>
        </w:rPr>
        <w:t>分</w:t>
      </w:r>
      <w:bookmarkEnd w:id="1373"/>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55"/>
        <w:gridCol w:w="7568"/>
        <w:gridCol w:w="906"/>
      </w:tblGrid>
      <w:tr w14:paraId="223D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74E033CB">
            <w:pPr>
              <w:jc w:val="center"/>
              <w:rPr>
                <w:b/>
                <w:bCs/>
                <w:color w:val="auto"/>
                <w:highlight w:val="none"/>
              </w:rPr>
            </w:pPr>
            <w:r>
              <w:rPr>
                <w:rFonts w:hint="eastAsia"/>
                <w:b/>
                <w:bCs/>
                <w:color w:val="auto"/>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3107CD9D">
            <w:pPr>
              <w:jc w:val="center"/>
              <w:rPr>
                <w:b/>
                <w:bCs/>
                <w:color w:val="auto"/>
                <w:highlight w:val="none"/>
              </w:rPr>
            </w:pPr>
            <w:r>
              <w:rPr>
                <w:rFonts w:hint="eastAsia"/>
                <w:b/>
                <w:bCs/>
                <w:color w:val="auto"/>
                <w:highlight w:val="none"/>
                <w:lang w:val="zh-CN"/>
              </w:rPr>
              <w:t>评审内容</w:t>
            </w:r>
          </w:p>
        </w:tc>
        <w:tc>
          <w:tcPr>
            <w:tcW w:w="3675" w:type="pct"/>
            <w:tcBorders>
              <w:top w:val="single" w:color="auto" w:sz="4" w:space="0"/>
              <w:left w:val="single" w:color="auto" w:sz="4" w:space="0"/>
              <w:bottom w:val="single" w:color="auto" w:sz="4" w:space="0"/>
              <w:right w:val="single" w:color="auto" w:sz="4" w:space="0"/>
            </w:tcBorders>
            <w:vAlign w:val="center"/>
          </w:tcPr>
          <w:p w14:paraId="4B3504BE">
            <w:pPr>
              <w:jc w:val="center"/>
              <w:rPr>
                <w:b/>
                <w:bCs/>
                <w:color w:val="auto"/>
                <w:highlight w:val="none"/>
              </w:rPr>
            </w:pPr>
            <w:r>
              <w:rPr>
                <w:rFonts w:hint="eastAsia"/>
                <w:b/>
                <w:bCs/>
                <w:color w:val="auto"/>
                <w:highlight w:val="none"/>
              </w:rPr>
              <w:t>评审细则</w:t>
            </w:r>
          </w:p>
        </w:tc>
        <w:tc>
          <w:tcPr>
            <w:tcW w:w="440" w:type="pct"/>
            <w:tcBorders>
              <w:top w:val="single" w:color="auto" w:sz="4" w:space="0"/>
              <w:left w:val="single" w:color="auto" w:sz="4" w:space="0"/>
              <w:bottom w:val="single" w:color="auto" w:sz="4" w:space="0"/>
              <w:right w:val="single" w:color="auto" w:sz="4" w:space="0"/>
            </w:tcBorders>
            <w:vAlign w:val="center"/>
          </w:tcPr>
          <w:p w14:paraId="006AA321">
            <w:pPr>
              <w:jc w:val="center"/>
              <w:rPr>
                <w:b/>
                <w:bCs/>
                <w:color w:val="auto"/>
                <w:highlight w:val="none"/>
              </w:rPr>
            </w:pPr>
            <w:r>
              <w:rPr>
                <w:rFonts w:hint="eastAsia"/>
                <w:b/>
                <w:bCs/>
                <w:color w:val="auto"/>
                <w:highlight w:val="none"/>
              </w:rPr>
              <w:t>满分值</w:t>
            </w:r>
          </w:p>
        </w:tc>
      </w:tr>
      <w:tr w14:paraId="1B5A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064F8D69">
            <w:pPr>
              <w:jc w:val="center"/>
              <w:rPr>
                <w:rFonts w:cs="宋体"/>
                <w:b/>
                <w:color w:val="auto"/>
                <w:szCs w:val="21"/>
                <w:highlight w:val="none"/>
              </w:rPr>
            </w:pPr>
            <w:r>
              <w:rPr>
                <w:rFonts w:hint="eastAsia" w:cs="宋体"/>
                <w:color w:val="auto"/>
                <w:szCs w:val="21"/>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55F413D8">
            <w:pPr>
              <w:adjustRightInd/>
              <w:jc w:val="center"/>
              <w:rPr>
                <w:rFonts w:hint="eastAsia" w:ascii="宋体" w:hAnsi="宋体" w:eastAsia="宋体" w:cs="宋体"/>
                <w:color w:val="auto"/>
                <w:highlight w:val="none"/>
                <w:lang w:val="zh-CN"/>
              </w:rPr>
            </w:pPr>
            <w:r>
              <w:rPr>
                <w:rFonts w:hint="eastAsia" w:ascii="宋体" w:hAnsi="宋体" w:eastAsia="宋体" w:cs="宋体"/>
                <w:color w:val="auto"/>
                <w:szCs w:val="21"/>
                <w:highlight w:val="none"/>
              </w:rPr>
              <w:t>用户需求的响应程度</w:t>
            </w:r>
          </w:p>
        </w:tc>
        <w:tc>
          <w:tcPr>
            <w:tcW w:w="3675" w:type="pct"/>
            <w:tcBorders>
              <w:top w:val="single" w:color="auto" w:sz="4" w:space="0"/>
              <w:left w:val="single" w:color="auto" w:sz="4" w:space="0"/>
              <w:bottom w:val="single" w:color="auto" w:sz="4" w:space="0"/>
              <w:right w:val="single" w:color="auto" w:sz="4" w:space="0"/>
            </w:tcBorders>
            <w:vAlign w:val="center"/>
          </w:tcPr>
          <w:p w14:paraId="13CD6E57">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分；同时参照其投标文件中其它部分的内容进行对比，每发现一处投标人填写为无偏离或正偏离，但评标委员会评审认定其为负偏离的，每处扣5分；本项最低分为0分。</w:t>
            </w:r>
          </w:p>
        </w:tc>
        <w:tc>
          <w:tcPr>
            <w:tcW w:w="440" w:type="pct"/>
            <w:tcBorders>
              <w:top w:val="single" w:color="auto" w:sz="4" w:space="0"/>
              <w:left w:val="single" w:color="auto" w:sz="4" w:space="0"/>
              <w:bottom w:val="single" w:color="auto" w:sz="4" w:space="0"/>
              <w:right w:val="single" w:color="auto" w:sz="4" w:space="0"/>
            </w:tcBorders>
            <w:vAlign w:val="center"/>
          </w:tcPr>
          <w:p w14:paraId="4A18AD26">
            <w:pPr>
              <w:autoSpaceDE w:val="0"/>
              <w:autoSpaceDN w:val="0"/>
              <w:adjustRightInd w:val="0"/>
              <w:spacing w:line="400" w:lineRule="exact"/>
              <w:jc w:val="center"/>
              <w:rPr>
                <w:rFonts w:cs="宋体"/>
                <w:b/>
                <w:color w:val="auto"/>
                <w:szCs w:val="21"/>
                <w:highlight w:val="none"/>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0</w:t>
            </w:r>
            <w:r>
              <w:rPr>
                <w:rFonts w:hint="eastAsia" w:ascii="宋体" w:hAnsi="宋体" w:eastAsia="宋体" w:cs="宋体"/>
                <w:color w:val="auto"/>
                <w:kern w:val="0"/>
                <w:szCs w:val="21"/>
                <w:highlight w:val="none"/>
                <w:lang w:val="en-US" w:eastAsia="zh-CN"/>
              </w:rPr>
              <w:t>分</w:t>
            </w:r>
          </w:p>
        </w:tc>
      </w:tr>
      <w:tr w14:paraId="3320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6EC110E2">
            <w:pPr>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2</w:t>
            </w:r>
          </w:p>
        </w:tc>
        <w:tc>
          <w:tcPr>
            <w:tcW w:w="561" w:type="pct"/>
            <w:tcBorders>
              <w:top w:val="single" w:color="auto" w:sz="4" w:space="0"/>
              <w:left w:val="single" w:color="auto" w:sz="4" w:space="0"/>
              <w:bottom w:val="single" w:color="auto" w:sz="4" w:space="0"/>
              <w:right w:val="single" w:color="auto" w:sz="4" w:space="0"/>
            </w:tcBorders>
            <w:vAlign w:val="center"/>
          </w:tcPr>
          <w:p w14:paraId="138C8124">
            <w:pPr>
              <w:adjustRightInd/>
              <w:jc w:val="center"/>
              <w:rPr>
                <w:rFonts w:hint="eastAsia" w:ascii="宋体" w:hAnsi="宋体" w:eastAsia="宋体" w:cs="宋体"/>
                <w:color w:val="auto"/>
                <w:szCs w:val="21"/>
                <w:highlight w:val="none"/>
                <w:lang w:eastAsia="zh-CN"/>
              </w:rPr>
            </w:pPr>
            <w:r>
              <w:rPr>
                <w:rFonts w:hint="eastAsia"/>
                <w:color w:val="auto"/>
                <w:highlight w:val="none"/>
              </w:rPr>
              <w:t>项目实施方案</w:t>
            </w:r>
          </w:p>
        </w:tc>
        <w:tc>
          <w:tcPr>
            <w:tcW w:w="3675" w:type="pct"/>
            <w:tcBorders>
              <w:top w:val="single" w:color="auto" w:sz="4" w:space="0"/>
              <w:left w:val="single" w:color="auto" w:sz="4" w:space="0"/>
              <w:bottom w:val="single" w:color="auto" w:sz="4" w:space="0"/>
              <w:right w:val="single" w:color="auto" w:sz="4" w:space="0"/>
            </w:tcBorders>
            <w:vAlign w:val="center"/>
          </w:tcPr>
          <w:p w14:paraId="39B36672">
            <w:pPr>
              <w:adjustRightInd/>
              <w:contextualSpacing/>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根据投标人提交的项目实施方案中，对水务及环境板块行业趋势分析深度、“十五五”发展目标量化分解合理性、业务协同及环境板块整合路径清晰度、实施进度计划可操作性（包括但不限于行业数据支撑、分阶段目标落地措施、板块整合风险应对方案、责任分工明确性）等情况进行评审：</w:t>
            </w:r>
          </w:p>
          <w:p w14:paraId="75B5707D">
            <w:pPr>
              <w:adjustRightInd/>
              <w:contextualSpacing/>
              <w:rPr>
                <w:rFonts w:hint="eastAsia" w:ascii="宋体" w:hAnsi="宋体" w:eastAsia="宋体" w:cs="宋体"/>
                <w:b w:val="0"/>
                <w:bCs/>
                <w:color w:val="auto"/>
                <w:kern w:val="0"/>
                <w:sz w:val="21"/>
                <w:szCs w:val="21"/>
                <w:highlight w:val="none"/>
              </w:rPr>
            </w:pPr>
            <w:r>
              <w:rPr>
                <w:rFonts w:hint="eastAsia" w:ascii="宋体" w:hAnsi="宋体" w:eastAsia="宋体" w:cs="宋体"/>
                <w:b/>
                <w:bCs w:val="0"/>
                <w:color w:val="auto"/>
                <w:kern w:val="0"/>
                <w:sz w:val="21"/>
                <w:szCs w:val="21"/>
                <w:highlight w:val="none"/>
              </w:rPr>
              <w:t>优：</w:t>
            </w:r>
            <w:r>
              <w:rPr>
                <w:rFonts w:hint="eastAsia" w:ascii="宋体" w:hAnsi="宋体" w:eastAsia="宋体" w:cs="宋体"/>
                <w:b w:val="0"/>
                <w:bCs/>
                <w:color w:val="auto"/>
                <w:kern w:val="0"/>
                <w:sz w:val="21"/>
                <w:szCs w:val="21"/>
                <w:highlight w:val="none"/>
              </w:rPr>
              <w:t>行业趋势分析紧密结合国家及东莞本地水务、环保政策，数据充分且权威；发展目标量化分解完全符合用户需求，满足可衡量、可实现、有挑战性要求；业务协同及环境板块整合路径清晰，含具体整合步骤及资源调配方案；实施进度计划详细，责任分工明确到部门/岗位，配套风险应对预案，得(8-10]分；</w:t>
            </w:r>
          </w:p>
          <w:p w14:paraId="0BB2A1C6">
            <w:pPr>
              <w:adjustRightInd/>
              <w:contextualSpacing/>
              <w:rPr>
                <w:rFonts w:hint="eastAsia" w:ascii="宋体" w:hAnsi="宋体" w:eastAsia="宋体" w:cs="宋体"/>
                <w:b w:val="0"/>
                <w:bCs/>
                <w:color w:val="auto"/>
                <w:kern w:val="0"/>
                <w:sz w:val="21"/>
                <w:szCs w:val="21"/>
                <w:highlight w:val="none"/>
              </w:rPr>
            </w:pPr>
            <w:r>
              <w:rPr>
                <w:rFonts w:hint="eastAsia" w:ascii="宋体" w:hAnsi="宋体" w:eastAsia="宋体" w:cs="宋体"/>
                <w:b/>
                <w:bCs w:val="0"/>
                <w:color w:val="auto"/>
                <w:kern w:val="0"/>
                <w:sz w:val="21"/>
                <w:szCs w:val="21"/>
                <w:highlight w:val="none"/>
              </w:rPr>
              <w:t>良：</w:t>
            </w:r>
            <w:r>
              <w:rPr>
                <w:rFonts w:hint="eastAsia" w:ascii="宋体" w:hAnsi="宋体" w:eastAsia="宋体" w:cs="宋体"/>
                <w:b w:val="0"/>
                <w:bCs/>
                <w:color w:val="auto"/>
                <w:kern w:val="0"/>
                <w:sz w:val="21"/>
                <w:szCs w:val="21"/>
                <w:highlight w:val="none"/>
              </w:rPr>
              <w:t>行业趋势分析有一定政策结合度，数据较充分；发展目标量化分解基本符合用户需求，分阶段目标较清晰；业务协同及环境板块整合路径较清晰，有初步整合思路；实施进度计划较详细，责任分工较明确，得(6-8]分；</w:t>
            </w:r>
          </w:p>
          <w:p w14:paraId="1677BEDD">
            <w:pPr>
              <w:adjustRightInd/>
              <w:contextualSpacing/>
              <w:rPr>
                <w:rFonts w:hint="eastAsia" w:ascii="宋体" w:hAnsi="宋体" w:eastAsia="宋体" w:cs="宋体"/>
                <w:b w:val="0"/>
                <w:bCs/>
                <w:color w:val="auto"/>
                <w:kern w:val="0"/>
                <w:sz w:val="21"/>
                <w:szCs w:val="21"/>
                <w:highlight w:val="none"/>
              </w:rPr>
            </w:pPr>
            <w:r>
              <w:rPr>
                <w:rFonts w:hint="eastAsia" w:ascii="宋体" w:hAnsi="宋体" w:eastAsia="宋体" w:cs="宋体"/>
                <w:b/>
                <w:bCs w:val="0"/>
                <w:color w:val="auto"/>
                <w:kern w:val="0"/>
                <w:sz w:val="21"/>
                <w:szCs w:val="21"/>
                <w:highlight w:val="none"/>
              </w:rPr>
              <w:t>中：</w:t>
            </w:r>
            <w:r>
              <w:rPr>
                <w:rFonts w:hint="eastAsia" w:ascii="宋体" w:hAnsi="宋体" w:eastAsia="宋体" w:cs="宋体"/>
                <w:b w:val="0"/>
                <w:bCs/>
                <w:color w:val="auto"/>
                <w:kern w:val="0"/>
                <w:sz w:val="21"/>
                <w:szCs w:val="21"/>
                <w:highlight w:val="none"/>
              </w:rPr>
              <w:t>行业趋势分析较浅显，数据支撑不足；发展目标量化分解部分符合用户需求，分阶段目标模糊；业务协同及环境板块整合路径较模糊，无具体措施；实施进度计划简单，责任分工不明确，得(4-6]分；</w:t>
            </w:r>
          </w:p>
          <w:p w14:paraId="35847123">
            <w:pPr>
              <w:adjustRightInd/>
              <w:contextualSpacing/>
              <w:rPr>
                <w:rFonts w:hint="eastAsia" w:ascii="宋体" w:hAnsi="宋体" w:eastAsia="宋体" w:cs="宋体"/>
                <w:b w:val="0"/>
                <w:bCs/>
                <w:color w:val="auto"/>
                <w:kern w:val="0"/>
                <w:sz w:val="21"/>
                <w:szCs w:val="21"/>
                <w:highlight w:val="none"/>
              </w:rPr>
            </w:pPr>
            <w:r>
              <w:rPr>
                <w:rFonts w:hint="eastAsia" w:ascii="宋体" w:hAnsi="宋体" w:eastAsia="宋体" w:cs="宋体"/>
                <w:b/>
                <w:bCs w:val="0"/>
                <w:color w:val="auto"/>
                <w:kern w:val="0"/>
                <w:sz w:val="21"/>
                <w:szCs w:val="21"/>
                <w:highlight w:val="none"/>
              </w:rPr>
              <w:t>差：</w:t>
            </w:r>
            <w:r>
              <w:rPr>
                <w:rFonts w:hint="eastAsia" w:ascii="宋体" w:hAnsi="宋体" w:eastAsia="宋体" w:cs="宋体"/>
                <w:b w:val="0"/>
                <w:bCs/>
                <w:color w:val="auto"/>
                <w:kern w:val="0"/>
                <w:sz w:val="21"/>
                <w:szCs w:val="21"/>
                <w:highlight w:val="none"/>
              </w:rPr>
              <w:t>行业趋势分析无政策结合或数据支撑；发展目标未量化分解或严重偏离用户需求；业务协同及环境板块整合路径无实质内容；实施进度计划缺失或完全不可行，得(0-4]分；</w:t>
            </w:r>
          </w:p>
          <w:p w14:paraId="67967B36">
            <w:pPr>
              <w:adjustRightInd/>
              <w:contextualSpacing/>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0"/>
                <w:sz w:val="21"/>
                <w:szCs w:val="21"/>
                <w:highlight w:val="none"/>
              </w:rPr>
              <w:t>未提供项目实施方案的，不得分。</w:t>
            </w:r>
          </w:p>
        </w:tc>
        <w:tc>
          <w:tcPr>
            <w:tcW w:w="440" w:type="pct"/>
            <w:tcBorders>
              <w:top w:val="single" w:color="auto" w:sz="4" w:space="0"/>
              <w:left w:val="single" w:color="auto" w:sz="4" w:space="0"/>
              <w:bottom w:val="single" w:color="auto" w:sz="4" w:space="0"/>
              <w:right w:val="single" w:color="auto" w:sz="4" w:space="0"/>
            </w:tcBorders>
            <w:vAlign w:val="center"/>
          </w:tcPr>
          <w:p w14:paraId="1FF2F6B0">
            <w:pPr>
              <w:tabs>
                <w:tab w:val="left" w:pos="585"/>
                <w:tab w:val="left" w:pos="680"/>
              </w:tabs>
              <w:jc w:val="center"/>
              <w:rPr>
                <w:rFonts w:hint="default" w:cs="宋体"/>
                <w:color w:val="auto"/>
                <w:szCs w:val="21"/>
                <w:highlight w:val="none"/>
                <w:lang w:val="en-US" w:eastAsia="zh-CN"/>
              </w:rPr>
            </w:pPr>
            <w:r>
              <w:rPr>
                <w:rFonts w:hint="eastAsia" w:cs="宋体"/>
                <w:color w:val="auto"/>
                <w:szCs w:val="21"/>
                <w:highlight w:val="none"/>
                <w:lang w:val="en-US" w:eastAsia="zh-CN"/>
              </w:rPr>
              <w:t>10分</w:t>
            </w:r>
          </w:p>
        </w:tc>
      </w:tr>
      <w:tr w14:paraId="6B8B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right w:val="single" w:color="auto" w:sz="4" w:space="0"/>
            </w:tcBorders>
            <w:vAlign w:val="center"/>
          </w:tcPr>
          <w:p w14:paraId="0E8C11F4">
            <w:pPr>
              <w:jc w:val="center"/>
              <w:rPr>
                <w:rFonts w:hint="eastAsia" w:eastAsia="宋体" w:cs="宋体"/>
                <w:color w:val="auto"/>
                <w:szCs w:val="21"/>
                <w:highlight w:val="none"/>
                <w:lang w:eastAsia="zh-CN"/>
              </w:rPr>
            </w:pPr>
            <w:r>
              <w:rPr>
                <w:rFonts w:hint="eastAsia" w:cs="宋体"/>
                <w:color w:val="auto"/>
                <w:szCs w:val="21"/>
                <w:highlight w:val="none"/>
                <w:lang w:val="en-US" w:eastAsia="zh-CN"/>
              </w:rPr>
              <w:t>3</w:t>
            </w:r>
          </w:p>
        </w:tc>
        <w:tc>
          <w:tcPr>
            <w:tcW w:w="561" w:type="pct"/>
            <w:tcBorders>
              <w:top w:val="single" w:color="auto" w:sz="4" w:space="0"/>
              <w:left w:val="single" w:color="auto" w:sz="4" w:space="0"/>
              <w:right w:val="single" w:color="auto" w:sz="4" w:space="0"/>
            </w:tcBorders>
            <w:vAlign w:val="center"/>
          </w:tcPr>
          <w:p w14:paraId="6F75F060">
            <w:pPr>
              <w:tabs>
                <w:tab w:val="left" w:pos="585"/>
                <w:tab w:val="left" w:pos="680"/>
              </w:tabs>
              <w:jc w:val="center"/>
              <w:rPr>
                <w:rFonts w:cs="宋体"/>
                <w:color w:val="auto"/>
                <w:szCs w:val="21"/>
                <w:highlight w:val="none"/>
              </w:rPr>
            </w:pPr>
            <w:r>
              <w:rPr>
                <w:rFonts w:hint="eastAsia" w:cs="宋体"/>
                <w:color w:val="auto"/>
                <w:szCs w:val="21"/>
                <w:highlight w:val="none"/>
              </w:rPr>
              <w:t>配套服务方案</w:t>
            </w:r>
          </w:p>
        </w:tc>
        <w:tc>
          <w:tcPr>
            <w:tcW w:w="3675" w:type="pct"/>
            <w:tcBorders>
              <w:top w:val="single" w:color="auto" w:sz="4" w:space="0"/>
              <w:left w:val="single" w:color="auto" w:sz="4" w:space="0"/>
              <w:bottom w:val="single" w:color="auto" w:sz="4" w:space="0"/>
              <w:right w:val="single" w:color="auto" w:sz="4" w:space="0"/>
            </w:tcBorders>
            <w:vAlign w:val="center"/>
          </w:tcPr>
          <w:p w14:paraId="04D1C154">
            <w:pPr>
              <w:tabs>
                <w:tab w:val="left" w:pos="585"/>
                <w:tab w:val="left" w:pos="680"/>
              </w:tabs>
              <w:rPr>
                <w:rFonts w:hint="eastAsia"/>
                <w:color w:val="auto"/>
                <w:highlight w:val="none"/>
              </w:rPr>
            </w:pPr>
            <w:r>
              <w:rPr>
                <w:rFonts w:hint="eastAsia"/>
                <w:color w:val="auto"/>
                <w:highlight w:val="none"/>
              </w:rPr>
              <w:t>根据投标人提交的配套服务方案中，跟踪技术服务（规划完善、培训指导、执行咨询、技术回访）、宣贯培训（集团及子</w:t>
            </w:r>
            <w:r>
              <w:rPr>
                <w:rFonts w:hint="eastAsia"/>
                <w:color w:val="auto"/>
                <w:highlight w:val="none"/>
                <w:lang w:val="en-US" w:eastAsia="zh-CN"/>
              </w:rPr>
              <w:t>公司</w:t>
            </w:r>
            <w:r>
              <w:rPr>
                <w:rFonts w:hint="eastAsia"/>
                <w:color w:val="auto"/>
                <w:highlight w:val="none"/>
              </w:rPr>
              <w:t>落地指导）、审查配合（上级主管部门审查支持）的覆盖度及具体措施（包括但不限于跟踪服务频次、培训课程设计、审查材料准备机制）等情况进行评审：</w:t>
            </w:r>
          </w:p>
          <w:p w14:paraId="51A89F8C">
            <w:pPr>
              <w:tabs>
                <w:tab w:val="left" w:pos="585"/>
                <w:tab w:val="left" w:pos="680"/>
              </w:tabs>
              <w:rPr>
                <w:rFonts w:hint="eastAsia"/>
                <w:color w:val="auto"/>
                <w:highlight w:val="none"/>
              </w:rPr>
            </w:pPr>
            <w:r>
              <w:rPr>
                <w:rFonts w:hint="eastAsia"/>
                <w:b/>
                <w:bCs/>
                <w:color w:val="auto"/>
                <w:highlight w:val="none"/>
              </w:rPr>
              <w:t>优：</w:t>
            </w:r>
            <w:r>
              <w:rPr>
                <w:rFonts w:hint="eastAsia"/>
                <w:color w:val="auto"/>
                <w:highlight w:val="none"/>
              </w:rPr>
              <w:t>配套服务完全覆盖跟踪技术服务、宣贯培训、审查配合三类要求；跟踪服务能体现持续关注规划落地动态，含规划动态调整触发机制（如政策变动、业务调整）；培训课程针对集团总部及子</w:t>
            </w:r>
            <w:r>
              <w:rPr>
                <w:rFonts w:hint="eastAsia"/>
                <w:color w:val="auto"/>
                <w:highlight w:val="none"/>
                <w:lang w:val="en-US" w:eastAsia="zh-CN"/>
              </w:rPr>
              <w:t>公司</w:t>
            </w:r>
            <w:r>
              <w:rPr>
                <w:rFonts w:hint="eastAsia"/>
                <w:color w:val="auto"/>
                <w:highlight w:val="none"/>
              </w:rPr>
              <w:t>设计差异化内容，配套考核评估机制；审查配合指定专人对接，提前准备审查材料清单及佐证资料，得(6.4-8]分；</w:t>
            </w:r>
          </w:p>
          <w:p w14:paraId="382DD3E9">
            <w:pPr>
              <w:tabs>
                <w:tab w:val="left" w:pos="585"/>
                <w:tab w:val="left" w:pos="680"/>
              </w:tabs>
              <w:rPr>
                <w:rFonts w:hint="eastAsia"/>
                <w:color w:val="auto"/>
                <w:highlight w:val="none"/>
              </w:rPr>
            </w:pPr>
            <w:r>
              <w:rPr>
                <w:rFonts w:hint="eastAsia"/>
                <w:b/>
                <w:bCs/>
                <w:color w:val="auto"/>
                <w:highlight w:val="none"/>
              </w:rPr>
              <w:t>良：</w:t>
            </w:r>
            <w:r>
              <w:rPr>
                <w:rFonts w:hint="eastAsia"/>
                <w:color w:val="auto"/>
                <w:highlight w:val="none"/>
              </w:rPr>
              <w:t>配套服务基本覆盖三类服务要求；跟踪服务能体现对规划落地的常规关注，有规划调整初步方案；培训课程有通用落地指导内容，无差异化设计；审查配合有固定对接人，审查材料准备机制较简单，得(4.8-6.4]分；</w:t>
            </w:r>
          </w:p>
          <w:p w14:paraId="47A19622">
            <w:pPr>
              <w:tabs>
                <w:tab w:val="left" w:pos="585"/>
                <w:tab w:val="left" w:pos="680"/>
              </w:tabs>
              <w:rPr>
                <w:rFonts w:hint="eastAsia"/>
                <w:color w:val="auto"/>
                <w:highlight w:val="none"/>
              </w:rPr>
            </w:pPr>
            <w:r>
              <w:rPr>
                <w:rFonts w:hint="eastAsia"/>
                <w:b/>
                <w:bCs/>
                <w:color w:val="auto"/>
                <w:highlight w:val="none"/>
              </w:rPr>
              <w:t>中：</w:t>
            </w:r>
            <w:r>
              <w:rPr>
                <w:rFonts w:hint="eastAsia"/>
                <w:color w:val="auto"/>
                <w:highlight w:val="none"/>
              </w:rPr>
              <w:t>配套服务仅覆盖两类服务要求；跟踪服务对规划落地关注不足，规划调整方案模糊；培训课程内容简略（仅含规划文本解读）；审查配合无固定对接人，审查材料准备依赖招标人提示，得(3.2-4.8]分；</w:t>
            </w:r>
          </w:p>
          <w:p w14:paraId="3227BBF1">
            <w:pPr>
              <w:tabs>
                <w:tab w:val="left" w:pos="585"/>
                <w:tab w:val="left" w:pos="680"/>
              </w:tabs>
              <w:rPr>
                <w:rFonts w:hint="eastAsia"/>
                <w:color w:val="auto"/>
                <w:highlight w:val="none"/>
              </w:rPr>
            </w:pPr>
            <w:r>
              <w:rPr>
                <w:rFonts w:hint="eastAsia"/>
                <w:b/>
                <w:bCs/>
                <w:color w:val="auto"/>
                <w:highlight w:val="none"/>
              </w:rPr>
              <w:t>差：</w:t>
            </w:r>
            <w:r>
              <w:rPr>
                <w:rFonts w:hint="eastAsia"/>
                <w:color w:val="auto"/>
                <w:highlight w:val="none"/>
              </w:rPr>
              <w:t>配套服务仅覆盖一类或无实质服务内容；跟踪服务、宣贯培训、审查配合均无具体措施；得(0-3.2]分；</w:t>
            </w:r>
          </w:p>
          <w:p w14:paraId="233D00D1">
            <w:pPr>
              <w:tabs>
                <w:tab w:val="left" w:pos="585"/>
                <w:tab w:val="left" w:pos="680"/>
              </w:tabs>
              <w:rPr>
                <w:color w:val="auto"/>
                <w:highlight w:val="none"/>
              </w:rPr>
            </w:pPr>
            <w:r>
              <w:rPr>
                <w:rFonts w:hint="eastAsia"/>
                <w:b/>
                <w:bCs/>
                <w:color w:val="auto"/>
                <w:highlight w:val="none"/>
              </w:rPr>
              <w:t>未提供配套服务方案的，不得分。</w:t>
            </w:r>
          </w:p>
        </w:tc>
        <w:tc>
          <w:tcPr>
            <w:tcW w:w="440" w:type="pct"/>
            <w:tcBorders>
              <w:top w:val="single" w:color="auto" w:sz="4" w:space="0"/>
              <w:left w:val="single" w:color="auto" w:sz="4" w:space="0"/>
              <w:right w:val="single" w:color="auto" w:sz="4" w:space="0"/>
            </w:tcBorders>
            <w:vAlign w:val="center"/>
          </w:tcPr>
          <w:p w14:paraId="4F531D9A">
            <w:pPr>
              <w:tabs>
                <w:tab w:val="left" w:pos="585"/>
                <w:tab w:val="left" w:pos="680"/>
              </w:tabs>
              <w:jc w:val="center"/>
              <w:rPr>
                <w:rFonts w:cs="宋体"/>
                <w:color w:val="auto"/>
                <w:szCs w:val="21"/>
                <w:highlight w:val="none"/>
              </w:rPr>
            </w:pPr>
            <w:r>
              <w:rPr>
                <w:rFonts w:hint="eastAsia" w:cs="宋体"/>
                <w:color w:val="auto"/>
                <w:szCs w:val="21"/>
                <w:highlight w:val="none"/>
                <w:lang w:val="en-US" w:eastAsia="zh-CN"/>
              </w:rPr>
              <w:t>8</w:t>
            </w:r>
            <w:r>
              <w:rPr>
                <w:rFonts w:hint="eastAsia" w:cs="宋体"/>
                <w:color w:val="auto"/>
                <w:szCs w:val="21"/>
                <w:highlight w:val="none"/>
              </w:rPr>
              <w:t>分</w:t>
            </w:r>
          </w:p>
        </w:tc>
      </w:tr>
      <w:tr w14:paraId="6BA5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right w:val="single" w:color="auto" w:sz="4" w:space="0"/>
            </w:tcBorders>
            <w:vAlign w:val="center"/>
          </w:tcPr>
          <w:p w14:paraId="6672660E">
            <w:pPr>
              <w:jc w:val="center"/>
              <w:rPr>
                <w:rFonts w:hint="eastAsia" w:eastAsia="宋体" w:cs="宋体"/>
                <w:color w:val="auto"/>
                <w:szCs w:val="21"/>
                <w:highlight w:val="none"/>
                <w:lang w:eastAsia="zh-CN"/>
              </w:rPr>
            </w:pPr>
            <w:r>
              <w:rPr>
                <w:rFonts w:hint="eastAsia" w:cs="宋体"/>
                <w:color w:val="auto"/>
                <w:szCs w:val="21"/>
                <w:highlight w:val="none"/>
                <w:lang w:val="en-US" w:eastAsia="zh-CN"/>
              </w:rPr>
              <w:t>4</w:t>
            </w:r>
          </w:p>
        </w:tc>
        <w:tc>
          <w:tcPr>
            <w:tcW w:w="561" w:type="pct"/>
            <w:tcBorders>
              <w:top w:val="single" w:color="auto" w:sz="4" w:space="0"/>
              <w:left w:val="single" w:color="auto" w:sz="4" w:space="0"/>
              <w:right w:val="single" w:color="auto" w:sz="4" w:space="0"/>
            </w:tcBorders>
            <w:vAlign w:val="center"/>
          </w:tcPr>
          <w:p w14:paraId="72F10F5B">
            <w:pPr>
              <w:tabs>
                <w:tab w:val="left" w:pos="585"/>
                <w:tab w:val="left" w:pos="680"/>
              </w:tabs>
              <w:jc w:val="center"/>
              <w:rPr>
                <w:rFonts w:cs="宋体"/>
                <w:b w:val="0"/>
                <w:bCs w:val="0"/>
                <w:color w:val="auto"/>
                <w:szCs w:val="21"/>
                <w:highlight w:val="none"/>
              </w:rPr>
            </w:pPr>
            <w:r>
              <w:rPr>
                <w:rFonts w:hint="eastAsia" w:cs="宋体"/>
                <w:b w:val="0"/>
                <w:bCs w:val="0"/>
                <w:color w:val="auto"/>
                <w:szCs w:val="21"/>
                <w:highlight w:val="none"/>
              </w:rPr>
              <w:t>服务期限保障与成果质量承诺</w:t>
            </w:r>
          </w:p>
        </w:tc>
        <w:tc>
          <w:tcPr>
            <w:tcW w:w="3675" w:type="pct"/>
            <w:tcBorders>
              <w:top w:val="single" w:color="auto" w:sz="4" w:space="0"/>
              <w:left w:val="single" w:color="auto" w:sz="4" w:space="0"/>
              <w:bottom w:val="single" w:color="auto" w:sz="4" w:space="0"/>
              <w:right w:val="single" w:color="auto" w:sz="4" w:space="0"/>
            </w:tcBorders>
            <w:vAlign w:val="center"/>
          </w:tcPr>
          <w:p w14:paraId="20F89D08">
            <w:pPr>
              <w:tabs>
                <w:tab w:val="left" w:pos="585"/>
                <w:tab w:val="left" w:pos="680"/>
              </w:tabs>
              <w:rPr>
                <w:rFonts w:hint="eastAsia" w:cs="宋体"/>
                <w:b w:val="0"/>
                <w:bCs w:val="0"/>
                <w:color w:val="auto"/>
                <w:szCs w:val="21"/>
                <w:highlight w:val="none"/>
              </w:rPr>
            </w:pPr>
            <w:r>
              <w:rPr>
                <w:rFonts w:hint="eastAsia" w:cs="宋体"/>
                <w:b w:val="0"/>
                <w:bCs w:val="0"/>
                <w:color w:val="auto"/>
                <w:szCs w:val="21"/>
                <w:highlight w:val="none"/>
              </w:rPr>
              <w:t>根据投标人提交的服务期限保障措施（45日历天内提交初稿、后续调整响应效率）及成果质量承诺（成果深度、修改响应、真实性合法性保障）（包括但不限于初稿交付进度管控措施、调整响应时限、成果审核通过率保障方案）等情况进行评审：</w:t>
            </w:r>
          </w:p>
          <w:p w14:paraId="1179F3E8">
            <w:pPr>
              <w:tabs>
                <w:tab w:val="left" w:pos="585"/>
                <w:tab w:val="left" w:pos="680"/>
              </w:tabs>
              <w:rPr>
                <w:rFonts w:hint="eastAsia" w:cs="宋体"/>
                <w:b w:val="0"/>
                <w:bCs w:val="0"/>
                <w:color w:val="auto"/>
                <w:szCs w:val="21"/>
                <w:highlight w:val="none"/>
              </w:rPr>
            </w:pPr>
            <w:r>
              <w:rPr>
                <w:rFonts w:hint="eastAsia" w:cs="宋体"/>
                <w:b/>
                <w:bCs/>
                <w:color w:val="auto"/>
                <w:szCs w:val="21"/>
                <w:highlight w:val="none"/>
              </w:rPr>
              <w:t>优：</w:t>
            </w:r>
            <w:r>
              <w:rPr>
                <w:rFonts w:hint="eastAsia" w:cs="宋体"/>
                <w:b w:val="0"/>
                <w:bCs w:val="0"/>
                <w:color w:val="auto"/>
                <w:szCs w:val="21"/>
                <w:highlight w:val="none"/>
                <w:lang w:val="en-US" w:eastAsia="zh-CN"/>
              </w:rPr>
              <w:t>对</w:t>
            </w:r>
            <w:r>
              <w:rPr>
                <w:rFonts w:hint="eastAsia" w:cs="宋体"/>
                <w:b w:val="0"/>
                <w:bCs w:val="0"/>
                <w:color w:val="auto"/>
                <w:szCs w:val="21"/>
                <w:highlight w:val="none"/>
              </w:rPr>
              <w:t>45日历天内提交初稿有清晰的进度管控，能细化关键任务节点，且包含逾期前的预警及补救思路；后续规划调整能承诺在较短时限内响应；成果质量承诺完善，能保障通过招标人内部决策与市国资委</w:t>
            </w:r>
            <w:r>
              <w:rPr>
                <w:rFonts w:hint="eastAsia" w:cs="宋体"/>
                <w:b w:val="0"/>
                <w:bCs w:val="0"/>
                <w:color w:val="auto"/>
                <w:szCs w:val="21"/>
                <w:highlight w:val="none"/>
                <w:lang w:val="en-US" w:eastAsia="zh-CN"/>
              </w:rPr>
              <w:t>审核</w:t>
            </w:r>
            <w:r>
              <w:rPr>
                <w:rFonts w:hint="eastAsia" w:cs="宋体"/>
                <w:b w:val="0"/>
                <w:bCs w:val="0"/>
                <w:color w:val="auto"/>
                <w:szCs w:val="21"/>
                <w:highlight w:val="none"/>
              </w:rPr>
              <w:t>，得(5.6-7]分；</w:t>
            </w:r>
          </w:p>
          <w:p w14:paraId="3D36EA78">
            <w:pPr>
              <w:tabs>
                <w:tab w:val="left" w:pos="585"/>
                <w:tab w:val="left" w:pos="680"/>
              </w:tabs>
              <w:rPr>
                <w:rFonts w:hint="eastAsia" w:cs="宋体"/>
                <w:b w:val="0"/>
                <w:bCs w:val="0"/>
                <w:color w:val="auto"/>
                <w:szCs w:val="21"/>
                <w:highlight w:val="none"/>
              </w:rPr>
            </w:pPr>
            <w:r>
              <w:rPr>
                <w:rFonts w:hint="eastAsia" w:cs="宋体"/>
                <w:b/>
                <w:bCs/>
                <w:color w:val="auto"/>
                <w:szCs w:val="21"/>
                <w:highlight w:val="none"/>
              </w:rPr>
              <w:t>良：</w:t>
            </w:r>
            <w:r>
              <w:rPr>
                <w:rFonts w:hint="eastAsia" w:cs="宋体"/>
                <w:b w:val="0"/>
                <w:bCs w:val="0"/>
                <w:color w:val="auto"/>
                <w:szCs w:val="21"/>
                <w:highlight w:val="none"/>
              </w:rPr>
              <w:t>45日历天内提交初稿的进度管控措施明确，能划分任务节点，且具备基础的逾期预警机制；后续规划调整的响应时限承诺合理；成果质量承诺</w:t>
            </w:r>
            <w:r>
              <w:rPr>
                <w:rFonts w:hint="eastAsia" w:cs="宋体"/>
                <w:b w:val="0"/>
                <w:bCs w:val="0"/>
                <w:color w:val="auto"/>
                <w:szCs w:val="21"/>
                <w:highlight w:val="none"/>
                <w:lang w:val="en-US" w:eastAsia="zh-CN"/>
              </w:rPr>
              <w:t>较全面</w:t>
            </w:r>
            <w:r>
              <w:rPr>
                <w:rFonts w:hint="eastAsia" w:cs="宋体"/>
                <w:b w:val="0"/>
                <w:bCs w:val="0"/>
                <w:color w:val="auto"/>
                <w:szCs w:val="21"/>
                <w:highlight w:val="none"/>
              </w:rPr>
              <w:t>，能基本保障审核通过，得(4.2-5.6]分；</w:t>
            </w:r>
          </w:p>
          <w:p w14:paraId="585D24EF">
            <w:pPr>
              <w:tabs>
                <w:tab w:val="left" w:pos="585"/>
                <w:tab w:val="left" w:pos="680"/>
              </w:tabs>
              <w:rPr>
                <w:rFonts w:hint="eastAsia" w:cs="宋体"/>
                <w:b w:val="0"/>
                <w:bCs w:val="0"/>
                <w:color w:val="auto"/>
                <w:szCs w:val="21"/>
                <w:highlight w:val="none"/>
              </w:rPr>
            </w:pPr>
            <w:r>
              <w:rPr>
                <w:rFonts w:hint="eastAsia" w:cs="宋体"/>
                <w:b/>
                <w:bCs/>
                <w:color w:val="auto"/>
                <w:szCs w:val="21"/>
                <w:highlight w:val="none"/>
              </w:rPr>
              <w:t>中：</w:t>
            </w:r>
            <w:r>
              <w:rPr>
                <w:rFonts w:hint="eastAsia" w:cs="宋体"/>
                <w:b w:val="0"/>
                <w:bCs w:val="0"/>
                <w:color w:val="auto"/>
                <w:szCs w:val="21"/>
                <w:highlight w:val="none"/>
              </w:rPr>
              <w:t>45日历天内提交初稿的进度管控措施较简略，仅提及少量阶段节点，未明确逾期预警机制；后续规划调整的响应时限未明确，或承诺的时限过长；成果质量承诺</w:t>
            </w:r>
            <w:r>
              <w:rPr>
                <w:rFonts w:hint="eastAsia" w:cs="宋体"/>
                <w:b w:val="0"/>
                <w:bCs w:val="0"/>
                <w:color w:val="auto"/>
                <w:szCs w:val="21"/>
                <w:highlight w:val="none"/>
                <w:lang w:val="en-US" w:eastAsia="zh-CN"/>
              </w:rPr>
              <w:t>简单</w:t>
            </w:r>
            <w:r>
              <w:rPr>
                <w:rFonts w:hint="eastAsia" w:cs="宋体"/>
                <w:b w:val="0"/>
                <w:bCs w:val="0"/>
                <w:color w:val="auto"/>
                <w:szCs w:val="21"/>
                <w:highlight w:val="none"/>
              </w:rPr>
              <w:t>，缺乏明确的审核保障思路，得(2.8-4.2]分；</w:t>
            </w:r>
          </w:p>
          <w:p w14:paraId="1CD83010">
            <w:pPr>
              <w:tabs>
                <w:tab w:val="left" w:pos="585"/>
                <w:tab w:val="left" w:pos="680"/>
              </w:tabs>
              <w:rPr>
                <w:rFonts w:hint="eastAsia" w:cs="宋体"/>
                <w:b w:val="0"/>
                <w:bCs w:val="0"/>
                <w:color w:val="auto"/>
                <w:szCs w:val="21"/>
                <w:highlight w:val="none"/>
              </w:rPr>
            </w:pPr>
            <w:r>
              <w:rPr>
                <w:rFonts w:hint="eastAsia" w:cs="宋体"/>
                <w:b/>
                <w:bCs/>
                <w:color w:val="auto"/>
                <w:szCs w:val="21"/>
                <w:highlight w:val="none"/>
              </w:rPr>
              <w:t>差：</w:t>
            </w:r>
            <w:r>
              <w:rPr>
                <w:rFonts w:hint="eastAsia" w:cs="宋体"/>
                <w:b w:val="0"/>
                <w:bCs w:val="0"/>
                <w:color w:val="auto"/>
                <w:szCs w:val="21"/>
                <w:highlight w:val="none"/>
              </w:rPr>
              <w:t>未明确45日历天内提交初稿的具体管控措施；后续规划调整未作出任何响应承诺；成果质量承诺缺失，或未提及任何审核机制，得(0-2.8]分；</w:t>
            </w:r>
          </w:p>
          <w:p w14:paraId="4897BA2A">
            <w:pPr>
              <w:tabs>
                <w:tab w:val="left" w:pos="585"/>
                <w:tab w:val="left" w:pos="680"/>
              </w:tabs>
              <w:rPr>
                <w:rFonts w:cs="宋体"/>
                <w:b w:val="0"/>
                <w:bCs w:val="0"/>
                <w:color w:val="auto"/>
                <w:szCs w:val="21"/>
                <w:highlight w:val="none"/>
              </w:rPr>
            </w:pPr>
            <w:r>
              <w:rPr>
                <w:rFonts w:hint="eastAsia" w:cs="宋体"/>
                <w:b/>
                <w:bCs/>
                <w:color w:val="auto"/>
                <w:szCs w:val="21"/>
                <w:highlight w:val="none"/>
              </w:rPr>
              <w:t>未提供服务期限保障措施及成果质量承诺的，不得分。</w:t>
            </w:r>
          </w:p>
        </w:tc>
        <w:tc>
          <w:tcPr>
            <w:tcW w:w="440" w:type="pct"/>
            <w:tcBorders>
              <w:top w:val="single" w:color="auto" w:sz="4" w:space="0"/>
              <w:left w:val="single" w:color="auto" w:sz="4" w:space="0"/>
              <w:right w:val="single" w:color="auto" w:sz="4" w:space="0"/>
            </w:tcBorders>
            <w:vAlign w:val="center"/>
          </w:tcPr>
          <w:p w14:paraId="0C2A7F65">
            <w:pPr>
              <w:tabs>
                <w:tab w:val="left" w:pos="585"/>
                <w:tab w:val="left" w:pos="680"/>
              </w:tabs>
              <w:jc w:val="center"/>
              <w:rPr>
                <w:rFonts w:cs="宋体"/>
                <w:color w:val="auto"/>
                <w:szCs w:val="21"/>
                <w:highlight w:val="none"/>
              </w:rPr>
            </w:pPr>
            <w:r>
              <w:rPr>
                <w:rFonts w:hint="eastAsia" w:cs="宋体"/>
                <w:color w:val="auto"/>
                <w:szCs w:val="21"/>
                <w:highlight w:val="none"/>
                <w:lang w:val="en-US" w:eastAsia="zh-CN"/>
              </w:rPr>
              <w:t>7</w:t>
            </w:r>
            <w:r>
              <w:rPr>
                <w:rFonts w:hint="eastAsia" w:cs="宋体"/>
                <w:color w:val="auto"/>
                <w:szCs w:val="21"/>
                <w:highlight w:val="none"/>
              </w:rPr>
              <w:t>分</w:t>
            </w:r>
          </w:p>
        </w:tc>
      </w:tr>
      <w:tr w14:paraId="5B74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9" w:type="pct"/>
            <w:gridSpan w:val="3"/>
            <w:tcBorders>
              <w:top w:val="single" w:color="auto" w:sz="4" w:space="0"/>
              <w:left w:val="single" w:color="auto" w:sz="4" w:space="0"/>
              <w:bottom w:val="single" w:color="auto" w:sz="4" w:space="0"/>
              <w:right w:val="single" w:color="auto" w:sz="4" w:space="0"/>
            </w:tcBorders>
            <w:vAlign w:val="center"/>
          </w:tcPr>
          <w:p w14:paraId="35C3F9E7">
            <w:pPr>
              <w:jc w:val="center"/>
              <w:rPr>
                <w:b/>
                <w:bCs/>
                <w:color w:val="auto"/>
                <w:highlight w:val="none"/>
                <w:lang w:val="zh-CN"/>
              </w:rPr>
            </w:pPr>
            <w:r>
              <w:rPr>
                <w:rFonts w:hint="eastAsia"/>
                <w:b/>
                <w:bCs/>
                <w:color w:val="auto"/>
                <w:highlight w:val="none"/>
                <w:lang w:val="zh-CN"/>
              </w:rPr>
              <w:t>技术总分</w:t>
            </w:r>
          </w:p>
        </w:tc>
        <w:tc>
          <w:tcPr>
            <w:tcW w:w="440" w:type="pct"/>
            <w:tcBorders>
              <w:top w:val="single" w:color="auto" w:sz="4" w:space="0"/>
              <w:left w:val="single" w:color="auto" w:sz="4" w:space="0"/>
              <w:bottom w:val="single" w:color="auto" w:sz="4" w:space="0"/>
              <w:right w:val="single" w:color="auto" w:sz="4" w:space="0"/>
            </w:tcBorders>
            <w:vAlign w:val="center"/>
          </w:tcPr>
          <w:p w14:paraId="022E7323">
            <w:pPr>
              <w:jc w:val="center"/>
              <w:rPr>
                <w:b/>
                <w:bCs/>
                <w:color w:val="auto"/>
                <w:highlight w:val="none"/>
                <w:lang w:val="zh-CN"/>
              </w:rPr>
            </w:pPr>
            <w:r>
              <w:rPr>
                <w:rFonts w:hint="eastAsia"/>
                <w:b/>
                <w:bCs/>
                <w:color w:val="auto"/>
                <w:highlight w:val="none"/>
                <w:lang w:val="en-US" w:eastAsia="zh-CN"/>
              </w:rPr>
              <w:t>35</w:t>
            </w:r>
            <w:r>
              <w:rPr>
                <w:rFonts w:hint="eastAsia"/>
                <w:b/>
                <w:bCs/>
                <w:color w:val="auto"/>
                <w:highlight w:val="none"/>
                <w:lang w:val="zh-CN"/>
              </w:rPr>
              <w:t>分</w:t>
            </w:r>
          </w:p>
        </w:tc>
      </w:tr>
    </w:tbl>
    <w:p w14:paraId="4E3A46F2">
      <w:pPr>
        <w:rPr>
          <w:b/>
          <w:bCs/>
          <w:color w:val="auto"/>
          <w:highlight w:val="none"/>
          <w:lang w:val="zh-CN"/>
        </w:rPr>
      </w:pPr>
      <w:r>
        <w:rPr>
          <w:rFonts w:hint="eastAsia"/>
          <w:b/>
          <w:bCs/>
          <w:color w:val="auto"/>
          <w:highlight w:val="none"/>
          <w:lang w:val="zh-CN"/>
        </w:rPr>
        <w:t>备注：</w:t>
      </w:r>
    </w:p>
    <w:p w14:paraId="67F0D0FC">
      <w:pPr>
        <w:ind w:firstLine="420" w:firstLineChars="200"/>
        <w:rPr>
          <w:color w:val="auto"/>
          <w:highlight w:val="none"/>
          <w:lang w:val="zh-CN"/>
        </w:rPr>
      </w:pPr>
      <w:r>
        <w:rPr>
          <w:rFonts w:hint="eastAsia"/>
          <w:color w:val="auto"/>
          <w:highlight w:val="none"/>
          <w:lang w:val="zh-CN"/>
        </w:rPr>
        <w:t>①表中“</w:t>
      </w:r>
      <w:r>
        <w:rPr>
          <w:color w:val="auto"/>
          <w:highlight w:val="none"/>
          <w:lang w:val="zh-CN"/>
        </w:rPr>
        <w:t>[”代表闭区间，“]”代表闭区间，如[0，1]代表该分数段范围为大于等</w:t>
      </w:r>
      <w:r>
        <w:rPr>
          <w:rFonts w:hint="eastAsia"/>
          <w:color w:val="auto"/>
          <w:highlight w:val="none"/>
          <w:lang w:val="zh-CN"/>
        </w:rPr>
        <w:t>于</w:t>
      </w:r>
      <w:r>
        <w:rPr>
          <w:color w:val="auto"/>
          <w:highlight w:val="none"/>
          <w:lang w:val="zh-CN"/>
        </w:rPr>
        <w:t>0且小于等于1。表中“（”代表开区间，“]”代表闭区间，如（1，2]代表该分数段范</w:t>
      </w:r>
      <w:r>
        <w:rPr>
          <w:rFonts w:hint="eastAsia"/>
          <w:color w:val="auto"/>
          <w:highlight w:val="none"/>
          <w:lang w:val="zh-CN"/>
        </w:rPr>
        <w:t>围为大于</w:t>
      </w:r>
      <w:r>
        <w:rPr>
          <w:color w:val="auto"/>
          <w:highlight w:val="none"/>
          <w:lang w:val="zh-CN"/>
        </w:rPr>
        <w:t>1且小于等于2。</w:t>
      </w:r>
    </w:p>
    <w:p w14:paraId="48AA5859">
      <w:pPr>
        <w:ind w:firstLine="420" w:firstLineChars="200"/>
        <w:rPr>
          <w:color w:val="auto"/>
          <w:highlight w:val="none"/>
          <w:lang w:val="zh-CN"/>
        </w:rPr>
      </w:pPr>
      <w:r>
        <w:rPr>
          <w:color w:val="auto"/>
          <w:highlight w:val="none"/>
          <w:lang w:val="zh-CN"/>
        </w:rPr>
        <w:t>②分数出现小数点，保留小数点后2位，从小数点后第3位四</w:t>
      </w:r>
      <w:r>
        <w:rPr>
          <w:rFonts w:hint="eastAsia"/>
          <w:color w:val="auto"/>
          <w:highlight w:val="none"/>
          <w:lang w:val="zh-CN"/>
        </w:rPr>
        <w:t>舍五入。</w:t>
      </w:r>
    </w:p>
    <w:p w14:paraId="1456221B">
      <w:pPr>
        <w:ind w:firstLine="422" w:firstLineChars="200"/>
        <w:rPr>
          <w:b/>
          <w:bCs/>
          <w:color w:val="auto"/>
          <w:highlight w:val="none"/>
          <w:lang w:val="zh-CN"/>
        </w:rPr>
      </w:pPr>
      <w:r>
        <w:rPr>
          <w:rFonts w:hint="eastAsia"/>
          <w:b/>
          <w:bCs/>
          <w:color w:val="auto"/>
          <w:highlight w:val="none"/>
          <w:lang w:val="zh-CN"/>
        </w:rPr>
        <w:t>③上述“评分项目”中按“优、良、中、差”评审的，若低于该项满分分值</w:t>
      </w:r>
      <w:r>
        <w:rPr>
          <w:b/>
          <w:bCs/>
          <w:color w:val="auto"/>
          <w:highlight w:val="none"/>
          <w:lang w:val="zh-CN"/>
        </w:rPr>
        <w:t>60%时，评标专家需详细填写该项低分的充分理由，例如：该项目内容存在违反国家有关标</w:t>
      </w:r>
      <w:r>
        <w:rPr>
          <w:rFonts w:hint="eastAsia"/>
          <w:b/>
          <w:bCs/>
          <w:color w:val="auto"/>
          <w:highlight w:val="none"/>
          <w:lang w:val="zh-CN"/>
        </w:rPr>
        <w:t>准和规范或与项目实际不符等原则性问题。</w:t>
      </w:r>
    </w:p>
    <w:p w14:paraId="208DD069">
      <w:pPr>
        <w:ind w:firstLine="422" w:firstLineChars="200"/>
        <w:rPr>
          <w:b/>
          <w:bCs/>
          <w:color w:val="auto"/>
          <w:highlight w:val="none"/>
        </w:rPr>
      </w:pPr>
      <w:r>
        <w:rPr>
          <w:rFonts w:hint="eastAsia"/>
          <w:b/>
          <w:bCs/>
          <w:color w:val="auto"/>
          <w:highlight w:val="none"/>
        </w:rPr>
        <w:t>④</w:t>
      </w:r>
      <w:r>
        <w:rPr>
          <w:rFonts w:hint="eastAsia"/>
          <w:b/>
          <w:bCs/>
          <w:color w:val="auto"/>
          <w:highlight w:val="none"/>
          <w:lang w:val="zh-CN"/>
        </w:rPr>
        <w:t>对</w:t>
      </w:r>
      <w:r>
        <w:rPr>
          <w:rFonts w:hint="eastAsia"/>
          <w:b/>
          <w:bCs/>
          <w:color w:val="auto"/>
          <w:highlight w:val="none"/>
        </w:rPr>
        <w:t>于各</w:t>
      </w:r>
      <w:r>
        <w:rPr>
          <w:rFonts w:hint="eastAsia"/>
          <w:b/>
          <w:bCs/>
          <w:color w:val="auto"/>
          <w:highlight w:val="none"/>
          <w:lang w:val="zh-CN"/>
        </w:rPr>
        <w:t>评标委员会成员</w:t>
      </w:r>
      <w:r>
        <w:rPr>
          <w:rFonts w:hint="eastAsia"/>
          <w:b/>
          <w:bCs/>
          <w:color w:val="auto"/>
          <w:highlight w:val="none"/>
        </w:rPr>
        <w:t>存在客观分打分不一致时</w:t>
      </w:r>
      <w:r>
        <w:rPr>
          <w:rFonts w:hint="eastAsia"/>
          <w:b/>
          <w:bCs/>
          <w:color w:val="auto"/>
          <w:highlight w:val="none"/>
          <w:lang w:val="zh-CN"/>
        </w:rPr>
        <w:t>,根据少数服</w:t>
      </w:r>
      <w:r>
        <w:rPr>
          <w:rFonts w:hint="eastAsia"/>
          <w:b/>
          <w:bCs/>
          <w:color w:val="auto"/>
          <w:highlight w:val="none"/>
        </w:rPr>
        <w:t>从</w:t>
      </w:r>
      <w:r>
        <w:rPr>
          <w:rFonts w:hint="eastAsia"/>
          <w:b/>
          <w:bCs/>
          <w:color w:val="auto"/>
          <w:highlight w:val="none"/>
          <w:lang w:val="zh-CN"/>
        </w:rPr>
        <w:t>多数的原则，以记名方式表决</w:t>
      </w:r>
      <w:r>
        <w:rPr>
          <w:rFonts w:hint="eastAsia"/>
          <w:b/>
          <w:bCs/>
          <w:color w:val="auto"/>
          <w:highlight w:val="none"/>
        </w:rPr>
        <w:t>确定该项的评分。</w:t>
      </w:r>
    </w:p>
    <w:p w14:paraId="47D6AE26">
      <w:pPr>
        <w:rPr>
          <w:b/>
          <w:bCs/>
          <w:color w:val="auto"/>
          <w:highlight w:val="none"/>
          <w:lang w:val="zh-CN"/>
        </w:rPr>
      </w:pPr>
      <w:r>
        <w:rPr>
          <w:rFonts w:hint="eastAsia"/>
          <w:b/>
          <w:bCs/>
          <w:color w:val="auto"/>
          <w:highlight w:val="none"/>
          <w:lang w:val="zh-CN"/>
        </w:rPr>
        <w:t>（3）价格评分方法</w:t>
      </w:r>
    </w:p>
    <w:p w14:paraId="0689EAD3">
      <w:pPr>
        <w:ind w:firstLine="422" w:firstLineChars="200"/>
        <w:rPr>
          <w:color w:val="auto"/>
          <w:highlight w:val="none"/>
          <w:lang w:val="zh-CN"/>
        </w:rPr>
      </w:pPr>
      <w:r>
        <w:rPr>
          <w:rFonts w:hint="eastAsia"/>
          <w:b/>
          <w:bCs/>
          <w:color w:val="auto"/>
          <w:highlight w:val="none"/>
          <w:lang w:val="zh-CN"/>
        </w:rPr>
        <w:t>1）经济文件的符合性审查</w:t>
      </w:r>
    </w:p>
    <w:p w14:paraId="3965BFC0">
      <w:pPr>
        <w:ind w:firstLine="420" w:firstLineChars="200"/>
        <w:rPr>
          <w:color w:val="auto"/>
          <w:highlight w:val="none"/>
          <w:lang w:val="zh-CN"/>
        </w:rPr>
      </w:pPr>
      <w:r>
        <w:rPr>
          <w:rFonts w:hint="eastAsia"/>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color w:val="auto"/>
          <w:highlight w:val="none"/>
          <w:u w:val="single"/>
          <w:lang w:val="zh-CN"/>
        </w:rPr>
        <w:t>如果投标人不接受修正后的报价，则其投标将被拒绝，作为无效投标处理。</w:t>
      </w:r>
    </w:p>
    <w:p w14:paraId="7FC9F5A8">
      <w:pPr>
        <w:ind w:firstLine="420" w:firstLineChars="200"/>
        <w:rPr>
          <w:color w:val="auto"/>
          <w:highlight w:val="none"/>
          <w:lang w:val="zh-CN"/>
        </w:rPr>
      </w:pPr>
      <w:r>
        <w:rPr>
          <w:rFonts w:hint="eastAsia"/>
          <w:color w:val="auto"/>
          <w:highlight w:val="none"/>
          <w:lang w:val="zh-CN"/>
        </w:rPr>
        <w:t>若投标人出现超低报价，</w:t>
      </w:r>
      <w:r>
        <w:rPr>
          <w:rFonts w:hint="eastAsia"/>
          <w:color w:val="auto"/>
          <w:highlight w:val="none"/>
        </w:rPr>
        <w:t>有可能影响服务质量和不能诚信履约的，</w:t>
      </w:r>
      <w:r>
        <w:rPr>
          <w:rFonts w:hint="eastAsia"/>
          <w:color w:val="auto"/>
          <w:highlight w:val="none"/>
          <w:lang w:val="zh-CN"/>
        </w:rPr>
        <w:t>评标委员会将要求该投标人作出书面说明并提供相关证明材料，以确定投标人是否以低于企业成本价报价。</w:t>
      </w:r>
      <w:r>
        <w:rPr>
          <w:rFonts w:hint="eastAsia"/>
          <w:b/>
          <w:bCs/>
          <w:color w:val="auto"/>
          <w:highlight w:val="none"/>
          <w:u w:val="single"/>
          <w:lang w:val="zh-CN"/>
        </w:rPr>
        <w:t>若投标人不能合理说明或不能提供相关证明材料的，评标委员会将认定其投标报价低于成本，同时否决其投标。</w:t>
      </w:r>
    </w:p>
    <w:p w14:paraId="6803DB0E">
      <w:pPr>
        <w:ind w:firstLine="422" w:firstLineChars="200"/>
        <w:rPr>
          <w:b/>
          <w:bCs/>
          <w:color w:val="auto"/>
          <w:highlight w:val="none"/>
          <w:lang w:val="zh-CN"/>
        </w:rPr>
      </w:pPr>
      <w:r>
        <w:rPr>
          <w:rFonts w:hint="eastAsia"/>
          <w:b/>
          <w:bCs/>
          <w:color w:val="auto"/>
          <w:highlight w:val="none"/>
          <w:lang w:val="zh-CN"/>
        </w:rPr>
        <w:t>对是否低于企业成本价报价的事宜有争议的投标文件,评标委员会成员将以记名方式表决,根据少数服</w:t>
      </w:r>
      <w:r>
        <w:rPr>
          <w:rFonts w:hint="eastAsia"/>
          <w:b/>
          <w:bCs/>
          <w:color w:val="auto"/>
          <w:highlight w:val="none"/>
        </w:rPr>
        <w:t>从</w:t>
      </w:r>
      <w:r>
        <w:rPr>
          <w:rFonts w:hint="eastAsia"/>
          <w:b/>
          <w:bCs/>
          <w:color w:val="auto"/>
          <w:highlight w:val="none"/>
          <w:lang w:val="zh-CN"/>
        </w:rPr>
        <w:t>多数的原则，获多数表决通过的投标人才有资格进入下一阶段的评审,否则将按无效投标处理。</w:t>
      </w:r>
    </w:p>
    <w:p w14:paraId="039EED60">
      <w:pPr>
        <w:ind w:firstLine="422" w:firstLineChars="200"/>
        <w:rPr>
          <w:b/>
          <w:bCs/>
          <w:color w:val="auto"/>
          <w:highlight w:val="none"/>
          <w:lang w:val="zh-CN"/>
        </w:rPr>
      </w:pPr>
      <w:r>
        <w:rPr>
          <w:rFonts w:hint="eastAsia"/>
          <w:b/>
          <w:bCs/>
          <w:color w:val="auto"/>
          <w:highlight w:val="none"/>
          <w:lang w:val="zh-CN"/>
        </w:rPr>
        <w:t>2）价格评分：总分</w:t>
      </w:r>
      <w:r>
        <w:rPr>
          <w:rFonts w:hint="eastAsia"/>
          <w:b/>
          <w:bCs/>
          <w:color w:val="auto"/>
          <w:highlight w:val="none"/>
          <w:lang w:val="en-US" w:eastAsia="zh-CN"/>
        </w:rPr>
        <w:t>1</w:t>
      </w:r>
      <w:r>
        <w:rPr>
          <w:rFonts w:hint="eastAsia"/>
          <w:b/>
          <w:bCs/>
          <w:color w:val="auto"/>
          <w:highlight w:val="none"/>
        </w:rPr>
        <w:t>0</w:t>
      </w:r>
      <w:r>
        <w:rPr>
          <w:rFonts w:hint="eastAsia"/>
          <w:b/>
          <w:bCs/>
          <w:color w:val="auto"/>
          <w:highlight w:val="none"/>
          <w:lang w:val="zh-CN"/>
        </w:rPr>
        <w:t>分</w:t>
      </w:r>
    </w:p>
    <w:p w14:paraId="37737968">
      <w:pPr>
        <w:ind w:firstLine="420" w:firstLineChars="200"/>
        <w:rPr>
          <w:color w:val="auto"/>
          <w:highlight w:val="none"/>
          <w:lang w:val="zh-CN"/>
        </w:rPr>
      </w:pPr>
      <w:r>
        <w:rPr>
          <w:rFonts w:hint="eastAsia"/>
          <w:color w:val="auto"/>
          <w:highlight w:val="none"/>
          <w:lang w:val="zh-CN"/>
        </w:rPr>
        <w:t>A</w:t>
      </w:r>
      <w:r>
        <w:rPr>
          <w:rFonts w:hint="eastAsia"/>
          <w:color w:val="auto"/>
          <w:highlight w:val="none"/>
        </w:rPr>
        <w:t>.</w:t>
      </w:r>
      <w:r>
        <w:rPr>
          <w:rFonts w:hint="eastAsia"/>
          <w:color w:val="auto"/>
          <w:highlight w:val="none"/>
          <w:lang w:val="zh-CN"/>
        </w:rPr>
        <w:t>根据有效投标人的投标报价，最低价作为基准价（Y）。投标人报价（X）等于基准价的得满分</w:t>
      </w:r>
      <w:r>
        <w:rPr>
          <w:rFonts w:hint="eastAsia"/>
          <w:color w:val="auto"/>
          <w:highlight w:val="none"/>
          <w:lang w:val="en-US" w:eastAsia="zh-CN"/>
        </w:rPr>
        <w:t>1</w:t>
      </w:r>
      <w:r>
        <w:rPr>
          <w:rFonts w:hint="eastAsia"/>
          <w:color w:val="auto"/>
          <w:highlight w:val="none"/>
        </w:rPr>
        <w:t>0</w:t>
      </w:r>
      <w:r>
        <w:rPr>
          <w:rFonts w:hint="eastAsia"/>
          <w:color w:val="auto"/>
          <w:highlight w:val="none"/>
          <w:lang w:val="zh-CN"/>
        </w:rPr>
        <w:t>分，其他投标人的价格得分统一按照下列公式计算：</w:t>
      </w:r>
    </w:p>
    <w:p w14:paraId="52FFCE1C">
      <w:pPr>
        <w:ind w:firstLine="420" w:firstLineChars="200"/>
        <w:rPr>
          <w:color w:val="auto"/>
          <w:highlight w:val="none"/>
        </w:rPr>
      </w:pPr>
      <w:r>
        <w:rPr>
          <w:rFonts w:hint="eastAsia"/>
          <w:color w:val="auto"/>
          <w:highlight w:val="none"/>
          <w:lang w:val="zh-CN"/>
        </w:rPr>
        <w:t>价格得分=(基准价／投标报价)×</w:t>
      </w:r>
      <w:r>
        <w:rPr>
          <w:rFonts w:hint="eastAsia"/>
          <w:color w:val="auto"/>
          <w:highlight w:val="none"/>
          <w:lang w:val="en-US" w:eastAsia="zh-CN"/>
        </w:rPr>
        <w:t>1</w:t>
      </w:r>
      <w:r>
        <w:rPr>
          <w:rFonts w:hint="eastAsia"/>
          <w:color w:val="auto"/>
          <w:highlight w:val="none"/>
        </w:rPr>
        <w:t>0</w:t>
      </w:r>
    </w:p>
    <w:p w14:paraId="12CA18C3">
      <w:pPr>
        <w:ind w:firstLine="420" w:firstLineChars="200"/>
        <w:rPr>
          <w:color w:val="auto"/>
          <w:highlight w:val="none"/>
          <w:lang w:val="zh-CN"/>
        </w:rPr>
      </w:pPr>
      <w:r>
        <w:rPr>
          <w:rFonts w:hint="eastAsia"/>
          <w:color w:val="auto"/>
          <w:highlight w:val="none"/>
          <w:lang w:val="zh-CN"/>
        </w:rPr>
        <w:t>B</w:t>
      </w:r>
      <w:r>
        <w:rPr>
          <w:rFonts w:hint="eastAsia"/>
          <w:color w:val="auto"/>
          <w:highlight w:val="none"/>
        </w:rPr>
        <w:t>.</w:t>
      </w:r>
      <w:r>
        <w:rPr>
          <w:rFonts w:hint="eastAsia"/>
          <w:color w:val="auto"/>
          <w:highlight w:val="none"/>
          <w:lang w:val="zh-CN"/>
        </w:rPr>
        <w:t>分数出现小数点，保留小数点后2位，从小数点后第3位四舍五入。</w:t>
      </w:r>
    </w:p>
    <w:p w14:paraId="2CC42F2E">
      <w:pPr>
        <w:rPr>
          <w:b/>
          <w:bCs/>
          <w:color w:val="auto"/>
          <w:highlight w:val="none"/>
          <w:lang w:val="zh-CN"/>
        </w:rPr>
      </w:pPr>
      <w:r>
        <w:rPr>
          <w:rFonts w:hint="eastAsia"/>
          <w:b/>
          <w:bCs/>
          <w:color w:val="auto"/>
          <w:highlight w:val="none"/>
          <w:lang w:val="zh-CN"/>
        </w:rPr>
        <w:t>（4）综合得分</w:t>
      </w:r>
    </w:p>
    <w:p w14:paraId="2BDFEDB2">
      <w:pPr>
        <w:ind w:firstLine="420" w:firstLineChars="200"/>
        <w:rPr>
          <w:color w:val="auto"/>
          <w:highlight w:val="none"/>
          <w:lang w:val="zh-CN"/>
        </w:rPr>
      </w:pPr>
      <w:bookmarkStart w:id="1378" w:name="_Toc31624_WPSOffice_Level2"/>
      <w:r>
        <w:rPr>
          <w:rFonts w:hint="eastAsia"/>
          <w:color w:val="auto"/>
          <w:highlight w:val="none"/>
          <w:lang w:val="zh-CN"/>
        </w:rPr>
        <w:t>评标总得分=F1＋F2＋……+Fn</w:t>
      </w:r>
      <w:bookmarkEnd w:id="1378"/>
    </w:p>
    <w:p w14:paraId="78DC48F3">
      <w:pPr>
        <w:ind w:firstLine="420" w:firstLineChars="200"/>
        <w:rPr>
          <w:color w:val="auto"/>
          <w:highlight w:val="none"/>
          <w:lang w:val="zh-CN"/>
        </w:rPr>
      </w:pPr>
      <w:bookmarkStart w:id="1379" w:name="_Toc13236_WPSOffice_Level2"/>
      <w:r>
        <w:rPr>
          <w:rFonts w:hint="eastAsia"/>
          <w:color w:val="auto"/>
          <w:highlight w:val="none"/>
          <w:lang w:val="zh-CN"/>
        </w:rPr>
        <w:t>F1、F2、……Fn分别为各项评分因素的得分</w:t>
      </w:r>
      <w:bookmarkEnd w:id="1379"/>
      <w:r>
        <w:rPr>
          <w:rFonts w:hint="eastAsia"/>
          <w:color w:val="auto"/>
          <w:highlight w:val="none"/>
          <w:lang w:val="zh-CN"/>
        </w:rPr>
        <w:t>。</w:t>
      </w:r>
    </w:p>
    <w:p w14:paraId="425DB281">
      <w:pPr>
        <w:rPr>
          <w:color w:val="auto"/>
          <w:highlight w:val="none"/>
        </w:rPr>
      </w:pPr>
    </w:p>
    <w:p w14:paraId="1F56B468">
      <w:pPr>
        <w:jc w:val="center"/>
        <w:rPr>
          <w:b/>
          <w:bCs/>
          <w:color w:val="auto"/>
          <w:sz w:val="28"/>
          <w:szCs w:val="32"/>
          <w:highlight w:val="none"/>
        </w:rPr>
      </w:pPr>
      <w:bookmarkStart w:id="1380" w:name="_Toc518_WPSOffice_Level1"/>
      <w:r>
        <w:rPr>
          <w:rFonts w:hint="eastAsia"/>
          <w:b/>
          <w:bCs/>
          <w:color w:val="auto"/>
          <w:sz w:val="28"/>
          <w:szCs w:val="32"/>
          <w:highlight w:val="none"/>
          <w:lang w:val="zh-CN"/>
        </w:rPr>
        <w:t>五、推荐中标人</w:t>
      </w:r>
      <w:bookmarkEnd w:id="1380"/>
    </w:p>
    <w:p w14:paraId="2D0112CD">
      <w:pPr>
        <w:ind w:left="315" w:hanging="315" w:hangingChars="150"/>
        <w:rPr>
          <w:color w:val="auto"/>
          <w:highlight w:val="none"/>
        </w:rPr>
      </w:pPr>
      <w:r>
        <w:rPr>
          <w:rFonts w:hint="eastAsia"/>
          <w:color w:val="auto"/>
          <w:highlight w:val="none"/>
        </w:rPr>
        <w:t>13.</w:t>
      </w:r>
      <w:r>
        <w:rPr>
          <w:rFonts w:hint="eastAsia"/>
          <w:color w:val="auto"/>
          <w:highlight w:val="none"/>
          <w:lang w:val="zh-CN"/>
        </w:rPr>
        <w:t>评标委员会按评审后得分由高到低顺序排列</w:t>
      </w:r>
      <w:r>
        <w:rPr>
          <w:rFonts w:hint="eastAsia"/>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22364576">
      <w:pPr>
        <w:ind w:left="315" w:leftChars="150" w:firstLine="420" w:firstLineChars="200"/>
        <w:rPr>
          <w:color w:val="auto"/>
          <w:highlight w:val="none"/>
          <w:lang w:val="zh-CN"/>
        </w:rPr>
      </w:pPr>
      <w:r>
        <w:rPr>
          <w:rFonts w:hint="eastAsia"/>
          <w:color w:val="auto"/>
          <w:highlight w:val="none"/>
        </w:rPr>
        <w:t>如果有两个或以上的投标人的最后综合得分相同，则在最后综合得分相同的投标人中按投标报价</w:t>
      </w:r>
      <w:r>
        <w:rPr>
          <w:rFonts w:hint="eastAsia"/>
          <w:color w:val="auto"/>
          <w:highlight w:val="none"/>
          <w:lang w:val="zh-CN"/>
        </w:rPr>
        <w:t>由低到高顺序排出次序，报价低的排前，报价高的排后。</w:t>
      </w:r>
      <w:r>
        <w:rPr>
          <w:rFonts w:hint="eastAsia"/>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0C5C94B">
      <w:pPr>
        <w:rPr>
          <w:color w:val="auto"/>
          <w:highlight w:val="none"/>
        </w:rPr>
      </w:pPr>
    </w:p>
    <w:p w14:paraId="454368D1">
      <w:pPr>
        <w:jc w:val="center"/>
        <w:rPr>
          <w:b/>
          <w:bCs/>
          <w:color w:val="auto"/>
          <w:sz w:val="28"/>
          <w:szCs w:val="32"/>
          <w:highlight w:val="none"/>
          <w:lang w:val="zh-CN"/>
        </w:rPr>
      </w:pPr>
      <w:bookmarkStart w:id="1381" w:name="_Toc22724_WPSOffice_Level1"/>
      <w:r>
        <w:rPr>
          <w:rFonts w:hint="eastAsia"/>
          <w:b/>
          <w:bCs/>
          <w:color w:val="auto"/>
          <w:sz w:val="28"/>
          <w:szCs w:val="32"/>
          <w:highlight w:val="none"/>
          <w:lang w:val="zh-CN"/>
        </w:rPr>
        <w:t>六、编写评标报告</w:t>
      </w:r>
      <w:bookmarkEnd w:id="1381"/>
    </w:p>
    <w:p w14:paraId="073BE641">
      <w:pPr>
        <w:ind w:left="315" w:hanging="315" w:hangingChars="150"/>
        <w:rPr>
          <w:color w:val="auto"/>
          <w:highlight w:val="none"/>
          <w:lang w:val="zh-CN"/>
        </w:rPr>
      </w:pPr>
      <w:r>
        <w:rPr>
          <w:rFonts w:hint="eastAsia"/>
          <w:color w:val="auto"/>
          <w:highlight w:val="none"/>
          <w:lang w:val="zh-CN"/>
        </w:rPr>
        <w:t>14</w:t>
      </w:r>
      <w:r>
        <w:rPr>
          <w:rFonts w:hint="eastAsia"/>
          <w:color w:val="auto"/>
          <w:highlight w:val="none"/>
        </w:rPr>
        <w:t>.</w:t>
      </w:r>
      <w:r>
        <w:rPr>
          <w:rFonts w:hint="eastAsia"/>
          <w:color w:val="auto"/>
          <w:highlight w:val="none"/>
          <w:lang w:val="zh-CN"/>
        </w:rPr>
        <w:t>评标委员会根据评审结果撰写评标报告。评标报告是评标委员会根据全体评标委员会成员签字的原始评审记录和评审结果编写的报告，其主要内容包括：</w:t>
      </w:r>
    </w:p>
    <w:p w14:paraId="54B250BE">
      <w:pPr>
        <w:ind w:left="315" w:leftChars="150"/>
        <w:rPr>
          <w:color w:val="auto"/>
          <w:highlight w:val="none"/>
          <w:lang w:val="zh-CN"/>
        </w:rPr>
      </w:pPr>
      <w:r>
        <w:rPr>
          <w:rFonts w:hint="eastAsia"/>
          <w:color w:val="auto"/>
          <w:highlight w:val="none"/>
          <w:lang w:val="zh-CN"/>
        </w:rPr>
        <w:t>（1）开标邀请时间、开标日期和地点；</w:t>
      </w:r>
    </w:p>
    <w:p w14:paraId="244DD055">
      <w:pPr>
        <w:ind w:left="315" w:leftChars="150"/>
        <w:rPr>
          <w:color w:val="auto"/>
          <w:highlight w:val="none"/>
          <w:lang w:val="zh-CN"/>
        </w:rPr>
      </w:pPr>
      <w:r>
        <w:rPr>
          <w:rFonts w:hint="eastAsia"/>
          <w:color w:val="auto"/>
          <w:highlight w:val="none"/>
          <w:lang w:val="zh-CN"/>
        </w:rPr>
        <w:t>（2）投标人名单和评标委员会成员名单；</w:t>
      </w:r>
    </w:p>
    <w:p w14:paraId="601536A0">
      <w:pPr>
        <w:ind w:left="315" w:leftChars="150"/>
        <w:rPr>
          <w:color w:val="auto"/>
          <w:highlight w:val="none"/>
          <w:lang w:val="zh-CN"/>
        </w:rPr>
      </w:pPr>
      <w:r>
        <w:rPr>
          <w:rFonts w:hint="eastAsia"/>
          <w:color w:val="auto"/>
          <w:highlight w:val="none"/>
          <w:lang w:val="zh-CN"/>
        </w:rPr>
        <w:t>（3）开标评审方法和标准；</w:t>
      </w:r>
    </w:p>
    <w:p w14:paraId="1D117377">
      <w:pPr>
        <w:ind w:left="315" w:leftChars="150"/>
        <w:rPr>
          <w:color w:val="auto"/>
          <w:highlight w:val="none"/>
          <w:lang w:val="zh-CN"/>
        </w:rPr>
      </w:pPr>
      <w:r>
        <w:rPr>
          <w:rFonts w:hint="eastAsia"/>
          <w:color w:val="auto"/>
          <w:highlight w:val="none"/>
          <w:lang w:val="zh-CN"/>
        </w:rPr>
        <w:t>（4）开标评审记录和评审情况及说明，包括投标无效投标人名单及原因；</w:t>
      </w:r>
    </w:p>
    <w:p w14:paraId="31282981">
      <w:pPr>
        <w:ind w:left="315" w:leftChars="150"/>
        <w:rPr>
          <w:color w:val="auto"/>
          <w:highlight w:val="none"/>
          <w:lang w:val="zh-CN"/>
        </w:rPr>
      </w:pPr>
      <w:r>
        <w:rPr>
          <w:rFonts w:hint="eastAsia"/>
          <w:color w:val="auto"/>
          <w:highlight w:val="none"/>
          <w:lang w:val="zh-CN"/>
        </w:rPr>
        <w:t>（5）评审结果和中标候选投标人排序表；</w:t>
      </w:r>
    </w:p>
    <w:p w14:paraId="212811B2">
      <w:pPr>
        <w:ind w:left="315" w:leftChars="150"/>
        <w:rPr>
          <w:color w:val="auto"/>
          <w:highlight w:val="none"/>
          <w:lang w:val="zh-CN"/>
        </w:rPr>
      </w:pPr>
      <w:r>
        <w:rPr>
          <w:rFonts w:hint="eastAsia"/>
          <w:color w:val="auto"/>
          <w:highlight w:val="none"/>
          <w:lang w:val="zh-CN"/>
        </w:rPr>
        <w:t>（6）评标委员会的推荐建议。</w:t>
      </w:r>
    </w:p>
    <w:p w14:paraId="6E9052BD">
      <w:pPr>
        <w:rPr>
          <w:color w:val="auto"/>
          <w:highlight w:val="none"/>
          <w:lang w:val="zh-CN"/>
        </w:rPr>
      </w:pPr>
    </w:p>
    <w:p w14:paraId="29425B40">
      <w:pPr>
        <w:jc w:val="center"/>
        <w:rPr>
          <w:b/>
          <w:bCs/>
          <w:color w:val="auto"/>
          <w:sz w:val="28"/>
          <w:szCs w:val="32"/>
          <w:highlight w:val="none"/>
          <w:lang w:val="zh-CN"/>
        </w:rPr>
      </w:pPr>
      <w:bookmarkStart w:id="1382" w:name="_Toc23773_WPSOffice_Level1"/>
      <w:r>
        <w:rPr>
          <w:rFonts w:hint="eastAsia"/>
          <w:b/>
          <w:bCs/>
          <w:color w:val="auto"/>
          <w:sz w:val="28"/>
          <w:szCs w:val="32"/>
          <w:highlight w:val="none"/>
          <w:lang w:val="zh-CN"/>
        </w:rPr>
        <w:t>七、注意事项</w:t>
      </w:r>
      <w:bookmarkEnd w:id="1382"/>
    </w:p>
    <w:p w14:paraId="680DCBE6">
      <w:pPr>
        <w:ind w:left="315" w:hanging="315" w:hangingChars="150"/>
        <w:rPr>
          <w:color w:val="auto"/>
          <w:highlight w:val="none"/>
          <w:lang w:val="zh-CN"/>
        </w:rPr>
      </w:pPr>
      <w:r>
        <w:rPr>
          <w:rFonts w:hint="eastAsia"/>
          <w:color w:val="auto"/>
          <w:highlight w:val="none"/>
          <w:lang w:val="zh-CN"/>
        </w:rPr>
        <w:t>15</w:t>
      </w:r>
      <w:r>
        <w:rPr>
          <w:rFonts w:hint="eastAsia"/>
          <w:color w:val="auto"/>
          <w:highlight w:val="none"/>
        </w:rPr>
        <w:t>.</w:t>
      </w:r>
      <w:r>
        <w:rPr>
          <w:rFonts w:hint="eastAsia"/>
          <w:color w:val="auto"/>
          <w:highlight w:val="none"/>
          <w:lang w:val="zh-CN"/>
        </w:rPr>
        <w:t>为确保评审工作的顺利进行，防止因泄密或其它意外而造成的不良后果及影响，凡参加评审工作的人员都必须认真执行本规定：</w:t>
      </w:r>
    </w:p>
    <w:p w14:paraId="46966A5C">
      <w:pPr>
        <w:ind w:left="525" w:hanging="525" w:hangingChars="250"/>
        <w:rPr>
          <w:color w:val="auto"/>
          <w:highlight w:val="none"/>
          <w:lang w:val="zh-CN"/>
        </w:rPr>
      </w:pPr>
      <w:r>
        <w:rPr>
          <w:rFonts w:hint="eastAsia"/>
          <w:color w:val="auto"/>
          <w:highlight w:val="none"/>
          <w:lang w:val="zh-CN"/>
        </w:rPr>
        <w:t>（1）在评审工作期间，所有分发的投标文件、资料等仅限于在评审场所中使用，不得带往其它地方，所有的招标文件、投标文件、资料等一律编号登记；</w:t>
      </w:r>
    </w:p>
    <w:p w14:paraId="5302BA98">
      <w:pPr>
        <w:ind w:left="525" w:hanging="525" w:hangingChars="250"/>
        <w:rPr>
          <w:color w:val="auto"/>
          <w:highlight w:val="none"/>
          <w:lang w:val="zh-CN"/>
        </w:rPr>
      </w:pPr>
      <w:r>
        <w:rPr>
          <w:rFonts w:hint="eastAsia"/>
          <w:color w:val="auto"/>
          <w:highlight w:val="none"/>
          <w:lang w:val="zh-CN"/>
        </w:rPr>
        <w:t>（2）评审人员及工作人员不得在公共场合谈论有关评审内容；</w:t>
      </w:r>
    </w:p>
    <w:p w14:paraId="512B5888">
      <w:pPr>
        <w:ind w:left="525" w:hanging="525" w:hangingChars="250"/>
        <w:rPr>
          <w:color w:val="auto"/>
          <w:highlight w:val="none"/>
          <w:lang w:val="zh-CN"/>
        </w:rPr>
      </w:pPr>
      <w:r>
        <w:rPr>
          <w:rFonts w:hint="eastAsia"/>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F4C5718">
      <w:pPr>
        <w:ind w:left="525" w:hanging="525" w:hangingChars="250"/>
        <w:rPr>
          <w:color w:val="auto"/>
          <w:highlight w:val="none"/>
          <w:lang w:val="zh-CN"/>
        </w:rPr>
      </w:pPr>
      <w:r>
        <w:rPr>
          <w:rFonts w:hint="eastAsia"/>
          <w:color w:val="auto"/>
          <w:highlight w:val="none"/>
          <w:lang w:val="zh-CN"/>
        </w:rPr>
        <w:t>（4）</w:t>
      </w:r>
      <w:r>
        <w:rPr>
          <w:rFonts w:hint="eastAsia"/>
          <w:color w:val="auto"/>
          <w:highlight w:val="none"/>
        </w:rPr>
        <w:t>如有需要举行</w:t>
      </w:r>
      <w:r>
        <w:rPr>
          <w:rFonts w:hint="eastAsia"/>
          <w:color w:val="auto"/>
          <w:highlight w:val="none"/>
          <w:lang w:val="zh-CN"/>
        </w:rPr>
        <w:t>澄清会</w:t>
      </w:r>
      <w:r>
        <w:rPr>
          <w:rFonts w:hint="eastAsia"/>
          <w:color w:val="auto"/>
          <w:highlight w:val="none"/>
        </w:rPr>
        <w:t>，</w:t>
      </w:r>
      <w:r>
        <w:rPr>
          <w:rFonts w:hint="eastAsia"/>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26C89FD">
      <w:pPr>
        <w:ind w:left="525" w:hanging="525" w:hangingChars="250"/>
        <w:rPr>
          <w:lang w:val="zh-CN"/>
        </w:rPr>
      </w:pPr>
      <w:r>
        <w:rPr>
          <w:rFonts w:hint="eastAsia"/>
          <w:lang w:val="zh-CN"/>
        </w:rPr>
        <w:t>（5）任何评审人员和工作人员不得对外公布评审的一切内容。</w:t>
      </w:r>
      <w:bookmarkEnd w:id="1352"/>
      <w:bookmarkEnd w:id="1353"/>
      <w:bookmarkEnd w:id="1354"/>
      <w:bookmarkEnd w:id="1355"/>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2CCE">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28F78">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4D28F78">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FFCC">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C7221">
                          <w:pPr>
                            <w:pStyle w:val="13"/>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C6C7221">
                    <w:pPr>
                      <w:pStyle w:val="13"/>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C871">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4DFB">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lZmEwZDJkNzYwMmNjYmU3NjAwN2IwMmVmY2NlNz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697B98"/>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3E3EBF"/>
    <w:rsid w:val="015B75DE"/>
    <w:rsid w:val="01A52CC1"/>
    <w:rsid w:val="01AD2CFE"/>
    <w:rsid w:val="01B4412A"/>
    <w:rsid w:val="01E31E04"/>
    <w:rsid w:val="02334B34"/>
    <w:rsid w:val="028700C3"/>
    <w:rsid w:val="02874EB6"/>
    <w:rsid w:val="02A6194E"/>
    <w:rsid w:val="02B00BF5"/>
    <w:rsid w:val="02E82049"/>
    <w:rsid w:val="03296773"/>
    <w:rsid w:val="03576152"/>
    <w:rsid w:val="037203C5"/>
    <w:rsid w:val="03C72C05"/>
    <w:rsid w:val="03CB3B6A"/>
    <w:rsid w:val="03D666F8"/>
    <w:rsid w:val="03EF1A15"/>
    <w:rsid w:val="03F82FC0"/>
    <w:rsid w:val="047A5783"/>
    <w:rsid w:val="04BF7BFE"/>
    <w:rsid w:val="053B0381"/>
    <w:rsid w:val="05580779"/>
    <w:rsid w:val="05837F1D"/>
    <w:rsid w:val="05884D86"/>
    <w:rsid w:val="0596213E"/>
    <w:rsid w:val="05A31AC1"/>
    <w:rsid w:val="05FC32CE"/>
    <w:rsid w:val="06117DBA"/>
    <w:rsid w:val="06880188"/>
    <w:rsid w:val="0707551E"/>
    <w:rsid w:val="0775005F"/>
    <w:rsid w:val="077A6A03"/>
    <w:rsid w:val="07C84A57"/>
    <w:rsid w:val="07EB249B"/>
    <w:rsid w:val="08B50B49"/>
    <w:rsid w:val="08F81717"/>
    <w:rsid w:val="09337CF0"/>
    <w:rsid w:val="095468F0"/>
    <w:rsid w:val="09611A4A"/>
    <w:rsid w:val="09B13A0A"/>
    <w:rsid w:val="09D917DB"/>
    <w:rsid w:val="0A285C81"/>
    <w:rsid w:val="0A327412"/>
    <w:rsid w:val="0A3972A1"/>
    <w:rsid w:val="0A40746F"/>
    <w:rsid w:val="0A9E01FA"/>
    <w:rsid w:val="0AD142A1"/>
    <w:rsid w:val="0B1C3A38"/>
    <w:rsid w:val="0B8D66E4"/>
    <w:rsid w:val="0C070D04"/>
    <w:rsid w:val="0C62358A"/>
    <w:rsid w:val="0C7E090C"/>
    <w:rsid w:val="0CF71CCD"/>
    <w:rsid w:val="0D2E7A52"/>
    <w:rsid w:val="0D8077B6"/>
    <w:rsid w:val="0D991370"/>
    <w:rsid w:val="0DF74AB3"/>
    <w:rsid w:val="0E08298E"/>
    <w:rsid w:val="0E082CB6"/>
    <w:rsid w:val="0E140CE4"/>
    <w:rsid w:val="0E4E1FFD"/>
    <w:rsid w:val="0E55673B"/>
    <w:rsid w:val="0EA36653"/>
    <w:rsid w:val="0EC20452"/>
    <w:rsid w:val="0ED47966"/>
    <w:rsid w:val="0EFA410F"/>
    <w:rsid w:val="0F005A9F"/>
    <w:rsid w:val="0F035DA3"/>
    <w:rsid w:val="0F7D2A54"/>
    <w:rsid w:val="0F8055FE"/>
    <w:rsid w:val="0FE968C3"/>
    <w:rsid w:val="100C3027"/>
    <w:rsid w:val="101767CC"/>
    <w:rsid w:val="106240D1"/>
    <w:rsid w:val="112112E0"/>
    <w:rsid w:val="112268FE"/>
    <w:rsid w:val="11496C09"/>
    <w:rsid w:val="11800B85"/>
    <w:rsid w:val="11EB4164"/>
    <w:rsid w:val="11F43255"/>
    <w:rsid w:val="120D5D82"/>
    <w:rsid w:val="12415B32"/>
    <w:rsid w:val="12483481"/>
    <w:rsid w:val="125910CE"/>
    <w:rsid w:val="126006AE"/>
    <w:rsid w:val="12E8799F"/>
    <w:rsid w:val="133631BD"/>
    <w:rsid w:val="136B0817"/>
    <w:rsid w:val="139B74C4"/>
    <w:rsid w:val="13BC2C0C"/>
    <w:rsid w:val="13EE3A98"/>
    <w:rsid w:val="1420308A"/>
    <w:rsid w:val="14AF4812"/>
    <w:rsid w:val="14F76BC3"/>
    <w:rsid w:val="14F82910"/>
    <w:rsid w:val="1511631C"/>
    <w:rsid w:val="15155054"/>
    <w:rsid w:val="154D47EE"/>
    <w:rsid w:val="15695CAA"/>
    <w:rsid w:val="158F3130"/>
    <w:rsid w:val="16022748"/>
    <w:rsid w:val="16302145"/>
    <w:rsid w:val="165006DF"/>
    <w:rsid w:val="165B222C"/>
    <w:rsid w:val="16717895"/>
    <w:rsid w:val="167D5140"/>
    <w:rsid w:val="173936C4"/>
    <w:rsid w:val="177E515D"/>
    <w:rsid w:val="17C66B72"/>
    <w:rsid w:val="17D31922"/>
    <w:rsid w:val="18194E5B"/>
    <w:rsid w:val="18300B23"/>
    <w:rsid w:val="18365F2B"/>
    <w:rsid w:val="183B17B4"/>
    <w:rsid w:val="18506ACF"/>
    <w:rsid w:val="18626802"/>
    <w:rsid w:val="1897193F"/>
    <w:rsid w:val="189F012D"/>
    <w:rsid w:val="18B90246"/>
    <w:rsid w:val="18E910F1"/>
    <w:rsid w:val="18ED14A8"/>
    <w:rsid w:val="19020270"/>
    <w:rsid w:val="19DF1C83"/>
    <w:rsid w:val="1A8F1FDF"/>
    <w:rsid w:val="1A91092D"/>
    <w:rsid w:val="1A9D4711"/>
    <w:rsid w:val="1AF44089"/>
    <w:rsid w:val="1B5C7FD2"/>
    <w:rsid w:val="1B965141"/>
    <w:rsid w:val="1BBB68D0"/>
    <w:rsid w:val="1BE0016A"/>
    <w:rsid w:val="1BE35EAC"/>
    <w:rsid w:val="1C5857DA"/>
    <w:rsid w:val="1C913B5A"/>
    <w:rsid w:val="1C9B4E75"/>
    <w:rsid w:val="1CCB4B70"/>
    <w:rsid w:val="1D1D31BD"/>
    <w:rsid w:val="1D3F2601"/>
    <w:rsid w:val="1D6A275C"/>
    <w:rsid w:val="1DD020E8"/>
    <w:rsid w:val="1E7238AA"/>
    <w:rsid w:val="1EA062D6"/>
    <w:rsid w:val="1F1B770B"/>
    <w:rsid w:val="1F4C6E93"/>
    <w:rsid w:val="1F8811A2"/>
    <w:rsid w:val="1FA13B21"/>
    <w:rsid w:val="1FCD1704"/>
    <w:rsid w:val="20022D17"/>
    <w:rsid w:val="201E2585"/>
    <w:rsid w:val="20971684"/>
    <w:rsid w:val="20E93F65"/>
    <w:rsid w:val="20FA29FE"/>
    <w:rsid w:val="21287A47"/>
    <w:rsid w:val="214B7A58"/>
    <w:rsid w:val="215C170D"/>
    <w:rsid w:val="21747CD2"/>
    <w:rsid w:val="217A0F23"/>
    <w:rsid w:val="21D40771"/>
    <w:rsid w:val="21E9348A"/>
    <w:rsid w:val="22230121"/>
    <w:rsid w:val="2239569D"/>
    <w:rsid w:val="22662DD0"/>
    <w:rsid w:val="22BA5BB9"/>
    <w:rsid w:val="22BD7457"/>
    <w:rsid w:val="22D1766D"/>
    <w:rsid w:val="23220B0D"/>
    <w:rsid w:val="23281071"/>
    <w:rsid w:val="232C7C9D"/>
    <w:rsid w:val="235229D8"/>
    <w:rsid w:val="23DE44EE"/>
    <w:rsid w:val="23DF22F3"/>
    <w:rsid w:val="23ED2C95"/>
    <w:rsid w:val="24123A6E"/>
    <w:rsid w:val="242D7C36"/>
    <w:rsid w:val="24B2092B"/>
    <w:rsid w:val="24D50CBE"/>
    <w:rsid w:val="253C7672"/>
    <w:rsid w:val="255F1F00"/>
    <w:rsid w:val="25B97521"/>
    <w:rsid w:val="25C1725E"/>
    <w:rsid w:val="25E62483"/>
    <w:rsid w:val="25F124D2"/>
    <w:rsid w:val="25F463D3"/>
    <w:rsid w:val="26211FF3"/>
    <w:rsid w:val="26484C80"/>
    <w:rsid w:val="26674BEA"/>
    <w:rsid w:val="26782D8B"/>
    <w:rsid w:val="268268EB"/>
    <w:rsid w:val="269100D3"/>
    <w:rsid w:val="26D52B04"/>
    <w:rsid w:val="270C51C5"/>
    <w:rsid w:val="276E7A17"/>
    <w:rsid w:val="278A75DF"/>
    <w:rsid w:val="27C24197"/>
    <w:rsid w:val="27D52B4D"/>
    <w:rsid w:val="27E232A4"/>
    <w:rsid w:val="28537EBF"/>
    <w:rsid w:val="287B51CE"/>
    <w:rsid w:val="289A7F4A"/>
    <w:rsid w:val="28B36086"/>
    <w:rsid w:val="28D42E04"/>
    <w:rsid w:val="29A5267F"/>
    <w:rsid w:val="2A1626C1"/>
    <w:rsid w:val="2A411D9F"/>
    <w:rsid w:val="2A7E3682"/>
    <w:rsid w:val="2A875EB7"/>
    <w:rsid w:val="2AD27853"/>
    <w:rsid w:val="2AF95CF5"/>
    <w:rsid w:val="2B0439D3"/>
    <w:rsid w:val="2B147E30"/>
    <w:rsid w:val="2B251814"/>
    <w:rsid w:val="2B401557"/>
    <w:rsid w:val="2B61460A"/>
    <w:rsid w:val="2BBD3B95"/>
    <w:rsid w:val="2BC43572"/>
    <w:rsid w:val="2BC74EA2"/>
    <w:rsid w:val="2BDB639C"/>
    <w:rsid w:val="2C011C03"/>
    <w:rsid w:val="2C68486B"/>
    <w:rsid w:val="2CD1099B"/>
    <w:rsid w:val="2CD270F7"/>
    <w:rsid w:val="2CD755B9"/>
    <w:rsid w:val="2CE77BE1"/>
    <w:rsid w:val="2D107BD6"/>
    <w:rsid w:val="2D840FA5"/>
    <w:rsid w:val="2E881373"/>
    <w:rsid w:val="2EBA0D8A"/>
    <w:rsid w:val="2EE24E4E"/>
    <w:rsid w:val="2F3967F7"/>
    <w:rsid w:val="2FAC4ADB"/>
    <w:rsid w:val="2FC45283"/>
    <w:rsid w:val="2FC80E32"/>
    <w:rsid w:val="303C1F33"/>
    <w:rsid w:val="30694209"/>
    <w:rsid w:val="30696528"/>
    <w:rsid w:val="306C7DC6"/>
    <w:rsid w:val="307255D2"/>
    <w:rsid w:val="3085296A"/>
    <w:rsid w:val="30967209"/>
    <w:rsid w:val="30B13928"/>
    <w:rsid w:val="30D5095F"/>
    <w:rsid w:val="31BD0FE7"/>
    <w:rsid w:val="31E367AE"/>
    <w:rsid w:val="323D5EBE"/>
    <w:rsid w:val="32FD3242"/>
    <w:rsid w:val="33174961"/>
    <w:rsid w:val="33470C3B"/>
    <w:rsid w:val="335B7709"/>
    <w:rsid w:val="337D0143"/>
    <w:rsid w:val="33AD555A"/>
    <w:rsid w:val="33E53138"/>
    <w:rsid w:val="342C1A8C"/>
    <w:rsid w:val="34331EA2"/>
    <w:rsid w:val="34BE71FF"/>
    <w:rsid w:val="35303D7D"/>
    <w:rsid w:val="35614878"/>
    <w:rsid w:val="358418E4"/>
    <w:rsid w:val="358A766C"/>
    <w:rsid w:val="359C73A0"/>
    <w:rsid w:val="35FD01EF"/>
    <w:rsid w:val="35FF027A"/>
    <w:rsid w:val="36383CA0"/>
    <w:rsid w:val="36951585"/>
    <w:rsid w:val="36A94ABB"/>
    <w:rsid w:val="37024EF4"/>
    <w:rsid w:val="37702DCA"/>
    <w:rsid w:val="37B0756F"/>
    <w:rsid w:val="38321D7F"/>
    <w:rsid w:val="383F6994"/>
    <w:rsid w:val="385F7C43"/>
    <w:rsid w:val="38644F1D"/>
    <w:rsid w:val="389B25CD"/>
    <w:rsid w:val="38A32434"/>
    <w:rsid w:val="3928606C"/>
    <w:rsid w:val="392E030F"/>
    <w:rsid w:val="3A0379ED"/>
    <w:rsid w:val="3A2D0A2B"/>
    <w:rsid w:val="3A4D6EBA"/>
    <w:rsid w:val="3A582DD9"/>
    <w:rsid w:val="3AAC09B4"/>
    <w:rsid w:val="3AC802EF"/>
    <w:rsid w:val="3ACB48D2"/>
    <w:rsid w:val="3B344720"/>
    <w:rsid w:val="3B820471"/>
    <w:rsid w:val="3BE253E0"/>
    <w:rsid w:val="3C280083"/>
    <w:rsid w:val="3C5C2972"/>
    <w:rsid w:val="3C661245"/>
    <w:rsid w:val="3C971EA0"/>
    <w:rsid w:val="3CB22461"/>
    <w:rsid w:val="3CB76CDD"/>
    <w:rsid w:val="3D853A17"/>
    <w:rsid w:val="3E066515"/>
    <w:rsid w:val="3EA21734"/>
    <w:rsid w:val="3EA572C5"/>
    <w:rsid w:val="3EBB7E34"/>
    <w:rsid w:val="3EE37DED"/>
    <w:rsid w:val="3F0479F2"/>
    <w:rsid w:val="3F197408"/>
    <w:rsid w:val="3F400570"/>
    <w:rsid w:val="3F5F0C1A"/>
    <w:rsid w:val="402B25A9"/>
    <w:rsid w:val="40307062"/>
    <w:rsid w:val="404651C2"/>
    <w:rsid w:val="40833636"/>
    <w:rsid w:val="409C456C"/>
    <w:rsid w:val="40CA12E1"/>
    <w:rsid w:val="40ED716C"/>
    <w:rsid w:val="40F2256A"/>
    <w:rsid w:val="4155752F"/>
    <w:rsid w:val="417C2042"/>
    <w:rsid w:val="41BF1AB4"/>
    <w:rsid w:val="42254FE2"/>
    <w:rsid w:val="422E5823"/>
    <w:rsid w:val="424B207F"/>
    <w:rsid w:val="42894808"/>
    <w:rsid w:val="42A05B31"/>
    <w:rsid w:val="435249BE"/>
    <w:rsid w:val="435450D8"/>
    <w:rsid w:val="43737A00"/>
    <w:rsid w:val="439F2E32"/>
    <w:rsid w:val="43C96F90"/>
    <w:rsid w:val="43D64FF6"/>
    <w:rsid w:val="43DD584C"/>
    <w:rsid w:val="442A30C4"/>
    <w:rsid w:val="443D3A30"/>
    <w:rsid w:val="44426C22"/>
    <w:rsid w:val="4473751E"/>
    <w:rsid w:val="45132EED"/>
    <w:rsid w:val="45722C35"/>
    <w:rsid w:val="45AF072F"/>
    <w:rsid w:val="45DE0715"/>
    <w:rsid w:val="462C1D34"/>
    <w:rsid w:val="464A39A7"/>
    <w:rsid w:val="46D64008"/>
    <w:rsid w:val="47793279"/>
    <w:rsid w:val="478F0B12"/>
    <w:rsid w:val="47A66D56"/>
    <w:rsid w:val="47EB5F1A"/>
    <w:rsid w:val="48463477"/>
    <w:rsid w:val="487C1EC4"/>
    <w:rsid w:val="48DC3376"/>
    <w:rsid w:val="48E019BA"/>
    <w:rsid w:val="48E6266A"/>
    <w:rsid w:val="490258FE"/>
    <w:rsid w:val="492434DC"/>
    <w:rsid w:val="49261E81"/>
    <w:rsid w:val="492A0B84"/>
    <w:rsid w:val="49384FE0"/>
    <w:rsid w:val="495D3907"/>
    <w:rsid w:val="49705D29"/>
    <w:rsid w:val="49B029DB"/>
    <w:rsid w:val="49DB35B4"/>
    <w:rsid w:val="4A34774F"/>
    <w:rsid w:val="4A460B73"/>
    <w:rsid w:val="4A5E7F8F"/>
    <w:rsid w:val="4AA64904"/>
    <w:rsid w:val="4AAE5753"/>
    <w:rsid w:val="4ABF49AF"/>
    <w:rsid w:val="4AE93DA4"/>
    <w:rsid w:val="4B1C149D"/>
    <w:rsid w:val="4B9F6E4A"/>
    <w:rsid w:val="4BE34E14"/>
    <w:rsid w:val="4C157818"/>
    <w:rsid w:val="4C251A45"/>
    <w:rsid w:val="4C4C5224"/>
    <w:rsid w:val="4C5D5627"/>
    <w:rsid w:val="4CC17D09"/>
    <w:rsid w:val="4CEA0599"/>
    <w:rsid w:val="4D2849D3"/>
    <w:rsid w:val="4DB1323F"/>
    <w:rsid w:val="4DB633E3"/>
    <w:rsid w:val="4E2E11A8"/>
    <w:rsid w:val="4E324158"/>
    <w:rsid w:val="4E577EB0"/>
    <w:rsid w:val="4E9640F3"/>
    <w:rsid w:val="4EA41913"/>
    <w:rsid w:val="4EA80EE9"/>
    <w:rsid w:val="4EAC185D"/>
    <w:rsid w:val="4EB404A6"/>
    <w:rsid w:val="4ECD3DA2"/>
    <w:rsid w:val="4F03389A"/>
    <w:rsid w:val="501E16DB"/>
    <w:rsid w:val="50215D63"/>
    <w:rsid w:val="508166BD"/>
    <w:rsid w:val="50AF7B2F"/>
    <w:rsid w:val="50BF708E"/>
    <w:rsid w:val="50F121D0"/>
    <w:rsid w:val="50FD38FE"/>
    <w:rsid w:val="512D60C4"/>
    <w:rsid w:val="51462888"/>
    <w:rsid w:val="517D19DC"/>
    <w:rsid w:val="51EA3278"/>
    <w:rsid w:val="51EE5979"/>
    <w:rsid w:val="521E0702"/>
    <w:rsid w:val="526B3A44"/>
    <w:rsid w:val="529202DB"/>
    <w:rsid w:val="52B103B0"/>
    <w:rsid w:val="52BD0FCF"/>
    <w:rsid w:val="52F0394A"/>
    <w:rsid w:val="533833F2"/>
    <w:rsid w:val="533D2F4E"/>
    <w:rsid w:val="53766DD1"/>
    <w:rsid w:val="546B53AA"/>
    <w:rsid w:val="54857525"/>
    <w:rsid w:val="54A95905"/>
    <w:rsid w:val="54C117CC"/>
    <w:rsid w:val="553757B2"/>
    <w:rsid w:val="55580A51"/>
    <w:rsid w:val="557A30A8"/>
    <w:rsid w:val="56417B35"/>
    <w:rsid w:val="56574EF1"/>
    <w:rsid w:val="57193F55"/>
    <w:rsid w:val="575B27BF"/>
    <w:rsid w:val="5786241A"/>
    <w:rsid w:val="57A87EB0"/>
    <w:rsid w:val="57E36707"/>
    <w:rsid w:val="57F21B5A"/>
    <w:rsid w:val="5807444D"/>
    <w:rsid w:val="584A06E0"/>
    <w:rsid w:val="587232D7"/>
    <w:rsid w:val="587442AD"/>
    <w:rsid w:val="588143A4"/>
    <w:rsid w:val="58E0346C"/>
    <w:rsid w:val="59232E69"/>
    <w:rsid w:val="593756E0"/>
    <w:rsid w:val="59380051"/>
    <w:rsid w:val="596274D2"/>
    <w:rsid w:val="59670247"/>
    <w:rsid w:val="599F2853"/>
    <w:rsid w:val="59A6528A"/>
    <w:rsid w:val="59F475D1"/>
    <w:rsid w:val="59F76F3B"/>
    <w:rsid w:val="5A2C48CC"/>
    <w:rsid w:val="5A4D52DA"/>
    <w:rsid w:val="5A771101"/>
    <w:rsid w:val="5AAC7035"/>
    <w:rsid w:val="5AB93BC9"/>
    <w:rsid w:val="5B0D365F"/>
    <w:rsid w:val="5B127639"/>
    <w:rsid w:val="5B5639C9"/>
    <w:rsid w:val="5B5B0FE0"/>
    <w:rsid w:val="5B60340D"/>
    <w:rsid w:val="5B8C70DB"/>
    <w:rsid w:val="5C6C6F31"/>
    <w:rsid w:val="5CAA564F"/>
    <w:rsid w:val="5CAD614F"/>
    <w:rsid w:val="5CB244F5"/>
    <w:rsid w:val="5CD876A0"/>
    <w:rsid w:val="5CD94447"/>
    <w:rsid w:val="5CF51FF8"/>
    <w:rsid w:val="5D6A375C"/>
    <w:rsid w:val="5D9211FA"/>
    <w:rsid w:val="5D9A3870"/>
    <w:rsid w:val="5DB0462E"/>
    <w:rsid w:val="5DFE4C7B"/>
    <w:rsid w:val="5E1C44E0"/>
    <w:rsid w:val="5E2F17F0"/>
    <w:rsid w:val="5E8F2D4E"/>
    <w:rsid w:val="5EDF7832"/>
    <w:rsid w:val="5F08322C"/>
    <w:rsid w:val="5F2C017C"/>
    <w:rsid w:val="5F7A1C50"/>
    <w:rsid w:val="5F9745B0"/>
    <w:rsid w:val="5FDE07E7"/>
    <w:rsid w:val="60194FC5"/>
    <w:rsid w:val="60B70017"/>
    <w:rsid w:val="60E25CA8"/>
    <w:rsid w:val="6183303E"/>
    <w:rsid w:val="61940191"/>
    <w:rsid w:val="6203206D"/>
    <w:rsid w:val="620440FF"/>
    <w:rsid w:val="624C78D4"/>
    <w:rsid w:val="63324C0A"/>
    <w:rsid w:val="634B4B90"/>
    <w:rsid w:val="634D722A"/>
    <w:rsid w:val="63825358"/>
    <w:rsid w:val="63870498"/>
    <w:rsid w:val="6397247E"/>
    <w:rsid w:val="639907FC"/>
    <w:rsid w:val="639B1317"/>
    <w:rsid w:val="639B550B"/>
    <w:rsid w:val="63FB2BF2"/>
    <w:rsid w:val="640A6CEE"/>
    <w:rsid w:val="645D477E"/>
    <w:rsid w:val="64A85D79"/>
    <w:rsid w:val="65445212"/>
    <w:rsid w:val="655526B2"/>
    <w:rsid w:val="65581FBD"/>
    <w:rsid w:val="65916111"/>
    <w:rsid w:val="65921444"/>
    <w:rsid w:val="65A901B4"/>
    <w:rsid w:val="65C41412"/>
    <w:rsid w:val="65F242EE"/>
    <w:rsid w:val="661F2C0A"/>
    <w:rsid w:val="6637231A"/>
    <w:rsid w:val="66967370"/>
    <w:rsid w:val="66BA4519"/>
    <w:rsid w:val="674A2385"/>
    <w:rsid w:val="67664529"/>
    <w:rsid w:val="678310A2"/>
    <w:rsid w:val="67EE70F0"/>
    <w:rsid w:val="682664D1"/>
    <w:rsid w:val="68996CA3"/>
    <w:rsid w:val="689E10B8"/>
    <w:rsid w:val="68B8405D"/>
    <w:rsid w:val="69771A6E"/>
    <w:rsid w:val="69A066F7"/>
    <w:rsid w:val="69AD00DC"/>
    <w:rsid w:val="69AE24B5"/>
    <w:rsid w:val="69B05857"/>
    <w:rsid w:val="69B22DB2"/>
    <w:rsid w:val="69B8584F"/>
    <w:rsid w:val="69D23634"/>
    <w:rsid w:val="69D92FBF"/>
    <w:rsid w:val="69DD3EE4"/>
    <w:rsid w:val="6A060B03"/>
    <w:rsid w:val="6A8F1DEE"/>
    <w:rsid w:val="6B1070BB"/>
    <w:rsid w:val="6B3479EF"/>
    <w:rsid w:val="6B3B7495"/>
    <w:rsid w:val="6B3D71D1"/>
    <w:rsid w:val="6B513865"/>
    <w:rsid w:val="6B7F1541"/>
    <w:rsid w:val="6BA31639"/>
    <w:rsid w:val="6BC7014F"/>
    <w:rsid w:val="6C4E249B"/>
    <w:rsid w:val="6CAE4CE7"/>
    <w:rsid w:val="6D01750D"/>
    <w:rsid w:val="6D35525A"/>
    <w:rsid w:val="6D3D11D7"/>
    <w:rsid w:val="6D7A1728"/>
    <w:rsid w:val="6D7E771B"/>
    <w:rsid w:val="6D8F44C4"/>
    <w:rsid w:val="6DA10DE2"/>
    <w:rsid w:val="6DB904CC"/>
    <w:rsid w:val="6E0C3960"/>
    <w:rsid w:val="6E0F17B6"/>
    <w:rsid w:val="6E593E30"/>
    <w:rsid w:val="6E8B1784"/>
    <w:rsid w:val="6EDC1099"/>
    <w:rsid w:val="6EFC5E95"/>
    <w:rsid w:val="6F0846CC"/>
    <w:rsid w:val="6F3877AC"/>
    <w:rsid w:val="6F404365"/>
    <w:rsid w:val="6F5222A2"/>
    <w:rsid w:val="6F5D4433"/>
    <w:rsid w:val="6F614B28"/>
    <w:rsid w:val="6F704724"/>
    <w:rsid w:val="6F92269E"/>
    <w:rsid w:val="6F9B1F31"/>
    <w:rsid w:val="6F9D07A9"/>
    <w:rsid w:val="6FBD3AD2"/>
    <w:rsid w:val="6FCB2EA1"/>
    <w:rsid w:val="6FFA70E5"/>
    <w:rsid w:val="6FFD3FBC"/>
    <w:rsid w:val="702C4355"/>
    <w:rsid w:val="70317E10"/>
    <w:rsid w:val="7032070A"/>
    <w:rsid w:val="706A537D"/>
    <w:rsid w:val="70C459C8"/>
    <w:rsid w:val="70CF3DA0"/>
    <w:rsid w:val="71683EB5"/>
    <w:rsid w:val="7190249A"/>
    <w:rsid w:val="71A56D17"/>
    <w:rsid w:val="71AD0966"/>
    <w:rsid w:val="725620A9"/>
    <w:rsid w:val="7272338B"/>
    <w:rsid w:val="728E3B77"/>
    <w:rsid w:val="72A84683"/>
    <w:rsid w:val="730C2768"/>
    <w:rsid w:val="73263829"/>
    <w:rsid w:val="73950A4E"/>
    <w:rsid w:val="74027C9B"/>
    <w:rsid w:val="7452064E"/>
    <w:rsid w:val="74822A6C"/>
    <w:rsid w:val="74890514"/>
    <w:rsid w:val="748D6238"/>
    <w:rsid w:val="74A40DE6"/>
    <w:rsid w:val="74D06143"/>
    <w:rsid w:val="752A44AF"/>
    <w:rsid w:val="7547391B"/>
    <w:rsid w:val="755A3E5F"/>
    <w:rsid w:val="75A44ED9"/>
    <w:rsid w:val="75AB36C9"/>
    <w:rsid w:val="75CB690A"/>
    <w:rsid w:val="75E5418C"/>
    <w:rsid w:val="764D4E2B"/>
    <w:rsid w:val="76991BA7"/>
    <w:rsid w:val="76E958E3"/>
    <w:rsid w:val="76EC740F"/>
    <w:rsid w:val="7709019B"/>
    <w:rsid w:val="77176F12"/>
    <w:rsid w:val="776353A0"/>
    <w:rsid w:val="77DE2AA0"/>
    <w:rsid w:val="77ED75BA"/>
    <w:rsid w:val="78013412"/>
    <w:rsid w:val="78485B52"/>
    <w:rsid w:val="78AE5E2B"/>
    <w:rsid w:val="78B74FC1"/>
    <w:rsid w:val="78BD4DEE"/>
    <w:rsid w:val="7940345B"/>
    <w:rsid w:val="79522124"/>
    <w:rsid w:val="795C7896"/>
    <w:rsid w:val="79BE416D"/>
    <w:rsid w:val="79EB30D7"/>
    <w:rsid w:val="7AB83E43"/>
    <w:rsid w:val="7AC94B56"/>
    <w:rsid w:val="7AEE0F86"/>
    <w:rsid w:val="7B0D40DD"/>
    <w:rsid w:val="7B0F21BC"/>
    <w:rsid w:val="7B193D89"/>
    <w:rsid w:val="7B48542E"/>
    <w:rsid w:val="7B65435E"/>
    <w:rsid w:val="7B687984"/>
    <w:rsid w:val="7B8418CC"/>
    <w:rsid w:val="7C286864"/>
    <w:rsid w:val="7C517901"/>
    <w:rsid w:val="7CBC0D5A"/>
    <w:rsid w:val="7CD02AEB"/>
    <w:rsid w:val="7CDE6F23"/>
    <w:rsid w:val="7CF21CDC"/>
    <w:rsid w:val="7D293545"/>
    <w:rsid w:val="7D3B6CFC"/>
    <w:rsid w:val="7D8C21B9"/>
    <w:rsid w:val="7DCC76C3"/>
    <w:rsid w:val="7DCF3A7A"/>
    <w:rsid w:val="7DDD3F95"/>
    <w:rsid w:val="7DF12C86"/>
    <w:rsid w:val="7E0D5FD3"/>
    <w:rsid w:val="7E645E76"/>
    <w:rsid w:val="7E895925"/>
    <w:rsid w:val="7E9755DB"/>
    <w:rsid w:val="7EBA4781"/>
    <w:rsid w:val="7ED226E4"/>
    <w:rsid w:val="7EF06419"/>
    <w:rsid w:val="7F3948E4"/>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1"/>
    <w:link w:val="29"/>
    <w:autoRedefine/>
    <w:qFormat/>
    <w:uiPriority w:val="1"/>
    <w:pPr>
      <w:jc w:val="center"/>
      <w:outlineLvl w:val="0"/>
    </w:pPr>
    <w:rPr>
      <w:rFonts w:ascii="宋体" w:hAnsi="宋体" w:eastAsia="宋体"/>
      <w:b/>
      <w:sz w:val="32"/>
    </w:rPr>
  </w:style>
  <w:style w:type="paragraph" w:styleId="3">
    <w:name w:val="heading 2"/>
    <w:basedOn w:val="1"/>
    <w:next w:val="1"/>
    <w:link w:val="20"/>
    <w:autoRedefine/>
    <w:qFormat/>
    <w:uiPriority w:val="0"/>
    <w:pPr>
      <w:jc w:val="left"/>
      <w:outlineLvl w:val="1"/>
    </w:pPr>
    <w:rPr>
      <w:rFonts w:ascii="宋体" w:hAnsi="宋体" w:eastAsia="宋体" w:cs="Times New Roman"/>
      <w:b/>
      <w:kern w:val="0"/>
      <w:szCs w:val="24"/>
    </w:rPr>
  </w:style>
  <w:style w:type="paragraph" w:styleId="4">
    <w:name w:val="heading 3"/>
    <w:basedOn w:val="1"/>
    <w:next w:val="1"/>
    <w:link w:val="28"/>
    <w:autoRedefine/>
    <w:qFormat/>
    <w:uiPriority w:val="0"/>
    <w:pPr>
      <w:jc w:val="left"/>
      <w:outlineLvl w:val="2"/>
    </w:pPr>
    <w:rPr>
      <w:rFonts w:cs="Times New Roman"/>
      <w:kern w:val="0"/>
      <w:szCs w:val="24"/>
    </w:rPr>
  </w:style>
  <w:style w:type="paragraph" w:styleId="5">
    <w:name w:val="heading 4"/>
    <w:basedOn w:val="1"/>
    <w:next w:val="1"/>
    <w:link w:val="21"/>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6"/>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27"/>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2"/>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3"/>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4"/>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next w:val="1"/>
    <w:autoRedefine/>
    <w:qFormat/>
    <w:uiPriority w:val="0"/>
    <w:pPr>
      <w:ind w:left="840" w:leftChars="400"/>
    </w:pPr>
  </w:style>
  <w:style w:type="paragraph" w:styleId="13">
    <w:name w:val="footer"/>
    <w:basedOn w:val="1"/>
    <w:autoRedefine/>
    <w:qFormat/>
    <w:uiPriority w:val="0"/>
    <w:pPr>
      <w:tabs>
        <w:tab w:val="center" w:pos="4153"/>
        <w:tab w:val="right" w:pos="8306"/>
      </w:tabs>
      <w:jc w:val="left"/>
    </w:pPr>
    <w:rPr>
      <w:sz w:val="18"/>
    </w:rPr>
  </w:style>
  <w:style w:type="paragraph" w:styleId="14">
    <w:name w:val="toc 1"/>
    <w:basedOn w:val="1"/>
    <w:next w:val="1"/>
    <w:autoRedefine/>
    <w:qFormat/>
    <w:uiPriority w:val="0"/>
    <w:rPr>
      <w:b/>
    </w:rPr>
  </w:style>
  <w:style w:type="paragraph" w:styleId="15">
    <w:name w:val="toc 2"/>
    <w:basedOn w:val="1"/>
    <w:next w:val="1"/>
    <w:autoRedefine/>
    <w:qFormat/>
    <w:uiPriority w:val="0"/>
    <w:pPr>
      <w:ind w:left="420" w:leftChars="200"/>
    </w:pPr>
  </w:style>
  <w:style w:type="paragraph" w:styleId="16">
    <w:name w:val="Title"/>
    <w:basedOn w:val="1"/>
    <w:next w:val="1"/>
    <w:link w:val="25"/>
    <w:autoRedefine/>
    <w:qFormat/>
    <w:uiPriority w:val="10"/>
    <w:pPr>
      <w:spacing w:before="120" w:after="60" w:line="300" w:lineRule="auto"/>
      <w:jc w:val="left"/>
      <w:outlineLvl w:val="0"/>
    </w:pPr>
    <w:rPr>
      <w:rFonts w:ascii="等线 Light" w:hAnsi="等线 Light" w:eastAsia="仿宋"/>
      <w:b/>
      <w:bCs/>
      <w:sz w:val="28"/>
      <w:szCs w:val="32"/>
    </w:rPr>
  </w:style>
  <w:style w:type="table" w:styleId="18">
    <w:name w:val="Table Grid"/>
    <w:basedOn w:val="1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字符"/>
    <w:basedOn w:val="19"/>
    <w:link w:val="3"/>
    <w:autoRedefine/>
    <w:qFormat/>
    <w:uiPriority w:val="0"/>
    <w:rPr>
      <w:rFonts w:ascii="宋体" w:hAnsi="宋体" w:eastAsia="宋体" w:cs="Times New Roman"/>
      <w:b/>
      <w:kern w:val="0"/>
      <w:sz w:val="21"/>
      <w:szCs w:val="24"/>
    </w:rPr>
  </w:style>
  <w:style w:type="character" w:customStyle="1" w:styleId="21">
    <w:name w:val="标题 4 字符"/>
    <w:basedOn w:val="19"/>
    <w:link w:val="5"/>
    <w:autoRedefine/>
    <w:qFormat/>
    <w:uiPriority w:val="9"/>
    <w:rPr>
      <w:rFonts w:ascii="Arial" w:hAnsi="Arial" w:eastAsia="黑体" w:cs="Times New Roman"/>
      <w:b/>
      <w:bCs/>
      <w:kern w:val="0"/>
      <w:sz w:val="28"/>
      <w:szCs w:val="28"/>
    </w:rPr>
  </w:style>
  <w:style w:type="character" w:customStyle="1" w:styleId="22">
    <w:name w:val="标题 7 字符"/>
    <w:basedOn w:val="19"/>
    <w:link w:val="8"/>
    <w:autoRedefine/>
    <w:qFormat/>
    <w:uiPriority w:val="9"/>
    <w:rPr>
      <w:rFonts w:ascii="Times New Roman" w:hAnsi="Calibri" w:eastAsia="黑体" w:cs="Times New Roman"/>
      <w:b/>
      <w:bCs/>
      <w:kern w:val="0"/>
      <w:sz w:val="28"/>
      <w:szCs w:val="24"/>
    </w:rPr>
  </w:style>
  <w:style w:type="character" w:customStyle="1" w:styleId="23">
    <w:name w:val="标题 8 字符"/>
    <w:basedOn w:val="19"/>
    <w:link w:val="9"/>
    <w:autoRedefine/>
    <w:qFormat/>
    <w:uiPriority w:val="9"/>
    <w:rPr>
      <w:rFonts w:ascii="Times New Roman" w:hAnsi="Calibri" w:eastAsia="黑体" w:cs="Times New Roman"/>
      <w:b/>
      <w:kern w:val="0"/>
      <w:sz w:val="28"/>
      <w:szCs w:val="24"/>
    </w:rPr>
  </w:style>
  <w:style w:type="character" w:customStyle="1" w:styleId="24">
    <w:name w:val="标题 9 字符"/>
    <w:basedOn w:val="19"/>
    <w:link w:val="10"/>
    <w:autoRedefine/>
    <w:qFormat/>
    <w:uiPriority w:val="9"/>
    <w:rPr>
      <w:rFonts w:ascii="Times New Roman" w:hAnsi="Calibri" w:eastAsia="黑体" w:cs="Times New Roman"/>
      <w:b/>
      <w:kern w:val="0"/>
      <w:sz w:val="28"/>
      <w:szCs w:val="24"/>
    </w:rPr>
  </w:style>
  <w:style w:type="character" w:customStyle="1" w:styleId="25">
    <w:name w:val="标题 字符"/>
    <w:link w:val="16"/>
    <w:autoRedefine/>
    <w:qFormat/>
    <w:uiPriority w:val="10"/>
    <w:rPr>
      <w:rFonts w:ascii="等线 Light" w:hAnsi="等线 Light" w:eastAsia="仿宋"/>
      <w:b/>
      <w:bCs/>
      <w:sz w:val="28"/>
      <w:szCs w:val="32"/>
    </w:rPr>
  </w:style>
  <w:style w:type="character" w:customStyle="1" w:styleId="26">
    <w:name w:val="标题 5 字符"/>
    <w:link w:val="6"/>
    <w:autoRedefine/>
    <w:qFormat/>
    <w:uiPriority w:val="9"/>
    <w:rPr>
      <w:rFonts w:ascii="宋体" w:hAnsi="Calibri" w:eastAsia="宋体" w:cs="Times New Roman"/>
      <w:b/>
      <w:bCs/>
      <w:kern w:val="0"/>
      <w:sz w:val="28"/>
      <w:szCs w:val="28"/>
    </w:rPr>
  </w:style>
  <w:style w:type="character" w:customStyle="1" w:styleId="27">
    <w:name w:val="标题 6 字符"/>
    <w:link w:val="7"/>
    <w:autoRedefine/>
    <w:qFormat/>
    <w:uiPriority w:val="9"/>
    <w:rPr>
      <w:rFonts w:ascii="Times New Roman" w:hAnsi="Calibri" w:eastAsia="黑体" w:cs="Times New Roman"/>
      <w:b/>
      <w:bCs/>
      <w:kern w:val="0"/>
      <w:sz w:val="28"/>
      <w:szCs w:val="24"/>
    </w:rPr>
  </w:style>
  <w:style w:type="character" w:customStyle="1" w:styleId="28">
    <w:name w:val="标题 3 字符"/>
    <w:link w:val="4"/>
    <w:autoRedefine/>
    <w:qFormat/>
    <w:uiPriority w:val="0"/>
    <w:rPr>
      <w:rFonts w:ascii="宋体" w:hAnsi="宋体" w:eastAsia="宋体" w:cs="Times New Roman"/>
      <w:kern w:val="0"/>
      <w:sz w:val="21"/>
      <w:szCs w:val="24"/>
    </w:rPr>
  </w:style>
  <w:style w:type="character" w:customStyle="1" w:styleId="29">
    <w:name w:val="标题 1 字符"/>
    <w:link w:val="2"/>
    <w:autoRedefine/>
    <w:qFormat/>
    <w:uiPriority w:val="1"/>
    <w:rPr>
      <w:rFonts w:ascii="宋体" w:hAnsi="宋体" w:eastAsia="宋体" w:cs="Times New Roman"/>
      <w:b/>
      <w:kern w:val="0"/>
      <w:sz w:val="32"/>
      <w:szCs w:val="24"/>
    </w:rPr>
  </w:style>
  <w:style w:type="paragraph" w:customStyle="1" w:styleId="3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2">
    <w:name w:val="网格型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4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5">
    <w:name w:val="修订5"/>
    <w:next w:val="76"/>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77">
    <w:name w:val="网格型4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4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4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4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4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5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6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7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5"/>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6"/>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7"/>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8"/>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9"/>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80"/>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81"/>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82"/>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83"/>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4"/>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0">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3">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5449</Words>
  <Characters>5828</Characters>
  <Lines>820</Lines>
  <Paragraphs>231</Paragraphs>
  <TotalTime>3</TotalTime>
  <ScaleCrop>false</ScaleCrop>
  <LinksUpToDate>false</LinksUpToDate>
  <CharactersWithSpaces>6118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蒋先生</cp:lastModifiedBy>
  <cp:lastPrinted>2025-11-03T06:55:00Z</cp:lastPrinted>
  <dcterms:modified xsi:type="dcterms:W3CDTF">2025-11-14T07:53:51Z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7EA9F56968EB40E6A8593B2F3195047C_13</vt:lpwstr>
  </property>
  <property fmtid="{D5CDD505-2E9C-101B-9397-08002B2CF9AE}" pid="4" name="KSOTemplateDocerSaveRecord">
    <vt:lpwstr>eyJoZGlkIjoiZTkwMzJmOTk5MDg1Y2MxNjFmYzhmMzRkODE3ODE2Y2EiLCJ1c2VySWQiOiIyNjUxNjE5NzgifQ==</vt:lpwstr>
  </property>
</Properties>
</file>