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07C8A">
      <w:pPr>
        <w:bidi w:val="0"/>
        <w:jc w:val="center"/>
        <w:rPr>
          <w:rFonts w:hint="eastAsia"/>
          <w:b/>
          <w:bCs/>
          <w:sz w:val="32"/>
          <w:szCs w:val="36"/>
          <w:lang w:val="zh-CN"/>
        </w:rPr>
      </w:pPr>
      <w:r>
        <w:rPr>
          <w:rFonts w:hint="eastAsia"/>
          <w:b/>
          <w:bCs/>
          <w:sz w:val="32"/>
          <w:szCs w:val="36"/>
          <w:lang w:val="zh-CN"/>
        </w:rPr>
        <w:t>东莞市水务环境投资控股集团有限公司“十五五”发展战略规划咨询服务项目招标公告</w:t>
      </w:r>
    </w:p>
    <w:p w14:paraId="23F049AC">
      <w:pPr>
        <w:bidi w:val="0"/>
        <w:rPr>
          <w:rFonts w:hint="eastAsia"/>
          <w:lang w:val="zh-CN"/>
        </w:rPr>
      </w:pPr>
    </w:p>
    <w:p w14:paraId="7D74C34B">
      <w:pPr>
        <w:ind w:firstLine="420" w:firstLineChars="200"/>
        <w:rPr>
          <w:rFonts w:cs="Times New Roman"/>
          <w:color w:val="auto"/>
          <w:szCs w:val="21"/>
          <w:highlight w:val="none"/>
          <w:lang w:val="zh-CN"/>
        </w:rPr>
      </w:pPr>
      <w:r>
        <w:rPr>
          <w:rFonts w:hint="eastAsia" w:cs="Times New Roman"/>
          <w:color w:val="auto"/>
          <w:kern w:val="0"/>
          <w:szCs w:val="21"/>
          <w:highlight w:val="none"/>
        </w:rPr>
        <w:t>东莞市达盛招标代理有限公司</w:t>
      </w:r>
      <w:r>
        <w:rPr>
          <w:rFonts w:cs="Times New Roman"/>
          <w:color w:val="auto"/>
          <w:szCs w:val="21"/>
          <w:highlight w:val="none"/>
          <w:lang w:val="zh-CN"/>
        </w:rPr>
        <w:t>（以下简称“招标代理机构”）受</w:t>
      </w:r>
      <w:r>
        <w:rPr>
          <w:rFonts w:hint="eastAsia" w:cs="Times New Roman"/>
          <w:color w:val="auto"/>
          <w:kern w:val="0"/>
          <w:szCs w:val="21"/>
          <w:highlight w:val="none"/>
        </w:rPr>
        <w:t>东莞市水务</w:t>
      </w:r>
      <w:r>
        <w:rPr>
          <w:rFonts w:hint="eastAsia" w:cs="Times New Roman"/>
          <w:color w:val="auto"/>
          <w:kern w:val="0"/>
          <w:szCs w:val="21"/>
          <w:highlight w:val="none"/>
          <w:lang w:val="en-US" w:eastAsia="zh-CN"/>
        </w:rPr>
        <w:t>环境投资控股</w:t>
      </w:r>
      <w:r>
        <w:rPr>
          <w:rFonts w:hint="eastAsia" w:cs="Times New Roman"/>
          <w:color w:val="auto"/>
          <w:kern w:val="0"/>
          <w:szCs w:val="21"/>
          <w:highlight w:val="none"/>
        </w:rPr>
        <w:t>集团有限公司</w:t>
      </w:r>
      <w:r>
        <w:rPr>
          <w:rFonts w:cs="Times New Roman"/>
          <w:color w:val="auto"/>
          <w:szCs w:val="21"/>
          <w:highlight w:val="none"/>
          <w:lang w:val="zh-CN"/>
        </w:rPr>
        <w:t>（以下简称“招标人”）的委托，对</w:t>
      </w:r>
      <w:bookmarkStart w:id="0" w:name="_Hlk41903390"/>
      <w:r>
        <w:rPr>
          <w:rFonts w:hint="eastAsia" w:cs="Times New Roman"/>
          <w:color w:val="auto"/>
          <w:kern w:val="0"/>
          <w:szCs w:val="21"/>
          <w:highlight w:val="none"/>
          <w:lang w:eastAsia="zh-CN"/>
        </w:rPr>
        <w:t>东莞市水务环境投资控股集团有限公司“十五五”发展战略规划咨询服务项目</w:t>
      </w:r>
      <w:r>
        <w:rPr>
          <w:rFonts w:cs="Times New Roman"/>
          <w:color w:val="auto"/>
          <w:szCs w:val="21"/>
          <w:highlight w:val="none"/>
          <w:lang w:val="zh-CN"/>
        </w:rPr>
        <w:t>(招标编号：</w:t>
      </w:r>
      <w:r>
        <w:rPr>
          <w:rFonts w:hint="eastAsia" w:cs="Times New Roman"/>
          <w:color w:val="auto"/>
          <w:szCs w:val="21"/>
          <w:highlight w:val="none"/>
          <w:lang w:eastAsia="zh-CN"/>
        </w:rPr>
        <w:t>DGDS2025-079</w:t>
      </w:r>
      <w:r>
        <w:rPr>
          <w:rFonts w:cs="Times New Roman"/>
          <w:color w:val="auto"/>
          <w:szCs w:val="21"/>
          <w:highlight w:val="none"/>
          <w:lang w:val="zh-CN"/>
        </w:rPr>
        <w:t>)</w:t>
      </w:r>
      <w:bookmarkEnd w:id="0"/>
      <w:r>
        <w:rPr>
          <w:rFonts w:cs="Times New Roman"/>
          <w:color w:val="auto"/>
          <w:szCs w:val="21"/>
          <w:highlight w:val="none"/>
          <w:lang w:val="zh-CN"/>
        </w:rPr>
        <w:t>进行国内公开招标，</w:t>
      </w:r>
      <w:r>
        <w:rPr>
          <w:rFonts w:hint="eastAsia" w:cs="Times New Roman"/>
          <w:bCs/>
          <w:color w:val="auto"/>
          <w:kern w:val="0"/>
          <w:szCs w:val="21"/>
          <w:highlight w:val="none"/>
        </w:rPr>
        <w:t>详情请参见本招标文件</w:t>
      </w:r>
      <w:r>
        <w:rPr>
          <w:rFonts w:cs="Times New Roman"/>
          <w:bCs/>
          <w:color w:val="auto"/>
          <w:kern w:val="0"/>
          <w:szCs w:val="21"/>
          <w:highlight w:val="none"/>
        </w:rPr>
        <w:t>。</w:t>
      </w:r>
      <w:r>
        <w:rPr>
          <w:rFonts w:hint="eastAsia" w:cs="Times New Roman"/>
          <w:color w:val="auto"/>
          <w:kern w:val="0"/>
          <w:szCs w:val="21"/>
          <w:highlight w:val="none"/>
        </w:rPr>
        <w:t>欢迎符合条件的合格投标人参加投标，</w:t>
      </w:r>
      <w:r>
        <w:rPr>
          <w:rFonts w:hint="eastAsia" w:cs="Times New Roman"/>
          <w:bCs/>
          <w:color w:val="auto"/>
          <w:kern w:val="0"/>
          <w:szCs w:val="21"/>
          <w:highlight w:val="none"/>
        </w:rPr>
        <w:t>有关事项如下：</w:t>
      </w:r>
    </w:p>
    <w:p w14:paraId="135FD53B">
      <w:pPr>
        <w:bidi w:val="0"/>
        <w:rPr>
          <w:color w:val="auto"/>
          <w:highlight w:val="none"/>
          <w:lang w:val="zh-CN"/>
        </w:rPr>
      </w:pPr>
    </w:p>
    <w:p w14:paraId="14E57671">
      <w:pPr>
        <w:numPr>
          <w:ilvl w:val="0"/>
          <w:numId w:val="1"/>
        </w:numPr>
        <w:rPr>
          <w:color w:val="auto"/>
          <w:highlight w:val="none"/>
          <w:lang w:val="zh-CN"/>
        </w:rPr>
      </w:pPr>
      <w:r>
        <w:rPr>
          <w:rFonts w:hint="eastAsia"/>
          <w:color w:val="auto"/>
          <w:highlight w:val="none"/>
          <w:lang w:val="zh-CN"/>
        </w:rPr>
        <w:t>招标范围：</w:t>
      </w:r>
    </w:p>
    <w:p w14:paraId="51CAB17D">
      <w:pPr>
        <w:ind w:firstLine="420" w:firstLineChars="200"/>
        <w:rPr>
          <w:color w:val="auto"/>
          <w:highlight w:val="none"/>
          <w:lang w:val="zh-CN"/>
        </w:rPr>
      </w:pPr>
      <w:r>
        <w:rPr>
          <w:rFonts w:hint="eastAsia"/>
          <w:color w:val="auto"/>
          <w:highlight w:val="none"/>
          <w:lang w:val="zh-CN"/>
        </w:rPr>
        <w:t>本项目</w:t>
      </w:r>
      <w:r>
        <w:rPr>
          <w:rFonts w:hint="eastAsia"/>
          <w:color w:val="auto"/>
          <w:highlight w:val="none"/>
        </w:rPr>
        <w:t>招标</w:t>
      </w:r>
      <w:r>
        <w:rPr>
          <w:rFonts w:hint="eastAsia"/>
          <w:color w:val="auto"/>
          <w:highlight w:val="none"/>
          <w:lang w:val="zh-CN"/>
        </w:rPr>
        <w:t>内容</w:t>
      </w:r>
      <w:r>
        <w:rPr>
          <w:rFonts w:hint="eastAsia"/>
          <w:color w:val="auto"/>
          <w:highlight w:val="none"/>
        </w:rPr>
        <w:t>为</w:t>
      </w:r>
      <w:r>
        <w:rPr>
          <w:rFonts w:hint="eastAsia"/>
          <w:color w:val="auto"/>
          <w:highlight w:val="none"/>
          <w:lang w:val="zh-CN"/>
        </w:rPr>
        <w:t>：</w:t>
      </w:r>
    </w:p>
    <w:tbl>
      <w:tblPr>
        <w:tblStyle w:val="17"/>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4228"/>
        <w:gridCol w:w="1440"/>
        <w:gridCol w:w="3608"/>
      </w:tblGrid>
      <w:tr w14:paraId="424D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6697CECF">
            <w:pPr>
              <w:widowControl/>
              <w:spacing w:line="360" w:lineRule="exact"/>
              <w:jc w:val="center"/>
              <w:rPr>
                <w:rFonts w:cs="宋体"/>
                <w:color w:val="auto"/>
                <w:szCs w:val="21"/>
                <w:highlight w:val="none"/>
              </w:rPr>
            </w:pPr>
            <w:r>
              <w:rPr>
                <w:rFonts w:cs="宋体"/>
                <w:color w:val="auto"/>
                <w:szCs w:val="21"/>
                <w:highlight w:val="none"/>
                <w:lang w:bidi="ar"/>
              </w:rPr>
              <w:t>序号</w:t>
            </w:r>
          </w:p>
        </w:tc>
        <w:tc>
          <w:tcPr>
            <w:tcW w:w="2093" w:type="pct"/>
            <w:tcBorders>
              <w:top w:val="single" w:color="auto" w:sz="4" w:space="0"/>
              <w:left w:val="nil"/>
              <w:bottom w:val="single" w:color="auto" w:sz="4" w:space="0"/>
              <w:right w:val="single" w:color="auto" w:sz="4" w:space="0"/>
            </w:tcBorders>
            <w:shd w:val="clear" w:color="auto" w:fill="auto"/>
            <w:vAlign w:val="center"/>
          </w:tcPr>
          <w:p w14:paraId="04666E84">
            <w:pPr>
              <w:widowControl/>
              <w:spacing w:line="360" w:lineRule="exact"/>
              <w:jc w:val="center"/>
              <w:rPr>
                <w:rFonts w:cs="宋体"/>
                <w:color w:val="auto"/>
                <w:szCs w:val="21"/>
                <w:highlight w:val="none"/>
              </w:rPr>
            </w:pPr>
            <w:r>
              <w:rPr>
                <w:rFonts w:hint="eastAsia" w:cs="宋体"/>
                <w:color w:val="auto"/>
                <w:szCs w:val="21"/>
                <w:highlight w:val="none"/>
                <w:lang w:bidi="ar"/>
              </w:rPr>
              <w:t>项目名称</w:t>
            </w:r>
          </w:p>
        </w:tc>
        <w:tc>
          <w:tcPr>
            <w:tcW w:w="713" w:type="pct"/>
            <w:tcBorders>
              <w:top w:val="single" w:color="auto" w:sz="4" w:space="0"/>
              <w:left w:val="nil"/>
              <w:bottom w:val="single" w:color="auto" w:sz="4" w:space="0"/>
              <w:right w:val="single" w:color="auto" w:sz="4" w:space="0"/>
            </w:tcBorders>
            <w:shd w:val="clear" w:color="auto" w:fill="auto"/>
            <w:vAlign w:val="center"/>
          </w:tcPr>
          <w:p w14:paraId="2804FF95">
            <w:pPr>
              <w:widowControl/>
              <w:spacing w:line="360" w:lineRule="exact"/>
              <w:jc w:val="center"/>
              <w:rPr>
                <w:rFonts w:cs="宋体"/>
                <w:color w:val="auto"/>
                <w:szCs w:val="21"/>
                <w:highlight w:val="none"/>
                <w:lang w:bidi="ar"/>
              </w:rPr>
            </w:pPr>
            <w:r>
              <w:rPr>
                <w:rFonts w:hint="eastAsia" w:cs="宋体"/>
                <w:color w:val="auto"/>
                <w:szCs w:val="21"/>
                <w:highlight w:val="none"/>
                <w:lang w:bidi="ar"/>
              </w:rPr>
              <w:t>数量（单位）</w:t>
            </w:r>
          </w:p>
        </w:tc>
        <w:tc>
          <w:tcPr>
            <w:tcW w:w="1786" w:type="pct"/>
            <w:tcBorders>
              <w:top w:val="single" w:color="auto" w:sz="4" w:space="0"/>
              <w:left w:val="nil"/>
              <w:bottom w:val="single" w:color="auto" w:sz="4" w:space="0"/>
              <w:right w:val="single" w:color="auto" w:sz="4" w:space="0"/>
            </w:tcBorders>
            <w:shd w:val="clear" w:color="auto" w:fill="auto"/>
            <w:vAlign w:val="center"/>
          </w:tcPr>
          <w:p w14:paraId="4700E450">
            <w:pPr>
              <w:widowControl/>
              <w:spacing w:line="360" w:lineRule="exact"/>
              <w:jc w:val="center"/>
              <w:rPr>
                <w:rFonts w:hint="eastAsia" w:eastAsia="宋体" w:cs="宋体"/>
                <w:color w:val="auto"/>
                <w:szCs w:val="21"/>
                <w:highlight w:val="none"/>
                <w:lang w:eastAsia="zh-CN"/>
              </w:rPr>
            </w:pPr>
            <w:r>
              <w:rPr>
                <w:rFonts w:hint="eastAsia" w:cs="宋体"/>
                <w:color w:val="auto"/>
                <w:szCs w:val="21"/>
                <w:highlight w:val="none"/>
                <w:lang w:val="en-US" w:eastAsia="zh-CN" w:bidi="ar"/>
              </w:rPr>
              <w:t>备注</w:t>
            </w:r>
          </w:p>
        </w:tc>
      </w:tr>
      <w:tr w14:paraId="74DF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0DF17CFB">
            <w:pPr>
              <w:widowControl/>
              <w:spacing w:line="360" w:lineRule="exact"/>
              <w:jc w:val="center"/>
              <w:rPr>
                <w:rFonts w:cs="宋体"/>
                <w:color w:val="auto"/>
                <w:szCs w:val="21"/>
                <w:highlight w:val="none"/>
              </w:rPr>
            </w:pPr>
            <w:r>
              <w:rPr>
                <w:rFonts w:cs="宋体"/>
                <w:color w:val="auto"/>
                <w:szCs w:val="21"/>
                <w:highlight w:val="none"/>
              </w:rPr>
              <w:t>1</w:t>
            </w:r>
          </w:p>
        </w:tc>
        <w:tc>
          <w:tcPr>
            <w:tcW w:w="2093" w:type="pct"/>
            <w:tcBorders>
              <w:top w:val="single" w:color="auto" w:sz="4" w:space="0"/>
              <w:left w:val="nil"/>
              <w:bottom w:val="single" w:color="auto" w:sz="4" w:space="0"/>
              <w:right w:val="single" w:color="auto" w:sz="4" w:space="0"/>
            </w:tcBorders>
            <w:shd w:val="clear" w:color="auto" w:fill="auto"/>
            <w:vAlign w:val="center"/>
          </w:tcPr>
          <w:p w14:paraId="69440A1F">
            <w:pPr>
              <w:widowControl/>
              <w:spacing w:line="360" w:lineRule="exact"/>
              <w:jc w:val="center"/>
              <w:rPr>
                <w:rFonts w:hint="eastAsia" w:eastAsia="宋体" w:cs="宋体"/>
                <w:color w:val="auto"/>
                <w:szCs w:val="21"/>
                <w:highlight w:val="none"/>
                <w:lang w:eastAsia="zh-CN"/>
              </w:rPr>
            </w:pPr>
            <w:r>
              <w:rPr>
                <w:rFonts w:hint="eastAsia" w:cs="宋体"/>
                <w:color w:val="auto"/>
                <w:szCs w:val="21"/>
                <w:highlight w:val="none"/>
                <w:lang w:eastAsia="zh-CN"/>
              </w:rPr>
              <w:t>东莞市水务环境投资控股集团有限公司“十五五”发展战略规划咨询服务项目</w:t>
            </w:r>
          </w:p>
        </w:tc>
        <w:tc>
          <w:tcPr>
            <w:tcW w:w="713" w:type="pct"/>
            <w:tcBorders>
              <w:top w:val="single" w:color="auto" w:sz="4" w:space="0"/>
              <w:left w:val="nil"/>
              <w:bottom w:val="single" w:color="auto" w:sz="4" w:space="0"/>
              <w:right w:val="single" w:color="auto" w:sz="4" w:space="0"/>
            </w:tcBorders>
            <w:shd w:val="clear" w:color="auto" w:fill="auto"/>
            <w:vAlign w:val="center"/>
          </w:tcPr>
          <w:p w14:paraId="14CE37F9">
            <w:pPr>
              <w:widowControl/>
              <w:spacing w:line="360" w:lineRule="exact"/>
              <w:jc w:val="center"/>
              <w:rPr>
                <w:rFonts w:cs="宋体"/>
                <w:color w:val="auto"/>
                <w:szCs w:val="21"/>
                <w:highlight w:val="none"/>
              </w:rPr>
            </w:pPr>
            <w:r>
              <w:rPr>
                <w:rFonts w:hint="eastAsia" w:cs="宋体"/>
                <w:color w:val="auto"/>
                <w:szCs w:val="21"/>
                <w:highlight w:val="none"/>
              </w:rPr>
              <w:t>1项</w:t>
            </w:r>
          </w:p>
        </w:tc>
        <w:tc>
          <w:tcPr>
            <w:tcW w:w="1786" w:type="pct"/>
            <w:tcBorders>
              <w:top w:val="single" w:color="auto" w:sz="4" w:space="0"/>
              <w:left w:val="nil"/>
              <w:bottom w:val="single" w:color="auto" w:sz="4" w:space="0"/>
              <w:right w:val="single" w:color="auto" w:sz="4" w:space="0"/>
            </w:tcBorders>
            <w:shd w:val="clear" w:color="auto" w:fill="auto"/>
            <w:vAlign w:val="center"/>
          </w:tcPr>
          <w:p w14:paraId="653C749A">
            <w:pPr>
              <w:spacing w:line="360" w:lineRule="exact"/>
              <w:rPr>
                <w:rFonts w:cs="宋体"/>
                <w:color w:val="auto"/>
                <w:szCs w:val="21"/>
                <w:highlight w:val="none"/>
              </w:rPr>
            </w:pPr>
            <w:r>
              <w:rPr>
                <w:rFonts w:hint="eastAsia" w:cs="宋体"/>
                <w:color w:val="auto"/>
                <w:szCs w:val="21"/>
                <w:highlight w:val="none"/>
              </w:rPr>
              <w:t>具体内容详见：第三篇用户需求书。</w:t>
            </w:r>
          </w:p>
        </w:tc>
      </w:tr>
    </w:tbl>
    <w:p w14:paraId="2E15E915">
      <w:pPr>
        <w:bidi w:val="0"/>
        <w:rPr>
          <w:color w:val="auto"/>
          <w:highlight w:val="none"/>
          <w:lang w:val="zh-CN"/>
        </w:rPr>
      </w:pPr>
    </w:p>
    <w:p w14:paraId="51C04CAD">
      <w:pPr>
        <w:numPr>
          <w:ilvl w:val="0"/>
          <w:numId w:val="1"/>
        </w:numPr>
        <w:ind w:right="-34"/>
        <w:jc w:val="left"/>
        <w:rPr>
          <w:rFonts w:cs="Times New Roman"/>
          <w:b/>
          <w:color w:val="auto"/>
          <w:szCs w:val="21"/>
          <w:highlight w:val="none"/>
          <w:lang w:val="zh-CN"/>
        </w:rPr>
      </w:pPr>
      <w:r>
        <w:rPr>
          <w:rFonts w:cs="Times New Roman"/>
          <w:b/>
          <w:color w:val="auto"/>
          <w:szCs w:val="21"/>
          <w:highlight w:val="none"/>
          <w:lang w:val="zh-CN"/>
        </w:rPr>
        <w:t>合格投标人</w:t>
      </w:r>
      <w:r>
        <w:rPr>
          <w:rFonts w:hint="eastAsia" w:cs="Times New Roman"/>
          <w:b/>
          <w:color w:val="auto"/>
          <w:szCs w:val="21"/>
          <w:highlight w:val="none"/>
          <w:lang w:val="zh-CN"/>
        </w:rPr>
        <w:t>资格要求</w:t>
      </w:r>
      <w:r>
        <w:rPr>
          <w:rFonts w:cs="Times New Roman"/>
          <w:b/>
          <w:color w:val="auto"/>
          <w:szCs w:val="21"/>
          <w:highlight w:val="none"/>
          <w:lang w:val="zh-CN"/>
        </w:rPr>
        <w:t>：</w:t>
      </w:r>
    </w:p>
    <w:p w14:paraId="0F676A1B">
      <w:pPr>
        <w:ind w:right="-29" w:rightChars="-14"/>
        <w:rPr>
          <w:rFonts w:cs="Times New Roman"/>
          <w:b/>
          <w:color w:val="auto"/>
          <w:szCs w:val="21"/>
          <w:highlight w:val="none"/>
          <w:lang w:val="zh-CN"/>
        </w:rPr>
      </w:pPr>
      <w:r>
        <w:rPr>
          <w:rFonts w:hint="eastAsia" w:cs="Times New Roman"/>
          <w:b/>
          <w:color w:val="auto"/>
          <w:szCs w:val="21"/>
          <w:highlight w:val="none"/>
          <w:lang w:val="zh-CN"/>
        </w:rPr>
        <w:t>2</w:t>
      </w:r>
      <w:r>
        <w:rPr>
          <w:rFonts w:cs="Times New Roman"/>
          <w:b/>
          <w:color w:val="auto"/>
          <w:szCs w:val="21"/>
          <w:highlight w:val="none"/>
          <w:lang w:val="zh-CN"/>
        </w:rPr>
        <w:t xml:space="preserve">.1 </w:t>
      </w:r>
      <w:r>
        <w:rPr>
          <w:rFonts w:hint="eastAsia" w:cs="Times New Roman"/>
          <w:b/>
          <w:color w:val="auto"/>
          <w:szCs w:val="21"/>
          <w:highlight w:val="none"/>
          <w:lang w:val="zh-CN"/>
        </w:rPr>
        <w:t>在中华人民共和国境内登记注册、合法存续、正常经营且具有独立承担民事责任能力的法人或其他组织</w:t>
      </w:r>
      <w:r>
        <w:rPr>
          <w:rFonts w:cs="Times New Roman"/>
          <w:b/>
          <w:color w:val="auto"/>
          <w:szCs w:val="21"/>
          <w:highlight w:val="none"/>
          <w:lang w:val="zh-CN"/>
        </w:rPr>
        <w:t>；</w:t>
      </w:r>
    </w:p>
    <w:p w14:paraId="3B5D5875">
      <w:pPr>
        <w:shd w:val="clear"/>
        <w:ind w:left="422" w:right="0" w:rightChars="0" w:hanging="422" w:hangingChars="200"/>
        <w:rPr>
          <w:rFonts w:cs="Times New Roman"/>
          <w:b/>
          <w:color w:val="auto"/>
          <w:szCs w:val="21"/>
          <w:highlight w:val="none"/>
        </w:rPr>
      </w:pPr>
      <w:bookmarkStart w:id="1" w:name="_Toc25819"/>
      <w:r>
        <w:rPr>
          <w:rFonts w:hint="eastAsia" w:cs="Times New Roman"/>
          <w:b/>
          <w:color w:val="auto"/>
          <w:szCs w:val="21"/>
          <w:highlight w:val="none"/>
          <w:lang w:val="en-US" w:eastAsia="zh-CN"/>
        </w:rPr>
        <w:t xml:space="preserve">2.2 </w:t>
      </w:r>
      <w:r>
        <w:rPr>
          <w:rFonts w:hint="eastAsia" w:cs="Times New Roman"/>
          <w:b/>
          <w:bCs w:val="0"/>
          <w:color w:val="auto"/>
          <w:szCs w:val="21"/>
          <w:highlight w:val="none"/>
          <w:lang w:val="zh-CN"/>
        </w:rPr>
        <w:t>投标人2020年1月1日至今</w:t>
      </w:r>
      <w:r>
        <w:rPr>
          <w:rFonts w:hint="eastAsia" w:cs="Times New Roman"/>
          <w:b/>
          <w:bCs w:val="0"/>
          <w:color w:val="auto"/>
          <w:szCs w:val="21"/>
          <w:highlight w:val="none"/>
        </w:rPr>
        <w:t>具有一份</w:t>
      </w:r>
      <w:r>
        <w:rPr>
          <w:rFonts w:hint="eastAsia" w:cs="Times New Roman"/>
          <w:b/>
          <w:bCs w:val="0"/>
          <w:color w:val="auto"/>
          <w:szCs w:val="21"/>
          <w:highlight w:val="none"/>
          <w:lang w:eastAsia="zh-CN"/>
        </w:rPr>
        <w:t>合同服务购买方</w:t>
      </w:r>
      <w:r>
        <w:rPr>
          <w:rFonts w:hint="eastAsia" w:cs="Times New Roman"/>
          <w:b/>
          <w:bCs w:val="0"/>
          <w:color w:val="auto"/>
          <w:szCs w:val="21"/>
          <w:highlight w:val="none"/>
        </w:rPr>
        <w:t>为</w:t>
      </w:r>
      <w:r>
        <w:rPr>
          <w:rFonts w:hint="eastAsia" w:cs="Times New Roman"/>
          <w:b/>
          <w:bCs w:val="0"/>
          <w:color w:val="auto"/>
          <w:szCs w:val="21"/>
          <w:highlight w:val="none"/>
          <w:lang w:val="en-US" w:eastAsia="zh-CN"/>
        </w:rPr>
        <w:t>水务环境行业企业的</w:t>
      </w:r>
      <w:r>
        <w:rPr>
          <w:rFonts w:hint="eastAsia" w:cs="Times New Roman"/>
          <w:b/>
          <w:bCs w:val="0"/>
          <w:color w:val="auto"/>
          <w:szCs w:val="21"/>
          <w:highlight w:val="none"/>
          <w:lang w:val="zh-CN"/>
        </w:rPr>
        <w:t>发展规划服务或产业规划服务</w:t>
      </w:r>
      <w:r>
        <w:rPr>
          <w:rFonts w:hint="eastAsia" w:cs="Times New Roman"/>
          <w:b/>
          <w:bCs w:val="0"/>
          <w:color w:val="auto"/>
          <w:szCs w:val="21"/>
          <w:highlight w:val="none"/>
          <w:lang w:val="en-US" w:eastAsia="zh-CN"/>
        </w:rPr>
        <w:t>或战略规划服务项目</w:t>
      </w:r>
      <w:r>
        <w:rPr>
          <w:rFonts w:hint="eastAsia" w:cs="Times New Roman"/>
          <w:b/>
          <w:bCs w:val="0"/>
          <w:color w:val="auto"/>
          <w:szCs w:val="21"/>
          <w:highlight w:val="none"/>
          <w:lang w:val="zh-CN"/>
        </w:rPr>
        <w:t>业绩</w:t>
      </w:r>
      <w:r>
        <w:rPr>
          <w:rFonts w:hint="eastAsia" w:cs="Times New Roman"/>
          <w:b/>
          <w:bCs w:val="0"/>
          <w:color w:val="auto"/>
          <w:szCs w:val="21"/>
          <w:highlight w:val="none"/>
        </w:rPr>
        <w:t>（合同签订日期为</w:t>
      </w:r>
      <w:r>
        <w:rPr>
          <w:rFonts w:hint="eastAsia" w:cs="Times New Roman"/>
          <w:b/>
          <w:bCs w:val="0"/>
          <w:color w:val="auto"/>
          <w:szCs w:val="21"/>
          <w:highlight w:val="none"/>
          <w:lang w:eastAsia="zh-CN"/>
        </w:rPr>
        <w:t>2020年</w:t>
      </w:r>
      <w:r>
        <w:rPr>
          <w:rFonts w:hint="eastAsia" w:cs="Times New Roman"/>
          <w:b/>
          <w:bCs w:val="0"/>
          <w:color w:val="auto"/>
          <w:szCs w:val="21"/>
          <w:highlight w:val="none"/>
        </w:rPr>
        <w:t>1月1日或以后）；</w:t>
      </w:r>
    </w:p>
    <w:p w14:paraId="55B4D874">
      <w:pPr>
        <w:ind w:right="-29" w:rightChars="-14"/>
        <w:rPr>
          <w:rFonts w:cs="Times New Roman"/>
          <w:b/>
          <w:color w:val="auto"/>
          <w:szCs w:val="21"/>
          <w:highlight w:val="none"/>
          <w:lang w:val="zh-CN"/>
        </w:rPr>
      </w:pPr>
      <w:r>
        <w:rPr>
          <w:rFonts w:hint="eastAsia" w:cs="Times New Roman"/>
          <w:b/>
          <w:color w:val="auto"/>
          <w:szCs w:val="21"/>
          <w:highlight w:val="none"/>
        </w:rPr>
        <w:t>2.</w:t>
      </w:r>
      <w:r>
        <w:rPr>
          <w:rFonts w:hint="eastAsia" w:cs="Times New Roman"/>
          <w:b/>
          <w:color w:val="auto"/>
          <w:szCs w:val="21"/>
          <w:highlight w:val="none"/>
          <w:lang w:val="en-US" w:eastAsia="zh-CN"/>
        </w:rPr>
        <w:t>3</w:t>
      </w:r>
      <w:r>
        <w:rPr>
          <w:rFonts w:hint="eastAsia" w:cs="Times New Roman"/>
          <w:b/>
          <w:color w:val="auto"/>
          <w:szCs w:val="21"/>
          <w:highlight w:val="none"/>
        </w:rPr>
        <w:t xml:space="preserve"> </w:t>
      </w:r>
      <w:r>
        <w:rPr>
          <w:rFonts w:hint="eastAsia" w:cs="Times New Roman"/>
          <w:b/>
          <w:color w:val="auto"/>
          <w:szCs w:val="21"/>
          <w:highlight w:val="none"/>
          <w:lang w:val="zh-CN"/>
        </w:rPr>
        <w:t>本项目不接受联合体投标。</w:t>
      </w:r>
    </w:p>
    <w:bookmarkEnd w:id="1"/>
    <w:p w14:paraId="7B331F82">
      <w:pPr>
        <w:rPr>
          <w:color w:val="auto"/>
          <w:highlight w:val="none"/>
          <w:lang w:val="zh-CN"/>
        </w:rPr>
      </w:pPr>
    </w:p>
    <w:p w14:paraId="603E1642">
      <w:pPr>
        <w:numPr>
          <w:ilvl w:val="0"/>
          <w:numId w:val="1"/>
        </w:numPr>
        <w:ind w:left="426" w:right="-34" w:hanging="426"/>
        <w:rPr>
          <w:rFonts w:cs="宋体"/>
          <w:color w:val="auto"/>
          <w:szCs w:val="21"/>
          <w:highlight w:val="none"/>
        </w:rPr>
      </w:pPr>
      <w:r>
        <w:rPr>
          <w:rFonts w:cs="Times New Roman"/>
          <w:color w:val="auto"/>
          <w:szCs w:val="21"/>
          <w:highlight w:val="none"/>
          <w:lang w:val="zh-CN"/>
        </w:rPr>
        <w:t>获取招标文件</w:t>
      </w:r>
      <w:r>
        <w:rPr>
          <w:rFonts w:hint="eastAsia" w:cs="宋体"/>
          <w:color w:val="auto"/>
          <w:szCs w:val="21"/>
          <w:highlight w:val="none"/>
        </w:rPr>
        <w:t>的方式：本项目采用“不记名网上下载”的方式</w:t>
      </w:r>
      <w:r>
        <w:rPr>
          <w:rFonts w:cs="宋体"/>
          <w:color w:val="auto"/>
          <w:szCs w:val="21"/>
          <w:highlight w:val="none"/>
        </w:rPr>
        <w:t>发布</w:t>
      </w:r>
      <w:r>
        <w:rPr>
          <w:rFonts w:hint="eastAsia" w:cs="宋体"/>
          <w:color w:val="auto"/>
          <w:szCs w:val="21"/>
          <w:highlight w:val="none"/>
        </w:rPr>
        <w:t>招标文件，有意向的投标人可于本项目投标截止时间前，在本项目招标信息发布媒介【详见本招标公告第</w:t>
      </w:r>
      <w:r>
        <w:rPr>
          <w:rFonts w:cs="宋体"/>
          <w:color w:val="auto"/>
          <w:szCs w:val="21"/>
          <w:highlight w:val="none"/>
        </w:rPr>
        <w:t>7点（除中国招标投标公共服务平台外）】下载招标文件。</w:t>
      </w:r>
    </w:p>
    <w:p w14:paraId="3E427B4E">
      <w:pPr>
        <w:rPr>
          <w:color w:val="auto"/>
          <w:highlight w:val="none"/>
          <w:lang w:val="zh-CN"/>
        </w:rPr>
      </w:pPr>
    </w:p>
    <w:p w14:paraId="63FB9E75">
      <w:pPr>
        <w:numPr>
          <w:ilvl w:val="0"/>
          <w:numId w:val="1"/>
        </w:numPr>
        <w:ind w:right="-34"/>
        <w:jc w:val="left"/>
        <w:rPr>
          <w:rFonts w:cs="Times New Roman"/>
          <w:color w:val="auto"/>
          <w:szCs w:val="21"/>
          <w:highlight w:val="none"/>
          <w:lang w:val="zh-CN"/>
        </w:rPr>
      </w:pPr>
      <w:r>
        <w:rPr>
          <w:rFonts w:cs="Times New Roman"/>
          <w:color w:val="auto"/>
          <w:szCs w:val="21"/>
          <w:highlight w:val="none"/>
          <w:lang w:val="zh-CN"/>
        </w:rPr>
        <w:t>招标代理机构</w:t>
      </w:r>
      <w:r>
        <w:rPr>
          <w:rFonts w:hint="eastAsia"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cs="Times New Roman"/>
          <w:color w:val="auto"/>
          <w:szCs w:val="21"/>
          <w:highlight w:val="none"/>
        </w:rPr>
        <w:t>政府采购</w:t>
      </w:r>
      <w:r>
        <w:rPr>
          <w:rFonts w:hint="eastAsia" w:cs="Times New Roman"/>
          <w:color w:val="auto"/>
          <w:szCs w:val="21"/>
          <w:highlight w:val="none"/>
          <w:lang w:val="zh-CN"/>
        </w:rPr>
        <w:t>严重违法失信行为记录名单的投标人，做好相关记录（处罚期限届满的除外）</w:t>
      </w:r>
      <w:r>
        <w:rPr>
          <w:rFonts w:cs="Times New Roman"/>
          <w:color w:val="auto"/>
          <w:szCs w:val="21"/>
          <w:highlight w:val="none"/>
          <w:lang w:val="zh-CN"/>
        </w:rPr>
        <w:t>。</w:t>
      </w:r>
    </w:p>
    <w:p w14:paraId="4F233892">
      <w:pPr>
        <w:rPr>
          <w:color w:val="auto"/>
          <w:highlight w:val="none"/>
          <w:lang w:val="zh-CN"/>
        </w:rPr>
      </w:pPr>
    </w:p>
    <w:p w14:paraId="707E9F58">
      <w:pPr>
        <w:numPr>
          <w:ilvl w:val="0"/>
          <w:numId w:val="1"/>
        </w:numPr>
        <w:ind w:right="-34"/>
        <w:jc w:val="left"/>
        <w:rPr>
          <w:rFonts w:cs="Times New Roman"/>
          <w:color w:val="auto"/>
          <w:szCs w:val="21"/>
          <w:highlight w:val="none"/>
          <w:lang w:val="zh-CN"/>
        </w:rPr>
      </w:pPr>
      <w:r>
        <w:rPr>
          <w:rFonts w:cs="Times New Roman"/>
          <w:color w:val="auto"/>
          <w:szCs w:val="21"/>
          <w:highlight w:val="none"/>
          <w:lang w:val="zh-CN"/>
        </w:rPr>
        <w:t>投标、开标时间及地点：</w:t>
      </w:r>
    </w:p>
    <w:p w14:paraId="0CA1E9CE">
      <w:pPr>
        <w:ind w:right="-29" w:rightChars="-14"/>
        <w:rPr>
          <w:rFonts w:cs="Times New Roman"/>
          <w:color w:val="auto"/>
          <w:szCs w:val="21"/>
          <w:highlight w:val="none"/>
          <w:lang w:val="zh-CN"/>
        </w:rPr>
      </w:pPr>
      <w:r>
        <w:rPr>
          <w:rFonts w:hint="eastAsia" w:cs="Times New Roman"/>
          <w:color w:val="auto"/>
          <w:szCs w:val="21"/>
          <w:highlight w:val="none"/>
          <w:lang w:val="zh-CN"/>
        </w:rPr>
        <w:t xml:space="preserve">5.1 </w:t>
      </w:r>
      <w:r>
        <w:rPr>
          <w:rFonts w:cs="Times New Roman"/>
          <w:color w:val="auto"/>
          <w:szCs w:val="21"/>
          <w:highlight w:val="none"/>
          <w:lang w:val="zh-CN"/>
        </w:rPr>
        <w:t>投标文件递交时间：</w:t>
      </w:r>
      <w:r>
        <w:rPr>
          <w:rFonts w:hint="eastAsia" w:cs="Times New Roman"/>
          <w:color w:val="auto"/>
          <w:szCs w:val="21"/>
          <w:highlight w:val="none"/>
          <w:u w:val="single"/>
        </w:rPr>
        <w:t>2025</w:t>
      </w:r>
      <w:r>
        <w:rPr>
          <w:rFonts w:hint="eastAsia" w:cs="Times New Roman"/>
          <w:bCs/>
          <w:color w:val="auto"/>
          <w:kern w:val="0"/>
          <w:szCs w:val="21"/>
          <w:highlight w:val="none"/>
        </w:rPr>
        <w:t>年</w:t>
      </w:r>
      <w:r>
        <w:rPr>
          <w:rFonts w:hint="eastAsia" w:cs="Times New Roman"/>
          <w:color w:val="auto"/>
          <w:szCs w:val="21"/>
          <w:highlight w:val="none"/>
          <w:u w:val="single"/>
          <w:lang w:val="en-US" w:eastAsia="zh-CN"/>
        </w:rPr>
        <w:t>11</w:t>
      </w:r>
      <w:r>
        <w:rPr>
          <w:rFonts w:hint="eastAsia" w:cs="Times New Roman"/>
          <w:bCs/>
          <w:color w:val="auto"/>
          <w:kern w:val="0"/>
          <w:szCs w:val="21"/>
          <w:highlight w:val="none"/>
        </w:rPr>
        <w:t>月</w:t>
      </w:r>
      <w:r>
        <w:rPr>
          <w:rFonts w:hint="eastAsia" w:cs="Times New Roman"/>
          <w:color w:val="auto"/>
          <w:szCs w:val="21"/>
          <w:highlight w:val="none"/>
          <w:u w:val="single"/>
          <w:lang w:val="en-US" w:eastAsia="zh-CN"/>
        </w:rPr>
        <w:t>25</w:t>
      </w:r>
      <w:r>
        <w:rPr>
          <w:rFonts w:hint="eastAsia" w:cs="Times New Roman"/>
          <w:bCs/>
          <w:color w:val="auto"/>
          <w:kern w:val="0"/>
          <w:szCs w:val="21"/>
          <w:highlight w:val="none"/>
        </w:rPr>
        <w:t>日</w:t>
      </w:r>
      <w:r>
        <w:rPr>
          <w:rFonts w:hint="eastAsia" w:cs="Times New Roman"/>
          <w:bCs/>
          <w:color w:val="auto"/>
          <w:kern w:val="0"/>
          <w:szCs w:val="21"/>
          <w:highlight w:val="none"/>
          <w:u w:val="single"/>
        </w:rPr>
        <w:t>13</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30</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14</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00</w:t>
      </w:r>
      <w:r>
        <w:rPr>
          <w:rFonts w:hint="eastAsia" w:cs="Times New Roman"/>
          <w:bCs/>
          <w:color w:val="auto"/>
          <w:kern w:val="0"/>
          <w:szCs w:val="21"/>
          <w:highlight w:val="none"/>
        </w:rPr>
        <w:t>；</w:t>
      </w:r>
    </w:p>
    <w:p w14:paraId="0B708886">
      <w:pPr>
        <w:ind w:right="-29" w:rightChars="-14"/>
        <w:rPr>
          <w:rFonts w:cs="Times New Roman"/>
          <w:color w:val="auto"/>
          <w:szCs w:val="21"/>
          <w:highlight w:val="none"/>
          <w:lang w:val="zh-CN"/>
        </w:rPr>
      </w:pPr>
      <w:r>
        <w:rPr>
          <w:rFonts w:hint="eastAsia" w:cs="Times New Roman"/>
          <w:color w:val="auto"/>
          <w:szCs w:val="21"/>
          <w:highlight w:val="none"/>
          <w:lang w:val="zh-CN"/>
        </w:rPr>
        <w:t xml:space="preserve">5.2 </w:t>
      </w:r>
      <w:r>
        <w:rPr>
          <w:rFonts w:cs="Times New Roman"/>
          <w:color w:val="auto"/>
          <w:szCs w:val="21"/>
          <w:highlight w:val="none"/>
          <w:lang w:val="zh-CN"/>
        </w:rPr>
        <w:t>投标截止及开标时间：</w:t>
      </w:r>
      <w:r>
        <w:rPr>
          <w:rFonts w:hint="eastAsia" w:cs="Times New Roman"/>
          <w:color w:val="auto"/>
          <w:szCs w:val="21"/>
          <w:highlight w:val="none"/>
          <w:u w:val="single"/>
        </w:rPr>
        <w:t>2025</w:t>
      </w:r>
      <w:r>
        <w:rPr>
          <w:rFonts w:hint="eastAsia" w:cs="Times New Roman"/>
          <w:bCs/>
          <w:color w:val="auto"/>
          <w:kern w:val="0"/>
          <w:szCs w:val="21"/>
          <w:highlight w:val="none"/>
        </w:rPr>
        <w:t>年</w:t>
      </w:r>
      <w:r>
        <w:rPr>
          <w:rFonts w:hint="eastAsia" w:cs="Times New Roman"/>
          <w:color w:val="auto"/>
          <w:szCs w:val="21"/>
          <w:highlight w:val="none"/>
          <w:u w:val="single"/>
          <w:lang w:val="en-US" w:eastAsia="zh-CN"/>
        </w:rPr>
        <w:t>11</w:t>
      </w:r>
      <w:r>
        <w:rPr>
          <w:rFonts w:hint="eastAsia" w:cs="Times New Roman"/>
          <w:bCs/>
          <w:color w:val="auto"/>
          <w:kern w:val="0"/>
          <w:szCs w:val="21"/>
          <w:highlight w:val="none"/>
        </w:rPr>
        <w:t>月</w:t>
      </w:r>
      <w:r>
        <w:rPr>
          <w:rFonts w:hint="eastAsia" w:cs="Times New Roman"/>
          <w:color w:val="auto"/>
          <w:szCs w:val="21"/>
          <w:highlight w:val="none"/>
          <w:u w:val="single"/>
          <w:lang w:val="en-US" w:eastAsia="zh-CN"/>
        </w:rPr>
        <w:t>25</w:t>
      </w:r>
      <w:r>
        <w:rPr>
          <w:rFonts w:hint="eastAsia" w:cs="Times New Roman"/>
          <w:bCs/>
          <w:color w:val="auto"/>
          <w:kern w:val="0"/>
          <w:szCs w:val="21"/>
          <w:highlight w:val="none"/>
        </w:rPr>
        <w:t>日</w:t>
      </w:r>
      <w:r>
        <w:rPr>
          <w:rFonts w:hint="eastAsia" w:cs="Times New Roman"/>
          <w:color w:val="auto"/>
          <w:szCs w:val="21"/>
          <w:highlight w:val="none"/>
          <w:u w:val="single"/>
        </w:rPr>
        <w:t>14</w:t>
      </w:r>
      <w:r>
        <w:rPr>
          <w:rFonts w:hint="eastAsia" w:cs="Times New Roman"/>
          <w:bCs/>
          <w:color w:val="auto"/>
          <w:kern w:val="0"/>
          <w:szCs w:val="21"/>
          <w:highlight w:val="none"/>
          <w:u w:val="single"/>
        </w:rPr>
        <w:t>:00</w:t>
      </w:r>
      <w:r>
        <w:rPr>
          <w:rFonts w:hint="eastAsia" w:cs="Times New Roman"/>
          <w:bCs/>
          <w:color w:val="auto"/>
          <w:kern w:val="0"/>
          <w:szCs w:val="21"/>
          <w:highlight w:val="none"/>
        </w:rPr>
        <w:t>；</w:t>
      </w:r>
    </w:p>
    <w:p w14:paraId="45F7DAF2">
      <w:pPr>
        <w:ind w:right="-29" w:rightChars="-14"/>
        <w:rPr>
          <w:rFonts w:cs="Times New Roman"/>
          <w:color w:val="auto"/>
          <w:kern w:val="0"/>
          <w:szCs w:val="21"/>
          <w:highlight w:val="none"/>
        </w:rPr>
      </w:pPr>
      <w:r>
        <w:rPr>
          <w:rFonts w:cs="Times New Roman"/>
          <w:color w:val="auto"/>
          <w:szCs w:val="21"/>
          <w:highlight w:val="none"/>
          <w:lang w:val="zh-CN"/>
        </w:rPr>
        <w:t>5.3 投标及开标地点：</w:t>
      </w:r>
      <w:r>
        <w:rPr>
          <w:rFonts w:hint="eastAsia" w:cs="Times New Roman"/>
          <w:color w:val="auto"/>
          <w:kern w:val="0"/>
          <w:szCs w:val="21"/>
          <w:highlight w:val="none"/>
        </w:rPr>
        <w:t>东莞市东城街道御景大厦303室（东城政府旁）</w:t>
      </w:r>
      <w:r>
        <w:rPr>
          <w:rFonts w:cs="Times New Roman"/>
          <w:color w:val="auto"/>
          <w:kern w:val="0"/>
          <w:szCs w:val="21"/>
          <w:highlight w:val="none"/>
        </w:rPr>
        <w:t>。</w:t>
      </w:r>
    </w:p>
    <w:p w14:paraId="2FB3CCC8">
      <w:pPr>
        <w:rPr>
          <w:color w:val="auto"/>
          <w:highlight w:val="none"/>
        </w:rPr>
      </w:pPr>
    </w:p>
    <w:p w14:paraId="277C3B74">
      <w:pPr>
        <w:numPr>
          <w:ilvl w:val="0"/>
          <w:numId w:val="1"/>
        </w:numPr>
        <w:ind w:right="-34"/>
        <w:jc w:val="left"/>
        <w:rPr>
          <w:rFonts w:cs="Times New Roman"/>
          <w:color w:val="auto"/>
          <w:szCs w:val="21"/>
          <w:highlight w:val="none"/>
          <w:lang w:val="zh-CN"/>
        </w:rPr>
      </w:pPr>
      <w:r>
        <w:rPr>
          <w:rFonts w:hint="eastAsia"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cs="Times New Roman"/>
          <w:color w:val="auto"/>
          <w:szCs w:val="21"/>
          <w:highlight w:val="none"/>
          <w:lang w:val="zh-CN"/>
        </w:rPr>
        <w:t>。电报、传真形式的投标概不接受。</w:t>
      </w:r>
    </w:p>
    <w:p w14:paraId="537504D8">
      <w:pPr>
        <w:rPr>
          <w:color w:val="auto"/>
          <w:highlight w:val="none"/>
          <w:lang w:val="zh-CN"/>
        </w:rPr>
      </w:pPr>
    </w:p>
    <w:p w14:paraId="0C5DBB80">
      <w:pPr>
        <w:numPr>
          <w:ilvl w:val="0"/>
          <w:numId w:val="1"/>
        </w:numPr>
        <w:ind w:right="-34"/>
        <w:jc w:val="left"/>
        <w:rPr>
          <w:rFonts w:cs="Times New Roman"/>
          <w:color w:val="auto"/>
          <w:szCs w:val="21"/>
          <w:highlight w:val="none"/>
          <w:lang w:val="zh-CN"/>
        </w:rPr>
      </w:pPr>
      <w:r>
        <w:rPr>
          <w:rFonts w:hint="eastAsia" w:cs="Times New Roman"/>
          <w:bCs/>
          <w:color w:val="auto"/>
          <w:szCs w:val="21"/>
          <w:highlight w:val="none"/>
        </w:rPr>
        <w:t>本项目相关公告在以下媒介发布：中国招标投标公共服务平台（www.cebpubservice.com）、东莞市</w:t>
      </w:r>
      <w:r>
        <w:rPr>
          <w:rFonts w:hint="eastAsia" w:cs="Times New Roman"/>
          <w:color w:val="auto"/>
          <w:kern w:val="0"/>
          <w:szCs w:val="21"/>
          <w:highlight w:val="none"/>
        </w:rPr>
        <w:t>水务</w:t>
      </w:r>
      <w:r>
        <w:rPr>
          <w:rFonts w:hint="eastAsia" w:cs="Times New Roman"/>
          <w:color w:val="auto"/>
          <w:kern w:val="0"/>
          <w:szCs w:val="21"/>
          <w:highlight w:val="none"/>
          <w:lang w:val="en-US" w:eastAsia="zh-CN"/>
        </w:rPr>
        <w:t>环境投资控股</w:t>
      </w:r>
      <w:r>
        <w:rPr>
          <w:rFonts w:hint="eastAsia" w:cs="Times New Roman"/>
          <w:bCs/>
          <w:color w:val="auto"/>
          <w:szCs w:val="21"/>
          <w:highlight w:val="none"/>
        </w:rPr>
        <w:t>集团有限公司网（www.dgswjt.cn）、招标代理机构网站（</w:t>
      </w:r>
      <w:r>
        <w:rPr>
          <w:rFonts w:hint="eastAsia" w:cs="宋体"/>
          <w:bCs/>
          <w:color w:val="auto"/>
          <w:szCs w:val="21"/>
          <w:highlight w:val="none"/>
        </w:rPr>
        <w:t>www.dashengtd.com</w:t>
      </w:r>
      <w:r>
        <w:rPr>
          <w:rFonts w:cs="Times New Roman"/>
          <w:bCs/>
          <w:color w:val="auto"/>
          <w:szCs w:val="21"/>
          <w:highlight w:val="none"/>
        </w:rPr>
        <w:t>）</w:t>
      </w:r>
      <w:r>
        <w:rPr>
          <w:rFonts w:cs="Times New Roman"/>
          <w:color w:val="auto"/>
          <w:szCs w:val="21"/>
          <w:highlight w:val="none"/>
          <w:lang w:val="zh-CN"/>
        </w:rPr>
        <w:t>。</w:t>
      </w:r>
    </w:p>
    <w:p w14:paraId="2B56DFC0">
      <w:pPr>
        <w:rPr>
          <w:color w:val="auto"/>
          <w:highlight w:val="none"/>
        </w:rPr>
      </w:pPr>
    </w:p>
    <w:p w14:paraId="0208ECC9">
      <w:pPr>
        <w:numPr>
          <w:ilvl w:val="0"/>
          <w:numId w:val="1"/>
        </w:numPr>
        <w:ind w:right="-34"/>
        <w:jc w:val="left"/>
        <w:rPr>
          <w:rFonts w:cs="Times New Roman"/>
          <w:color w:val="auto"/>
          <w:szCs w:val="21"/>
          <w:highlight w:val="none"/>
        </w:rPr>
      </w:pPr>
      <w:r>
        <w:rPr>
          <w:rFonts w:cs="Times New Roman"/>
          <w:bCs/>
          <w:color w:val="auto"/>
          <w:szCs w:val="21"/>
          <w:highlight w:val="none"/>
          <w:lang w:val="zh-CN"/>
        </w:rPr>
        <w:t>招标人联系方式</w:t>
      </w:r>
    </w:p>
    <w:p w14:paraId="05DDB8E6">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招标人：</w:t>
      </w:r>
      <w:r>
        <w:rPr>
          <w:rFonts w:hint="eastAsia" w:cs="Times New Roman"/>
          <w:color w:val="auto"/>
          <w:kern w:val="0"/>
          <w:szCs w:val="21"/>
          <w:highlight w:val="none"/>
        </w:rPr>
        <w:t>东莞市水务</w:t>
      </w:r>
      <w:r>
        <w:rPr>
          <w:rFonts w:hint="eastAsia" w:cs="Times New Roman"/>
          <w:color w:val="auto"/>
          <w:kern w:val="0"/>
          <w:szCs w:val="21"/>
          <w:highlight w:val="none"/>
          <w:lang w:val="en-US" w:eastAsia="zh-CN"/>
        </w:rPr>
        <w:t>环境投资控股</w:t>
      </w:r>
      <w:r>
        <w:rPr>
          <w:rFonts w:hint="eastAsia" w:cs="Times New Roman"/>
          <w:color w:val="auto"/>
          <w:kern w:val="0"/>
          <w:szCs w:val="21"/>
          <w:highlight w:val="none"/>
        </w:rPr>
        <w:t>集团有限公司</w:t>
      </w:r>
    </w:p>
    <w:p w14:paraId="12BF0225">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地</w:t>
      </w:r>
      <w:r>
        <w:rPr>
          <w:rFonts w:hint="eastAsia" w:cs="Times New Roman"/>
          <w:color w:val="auto"/>
          <w:kern w:val="0"/>
          <w:szCs w:val="21"/>
          <w:highlight w:val="none"/>
        </w:rPr>
        <w:t xml:space="preserve"> </w:t>
      </w:r>
      <w:r>
        <w:rPr>
          <w:rFonts w:cs="Times New Roman"/>
          <w:color w:val="auto"/>
          <w:kern w:val="0"/>
          <w:szCs w:val="21"/>
          <w:highlight w:val="none"/>
        </w:rPr>
        <w:t xml:space="preserve"> 址：</w:t>
      </w:r>
      <w:r>
        <w:rPr>
          <w:rFonts w:hint="eastAsia" w:cs="Times New Roman"/>
          <w:color w:val="auto"/>
          <w:kern w:val="0"/>
          <w:szCs w:val="21"/>
          <w:highlight w:val="none"/>
        </w:rPr>
        <w:t>广东省东莞市东城街道育华路1号</w:t>
      </w:r>
    </w:p>
    <w:p w14:paraId="0F5BDA8A">
      <w:pPr>
        <w:widowControl/>
        <w:ind w:right="-31" w:rightChars="-15" w:firstLine="424" w:firstLineChars="202"/>
        <w:jc w:val="left"/>
        <w:textAlignment w:val="bottom"/>
        <w:rPr>
          <w:rFonts w:hint="default" w:eastAsia="宋体" w:cs="Times New Roman"/>
          <w:color w:val="auto"/>
          <w:kern w:val="0"/>
          <w:szCs w:val="21"/>
          <w:highlight w:val="none"/>
          <w:lang w:val="en-US" w:eastAsia="zh-CN"/>
        </w:rPr>
      </w:pPr>
      <w:r>
        <w:rPr>
          <w:rFonts w:cs="Times New Roman"/>
          <w:color w:val="auto"/>
          <w:kern w:val="0"/>
          <w:szCs w:val="21"/>
          <w:highlight w:val="none"/>
        </w:rPr>
        <w:t>联系人</w:t>
      </w:r>
      <w:r>
        <w:rPr>
          <w:rFonts w:hint="eastAsia" w:cs="Times New Roman"/>
          <w:color w:val="auto"/>
          <w:kern w:val="0"/>
          <w:szCs w:val="21"/>
          <w:highlight w:val="none"/>
        </w:rPr>
        <w:t>：黄浚峰</w:t>
      </w:r>
    </w:p>
    <w:p w14:paraId="5DA7F04C">
      <w:pPr>
        <w:widowControl/>
        <w:ind w:right="-31" w:rightChars="-15" w:firstLine="424" w:firstLineChars="202"/>
        <w:jc w:val="left"/>
        <w:textAlignment w:val="bottom"/>
        <w:rPr>
          <w:rFonts w:hint="eastAsia" w:cs="宋体"/>
          <w:color w:val="auto"/>
          <w:szCs w:val="21"/>
          <w:highlight w:val="none"/>
          <w:lang w:val="en-US" w:eastAsia="zh-CN"/>
        </w:rPr>
      </w:pPr>
      <w:r>
        <w:rPr>
          <w:rFonts w:cs="Times New Roman"/>
          <w:color w:val="auto"/>
          <w:kern w:val="0"/>
          <w:szCs w:val="21"/>
          <w:highlight w:val="none"/>
        </w:rPr>
        <w:t>电  话：</w:t>
      </w:r>
      <w:r>
        <w:rPr>
          <w:rFonts w:hint="eastAsia" w:cs="宋体"/>
          <w:color w:val="auto"/>
          <w:szCs w:val="21"/>
          <w:highlight w:val="none"/>
        </w:rPr>
        <w:t>0769-</w:t>
      </w:r>
      <w:r>
        <w:rPr>
          <w:rFonts w:hint="eastAsia" w:cs="宋体"/>
          <w:color w:val="auto"/>
          <w:szCs w:val="21"/>
          <w:highlight w:val="none"/>
          <w:lang w:val="en-US" w:eastAsia="zh-CN"/>
        </w:rPr>
        <w:t>27289725</w:t>
      </w:r>
    </w:p>
    <w:p w14:paraId="658D2FF0">
      <w:pPr>
        <w:rPr>
          <w:color w:val="auto"/>
          <w:highlight w:val="none"/>
        </w:rPr>
      </w:pPr>
    </w:p>
    <w:p w14:paraId="494C5FBC">
      <w:pPr>
        <w:numPr>
          <w:ilvl w:val="0"/>
          <w:numId w:val="1"/>
        </w:numPr>
        <w:ind w:right="-34"/>
        <w:jc w:val="left"/>
        <w:rPr>
          <w:rFonts w:cs="Times New Roman"/>
          <w:color w:val="auto"/>
          <w:szCs w:val="21"/>
          <w:highlight w:val="none"/>
        </w:rPr>
      </w:pPr>
      <w:r>
        <w:rPr>
          <w:rFonts w:cs="Times New Roman"/>
          <w:color w:val="auto"/>
          <w:szCs w:val="21"/>
          <w:highlight w:val="none"/>
        </w:rPr>
        <w:t>招标代理机构</w:t>
      </w:r>
      <w:r>
        <w:rPr>
          <w:rFonts w:hint="eastAsia" w:cs="Times New Roman"/>
          <w:color w:val="auto"/>
          <w:szCs w:val="21"/>
          <w:highlight w:val="none"/>
        </w:rPr>
        <w:t>及异议受理</w:t>
      </w:r>
      <w:r>
        <w:rPr>
          <w:rFonts w:cs="Times New Roman"/>
          <w:color w:val="auto"/>
          <w:szCs w:val="21"/>
          <w:highlight w:val="none"/>
        </w:rPr>
        <w:t>联系方式</w:t>
      </w:r>
    </w:p>
    <w:p w14:paraId="6458B965">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招标代理机构：</w:t>
      </w:r>
      <w:r>
        <w:rPr>
          <w:rFonts w:hint="eastAsia" w:cs="宋体"/>
          <w:color w:val="auto"/>
          <w:szCs w:val="21"/>
          <w:highlight w:val="none"/>
        </w:rPr>
        <w:t>东莞市达盛招标代理有限公司</w:t>
      </w:r>
    </w:p>
    <w:p w14:paraId="3BFE1C20">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地  址：</w:t>
      </w:r>
      <w:r>
        <w:rPr>
          <w:rFonts w:hint="eastAsia" w:cs="Times New Roman"/>
          <w:color w:val="auto"/>
          <w:kern w:val="0"/>
          <w:szCs w:val="21"/>
          <w:highlight w:val="none"/>
        </w:rPr>
        <w:t>东莞市东城街道御景大厦303室（</w:t>
      </w:r>
      <w:r>
        <w:rPr>
          <w:rFonts w:cs="Times New Roman"/>
          <w:color w:val="auto"/>
          <w:kern w:val="0"/>
          <w:szCs w:val="21"/>
          <w:highlight w:val="none"/>
        </w:rPr>
        <w:t>东城</w:t>
      </w:r>
      <w:r>
        <w:rPr>
          <w:rFonts w:hint="eastAsia" w:cs="Times New Roman"/>
          <w:color w:val="auto"/>
          <w:kern w:val="0"/>
          <w:szCs w:val="21"/>
          <w:highlight w:val="none"/>
        </w:rPr>
        <w:t>政府旁）</w:t>
      </w:r>
    </w:p>
    <w:p w14:paraId="1F333F1F">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联系人：</w:t>
      </w:r>
      <w:r>
        <w:rPr>
          <w:rFonts w:hint="eastAsia" w:cs="Times New Roman"/>
          <w:color w:val="auto"/>
          <w:kern w:val="0"/>
          <w:szCs w:val="21"/>
          <w:highlight w:val="none"/>
        </w:rPr>
        <w:t>杨浩林</w:t>
      </w:r>
    </w:p>
    <w:p w14:paraId="1E1331B5">
      <w:pPr>
        <w:widowControl/>
        <w:ind w:right="-31" w:rightChars="-15" w:firstLine="424" w:firstLineChars="202"/>
        <w:jc w:val="left"/>
        <w:textAlignment w:val="bottom"/>
        <w:rPr>
          <w:rFonts w:cs="Times New Roman"/>
          <w:color w:val="auto"/>
          <w:kern w:val="0"/>
          <w:szCs w:val="21"/>
          <w:highlight w:val="none"/>
        </w:rPr>
      </w:pPr>
      <w:r>
        <w:rPr>
          <w:rFonts w:hint="eastAsia" w:cs="Times New Roman"/>
          <w:color w:val="auto"/>
          <w:kern w:val="0"/>
          <w:szCs w:val="21"/>
          <w:highlight w:val="none"/>
        </w:rPr>
        <w:t xml:space="preserve">电 </w:t>
      </w:r>
      <w:r>
        <w:rPr>
          <w:rFonts w:cs="Times New Roman"/>
          <w:color w:val="auto"/>
          <w:kern w:val="0"/>
          <w:szCs w:val="21"/>
          <w:highlight w:val="none"/>
        </w:rPr>
        <w:t xml:space="preserve"> </w:t>
      </w:r>
      <w:r>
        <w:rPr>
          <w:rFonts w:hint="eastAsia" w:cs="Times New Roman"/>
          <w:color w:val="auto"/>
          <w:kern w:val="0"/>
          <w:szCs w:val="21"/>
          <w:highlight w:val="none"/>
        </w:rPr>
        <w:t>话</w:t>
      </w:r>
      <w:r>
        <w:rPr>
          <w:rFonts w:cs="Times New Roman"/>
          <w:color w:val="auto"/>
          <w:kern w:val="0"/>
          <w:szCs w:val="21"/>
          <w:highlight w:val="none"/>
        </w:rPr>
        <w:t>：</w:t>
      </w:r>
      <w:r>
        <w:rPr>
          <w:rFonts w:hint="eastAsia" w:cs="Times New Roman"/>
          <w:color w:val="auto"/>
          <w:kern w:val="0"/>
          <w:szCs w:val="21"/>
          <w:highlight w:val="none"/>
        </w:rPr>
        <w:t>0</w:t>
      </w:r>
      <w:r>
        <w:rPr>
          <w:rFonts w:cs="Times New Roman"/>
          <w:color w:val="auto"/>
          <w:kern w:val="0"/>
          <w:szCs w:val="21"/>
          <w:highlight w:val="none"/>
        </w:rPr>
        <w:t>769-</w:t>
      </w:r>
      <w:r>
        <w:rPr>
          <w:rFonts w:hint="eastAsia" w:cs="宋体"/>
          <w:color w:val="auto"/>
          <w:szCs w:val="21"/>
          <w:highlight w:val="none"/>
        </w:rPr>
        <w:t>22113229</w:t>
      </w:r>
      <w:bookmarkStart w:id="2" w:name="_GoBack"/>
      <w:bookmarkEnd w:id="2"/>
    </w:p>
    <w:p w14:paraId="70902961">
      <w:pPr>
        <w:spacing w:line="360" w:lineRule="auto"/>
        <w:jc w:val="both"/>
        <w:rPr>
          <w:rFonts w:hAnsi="宋体" w:cs="宋体"/>
          <w:color w:val="auto"/>
          <w:sz w:val="21"/>
          <w:szCs w:val="21"/>
        </w:rPr>
      </w:pPr>
    </w:p>
    <w:p w14:paraId="6521B6AC">
      <w:pPr>
        <w:spacing w:line="360" w:lineRule="auto"/>
        <w:ind w:firstLine="247" w:firstLineChars="118"/>
        <w:jc w:val="right"/>
        <w:rPr>
          <w:rFonts w:hAnsi="宋体" w:cs="宋体"/>
          <w:bCs/>
          <w:color w:val="auto"/>
          <w:sz w:val="21"/>
          <w:szCs w:val="21"/>
        </w:rPr>
      </w:pPr>
      <w:r>
        <w:rPr>
          <w:rFonts w:hint="eastAsia" w:hAnsi="宋体" w:cs="宋体"/>
          <w:color w:val="auto"/>
          <w:sz w:val="21"/>
          <w:szCs w:val="21"/>
        </w:rPr>
        <w:t>招标人：东莞市水务环境投资控股集团有限公司</w:t>
      </w:r>
    </w:p>
    <w:p w14:paraId="60B10AA1">
      <w:pPr>
        <w:spacing w:line="360" w:lineRule="auto"/>
        <w:rPr>
          <w:rFonts w:hAnsi="宋体" w:cs="宋体"/>
          <w:bCs/>
          <w:color w:val="auto"/>
          <w:sz w:val="21"/>
          <w:szCs w:val="21"/>
        </w:rPr>
      </w:pPr>
    </w:p>
    <w:p w14:paraId="011401B4">
      <w:pPr>
        <w:spacing w:line="360" w:lineRule="auto"/>
        <w:rPr>
          <w:rFonts w:hAnsi="宋体" w:cs="宋体"/>
          <w:color w:val="auto"/>
          <w:sz w:val="21"/>
          <w:szCs w:val="21"/>
        </w:rPr>
      </w:pPr>
    </w:p>
    <w:p w14:paraId="612213B1">
      <w:pPr>
        <w:spacing w:line="360" w:lineRule="auto"/>
        <w:rPr>
          <w:rFonts w:hAnsi="宋体" w:cs="宋体"/>
          <w:color w:val="auto"/>
          <w:sz w:val="21"/>
          <w:szCs w:val="21"/>
        </w:rPr>
      </w:pPr>
    </w:p>
    <w:p w14:paraId="201FB89B">
      <w:pPr>
        <w:spacing w:line="360" w:lineRule="auto"/>
        <w:ind w:firstLine="420" w:firstLineChars="200"/>
        <w:jc w:val="right"/>
        <w:rPr>
          <w:rFonts w:hAnsi="宋体" w:cs="宋体"/>
          <w:color w:val="auto"/>
          <w:sz w:val="21"/>
          <w:szCs w:val="21"/>
        </w:rPr>
      </w:pPr>
      <w:r>
        <w:rPr>
          <w:rFonts w:hint="eastAsia" w:hAnsi="宋体" w:cs="宋体"/>
          <w:color w:val="auto"/>
          <w:sz w:val="21"/>
          <w:szCs w:val="21"/>
        </w:rPr>
        <w:t>招标代理：东莞市达盛招标代理有限公司</w:t>
      </w:r>
    </w:p>
    <w:p w14:paraId="5D785139">
      <w:pPr>
        <w:spacing w:line="360" w:lineRule="auto"/>
        <w:ind w:right="1920"/>
        <w:rPr>
          <w:rFonts w:hAnsi="宋体" w:cs="宋体"/>
          <w:color w:val="auto"/>
          <w:sz w:val="21"/>
          <w:szCs w:val="21"/>
        </w:rPr>
      </w:pPr>
    </w:p>
    <w:p w14:paraId="5C72C6F2">
      <w:pPr>
        <w:spacing w:line="360" w:lineRule="auto"/>
        <w:ind w:right="960"/>
        <w:rPr>
          <w:rFonts w:hAnsi="宋体" w:cs="宋体"/>
          <w:color w:val="auto"/>
          <w:sz w:val="21"/>
          <w:szCs w:val="21"/>
        </w:rPr>
      </w:pPr>
    </w:p>
    <w:p w14:paraId="528D56D1">
      <w:pPr>
        <w:spacing w:line="360" w:lineRule="auto"/>
        <w:jc w:val="both"/>
        <w:rPr>
          <w:rFonts w:hAnsi="宋体" w:cs="宋体"/>
          <w:color w:val="auto"/>
          <w:sz w:val="21"/>
          <w:szCs w:val="21"/>
        </w:rPr>
      </w:pPr>
    </w:p>
    <w:p w14:paraId="32D50EA2">
      <w:pPr>
        <w:spacing w:line="360" w:lineRule="auto"/>
        <w:ind w:firstLine="420" w:firstLineChars="200"/>
        <w:jc w:val="right"/>
        <w:rPr>
          <w:color w:val="auto"/>
          <w:lang w:val="zh-CN"/>
        </w:rPr>
      </w:pPr>
      <w:r>
        <w:rPr>
          <w:rFonts w:hint="eastAsia" w:hAnsi="宋体" w:cs="宋体"/>
          <w:color w:val="auto"/>
          <w:sz w:val="21"/>
          <w:szCs w:val="21"/>
          <w:lang w:val="en-US" w:eastAsia="zh-CN"/>
        </w:rPr>
        <w:t>2025</w:t>
      </w:r>
      <w:r>
        <w:rPr>
          <w:rFonts w:hint="eastAsia" w:hAnsi="宋体" w:cs="宋体"/>
          <w:color w:val="auto"/>
          <w:sz w:val="21"/>
          <w:szCs w:val="21"/>
        </w:rPr>
        <w:t>年</w:t>
      </w:r>
      <w:r>
        <w:rPr>
          <w:rFonts w:hint="eastAsia" w:cs="宋体"/>
          <w:color w:val="auto"/>
          <w:sz w:val="21"/>
          <w:szCs w:val="21"/>
          <w:lang w:val="en-US" w:eastAsia="zh-CN"/>
        </w:rPr>
        <w:t>11</w:t>
      </w:r>
      <w:r>
        <w:rPr>
          <w:rFonts w:hint="eastAsia" w:hAnsi="宋体" w:cs="宋体"/>
          <w:color w:val="auto"/>
          <w:sz w:val="21"/>
          <w:szCs w:val="21"/>
        </w:rPr>
        <w:t>月</w:t>
      </w:r>
      <w:r>
        <w:rPr>
          <w:rFonts w:hint="eastAsia" w:cs="宋体"/>
          <w:color w:val="auto"/>
          <w:sz w:val="21"/>
          <w:szCs w:val="21"/>
          <w:lang w:val="en-US" w:eastAsia="zh-CN"/>
        </w:rPr>
        <w:t>14</w:t>
      </w:r>
      <w:r>
        <w:rPr>
          <w:rFonts w:hint="eastAsia" w:hAnsi="宋体" w:cs="宋体"/>
          <w:color w:val="auto"/>
          <w:sz w:val="21"/>
          <w:szCs w:val="21"/>
        </w:rPr>
        <w:t>日</w:t>
      </w:r>
    </w:p>
    <w:sectPr>
      <w:headerReference r:id="rId6" w:type="first"/>
      <w:footerReference r:id="rId8" w:type="first"/>
      <w:headerReference r:id="rId5" w:type="default"/>
      <w:footerReference r:id="rId7" w:type="default"/>
      <w:pgSz w:w="12240" w:h="15840"/>
      <w:pgMar w:top="1440" w:right="1080" w:bottom="1440" w:left="1080" w:header="850" w:footer="992" w:gutter="0"/>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4F693">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CADA6">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894F">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6D826">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TllNWQwNTA0M2VmNDdmYTI0MmQ4ZDZjZTk5N2UifQ=="/>
    <w:docVar w:name="KSO_WPS_MARK_KEY" w:val="6ec1f98f-f3d0-41d0-8d66-851a4cbf3627"/>
  </w:docVars>
  <w:rsids>
    <w:rsidRoot w:val="00130ABA"/>
    <w:rsid w:val="00051A27"/>
    <w:rsid w:val="0008458E"/>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36F87"/>
    <w:rsid w:val="00465C08"/>
    <w:rsid w:val="004716B8"/>
    <w:rsid w:val="00566858"/>
    <w:rsid w:val="005B3211"/>
    <w:rsid w:val="00621E70"/>
    <w:rsid w:val="00650457"/>
    <w:rsid w:val="00652EC6"/>
    <w:rsid w:val="00655814"/>
    <w:rsid w:val="00715112"/>
    <w:rsid w:val="007C6C39"/>
    <w:rsid w:val="00830902"/>
    <w:rsid w:val="008439DC"/>
    <w:rsid w:val="00893FD1"/>
    <w:rsid w:val="008D0151"/>
    <w:rsid w:val="008F51FA"/>
    <w:rsid w:val="00915603"/>
    <w:rsid w:val="00A04446"/>
    <w:rsid w:val="00A43896"/>
    <w:rsid w:val="00A830DF"/>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D6BF8"/>
    <w:rsid w:val="00E34985"/>
    <w:rsid w:val="00E45C96"/>
    <w:rsid w:val="00EE621C"/>
    <w:rsid w:val="00EF6F77"/>
    <w:rsid w:val="00F41EFC"/>
    <w:rsid w:val="00FF3D92"/>
    <w:rsid w:val="013E3EBF"/>
    <w:rsid w:val="015B75DE"/>
    <w:rsid w:val="018E11CA"/>
    <w:rsid w:val="01A52CC1"/>
    <w:rsid w:val="01AD2CFE"/>
    <w:rsid w:val="02334B34"/>
    <w:rsid w:val="028700C3"/>
    <w:rsid w:val="02874EB6"/>
    <w:rsid w:val="02A6194E"/>
    <w:rsid w:val="02E82049"/>
    <w:rsid w:val="02EF6196"/>
    <w:rsid w:val="03296773"/>
    <w:rsid w:val="03576152"/>
    <w:rsid w:val="03C72C05"/>
    <w:rsid w:val="03CB3B6A"/>
    <w:rsid w:val="03D666F8"/>
    <w:rsid w:val="03EF1A15"/>
    <w:rsid w:val="03F82FC0"/>
    <w:rsid w:val="04BF7BFE"/>
    <w:rsid w:val="053B0381"/>
    <w:rsid w:val="05580779"/>
    <w:rsid w:val="05837F1D"/>
    <w:rsid w:val="05884D86"/>
    <w:rsid w:val="0596213E"/>
    <w:rsid w:val="05A31AC1"/>
    <w:rsid w:val="05FC32CE"/>
    <w:rsid w:val="066630D6"/>
    <w:rsid w:val="06880188"/>
    <w:rsid w:val="069C7232"/>
    <w:rsid w:val="0775005F"/>
    <w:rsid w:val="078107A2"/>
    <w:rsid w:val="07C84A57"/>
    <w:rsid w:val="07DF75F9"/>
    <w:rsid w:val="07EB249B"/>
    <w:rsid w:val="08B50B49"/>
    <w:rsid w:val="08C95C62"/>
    <w:rsid w:val="08F81717"/>
    <w:rsid w:val="09337CF0"/>
    <w:rsid w:val="095468F0"/>
    <w:rsid w:val="09611A4A"/>
    <w:rsid w:val="09B13A0A"/>
    <w:rsid w:val="09D917DB"/>
    <w:rsid w:val="0A285C81"/>
    <w:rsid w:val="0A327412"/>
    <w:rsid w:val="0A40746F"/>
    <w:rsid w:val="0A4C7BC2"/>
    <w:rsid w:val="0AD142A1"/>
    <w:rsid w:val="0B1C3A38"/>
    <w:rsid w:val="0B8D66E4"/>
    <w:rsid w:val="0BC725F0"/>
    <w:rsid w:val="0C7E090C"/>
    <w:rsid w:val="0CDE1D65"/>
    <w:rsid w:val="0CF71CCD"/>
    <w:rsid w:val="0D2E7A52"/>
    <w:rsid w:val="0D8077B6"/>
    <w:rsid w:val="0D991370"/>
    <w:rsid w:val="0E08298E"/>
    <w:rsid w:val="0E082CB6"/>
    <w:rsid w:val="0E140CE4"/>
    <w:rsid w:val="0E4E1FFD"/>
    <w:rsid w:val="0E55673B"/>
    <w:rsid w:val="0EA36653"/>
    <w:rsid w:val="0EC20452"/>
    <w:rsid w:val="0ED47966"/>
    <w:rsid w:val="0F005A9F"/>
    <w:rsid w:val="0F035DA3"/>
    <w:rsid w:val="0F7D2A54"/>
    <w:rsid w:val="0F8055FE"/>
    <w:rsid w:val="0FE968C3"/>
    <w:rsid w:val="100C3027"/>
    <w:rsid w:val="101767CC"/>
    <w:rsid w:val="106240D1"/>
    <w:rsid w:val="112112E0"/>
    <w:rsid w:val="112268FE"/>
    <w:rsid w:val="11496C09"/>
    <w:rsid w:val="11800B85"/>
    <w:rsid w:val="11EB4164"/>
    <w:rsid w:val="120D5D82"/>
    <w:rsid w:val="12415B32"/>
    <w:rsid w:val="12483481"/>
    <w:rsid w:val="125D14D5"/>
    <w:rsid w:val="126006AE"/>
    <w:rsid w:val="12E8799F"/>
    <w:rsid w:val="133631BD"/>
    <w:rsid w:val="136B0817"/>
    <w:rsid w:val="139B74C4"/>
    <w:rsid w:val="13BC2C0C"/>
    <w:rsid w:val="13EE3A98"/>
    <w:rsid w:val="1420308A"/>
    <w:rsid w:val="14AF4812"/>
    <w:rsid w:val="14F82910"/>
    <w:rsid w:val="1511631C"/>
    <w:rsid w:val="15155054"/>
    <w:rsid w:val="154D47EE"/>
    <w:rsid w:val="15695CAA"/>
    <w:rsid w:val="158F3130"/>
    <w:rsid w:val="16022748"/>
    <w:rsid w:val="161A6DC6"/>
    <w:rsid w:val="16302145"/>
    <w:rsid w:val="165006DF"/>
    <w:rsid w:val="165B222C"/>
    <w:rsid w:val="167D5140"/>
    <w:rsid w:val="173936C4"/>
    <w:rsid w:val="177E515D"/>
    <w:rsid w:val="17D31922"/>
    <w:rsid w:val="18300B23"/>
    <w:rsid w:val="18365F2B"/>
    <w:rsid w:val="183B17B4"/>
    <w:rsid w:val="18506ACF"/>
    <w:rsid w:val="18626802"/>
    <w:rsid w:val="1897193F"/>
    <w:rsid w:val="189F012D"/>
    <w:rsid w:val="18B90246"/>
    <w:rsid w:val="18E910F1"/>
    <w:rsid w:val="19020270"/>
    <w:rsid w:val="19DF1C83"/>
    <w:rsid w:val="1A8F1FDF"/>
    <w:rsid w:val="1A91092D"/>
    <w:rsid w:val="1A9D4711"/>
    <w:rsid w:val="1AF44089"/>
    <w:rsid w:val="1B5C7FD2"/>
    <w:rsid w:val="1B965141"/>
    <w:rsid w:val="1BBB68D0"/>
    <w:rsid w:val="1BE0016A"/>
    <w:rsid w:val="1C913B5A"/>
    <w:rsid w:val="1C9B4E75"/>
    <w:rsid w:val="1D3F2601"/>
    <w:rsid w:val="1DD020E8"/>
    <w:rsid w:val="1E7238AA"/>
    <w:rsid w:val="1EA062D6"/>
    <w:rsid w:val="1F1B770B"/>
    <w:rsid w:val="1FA13B21"/>
    <w:rsid w:val="1FCD1704"/>
    <w:rsid w:val="201E2585"/>
    <w:rsid w:val="20283E90"/>
    <w:rsid w:val="20971684"/>
    <w:rsid w:val="20E93F65"/>
    <w:rsid w:val="21287A47"/>
    <w:rsid w:val="214B7A58"/>
    <w:rsid w:val="215C170D"/>
    <w:rsid w:val="21747CD2"/>
    <w:rsid w:val="217A0F23"/>
    <w:rsid w:val="21D40771"/>
    <w:rsid w:val="21E9348A"/>
    <w:rsid w:val="22230121"/>
    <w:rsid w:val="2239569D"/>
    <w:rsid w:val="22662DD0"/>
    <w:rsid w:val="22BA5BB9"/>
    <w:rsid w:val="22BD7457"/>
    <w:rsid w:val="22D1766D"/>
    <w:rsid w:val="23220B0D"/>
    <w:rsid w:val="23281071"/>
    <w:rsid w:val="232C7C9D"/>
    <w:rsid w:val="235229D8"/>
    <w:rsid w:val="23DE44EE"/>
    <w:rsid w:val="23DF22F3"/>
    <w:rsid w:val="23ED2C95"/>
    <w:rsid w:val="24123A6E"/>
    <w:rsid w:val="242D7C36"/>
    <w:rsid w:val="247D6AB2"/>
    <w:rsid w:val="24B2092B"/>
    <w:rsid w:val="253C7672"/>
    <w:rsid w:val="25B97521"/>
    <w:rsid w:val="25E62483"/>
    <w:rsid w:val="25F463D3"/>
    <w:rsid w:val="26211FF3"/>
    <w:rsid w:val="26484C80"/>
    <w:rsid w:val="26674BEA"/>
    <w:rsid w:val="26782D8B"/>
    <w:rsid w:val="268268EB"/>
    <w:rsid w:val="269100D3"/>
    <w:rsid w:val="26D52B04"/>
    <w:rsid w:val="270C51C5"/>
    <w:rsid w:val="276E7A17"/>
    <w:rsid w:val="278A75DF"/>
    <w:rsid w:val="27C24197"/>
    <w:rsid w:val="27D52B4D"/>
    <w:rsid w:val="27E232A4"/>
    <w:rsid w:val="28537EBF"/>
    <w:rsid w:val="287B51CE"/>
    <w:rsid w:val="289A7F4A"/>
    <w:rsid w:val="28B36086"/>
    <w:rsid w:val="28D42E04"/>
    <w:rsid w:val="29A5267F"/>
    <w:rsid w:val="2A411D9F"/>
    <w:rsid w:val="2A7E3682"/>
    <w:rsid w:val="2AD27853"/>
    <w:rsid w:val="2AF95CF5"/>
    <w:rsid w:val="2B0439D3"/>
    <w:rsid w:val="2B147E30"/>
    <w:rsid w:val="2B401557"/>
    <w:rsid w:val="2B61460A"/>
    <w:rsid w:val="2BBD3B95"/>
    <w:rsid w:val="2BC74EA2"/>
    <w:rsid w:val="2BDB639C"/>
    <w:rsid w:val="2C011C03"/>
    <w:rsid w:val="2C68486B"/>
    <w:rsid w:val="2CD1099B"/>
    <w:rsid w:val="2CD755B9"/>
    <w:rsid w:val="2CE77BE1"/>
    <w:rsid w:val="2D107BD6"/>
    <w:rsid w:val="2D464990"/>
    <w:rsid w:val="2D840FA5"/>
    <w:rsid w:val="2EBA0D8A"/>
    <w:rsid w:val="2EE24E4E"/>
    <w:rsid w:val="2F3967F7"/>
    <w:rsid w:val="2FC45283"/>
    <w:rsid w:val="2FC80E32"/>
    <w:rsid w:val="303C1F33"/>
    <w:rsid w:val="30694209"/>
    <w:rsid w:val="30696528"/>
    <w:rsid w:val="306C7DC6"/>
    <w:rsid w:val="3085296A"/>
    <w:rsid w:val="30B13928"/>
    <w:rsid w:val="31BD0FE7"/>
    <w:rsid w:val="31E367AE"/>
    <w:rsid w:val="32110C25"/>
    <w:rsid w:val="323D5EBE"/>
    <w:rsid w:val="32F56266"/>
    <w:rsid w:val="32FD3242"/>
    <w:rsid w:val="33174961"/>
    <w:rsid w:val="33470C3B"/>
    <w:rsid w:val="337D0143"/>
    <w:rsid w:val="33AD555A"/>
    <w:rsid w:val="33E53138"/>
    <w:rsid w:val="33FD70CA"/>
    <w:rsid w:val="342C1A8C"/>
    <w:rsid w:val="35303D7D"/>
    <w:rsid w:val="35614878"/>
    <w:rsid w:val="358418E4"/>
    <w:rsid w:val="358A766C"/>
    <w:rsid w:val="35FD01EF"/>
    <w:rsid w:val="36383CA0"/>
    <w:rsid w:val="36787F4E"/>
    <w:rsid w:val="3690323D"/>
    <w:rsid w:val="36951585"/>
    <w:rsid w:val="37024EF4"/>
    <w:rsid w:val="37702DCA"/>
    <w:rsid w:val="38321D7F"/>
    <w:rsid w:val="385F7C43"/>
    <w:rsid w:val="38736E2C"/>
    <w:rsid w:val="389B25CD"/>
    <w:rsid w:val="38A32434"/>
    <w:rsid w:val="3928606C"/>
    <w:rsid w:val="392E030F"/>
    <w:rsid w:val="39A93A63"/>
    <w:rsid w:val="3A0379ED"/>
    <w:rsid w:val="3A2D0A2B"/>
    <w:rsid w:val="3A4D6EBA"/>
    <w:rsid w:val="3A4F5874"/>
    <w:rsid w:val="3A582DD9"/>
    <w:rsid w:val="3AAC09B4"/>
    <w:rsid w:val="3ACB48D2"/>
    <w:rsid w:val="3B344720"/>
    <w:rsid w:val="3B820471"/>
    <w:rsid w:val="3BE253E0"/>
    <w:rsid w:val="3C280083"/>
    <w:rsid w:val="3C5C2972"/>
    <w:rsid w:val="3C661245"/>
    <w:rsid w:val="3C971EA0"/>
    <w:rsid w:val="3CB22461"/>
    <w:rsid w:val="3CB76CDD"/>
    <w:rsid w:val="3D853A17"/>
    <w:rsid w:val="3E066515"/>
    <w:rsid w:val="3EA21734"/>
    <w:rsid w:val="3EA572C5"/>
    <w:rsid w:val="3EBB7E34"/>
    <w:rsid w:val="3EC0145C"/>
    <w:rsid w:val="3EE37DED"/>
    <w:rsid w:val="3EFB77A8"/>
    <w:rsid w:val="3F0479F2"/>
    <w:rsid w:val="3F0E223A"/>
    <w:rsid w:val="3F197408"/>
    <w:rsid w:val="3F400570"/>
    <w:rsid w:val="3F922AF7"/>
    <w:rsid w:val="402B25A9"/>
    <w:rsid w:val="40307062"/>
    <w:rsid w:val="404651C2"/>
    <w:rsid w:val="40833636"/>
    <w:rsid w:val="409C456C"/>
    <w:rsid w:val="40ED716C"/>
    <w:rsid w:val="4155752F"/>
    <w:rsid w:val="417C2042"/>
    <w:rsid w:val="41BF1AB4"/>
    <w:rsid w:val="42254FE2"/>
    <w:rsid w:val="422E5823"/>
    <w:rsid w:val="424B207F"/>
    <w:rsid w:val="42894808"/>
    <w:rsid w:val="42A05B31"/>
    <w:rsid w:val="42B90106"/>
    <w:rsid w:val="435450D8"/>
    <w:rsid w:val="435F05F0"/>
    <w:rsid w:val="43737A00"/>
    <w:rsid w:val="439F2E32"/>
    <w:rsid w:val="43C96F90"/>
    <w:rsid w:val="43D64FF6"/>
    <w:rsid w:val="442A30C4"/>
    <w:rsid w:val="44426C22"/>
    <w:rsid w:val="45722C35"/>
    <w:rsid w:val="45AF072F"/>
    <w:rsid w:val="45DE0715"/>
    <w:rsid w:val="462C1D34"/>
    <w:rsid w:val="46D64008"/>
    <w:rsid w:val="47284114"/>
    <w:rsid w:val="47793279"/>
    <w:rsid w:val="47A66D56"/>
    <w:rsid w:val="47EB5F1A"/>
    <w:rsid w:val="48463477"/>
    <w:rsid w:val="487C1EC4"/>
    <w:rsid w:val="48DC3376"/>
    <w:rsid w:val="48E019BA"/>
    <w:rsid w:val="48E6266A"/>
    <w:rsid w:val="48F31A8F"/>
    <w:rsid w:val="490258FE"/>
    <w:rsid w:val="49261E81"/>
    <w:rsid w:val="49384FE0"/>
    <w:rsid w:val="495D3907"/>
    <w:rsid w:val="49705D29"/>
    <w:rsid w:val="49B029DB"/>
    <w:rsid w:val="49BA174B"/>
    <w:rsid w:val="49DB35B4"/>
    <w:rsid w:val="4A34774F"/>
    <w:rsid w:val="4A460B73"/>
    <w:rsid w:val="4A5E7F8F"/>
    <w:rsid w:val="4AAE5753"/>
    <w:rsid w:val="4AB8331A"/>
    <w:rsid w:val="4ABF49AF"/>
    <w:rsid w:val="4B032860"/>
    <w:rsid w:val="4B1C149D"/>
    <w:rsid w:val="4B9F6E4A"/>
    <w:rsid w:val="4BE34E14"/>
    <w:rsid w:val="4C157818"/>
    <w:rsid w:val="4C251A45"/>
    <w:rsid w:val="4C4C5224"/>
    <w:rsid w:val="4C5D5627"/>
    <w:rsid w:val="4CC17D09"/>
    <w:rsid w:val="4CEA0599"/>
    <w:rsid w:val="4CED7726"/>
    <w:rsid w:val="4D2849D3"/>
    <w:rsid w:val="4DB1323F"/>
    <w:rsid w:val="4DB633E3"/>
    <w:rsid w:val="4DF02D72"/>
    <w:rsid w:val="4E2E11A8"/>
    <w:rsid w:val="4E9640F3"/>
    <w:rsid w:val="4EA80EE9"/>
    <w:rsid w:val="4EAC185D"/>
    <w:rsid w:val="4EB404A6"/>
    <w:rsid w:val="4ECD3DA2"/>
    <w:rsid w:val="4F03389A"/>
    <w:rsid w:val="501E16DB"/>
    <w:rsid w:val="508166BD"/>
    <w:rsid w:val="50AF7B2F"/>
    <w:rsid w:val="50BF708E"/>
    <w:rsid w:val="50F121D0"/>
    <w:rsid w:val="50FD38FE"/>
    <w:rsid w:val="51215F3F"/>
    <w:rsid w:val="512D60C4"/>
    <w:rsid w:val="516C3D34"/>
    <w:rsid w:val="51EA3278"/>
    <w:rsid w:val="51EE5979"/>
    <w:rsid w:val="521E0702"/>
    <w:rsid w:val="526B3A44"/>
    <w:rsid w:val="52B103B0"/>
    <w:rsid w:val="52F0394A"/>
    <w:rsid w:val="533833F2"/>
    <w:rsid w:val="533D2F4E"/>
    <w:rsid w:val="53766DD1"/>
    <w:rsid w:val="546B53AA"/>
    <w:rsid w:val="54857525"/>
    <w:rsid w:val="54A95905"/>
    <w:rsid w:val="55580A51"/>
    <w:rsid w:val="557A30A8"/>
    <w:rsid w:val="56417B35"/>
    <w:rsid w:val="56574EF1"/>
    <w:rsid w:val="5712706A"/>
    <w:rsid w:val="57193F55"/>
    <w:rsid w:val="575B27BF"/>
    <w:rsid w:val="5786241A"/>
    <w:rsid w:val="57A87EB0"/>
    <w:rsid w:val="57F21B5A"/>
    <w:rsid w:val="5807444D"/>
    <w:rsid w:val="587442AD"/>
    <w:rsid w:val="58E0346C"/>
    <w:rsid w:val="58EF31AB"/>
    <w:rsid w:val="592145FC"/>
    <w:rsid w:val="59232E69"/>
    <w:rsid w:val="593756E0"/>
    <w:rsid w:val="59380051"/>
    <w:rsid w:val="596274D2"/>
    <w:rsid w:val="59670247"/>
    <w:rsid w:val="599F2853"/>
    <w:rsid w:val="59F475D1"/>
    <w:rsid w:val="5A2C48CC"/>
    <w:rsid w:val="5A4D52DA"/>
    <w:rsid w:val="5A771101"/>
    <w:rsid w:val="5AAC7035"/>
    <w:rsid w:val="5AB93BC9"/>
    <w:rsid w:val="5B0D365F"/>
    <w:rsid w:val="5B127639"/>
    <w:rsid w:val="5B490C9B"/>
    <w:rsid w:val="5B5639C9"/>
    <w:rsid w:val="5B5B0FE0"/>
    <w:rsid w:val="5B60340D"/>
    <w:rsid w:val="5B9B465A"/>
    <w:rsid w:val="5CAD614F"/>
    <w:rsid w:val="5CB244F5"/>
    <w:rsid w:val="5CCE063F"/>
    <w:rsid w:val="5CD876A0"/>
    <w:rsid w:val="5CD94447"/>
    <w:rsid w:val="5CF51FF8"/>
    <w:rsid w:val="5D6A375C"/>
    <w:rsid w:val="5D9211FA"/>
    <w:rsid w:val="5DB0462E"/>
    <w:rsid w:val="5DFE4C7B"/>
    <w:rsid w:val="5E1C44E0"/>
    <w:rsid w:val="5E2F17F0"/>
    <w:rsid w:val="5E8F2D4E"/>
    <w:rsid w:val="5EDF7832"/>
    <w:rsid w:val="5F08322C"/>
    <w:rsid w:val="5F7A1C50"/>
    <w:rsid w:val="5F9745B0"/>
    <w:rsid w:val="5FDE07E7"/>
    <w:rsid w:val="60B70017"/>
    <w:rsid w:val="60E25CA8"/>
    <w:rsid w:val="6183303E"/>
    <w:rsid w:val="61940191"/>
    <w:rsid w:val="6203206D"/>
    <w:rsid w:val="620440FF"/>
    <w:rsid w:val="624C78D4"/>
    <w:rsid w:val="62BB5941"/>
    <w:rsid w:val="63324C0A"/>
    <w:rsid w:val="634B4B90"/>
    <w:rsid w:val="63825358"/>
    <w:rsid w:val="63870498"/>
    <w:rsid w:val="6397247E"/>
    <w:rsid w:val="639B1317"/>
    <w:rsid w:val="639B550B"/>
    <w:rsid w:val="63FB2BF2"/>
    <w:rsid w:val="640A6CEE"/>
    <w:rsid w:val="64A85D79"/>
    <w:rsid w:val="655526B2"/>
    <w:rsid w:val="65581FBD"/>
    <w:rsid w:val="65916111"/>
    <w:rsid w:val="65921444"/>
    <w:rsid w:val="65A901B4"/>
    <w:rsid w:val="65C41412"/>
    <w:rsid w:val="65F242EE"/>
    <w:rsid w:val="6637231A"/>
    <w:rsid w:val="6652031F"/>
    <w:rsid w:val="66967370"/>
    <w:rsid w:val="66A63E64"/>
    <w:rsid w:val="66BA4519"/>
    <w:rsid w:val="670426F2"/>
    <w:rsid w:val="674A2385"/>
    <w:rsid w:val="67664529"/>
    <w:rsid w:val="678310A2"/>
    <w:rsid w:val="67EE70F0"/>
    <w:rsid w:val="69771A6E"/>
    <w:rsid w:val="69A066F7"/>
    <w:rsid w:val="69AD00DC"/>
    <w:rsid w:val="69AE24B5"/>
    <w:rsid w:val="69B05857"/>
    <w:rsid w:val="69B22DB2"/>
    <w:rsid w:val="69B8584F"/>
    <w:rsid w:val="69D23634"/>
    <w:rsid w:val="69D92FBF"/>
    <w:rsid w:val="69DD3EE4"/>
    <w:rsid w:val="6A060B03"/>
    <w:rsid w:val="6B1070BB"/>
    <w:rsid w:val="6B3479EF"/>
    <w:rsid w:val="6B3D71D1"/>
    <w:rsid w:val="6B513865"/>
    <w:rsid w:val="6B7F1541"/>
    <w:rsid w:val="6C4E249B"/>
    <w:rsid w:val="6CAE4CE7"/>
    <w:rsid w:val="6D35525A"/>
    <w:rsid w:val="6D3D11D7"/>
    <w:rsid w:val="6D7A1728"/>
    <w:rsid w:val="6D7E771B"/>
    <w:rsid w:val="6D8F44C4"/>
    <w:rsid w:val="6DA10DE2"/>
    <w:rsid w:val="6DB904CC"/>
    <w:rsid w:val="6E0C3960"/>
    <w:rsid w:val="6E0F17B6"/>
    <w:rsid w:val="6E1236BB"/>
    <w:rsid w:val="6E593E30"/>
    <w:rsid w:val="6E8B1784"/>
    <w:rsid w:val="6EDC1099"/>
    <w:rsid w:val="6EFC5E95"/>
    <w:rsid w:val="6F0A10D3"/>
    <w:rsid w:val="6F257654"/>
    <w:rsid w:val="6F5222A2"/>
    <w:rsid w:val="6F5D4433"/>
    <w:rsid w:val="6F614B28"/>
    <w:rsid w:val="6F704724"/>
    <w:rsid w:val="6F92269E"/>
    <w:rsid w:val="6F9B1F31"/>
    <w:rsid w:val="6F9D07A9"/>
    <w:rsid w:val="6FBD3AD2"/>
    <w:rsid w:val="6FCB2EA1"/>
    <w:rsid w:val="6FFA70E5"/>
    <w:rsid w:val="6FFD3FBC"/>
    <w:rsid w:val="702C4355"/>
    <w:rsid w:val="70317E10"/>
    <w:rsid w:val="7032070A"/>
    <w:rsid w:val="70C459C8"/>
    <w:rsid w:val="70CF3DA0"/>
    <w:rsid w:val="70FA59F8"/>
    <w:rsid w:val="71683EB5"/>
    <w:rsid w:val="7190249A"/>
    <w:rsid w:val="71A56D17"/>
    <w:rsid w:val="71AD0966"/>
    <w:rsid w:val="725620A9"/>
    <w:rsid w:val="7262750B"/>
    <w:rsid w:val="726F1507"/>
    <w:rsid w:val="728E3B77"/>
    <w:rsid w:val="72A84683"/>
    <w:rsid w:val="730C2768"/>
    <w:rsid w:val="731E6D6E"/>
    <w:rsid w:val="73263829"/>
    <w:rsid w:val="73950A4E"/>
    <w:rsid w:val="73E95A15"/>
    <w:rsid w:val="74027C9B"/>
    <w:rsid w:val="74822A6C"/>
    <w:rsid w:val="74890514"/>
    <w:rsid w:val="74A40DE6"/>
    <w:rsid w:val="74D06143"/>
    <w:rsid w:val="752A44AF"/>
    <w:rsid w:val="7547391B"/>
    <w:rsid w:val="755A3E5F"/>
    <w:rsid w:val="75AB36C9"/>
    <w:rsid w:val="75CB690A"/>
    <w:rsid w:val="7621477C"/>
    <w:rsid w:val="768A0D13"/>
    <w:rsid w:val="76991BA7"/>
    <w:rsid w:val="76E958E3"/>
    <w:rsid w:val="77176F12"/>
    <w:rsid w:val="776353A0"/>
    <w:rsid w:val="77DE2AA0"/>
    <w:rsid w:val="77ED75BA"/>
    <w:rsid w:val="78013412"/>
    <w:rsid w:val="78485B52"/>
    <w:rsid w:val="78AE5E2B"/>
    <w:rsid w:val="78B74FC1"/>
    <w:rsid w:val="7940345B"/>
    <w:rsid w:val="79587293"/>
    <w:rsid w:val="795C7896"/>
    <w:rsid w:val="79BE416D"/>
    <w:rsid w:val="79EB30D7"/>
    <w:rsid w:val="7A09676C"/>
    <w:rsid w:val="7A5C507C"/>
    <w:rsid w:val="7AB83E43"/>
    <w:rsid w:val="7AC94B56"/>
    <w:rsid w:val="7AEE0F86"/>
    <w:rsid w:val="7B0D40DD"/>
    <w:rsid w:val="7B0F21BC"/>
    <w:rsid w:val="7B48542E"/>
    <w:rsid w:val="7B65435E"/>
    <w:rsid w:val="7B687984"/>
    <w:rsid w:val="7B8418CC"/>
    <w:rsid w:val="7C286864"/>
    <w:rsid w:val="7CBC0D5A"/>
    <w:rsid w:val="7CD02AEB"/>
    <w:rsid w:val="7CDE6F23"/>
    <w:rsid w:val="7CF21CDC"/>
    <w:rsid w:val="7D293545"/>
    <w:rsid w:val="7D8C21B9"/>
    <w:rsid w:val="7DCC76C3"/>
    <w:rsid w:val="7DCF3A7A"/>
    <w:rsid w:val="7DDD3F95"/>
    <w:rsid w:val="7DF12C86"/>
    <w:rsid w:val="7E0D5FD3"/>
    <w:rsid w:val="7E645E76"/>
    <w:rsid w:val="7E895925"/>
    <w:rsid w:val="7E9755DB"/>
    <w:rsid w:val="7EBA4781"/>
    <w:rsid w:val="7ED226E4"/>
    <w:rsid w:val="7EF06419"/>
    <w:rsid w:val="7F3948E4"/>
    <w:rsid w:val="7F79715A"/>
    <w:rsid w:val="7FF05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360" w:lineRule="auto"/>
      <w:jc w:val="both"/>
    </w:pPr>
    <w:rPr>
      <w:rFonts w:ascii="宋体" w:hAnsi="宋体" w:eastAsia="宋体" w:cs="Times New Roman"/>
      <w:kern w:val="2"/>
      <w:sz w:val="21"/>
      <w:szCs w:val="22"/>
      <w:lang w:val="en-US" w:eastAsia="zh-CN" w:bidi="ar-SA"/>
    </w:rPr>
  </w:style>
  <w:style w:type="paragraph" w:styleId="2">
    <w:name w:val="heading 1"/>
    <w:basedOn w:val="3"/>
    <w:next w:val="1"/>
    <w:link w:val="21"/>
    <w:qFormat/>
    <w:uiPriority w:val="1"/>
    <w:pPr>
      <w:jc w:val="center"/>
      <w:outlineLvl w:val="0"/>
    </w:pPr>
    <w:rPr>
      <w:sz w:val="32"/>
    </w:rPr>
  </w:style>
  <w:style w:type="paragraph" w:styleId="3">
    <w:name w:val="heading 2"/>
    <w:basedOn w:val="1"/>
    <w:next w:val="1"/>
    <w:link w:val="20"/>
    <w:qFormat/>
    <w:uiPriority w:val="0"/>
    <w:pPr>
      <w:jc w:val="left"/>
      <w:outlineLvl w:val="1"/>
    </w:pPr>
    <w:rPr>
      <w:rFonts w:cs="Times New Roman"/>
      <w:b/>
      <w:kern w:val="0"/>
      <w:szCs w:val="24"/>
    </w:rPr>
  </w:style>
  <w:style w:type="paragraph" w:styleId="4">
    <w:name w:val="heading 3"/>
    <w:basedOn w:val="1"/>
    <w:next w:val="1"/>
    <w:link w:val="22"/>
    <w:qFormat/>
    <w:uiPriority w:val="0"/>
    <w:pPr>
      <w:jc w:val="left"/>
      <w:outlineLvl w:val="2"/>
    </w:pPr>
    <w:rPr>
      <w:rFonts w:cs="Times New Roman"/>
      <w:kern w:val="0"/>
      <w:szCs w:val="24"/>
    </w:rPr>
  </w:style>
  <w:style w:type="paragraph" w:styleId="5">
    <w:name w:val="heading 4"/>
    <w:basedOn w:val="1"/>
    <w:next w:val="1"/>
    <w:link w:val="23"/>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24"/>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link w:val="25"/>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link w:val="26"/>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link w:val="27"/>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link w:val="28"/>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11">
    <w:name w:val="toc 3"/>
    <w:basedOn w:val="1"/>
    <w:next w:val="1"/>
    <w:qFormat/>
    <w:uiPriority w:val="0"/>
    <w:pPr>
      <w:ind w:left="840" w:leftChars="400"/>
    </w:pPr>
  </w:style>
  <w:style w:type="paragraph" w:styleId="12">
    <w:name w:val="footer"/>
    <w:basedOn w:val="1"/>
    <w:qFormat/>
    <w:uiPriority w:val="0"/>
    <w:pPr>
      <w:tabs>
        <w:tab w:val="center" w:pos="4153"/>
        <w:tab w:val="right" w:pos="8306"/>
      </w:tabs>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rPr>
      <w:b/>
    </w:rPr>
  </w:style>
  <w:style w:type="paragraph" w:styleId="15">
    <w:name w:val="toc 2"/>
    <w:basedOn w:val="1"/>
    <w:next w:val="1"/>
    <w:qFormat/>
    <w:uiPriority w:val="0"/>
    <w:pPr>
      <w:ind w:left="420" w:leftChars="200"/>
    </w:pPr>
  </w:style>
  <w:style w:type="paragraph" w:styleId="16">
    <w:name w:val="Title"/>
    <w:basedOn w:val="1"/>
    <w:next w:val="1"/>
    <w:link w:val="29"/>
    <w:qFormat/>
    <w:uiPriority w:val="10"/>
    <w:pPr>
      <w:spacing w:before="120" w:after="60" w:line="300" w:lineRule="auto"/>
      <w:jc w:val="left"/>
      <w:outlineLvl w:val="0"/>
    </w:pPr>
    <w:rPr>
      <w:rFonts w:ascii="等线 Light" w:hAnsi="等线 Light" w:eastAsia="仿宋"/>
      <w:b/>
      <w:bCs/>
      <w:sz w:val="28"/>
      <w:szCs w:val="32"/>
    </w:rPr>
  </w:style>
  <w:style w:type="table" w:styleId="18">
    <w:name w:val="Table Grid"/>
    <w:basedOn w:val="1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2 字符"/>
    <w:basedOn w:val="19"/>
    <w:link w:val="3"/>
    <w:qFormat/>
    <w:uiPriority w:val="0"/>
    <w:rPr>
      <w:rFonts w:ascii="宋体" w:hAnsi="宋体" w:eastAsia="宋体" w:cs="Times New Roman"/>
      <w:b/>
      <w:kern w:val="0"/>
      <w:sz w:val="21"/>
      <w:szCs w:val="24"/>
    </w:rPr>
  </w:style>
  <w:style w:type="character" w:customStyle="1" w:styleId="21">
    <w:name w:val="标题 1 字符"/>
    <w:link w:val="2"/>
    <w:qFormat/>
    <w:uiPriority w:val="1"/>
    <w:rPr>
      <w:rFonts w:ascii="宋体" w:hAnsi="宋体" w:eastAsia="宋体" w:cs="Times New Roman"/>
      <w:b/>
      <w:kern w:val="0"/>
      <w:sz w:val="32"/>
      <w:szCs w:val="24"/>
    </w:rPr>
  </w:style>
  <w:style w:type="character" w:customStyle="1" w:styleId="22">
    <w:name w:val="标题 3 字符"/>
    <w:link w:val="4"/>
    <w:qFormat/>
    <w:uiPriority w:val="0"/>
    <w:rPr>
      <w:rFonts w:ascii="宋体" w:hAnsi="宋体" w:eastAsia="宋体" w:cs="Times New Roman"/>
      <w:kern w:val="0"/>
      <w:sz w:val="21"/>
      <w:szCs w:val="24"/>
    </w:rPr>
  </w:style>
  <w:style w:type="character" w:customStyle="1" w:styleId="23">
    <w:name w:val="标题 4 字符"/>
    <w:basedOn w:val="19"/>
    <w:link w:val="5"/>
    <w:qFormat/>
    <w:uiPriority w:val="9"/>
    <w:rPr>
      <w:rFonts w:ascii="Arial" w:hAnsi="Arial" w:eastAsia="黑体" w:cs="Times New Roman"/>
      <w:b/>
      <w:bCs/>
      <w:kern w:val="0"/>
      <w:sz w:val="28"/>
      <w:szCs w:val="28"/>
    </w:rPr>
  </w:style>
  <w:style w:type="character" w:customStyle="1" w:styleId="24">
    <w:name w:val="标题 5 字符"/>
    <w:link w:val="6"/>
    <w:qFormat/>
    <w:uiPriority w:val="9"/>
    <w:rPr>
      <w:rFonts w:ascii="宋体" w:hAnsi="Calibri" w:eastAsia="宋体" w:cs="Times New Roman"/>
      <w:b/>
      <w:bCs/>
      <w:kern w:val="0"/>
      <w:sz w:val="28"/>
      <w:szCs w:val="28"/>
    </w:rPr>
  </w:style>
  <w:style w:type="character" w:customStyle="1" w:styleId="25">
    <w:name w:val="标题 6 字符"/>
    <w:link w:val="7"/>
    <w:qFormat/>
    <w:uiPriority w:val="9"/>
    <w:rPr>
      <w:rFonts w:ascii="Times New Roman" w:hAnsi="Calibri" w:eastAsia="黑体" w:cs="Times New Roman"/>
      <w:b/>
      <w:bCs/>
      <w:kern w:val="0"/>
      <w:sz w:val="28"/>
      <w:szCs w:val="24"/>
    </w:rPr>
  </w:style>
  <w:style w:type="character" w:customStyle="1" w:styleId="26">
    <w:name w:val="标题 7 字符"/>
    <w:basedOn w:val="19"/>
    <w:link w:val="8"/>
    <w:qFormat/>
    <w:uiPriority w:val="9"/>
    <w:rPr>
      <w:rFonts w:ascii="Times New Roman" w:hAnsi="Calibri" w:eastAsia="黑体" w:cs="Times New Roman"/>
      <w:b/>
      <w:bCs/>
      <w:kern w:val="0"/>
      <w:sz w:val="28"/>
      <w:szCs w:val="24"/>
    </w:rPr>
  </w:style>
  <w:style w:type="character" w:customStyle="1" w:styleId="27">
    <w:name w:val="标题 8 字符"/>
    <w:basedOn w:val="19"/>
    <w:link w:val="9"/>
    <w:qFormat/>
    <w:uiPriority w:val="9"/>
    <w:rPr>
      <w:rFonts w:ascii="Times New Roman" w:hAnsi="Calibri" w:eastAsia="黑体" w:cs="Times New Roman"/>
      <w:b/>
      <w:kern w:val="0"/>
      <w:sz w:val="28"/>
      <w:szCs w:val="24"/>
    </w:rPr>
  </w:style>
  <w:style w:type="character" w:customStyle="1" w:styleId="28">
    <w:name w:val="标题 9 字符"/>
    <w:basedOn w:val="19"/>
    <w:link w:val="10"/>
    <w:qFormat/>
    <w:uiPriority w:val="9"/>
    <w:rPr>
      <w:rFonts w:ascii="Times New Roman" w:hAnsi="Calibri" w:eastAsia="黑体" w:cs="Times New Roman"/>
      <w:b/>
      <w:kern w:val="0"/>
      <w:sz w:val="28"/>
      <w:szCs w:val="24"/>
    </w:rPr>
  </w:style>
  <w:style w:type="character" w:customStyle="1" w:styleId="29">
    <w:name w:val="标题 字符"/>
    <w:link w:val="16"/>
    <w:qFormat/>
    <w:uiPriority w:val="10"/>
    <w:rPr>
      <w:rFonts w:ascii="等线 Light" w:hAnsi="等线 Light" w:eastAsia="仿宋"/>
      <w:b/>
      <w:bCs/>
      <w:sz w:val="28"/>
      <w:szCs w:val="32"/>
    </w:rPr>
  </w:style>
  <w:style w:type="table" w:customStyle="1" w:styleId="30">
    <w:name w:val="网格型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网格型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网格型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1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1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1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1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1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1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1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2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2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2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2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2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2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3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3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3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3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3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3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3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4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4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4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4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4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4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4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4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4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4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网格型5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5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5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5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5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5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5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5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6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6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6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6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6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6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6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6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6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6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7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7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7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7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7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7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7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7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7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7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8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8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8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8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8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1032</Words>
  <Characters>1182</Characters>
  <Lines>820</Lines>
  <Paragraphs>231</Paragraphs>
  <TotalTime>0</TotalTime>
  <ScaleCrop>false</ScaleCrop>
  <LinksUpToDate>false</LinksUpToDate>
  <CharactersWithSpaces>1218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蒋先生</cp:lastModifiedBy>
  <cp:lastPrinted>2024-05-14T10:35:00Z</cp:lastPrinted>
  <dcterms:modified xsi:type="dcterms:W3CDTF">2025-11-14T07:34:44Z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40299B653E0144CEB509F300DAD88189_13</vt:lpwstr>
  </property>
  <property fmtid="{D5CDD505-2E9C-101B-9397-08002B2CF9AE}" pid="4" name="KSOTemplateDocerSaveRecord">
    <vt:lpwstr>eyJoZGlkIjoiZTkwMzJmOTk5MDg1Y2MxNjFmYzhmMzRkODE3ODE2Y2EiLCJ1c2VySWQiOiIyNjUxNjE5NzgifQ==</vt:lpwstr>
  </property>
</Properties>
</file>