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E52555">
      <w:pPr>
        <w:snapToGrid w:val="0"/>
        <w:spacing w:line="360" w:lineRule="auto"/>
        <w:ind w:right="-26"/>
        <w:jc w:val="center"/>
        <w:rPr>
          <w:rFonts w:hAnsi="宋体"/>
          <w:b/>
          <w:bCs/>
          <w:color w:val="auto"/>
          <w:kern w:val="2"/>
          <w:sz w:val="44"/>
          <w:szCs w:val="44"/>
          <w:highlight w:val="none"/>
          <w:lang w:val="zh-CN"/>
        </w:rPr>
      </w:pPr>
    </w:p>
    <w:p w14:paraId="6EE46F17">
      <w:pPr>
        <w:snapToGrid w:val="0"/>
        <w:spacing w:line="360" w:lineRule="auto"/>
        <w:ind w:right="-26"/>
        <w:jc w:val="center"/>
        <w:rPr>
          <w:rFonts w:hAnsi="宋体"/>
          <w:b/>
          <w:bCs/>
          <w:color w:val="auto"/>
          <w:kern w:val="2"/>
          <w:sz w:val="44"/>
          <w:szCs w:val="44"/>
          <w:highlight w:val="none"/>
          <w:lang w:val="zh-CN"/>
        </w:rPr>
      </w:pPr>
    </w:p>
    <w:p w14:paraId="5AE10C8B">
      <w:pPr>
        <w:spacing w:line="360" w:lineRule="auto"/>
        <w:jc w:val="center"/>
        <w:rPr>
          <w:rFonts w:hAnsi="宋体"/>
          <w:b/>
          <w:bCs/>
          <w:color w:val="auto"/>
          <w:kern w:val="2"/>
          <w:sz w:val="48"/>
          <w:szCs w:val="48"/>
          <w:highlight w:val="none"/>
          <w:lang w:val="zh-CN"/>
        </w:rPr>
      </w:pPr>
      <w:r>
        <w:rPr>
          <w:rFonts w:hint="eastAsia" w:ascii="宋体" w:hAnsi="宋体" w:eastAsia="宋体" w:cs="Times New Roman"/>
          <w:b/>
          <w:bCs/>
          <w:color w:val="auto"/>
          <w:kern w:val="2"/>
          <w:sz w:val="48"/>
          <w:szCs w:val="48"/>
          <w:highlight w:val="none"/>
          <w:lang w:val="en-US" w:eastAsia="zh-CN"/>
        </w:rPr>
        <w:t>2025年度第二批次公司正版软件采购项目</w:t>
      </w:r>
      <w:r>
        <w:rPr>
          <w:rFonts w:hAnsi="宋体"/>
          <w:b/>
          <w:bCs/>
          <w:color w:val="auto"/>
          <w:kern w:val="2"/>
          <w:sz w:val="48"/>
          <w:szCs w:val="48"/>
          <w:highlight w:val="none"/>
          <w:lang w:val="zh-CN"/>
        </w:rPr>
        <w:t>询价文件</w:t>
      </w:r>
    </w:p>
    <w:p w14:paraId="558E679C">
      <w:pPr>
        <w:snapToGrid w:val="0"/>
        <w:spacing w:line="360" w:lineRule="auto"/>
        <w:ind w:right="-26"/>
        <w:jc w:val="center"/>
        <w:rPr>
          <w:rFonts w:hAnsi="宋体"/>
          <w:b/>
          <w:bCs/>
          <w:color w:val="auto"/>
          <w:kern w:val="2"/>
          <w:sz w:val="32"/>
          <w:szCs w:val="32"/>
          <w:highlight w:val="none"/>
          <w:lang w:val="zh-CN"/>
        </w:rPr>
      </w:pPr>
    </w:p>
    <w:p w14:paraId="2507F8AF">
      <w:pPr>
        <w:snapToGrid w:val="0"/>
        <w:spacing w:line="360" w:lineRule="auto"/>
        <w:ind w:right="-26"/>
        <w:jc w:val="center"/>
        <w:rPr>
          <w:rFonts w:hAnsi="宋体"/>
          <w:b/>
          <w:bCs/>
          <w:color w:val="auto"/>
          <w:kern w:val="2"/>
          <w:sz w:val="44"/>
          <w:szCs w:val="44"/>
          <w:highlight w:val="none"/>
          <w:lang w:val="zh-CN"/>
        </w:rPr>
      </w:pPr>
    </w:p>
    <w:p w14:paraId="7265A087">
      <w:pPr>
        <w:snapToGrid w:val="0"/>
        <w:spacing w:line="360" w:lineRule="auto"/>
        <w:ind w:right="-26"/>
        <w:jc w:val="center"/>
        <w:rPr>
          <w:rFonts w:hAnsi="宋体"/>
          <w:b/>
          <w:bCs/>
          <w:color w:val="auto"/>
          <w:kern w:val="2"/>
          <w:sz w:val="44"/>
          <w:szCs w:val="44"/>
          <w:highlight w:val="none"/>
          <w:lang w:val="zh-CN"/>
        </w:rPr>
      </w:pPr>
    </w:p>
    <w:p w14:paraId="60A346D6">
      <w:pPr>
        <w:snapToGrid w:val="0"/>
        <w:spacing w:line="360" w:lineRule="auto"/>
        <w:ind w:right="-26"/>
        <w:jc w:val="center"/>
        <w:rPr>
          <w:rFonts w:hAnsi="宋体"/>
          <w:b/>
          <w:bCs/>
          <w:color w:val="auto"/>
          <w:kern w:val="2"/>
          <w:sz w:val="44"/>
          <w:szCs w:val="44"/>
          <w:highlight w:val="none"/>
          <w:lang w:val="zh-CN"/>
        </w:rPr>
      </w:pPr>
    </w:p>
    <w:p w14:paraId="71FD2D38">
      <w:pPr>
        <w:snapToGrid w:val="0"/>
        <w:spacing w:line="360" w:lineRule="auto"/>
        <w:ind w:right="-26"/>
        <w:jc w:val="both"/>
        <w:rPr>
          <w:rFonts w:hAnsi="宋体"/>
          <w:b/>
          <w:bCs/>
          <w:color w:val="auto"/>
          <w:kern w:val="2"/>
          <w:sz w:val="44"/>
          <w:szCs w:val="44"/>
          <w:highlight w:val="none"/>
          <w:lang w:val="zh-CN"/>
        </w:rPr>
      </w:pPr>
    </w:p>
    <w:p w14:paraId="289D992C">
      <w:pPr>
        <w:snapToGrid w:val="0"/>
        <w:spacing w:line="360" w:lineRule="auto"/>
        <w:ind w:right="-26"/>
        <w:jc w:val="both"/>
        <w:rPr>
          <w:rFonts w:hAnsi="宋体"/>
          <w:b/>
          <w:bCs/>
          <w:color w:val="auto"/>
          <w:kern w:val="2"/>
          <w:sz w:val="44"/>
          <w:szCs w:val="44"/>
          <w:highlight w:val="none"/>
          <w:lang w:val="zh-CN"/>
        </w:rPr>
      </w:pPr>
    </w:p>
    <w:p w14:paraId="5E49F1F0">
      <w:pPr>
        <w:snapToGrid w:val="0"/>
        <w:spacing w:line="360" w:lineRule="auto"/>
        <w:ind w:right="-26"/>
        <w:jc w:val="both"/>
        <w:rPr>
          <w:rFonts w:hAnsi="宋体"/>
          <w:b/>
          <w:bCs/>
          <w:color w:val="auto"/>
          <w:kern w:val="2"/>
          <w:sz w:val="44"/>
          <w:szCs w:val="44"/>
          <w:highlight w:val="none"/>
          <w:lang w:val="zh-CN"/>
        </w:rPr>
      </w:pPr>
    </w:p>
    <w:p w14:paraId="723C4ABF">
      <w:pPr>
        <w:snapToGrid w:val="0"/>
        <w:spacing w:line="360" w:lineRule="auto"/>
        <w:ind w:right="-26"/>
        <w:jc w:val="both"/>
        <w:rPr>
          <w:rFonts w:hAnsi="宋体"/>
          <w:b/>
          <w:bCs/>
          <w:color w:val="auto"/>
          <w:kern w:val="2"/>
          <w:sz w:val="44"/>
          <w:szCs w:val="44"/>
          <w:highlight w:val="none"/>
          <w:lang w:val="zh-CN"/>
        </w:rPr>
      </w:pPr>
    </w:p>
    <w:p w14:paraId="5ED729BD">
      <w:pPr>
        <w:pStyle w:val="6"/>
        <w:rPr>
          <w:color w:val="auto"/>
          <w:highlight w:val="none"/>
          <w:lang w:val="zh-CN"/>
        </w:rPr>
      </w:pPr>
    </w:p>
    <w:p w14:paraId="66DF126A">
      <w:pPr>
        <w:snapToGrid w:val="0"/>
        <w:spacing w:after="120" w:afterLines="50" w:line="360" w:lineRule="auto"/>
        <w:jc w:val="center"/>
        <w:outlineLvl w:val="0"/>
        <w:rPr>
          <w:rFonts w:hAnsi="宋体"/>
          <w:b/>
          <w:bCs/>
          <w:color w:val="auto"/>
          <w:kern w:val="2"/>
          <w:sz w:val="32"/>
          <w:szCs w:val="32"/>
          <w:highlight w:val="none"/>
          <w:lang w:val="zh-CN"/>
        </w:rPr>
      </w:pPr>
      <w:bookmarkStart w:id="0" w:name="_Toc10568"/>
      <w:r>
        <w:rPr>
          <w:rFonts w:hint="eastAsia" w:hAnsi="宋体"/>
          <w:b/>
          <w:bCs/>
          <w:color w:val="auto"/>
          <w:kern w:val="2"/>
          <w:sz w:val="32"/>
          <w:szCs w:val="32"/>
          <w:highlight w:val="none"/>
          <w:lang w:val="zh-CN"/>
        </w:rPr>
        <w:t>东莞市水务环境投资控股集团管网有限公司</w:t>
      </w:r>
      <w:bookmarkEnd w:id="0"/>
    </w:p>
    <w:p w14:paraId="4DF5E0EA">
      <w:pPr>
        <w:snapToGrid w:val="0"/>
        <w:spacing w:after="120" w:afterLines="50" w:line="360" w:lineRule="auto"/>
        <w:jc w:val="center"/>
        <w:rPr>
          <w:rFonts w:hAnsi="宋体"/>
          <w:b/>
          <w:bCs/>
          <w:color w:val="auto"/>
          <w:kern w:val="2"/>
          <w:sz w:val="32"/>
          <w:szCs w:val="32"/>
          <w:highlight w:val="none"/>
          <w:lang w:val="zh-CN"/>
        </w:rPr>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decimal" w:start="1"/>
          <w:cols w:space="720" w:num="1"/>
          <w:rtlGutter w:val="0"/>
          <w:docGrid w:linePitch="312" w:charSpace="0"/>
        </w:sectPr>
      </w:pPr>
      <w:bookmarkStart w:id="1" w:name="a12ff54d0b30f11f09cebfb70091900a4"/>
      <w:r>
        <w:rPr>
          <w:rFonts w:hAnsi="宋体"/>
          <w:b/>
          <w:bCs/>
          <w:color w:val="auto"/>
          <w:kern w:val="2"/>
          <w:sz w:val="32"/>
          <w:szCs w:val="32"/>
          <w:highlight w:val="none"/>
          <w:lang w:val="zh-CN"/>
        </w:rPr>
        <w:t>202</w:t>
      </w:r>
      <w:r>
        <w:rPr>
          <w:rFonts w:hint="eastAsia" w:hAnsi="宋体"/>
          <w:b/>
          <w:bCs/>
          <w:color w:val="auto"/>
          <w:kern w:val="2"/>
          <w:sz w:val="32"/>
          <w:szCs w:val="32"/>
          <w:highlight w:val="none"/>
          <w:lang w:val="en-US" w:eastAsia="zh-CN"/>
        </w:rPr>
        <w:t>5</w:t>
      </w:r>
      <w:r>
        <w:rPr>
          <w:rFonts w:hAnsi="宋体"/>
          <w:b/>
          <w:bCs/>
          <w:color w:val="auto"/>
          <w:kern w:val="2"/>
          <w:sz w:val="32"/>
          <w:szCs w:val="32"/>
          <w:highlight w:val="none"/>
          <w:lang w:val="zh-CN"/>
        </w:rPr>
        <w:t>年</w:t>
      </w:r>
      <w:r>
        <w:rPr>
          <w:rFonts w:hint="eastAsia" w:hAnsi="宋体"/>
          <w:b/>
          <w:bCs/>
          <w:color w:val="auto"/>
          <w:kern w:val="2"/>
          <w:sz w:val="32"/>
          <w:szCs w:val="32"/>
          <w:highlight w:val="none"/>
          <w:lang w:val="en-US" w:eastAsia="zh-CN"/>
        </w:rPr>
        <w:t>11</w:t>
      </w:r>
      <w:r>
        <w:rPr>
          <w:rFonts w:hAnsi="宋体"/>
          <w:b/>
          <w:bCs/>
          <w:color w:val="auto"/>
          <w:kern w:val="2"/>
          <w:sz w:val="32"/>
          <w:szCs w:val="32"/>
          <w:highlight w:val="none"/>
          <w:lang w:val="zh-CN"/>
        </w:rPr>
        <w:t>月</w:t>
      </w:r>
      <w:r>
        <w:rPr>
          <w:rFonts w:hint="eastAsia" w:hAnsi="宋体"/>
          <w:b/>
          <w:bCs/>
          <w:color w:val="auto"/>
          <w:kern w:val="2"/>
          <w:sz w:val="32"/>
          <w:szCs w:val="32"/>
          <w:highlight w:val="none"/>
          <w:lang w:val="en-US" w:eastAsia="zh-CN"/>
        </w:rPr>
        <w:t>10</w:t>
      </w:r>
      <w:r>
        <w:rPr>
          <w:rFonts w:hAnsi="宋体"/>
          <w:b/>
          <w:bCs/>
          <w:color w:val="auto"/>
          <w:kern w:val="2"/>
          <w:sz w:val="32"/>
          <w:szCs w:val="32"/>
          <w:highlight w:val="none"/>
          <w:lang w:val="zh-CN"/>
        </w:rPr>
        <w:t>日</w:t>
      </w:r>
      <w:bookmarkEnd w:id="1"/>
    </w:p>
    <w:p w14:paraId="174AA412">
      <w:pPr>
        <w:keepNext w:val="0"/>
        <w:keepLines w:val="0"/>
        <w:pageBreakBefore w:val="0"/>
        <w:kinsoku/>
        <w:wordWrap/>
        <w:overflowPunct/>
        <w:topLinePunct w:val="0"/>
        <w:bidi w:val="0"/>
        <w:spacing w:before="0" w:beforeLines="0" w:after="0" w:afterLines="0" w:line="36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目录</w:t>
      </w:r>
    </w:p>
    <w:p w14:paraId="30459B5E">
      <w:pPr>
        <w:pStyle w:val="12"/>
        <w:tabs>
          <w:tab w:val="right" w:leader="dot" w:pos="8312"/>
          <w:tab w:val="clear" w:pos="8296"/>
        </w:tabs>
        <w:rPr>
          <w:color w:val="auto"/>
        </w:rPr>
      </w:pPr>
      <w:r>
        <w:rPr>
          <w:rFonts w:hint="eastAsia" w:ascii="宋体" w:hAnsi="宋体" w:eastAsia="宋体" w:cs="宋体"/>
          <w:b/>
          <w:bCs/>
          <w:color w:val="auto"/>
          <w:spacing w:val="28"/>
          <w:sz w:val="24"/>
          <w:szCs w:val="24"/>
          <w:highlight w:val="none"/>
        </w:rPr>
        <w:fldChar w:fldCharType="begin"/>
      </w:r>
      <w:r>
        <w:rPr>
          <w:rFonts w:hint="eastAsia" w:ascii="宋体" w:hAnsi="宋体" w:eastAsia="宋体" w:cs="宋体"/>
          <w:b/>
          <w:bCs/>
          <w:color w:val="auto"/>
          <w:spacing w:val="28"/>
          <w:sz w:val="24"/>
          <w:szCs w:val="24"/>
          <w:highlight w:val="none"/>
        </w:rPr>
        <w:instrText xml:space="preserve">TOC \o "1-1" \h \u </w:instrText>
      </w:r>
      <w:r>
        <w:rPr>
          <w:rFonts w:hint="eastAsia" w:ascii="宋体" w:hAnsi="宋体" w:eastAsia="宋体" w:cs="宋体"/>
          <w:b/>
          <w:bCs/>
          <w:color w:val="auto"/>
          <w:spacing w:val="28"/>
          <w:sz w:val="24"/>
          <w:szCs w:val="24"/>
          <w:highlight w:val="none"/>
        </w:rPr>
        <w:fldChar w:fldCharType="separate"/>
      </w:r>
      <w:r>
        <w:rPr>
          <w:color w:val="auto"/>
        </w:rPr>
        <w:fldChar w:fldCharType="begin"/>
      </w:r>
      <w:r>
        <w:rPr>
          <w:color w:val="auto"/>
        </w:rPr>
        <w:instrText xml:space="preserve"> HYPERLINK \l "_Toc5573" </w:instrText>
      </w:r>
      <w:r>
        <w:rPr>
          <w:color w:val="auto"/>
        </w:rPr>
        <w:fldChar w:fldCharType="separate"/>
      </w:r>
      <w:r>
        <w:rPr>
          <w:rFonts w:hAnsi="宋体"/>
          <w:color w:val="auto"/>
          <w:szCs w:val="32"/>
          <w:highlight w:val="none"/>
        </w:rPr>
        <w:t>第一章 询价邀请函</w:t>
      </w:r>
      <w:r>
        <w:rPr>
          <w:color w:val="auto"/>
        </w:rPr>
        <w:tab/>
      </w:r>
      <w:r>
        <w:rPr>
          <w:color w:val="auto"/>
        </w:rPr>
        <w:fldChar w:fldCharType="begin"/>
      </w:r>
      <w:r>
        <w:rPr>
          <w:color w:val="auto"/>
        </w:rPr>
        <w:instrText xml:space="preserve"> PAGEREF _Toc5573 \h </w:instrText>
      </w:r>
      <w:r>
        <w:rPr>
          <w:color w:val="auto"/>
        </w:rPr>
        <w:fldChar w:fldCharType="separate"/>
      </w:r>
      <w:r>
        <w:rPr>
          <w:color w:val="auto"/>
        </w:rPr>
        <w:t>3</w:t>
      </w:r>
      <w:r>
        <w:rPr>
          <w:color w:val="auto"/>
        </w:rPr>
        <w:fldChar w:fldCharType="end"/>
      </w:r>
      <w:r>
        <w:rPr>
          <w:color w:val="auto"/>
        </w:rPr>
        <w:fldChar w:fldCharType="end"/>
      </w:r>
    </w:p>
    <w:p w14:paraId="73D9F135">
      <w:pPr>
        <w:pStyle w:val="12"/>
        <w:tabs>
          <w:tab w:val="right" w:leader="dot" w:pos="8312"/>
          <w:tab w:val="clear" w:pos="8296"/>
        </w:tabs>
        <w:rPr>
          <w:color w:val="auto"/>
        </w:rPr>
      </w:pPr>
      <w:r>
        <w:rPr>
          <w:color w:val="auto"/>
        </w:rPr>
        <w:fldChar w:fldCharType="begin"/>
      </w:r>
      <w:r>
        <w:rPr>
          <w:color w:val="auto"/>
        </w:rPr>
        <w:instrText xml:space="preserve"> HYPERLINK \l "_Toc10962" </w:instrText>
      </w:r>
      <w:r>
        <w:rPr>
          <w:color w:val="auto"/>
        </w:rPr>
        <w:fldChar w:fldCharType="separate"/>
      </w:r>
      <w:r>
        <w:rPr>
          <w:rFonts w:hint="eastAsia" w:hAnsi="宋体"/>
          <w:color w:val="auto"/>
          <w:szCs w:val="32"/>
        </w:rPr>
        <w:t xml:space="preserve">第二章 </w:t>
      </w:r>
      <w:r>
        <w:rPr>
          <w:rFonts w:hAnsi="宋体"/>
          <w:color w:val="auto"/>
          <w:szCs w:val="32"/>
          <w:highlight w:val="none"/>
        </w:rPr>
        <w:t>用户需求书</w:t>
      </w:r>
      <w:r>
        <w:rPr>
          <w:color w:val="auto"/>
        </w:rPr>
        <w:tab/>
      </w:r>
      <w:r>
        <w:rPr>
          <w:color w:val="auto"/>
        </w:rPr>
        <w:fldChar w:fldCharType="begin"/>
      </w:r>
      <w:r>
        <w:rPr>
          <w:color w:val="auto"/>
        </w:rPr>
        <w:instrText xml:space="preserve"> PAGEREF _Toc10962 \h </w:instrText>
      </w:r>
      <w:r>
        <w:rPr>
          <w:color w:val="auto"/>
        </w:rPr>
        <w:fldChar w:fldCharType="separate"/>
      </w:r>
      <w:r>
        <w:rPr>
          <w:color w:val="auto"/>
        </w:rPr>
        <w:t>4</w:t>
      </w:r>
      <w:r>
        <w:rPr>
          <w:color w:val="auto"/>
        </w:rPr>
        <w:fldChar w:fldCharType="end"/>
      </w:r>
      <w:r>
        <w:rPr>
          <w:color w:val="auto"/>
        </w:rPr>
        <w:fldChar w:fldCharType="end"/>
      </w:r>
    </w:p>
    <w:p w14:paraId="4970DBD7">
      <w:pPr>
        <w:pStyle w:val="12"/>
        <w:tabs>
          <w:tab w:val="right" w:leader="dot" w:pos="8312"/>
          <w:tab w:val="clear" w:pos="8296"/>
        </w:tabs>
        <w:rPr>
          <w:color w:val="auto"/>
        </w:rPr>
      </w:pPr>
      <w:r>
        <w:rPr>
          <w:color w:val="auto"/>
        </w:rPr>
        <w:fldChar w:fldCharType="begin"/>
      </w:r>
      <w:r>
        <w:rPr>
          <w:color w:val="auto"/>
        </w:rPr>
        <w:instrText xml:space="preserve"> HYPERLINK \l "_Toc32395" </w:instrText>
      </w:r>
      <w:r>
        <w:rPr>
          <w:color w:val="auto"/>
        </w:rPr>
        <w:fldChar w:fldCharType="separate"/>
      </w:r>
      <w:r>
        <w:rPr>
          <w:rFonts w:hint="eastAsia" w:hAnsi="宋体"/>
          <w:bCs/>
          <w:color w:val="auto"/>
          <w:szCs w:val="32"/>
        </w:rPr>
        <w:t xml:space="preserve">第三章 </w:t>
      </w:r>
      <w:r>
        <w:rPr>
          <w:rFonts w:hint="eastAsia" w:hAnsi="宋体"/>
          <w:bCs/>
          <w:color w:val="auto"/>
          <w:szCs w:val="32"/>
          <w:highlight w:val="none"/>
          <w:lang w:val="en-US" w:eastAsia="zh-CN"/>
        </w:rPr>
        <w:t>合同条款</w:t>
      </w:r>
      <w:r>
        <w:rPr>
          <w:color w:val="auto"/>
        </w:rPr>
        <w:tab/>
      </w:r>
      <w:r>
        <w:rPr>
          <w:color w:val="auto"/>
        </w:rPr>
        <w:fldChar w:fldCharType="begin"/>
      </w:r>
      <w:r>
        <w:rPr>
          <w:color w:val="auto"/>
        </w:rPr>
        <w:instrText xml:space="preserve"> PAGEREF _Toc32395 \h </w:instrText>
      </w:r>
      <w:r>
        <w:rPr>
          <w:color w:val="auto"/>
        </w:rPr>
        <w:fldChar w:fldCharType="separate"/>
      </w:r>
      <w:r>
        <w:rPr>
          <w:color w:val="auto"/>
        </w:rPr>
        <w:t>10</w:t>
      </w:r>
      <w:r>
        <w:rPr>
          <w:color w:val="auto"/>
        </w:rPr>
        <w:fldChar w:fldCharType="end"/>
      </w:r>
      <w:r>
        <w:rPr>
          <w:color w:val="auto"/>
        </w:rPr>
        <w:fldChar w:fldCharType="end"/>
      </w:r>
    </w:p>
    <w:p w14:paraId="75ADA6EE">
      <w:pPr>
        <w:pStyle w:val="12"/>
        <w:tabs>
          <w:tab w:val="right" w:leader="dot" w:pos="8312"/>
          <w:tab w:val="clear" w:pos="8296"/>
        </w:tabs>
        <w:rPr>
          <w:color w:val="auto"/>
        </w:rPr>
      </w:pPr>
      <w:r>
        <w:rPr>
          <w:color w:val="auto"/>
        </w:rPr>
        <w:fldChar w:fldCharType="begin"/>
      </w:r>
      <w:r>
        <w:rPr>
          <w:color w:val="auto"/>
        </w:rPr>
        <w:instrText xml:space="preserve"> HYPERLINK \l "_Toc9076" </w:instrText>
      </w:r>
      <w:r>
        <w:rPr>
          <w:color w:val="auto"/>
        </w:rPr>
        <w:fldChar w:fldCharType="separate"/>
      </w:r>
      <w:r>
        <w:rPr>
          <w:rFonts w:hint="eastAsia" w:hAnsi="宋体"/>
          <w:bCs/>
          <w:color w:val="auto"/>
          <w:szCs w:val="32"/>
        </w:rPr>
        <w:t xml:space="preserve">第四章 </w:t>
      </w:r>
      <w:r>
        <w:rPr>
          <w:rFonts w:hAnsi="宋体"/>
          <w:bCs/>
          <w:color w:val="auto"/>
          <w:szCs w:val="32"/>
          <w:highlight w:val="none"/>
        </w:rPr>
        <w:t>报价须知</w:t>
      </w:r>
      <w:r>
        <w:rPr>
          <w:color w:val="auto"/>
        </w:rPr>
        <w:tab/>
      </w:r>
      <w:r>
        <w:rPr>
          <w:color w:val="auto"/>
        </w:rPr>
        <w:fldChar w:fldCharType="begin"/>
      </w:r>
      <w:r>
        <w:rPr>
          <w:color w:val="auto"/>
        </w:rPr>
        <w:instrText xml:space="preserve"> PAGEREF _Toc9076 \h </w:instrText>
      </w:r>
      <w:r>
        <w:rPr>
          <w:color w:val="auto"/>
        </w:rPr>
        <w:fldChar w:fldCharType="separate"/>
      </w:r>
      <w:r>
        <w:rPr>
          <w:color w:val="auto"/>
        </w:rPr>
        <w:t>31</w:t>
      </w:r>
      <w:r>
        <w:rPr>
          <w:color w:val="auto"/>
        </w:rPr>
        <w:fldChar w:fldCharType="end"/>
      </w:r>
      <w:r>
        <w:rPr>
          <w:color w:val="auto"/>
        </w:rPr>
        <w:fldChar w:fldCharType="end"/>
      </w:r>
    </w:p>
    <w:p w14:paraId="3F17B4FB">
      <w:pPr>
        <w:pStyle w:val="12"/>
        <w:tabs>
          <w:tab w:val="right" w:leader="dot" w:pos="8312"/>
          <w:tab w:val="clear" w:pos="8296"/>
        </w:tabs>
        <w:rPr>
          <w:color w:val="auto"/>
        </w:rPr>
      </w:pPr>
      <w:r>
        <w:rPr>
          <w:color w:val="auto"/>
        </w:rPr>
        <w:fldChar w:fldCharType="begin"/>
      </w:r>
      <w:r>
        <w:rPr>
          <w:color w:val="auto"/>
        </w:rPr>
        <w:instrText xml:space="preserve"> HYPERLINK \l "_Toc2666" </w:instrText>
      </w:r>
      <w:r>
        <w:rPr>
          <w:color w:val="auto"/>
        </w:rPr>
        <w:fldChar w:fldCharType="separate"/>
      </w:r>
      <w:r>
        <w:rPr>
          <w:rFonts w:hAnsi="宋体"/>
          <w:bCs/>
          <w:color w:val="auto"/>
          <w:szCs w:val="32"/>
          <w:highlight w:val="none"/>
        </w:rPr>
        <w:t>第</w:t>
      </w:r>
      <w:r>
        <w:rPr>
          <w:rFonts w:hint="eastAsia" w:hAnsi="宋体"/>
          <w:bCs/>
          <w:color w:val="auto"/>
          <w:szCs w:val="32"/>
          <w:highlight w:val="none"/>
          <w:lang w:val="en-US" w:eastAsia="zh-CN"/>
        </w:rPr>
        <w:t>五</w:t>
      </w:r>
      <w:r>
        <w:rPr>
          <w:rFonts w:hAnsi="宋体"/>
          <w:bCs/>
          <w:color w:val="auto"/>
          <w:szCs w:val="32"/>
          <w:highlight w:val="none"/>
        </w:rPr>
        <w:t>章 报价文件（格式）</w:t>
      </w:r>
      <w:r>
        <w:rPr>
          <w:color w:val="auto"/>
        </w:rPr>
        <w:tab/>
      </w:r>
      <w:r>
        <w:rPr>
          <w:color w:val="auto"/>
        </w:rPr>
        <w:fldChar w:fldCharType="begin"/>
      </w:r>
      <w:r>
        <w:rPr>
          <w:color w:val="auto"/>
        </w:rPr>
        <w:instrText xml:space="preserve"> PAGEREF _Toc2666 \h </w:instrText>
      </w:r>
      <w:r>
        <w:rPr>
          <w:color w:val="auto"/>
        </w:rPr>
        <w:fldChar w:fldCharType="separate"/>
      </w:r>
      <w:r>
        <w:rPr>
          <w:color w:val="auto"/>
        </w:rPr>
        <w:t>32</w:t>
      </w:r>
      <w:r>
        <w:rPr>
          <w:color w:val="auto"/>
        </w:rPr>
        <w:fldChar w:fldCharType="end"/>
      </w:r>
      <w:r>
        <w:rPr>
          <w:color w:val="auto"/>
        </w:rPr>
        <w:fldChar w:fldCharType="end"/>
      </w:r>
    </w:p>
    <w:p w14:paraId="2CFC0876">
      <w:pPr>
        <w:keepNext w:val="0"/>
        <w:keepLines w:val="0"/>
        <w:pageBreakBefore w:val="0"/>
        <w:kinsoku/>
        <w:wordWrap/>
        <w:overflowPunct/>
        <w:topLinePunct w:val="0"/>
        <w:bidi w:val="0"/>
        <w:snapToGrid w:val="0"/>
        <w:spacing w:after="120" w:afterLines="50" w:line="360" w:lineRule="auto"/>
        <w:textAlignment w:val="auto"/>
        <w:rPr>
          <w:rFonts w:hAnsi="宋体"/>
          <w:b/>
          <w:bCs/>
          <w:color w:val="auto"/>
          <w:spacing w:val="28"/>
          <w:sz w:val="32"/>
          <w:szCs w:val="32"/>
          <w:highlight w:val="none"/>
        </w:rPr>
      </w:pPr>
      <w:r>
        <w:rPr>
          <w:rFonts w:hint="eastAsia" w:ascii="宋体" w:hAnsi="宋体" w:eastAsia="宋体" w:cs="宋体"/>
          <w:bCs/>
          <w:color w:val="auto"/>
          <w:spacing w:val="28"/>
          <w:szCs w:val="24"/>
          <w:highlight w:val="none"/>
        </w:rPr>
        <w:fldChar w:fldCharType="end"/>
      </w:r>
    </w:p>
    <w:p w14:paraId="22EAE3DC">
      <w:pPr>
        <w:snapToGrid w:val="0"/>
        <w:spacing w:after="120" w:afterLines="50" w:line="360" w:lineRule="auto"/>
        <w:rPr>
          <w:rFonts w:hAnsi="宋体"/>
          <w:b/>
          <w:bCs/>
          <w:color w:val="auto"/>
          <w:spacing w:val="28"/>
          <w:sz w:val="32"/>
          <w:szCs w:val="32"/>
          <w:highlight w:val="none"/>
        </w:rPr>
      </w:pPr>
    </w:p>
    <w:p w14:paraId="7489A0C7">
      <w:pPr>
        <w:snapToGrid w:val="0"/>
        <w:spacing w:after="120" w:afterLines="50" w:line="360" w:lineRule="auto"/>
        <w:jc w:val="center"/>
        <w:rPr>
          <w:rFonts w:hAnsi="宋体"/>
          <w:b/>
          <w:bCs/>
          <w:color w:val="auto"/>
          <w:spacing w:val="28"/>
          <w:sz w:val="32"/>
          <w:szCs w:val="32"/>
          <w:highlight w:val="none"/>
        </w:rPr>
      </w:pPr>
    </w:p>
    <w:p w14:paraId="3650B0B0">
      <w:pPr>
        <w:snapToGrid w:val="0"/>
        <w:spacing w:line="360" w:lineRule="auto"/>
        <w:rPr>
          <w:rFonts w:hAnsi="宋体"/>
          <w:color w:val="auto"/>
          <w:highlight w:val="none"/>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rtlGutter w:val="0"/>
          <w:docGrid w:linePitch="312" w:charSpace="0"/>
        </w:sectPr>
      </w:pPr>
    </w:p>
    <w:p w14:paraId="233DFC87">
      <w:pPr>
        <w:pStyle w:val="2"/>
        <w:snapToGrid w:val="0"/>
        <w:spacing w:before="0" w:after="0"/>
        <w:jc w:val="center"/>
        <w:rPr>
          <w:rFonts w:hAnsi="宋体"/>
          <w:b w:val="0"/>
          <w:bCs w:val="0"/>
          <w:color w:val="auto"/>
          <w:szCs w:val="32"/>
          <w:highlight w:val="none"/>
        </w:rPr>
      </w:pPr>
      <w:bookmarkStart w:id="2" w:name="_Toc5573"/>
      <w:r>
        <w:rPr>
          <w:rFonts w:hAnsi="宋体"/>
          <w:color w:val="auto"/>
          <w:szCs w:val="32"/>
          <w:highlight w:val="none"/>
        </w:rPr>
        <w:t>第一章 询价邀请函</w:t>
      </w:r>
      <w:bookmarkEnd w:id="2"/>
    </w:p>
    <w:p w14:paraId="61F76C40">
      <w:pPr>
        <w:snapToGrid w:val="0"/>
        <w:spacing w:line="360" w:lineRule="auto"/>
        <w:rPr>
          <w:rFonts w:hAnsi="宋体"/>
          <w:color w:val="auto"/>
          <w:highlight w:val="none"/>
        </w:rPr>
      </w:pPr>
      <w:r>
        <w:rPr>
          <w:rFonts w:hAnsi="宋体"/>
          <w:color w:val="auto"/>
          <w:highlight w:val="none"/>
        </w:rPr>
        <w:t>各供应商:</w:t>
      </w:r>
    </w:p>
    <w:p w14:paraId="6159BA67">
      <w:pPr>
        <w:snapToGrid w:val="0"/>
        <w:spacing w:line="360" w:lineRule="auto"/>
        <w:ind w:firstLine="480" w:firstLineChars="200"/>
        <w:rPr>
          <w:rFonts w:hAnsi="宋体"/>
          <w:color w:val="auto"/>
          <w:highlight w:val="none"/>
        </w:rPr>
      </w:pPr>
      <w:r>
        <w:rPr>
          <w:rFonts w:hAnsi="宋体"/>
          <w:color w:val="auto"/>
          <w:highlight w:val="none"/>
        </w:rPr>
        <w:t>我公</w:t>
      </w:r>
      <w:r>
        <w:rPr>
          <w:rFonts w:hAnsi="宋体" w:cs="Times New Roman"/>
          <w:color w:val="auto"/>
          <w:highlight w:val="none"/>
        </w:rPr>
        <w:t>司的“</w:t>
      </w:r>
      <w:r>
        <w:rPr>
          <w:rFonts w:hint="eastAsia" w:hAnsi="宋体" w:cs="Times New Roman"/>
          <w:color w:val="auto"/>
          <w:highlight w:val="none"/>
        </w:rPr>
        <w:t>2025年度第二批次公司正版软件采购项目</w:t>
      </w:r>
      <w:r>
        <w:rPr>
          <w:rFonts w:hAnsi="宋体" w:cs="Times New Roman"/>
          <w:color w:val="auto"/>
          <w:highlight w:val="none"/>
        </w:rPr>
        <w:t>”</w:t>
      </w:r>
      <w:r>
        <w:rPr>
          <w:rFonts w:hAnsi="宋体"/>
          <w:color w:val="auto"/>
          <w:highlight w:val="none"/>
        </w:rPr>
        <w:t>开展</w:t>
      </w:r>
      <w:r>
        <w:rPr>
          <w:rFonts w:hint="eastAsia" w:hAnsi="宋体"/>
          <w:color w:val="auto"/>
          <w:highlight w:val="none"/>
          <w:lang w:val="en-US" w:eastAsia="zh-CN"/>
        </w:rPr>
        <w:t>询价采购</w:t>
      </w:r>
      <w:r>
        <w:rPr>
          <w:rFonts w:hAnsi="宋体"/>
          <w:color w:val="auto"/>
          <w:highlight w:val="none"/>
        </w:rPr>
        <w:t>，</w:t>
      </w:r>
      <w:r>
        <w:rPr>
          <w:rFonts w:hint="eastAsia" w:hAnsi="宋体"/>
          <w:color w:val="auto"/>
          <w:highlight w:val="none"/>
        </w:rPr>
        <w:t>欢迎符合条件的合格报价人参加报价。</w:t>
      </w:r>
      <w:r>
        <w:rPr>
          <w:rFonts w:hAnsi="宋体"/>
          <w:color w:val="auto"/>
          <w:highlight w:val="none"/>
        </w:rPr>
        <w:t>具体采购信息如下：</w:t>
      </w:r>
    </w:p>
    <w:p w14:paraId="55B0A820">
      <w:pPr>
        <w:snapToGrid w:val="0"/>
        <w:spacing w:line="360" w:lineRule="auto"/>
        <w:ind w:firstLine="424" w:firstLineChars="177"/>
        <w:outlineLvl w:val="1"/>
        <w:rPr>
          <w:rFonts w:hint="default" w:hAnsi="宋体" w:eastAsia="宋体"/>
          <w:color w:val="auto"/>
          <w:highlight w:val="none"/>
          <w:lang w:val="en-US" w:eastAsia="zh-CN"/>
        </w:rPr>
      </w:pPr>
      <w:r>
        <w:rPr>
          <w:rFonts w:hAnsi="宋体"/>
          <w:color w:val="auto"/>
          <w:highlight w:val="none"/>
        </w:rPr>
        <w:t>一、采购项目编号：</w:t>
      </w:r>
      <w:r>
        <w:rPr>
          <w:rFonts w:hint="default" w:hAnsi="宋体"/>
          <w:color w:val="auto"/>
          <w:highlight w:val="none"/>
          <w:lang w:val="en-US"/>
        </w:rPr>
        <w:t>2025-</w:t>
      </w:r>
      <w:r>
        <w:rPr>
          <w:rFonts w:hint="eastAsia" w:hAnsi="宋体"/>
          <w:color w:val="auto"/>
          <w:highlight w:val="none"/>
          <w:lang w:val="en-US" w:eastAsia="zh-CN"/>
        </w:rPr>
        <w:t>094</w:t>
      </w:r>
    </w:p>
    <w:p w14:paraId="5AD3ED06">
      <w:pPr>
        <w:snapToGrid w:val="0"/>
        <w:spacing w:line="360" w:lineRule="auto"/>
        <w:ind w:firstLine="480" w:firstLineChars="200"/>
        <w:rPr>
          <w:rFonts w:hint="eastAsia" w:ascii="宋体" w:hAnsi="宋体" w:eastAsia="宋体" w:cs="Times New Roman"/>
          <w:color w:val="auto"/>
          <w:highlight w:val="none"/>
          <w:lang w:eastAsia="zh-CN"/>
        </w:rPr>
      </w:pPr>
      <w:r>
        <w:rPr>
          <w:rFonts w:ascii="宋体" w:hAnsi="宋体" w:eastAsia="宋体" w:cs="Times New Roman"/>
          <w:color w:val="auto"/>
          <w:highlight w:val="none"/>
        </w:rPr>
        <w:t>二、采购项目名称：</w:t>
      </w:r>
      <w:r>
        <w:rPr>
          <w:rFonts w:hint="eastAsia" w:hAnsi="宋体" w:cs="Times New Roman"/>
          <w:color w:val="auto"/>
          <w:highlight w:val="none"/>
        </w:rPr>
        <w:t>2025年度第二批次公司正版软件采购项目</w:t>
      </w:r>
    </w:p>
    <w:p w14:paraId="5A04D599">
      <w:pPr>
        <w:snapToGrid w:val="0"/>
        <w:spacing w:line="360" w:lineRule="auto"/>
        <w:ind w:left="426" w:leftChars="177" w:hanging="1"/>
        <w:rPr>
          <w:rFonts w:hint="eastAsia" w:hAnsi="宋体"/>
          <w:color w:val="auto"/>
          <w:highlight w:val="none"/>
          <w:lang w:val="en-US" w:eastAsia="zh-CN"/>
        </w:rPr>
      </w:pPr>
      <w:bookmarkStart w:id="3" w:name="a12ff54d1b30f11f09cebfb70091900a4"/>
      <w:r>
        <w:rPr>
          <w:rFonts w:hAnsi="宋体"/>
          <w:color w:val="auto"/>
          <w:highlight w:val="none"/>
        </w:rPr>
        <w:t>三、采购</w:t>
      </w:r>
      <w:r>
        <w:rPr>
          <w:rFonts w:hint="eastAsia" w:hAnsi="宋体"/>
          <w:color w:val="auto"/>
          <w:highlight w:val="none"/>
          <w:lang w:val="en-US" w:eastAsia="zh-CN"/>
        </w:rPr>
        <w:t>预算</w:t>
      </w:r>
      <w:r>
        <w:rPr>
          <w:rFonts w:hAnsi="宋体"/>
          <w:color w:val="auto"/>
          <w:highlight w:val="none"/>
        </w:rPr>
        <w:t>：</w:t>
      </w:r>
      <w:r>
        <w:rPr>
          <w:rFonts w:hint="eastAsia" w:hAnsi="宋体"/>
          <w:color w:val="auto"/>
          <w:highlight w:val="none"/>
          <w:lang w:val="en-US" w:eastAsia="zh-CN"/>
        </w:rPr>
        <w:t>132718.59</w:t>
      </w:r>
      <w:r>
        <w:rPr>
          <w:rFonts w:hint="default" w:hAnsi="宋体"/>
          <w:color w:val="auto"/>
          <w:highlight w:val="none"/>
          <w:lang w:val="en-US" w:eastAsia="zh-CN"/>
        </w:rPr>
        <w:t>元（不含税）</w:t>
      </w:r>
      <w:bookmarkEnd w:id="3"/>
    </w:p>
    <w:p w14:paraId="1551C397">
      <w:pPr>
        <w:snapToGrid w:val="0"/>
        <w:spacing w:line="360" w:lineRule="auto"/>
        <w:ind w:firstLine="424" w:firstLineChars="177"/>
        <w:rPr>
          <w:rFonts w:hAnsi="宋体"/>
          <w:color w:val="auto"/>
          <w:highlight w:val="none"/>
        </w:rPr>
      </w:pPr>
      <w:r>
        <w:rPr>
          <w:rFonts w:hAnsi="宋体"/>
          <w:color w:val="auto"/>
          <w:highlight w:val="none"/>
        </w:rPr>
        <w:t>四、采购内容：具体详见用户需求书。</w:t>
      </w:r>
    </w:p>
    <w:p w14:paraId="0F107C4B">
      <w:pPr>
        <w:snapToGrid w:val="0"/>
        <w:spacing w:line="360" w:lineRule="auto"/>
        <w:ind w:firstLine="424" w:firstLineChars="177"/>
        <w:rPr>
          <w:rFonts w:hint="eastAsia" w:hAnsi="宋体" w:eastAsia="宋体"/>
          <w:color w:val="auto"/>
          <w:highlight w:val="none"/>
          <w:lang w:eastAsia="zh-CN"/>
        </w:rPr>
      </w:pPr>
      <w:bookmarkStart w:id="4" w:name="a12ff54d2b30f11f09cebfb70091900a4"/>
      <w:r>
        <w:rPr>
          <w:rFonts w:hint="eastAsia" w:hAnsi="宋体"/>
          <w:color w:val="auto"/>
          <w:highlight w:val="none"/>
          <w:lang w:val="en-US" w:eastAsia="zh-CN"/>
        </w:rPr>
        <w:t>五</w:t>
      </w:r>
      <w:r>
        <w:rPr>
          <w:rFonts w:hAnsi="宋体"/>
          <w:color w:val="auto"/>
          <w:highlight w:val="none"/>
        </w:rPr>
        <w:t>、成交原则：</w:t>
      </w:r>
      <w:r>
        <w:rPr>
          <w:rFonts w:hint="eastAsia" w:hAnsi="宋体"/>
          <w:color w:val="auto"/>
          <w:highlight w:val="none"/>
          <w:lang w:val="en-US" w:eastAsia="zh-CN"/>
        </w:rPr>
        <w:t>本项目报价为不含税报价，</w:t>
      </w:r>
      <w:r>
        <w:rPr>
          <w:rFonts w:hint="eastAsia" w:hAnsi="宋体"/>
          <w:b/>
          <w:bCs/>
          <w:color w:val="auto"/>
          <w:highlight w:val="none"/>
          <w:lang w:val="en-US" w:eastAsia="zh-CN"/>
        </w:rPr>
        <w:t>报价人所报单价及总价均不得超过采购限价</w:t>
      </w:r>
      <w:r>
        <w:rPr>
          <w:rFonts w:hint="eastAsia" w:hAnsi="宋体"/>
          <w:color w:val="auto"/>
          <w:highlight w:val="none"/>
          <w:lang w:val="en-US" w:eastAsia="zh-CN"/>
        </w:rPr>
        <w:t>。</w:t>
      </w:r>
      <w:r>
        <w:rPr>
          <w:rFonts w:hint="eastAsia" w:hAnsi="宋体"/>
          <w:color w:val="auto"/>
          <w:highlight w:val="none"/>
        </w:rPr>
        <w:t>从实质性满足采购需求的供应商中，按</w:t>
      </w:r>
      <w:r>
        <w:rPr>
          <w:rFonts w:hint="eastAsia" w:hAnsi="宋体"/>
          <w:color w:val="auto"/>
          <w:highlight w:val="none"/>
          <w:lang w:val="en-US" w:eastAsia="zh-CN"/>
        </w:rPr>
        <w:t>不含税报价</w:t>
      </w:r>
      <w:r>
        <w:rPr>
          <w:rFonts w:hint="eastAsia" w:hAnsi="宋体"/>
          <w:color w:val="auto"/>
          <w:highlight w:val="none"/>
        </w:rPr>
        <w:t>最</w:t>
      </w:r>
      <w:r>
        <w:rPr>
          <w:rFonts w:hint="eastAsia" w:hAnsi="宋体"/>
          <w:color w:val="auto"/>
          <w:highlight w:val="none"/>
          <w:lang w:val="en-US" w:eastAsia="zh-CN"/>
        </w:rPr>
        <w:t>低</w:t>
      </w:r>
      <w:r>
        <w:rPr>
          <w:rFonts w:hint="eastAsia" w:hAnsi="宋体"/>
          <w:color w:val="auto"/>
          <w:highlight w:val="none"/>
        </w:rPr>
        <w:t>成交原则确定成交供应商</w:t>
      </w:r>
      <w:r>
        <w:rPr>
          <w:rFonts w:hint="eastAsia" w:hAnsi="宋体"/>
          <w:color w:val="auto"/>
          <w:highlight w:val="none"/>
          <w:lang w:eastAsia="zh-CN"/>
        </w:rPr>
        <w:t>。</w:t>
      </w:r>
      <w:bookmarkEnd w:id="4"/>
    </w:p>
    <w:p w14:paraId="5D0E968B">
      <w:pPr>
        <w:snapToGrid w:val="0"/>
        <w:spacing w:line="360" w:lineRule="auto"/>
        <w:ind w:firstLine="424" w:firstLineChars="177"/>
        <w:outlineLvl w:val="1"/>
        <w:rPr>
          <w:rFonts w:hint="eastAsia" w:hAnsi="宋体" w:eastAsia="宋体"/>
          <w:color w:val="auto"/>
          <w:highlight w:val="none"/>
          <w:lang w:eastAsia="zh-CN"/>
        </w:rPr>
      </w:pPr>
      <w:bookmarkStart w:id="5" w:name="a12ff54d3b30f11f09cebfb70091900a4"/>
      <w:r>
        <w:rPr>
          <w:rFonts w:hint="eastAsia" w:hAnsi="宋体"/>
          <w:color w:val="auto"/>
          <w:highlight w:val="none"/>
          <w:lang w:val="en-US" w:eastAsia="zh-CN"/>
        </w:rPr>
        <w:t>六</w:t>
      </w:r>
      <w:r>
        <w:rPr>
          <w:rFonts w:hAnsi="宋体"/>
          <w:color w:val="auto"/>
          <w:highlight w:val="none"/>
        </w:rPr>
        <w:t>、报价文件递交截止时间：202</w:t>
      </w:r>
      <w:r>
        <w:rPr>
          <w:rFonts w:hint="eastAsia" w:hAnsi="宋体"/>
          <w:color w:val="auto"/>
          <w:highlight w:val="none"/>
          <w:lang w:val="en-US" w:eastAsia="zh-CN"/>
        </w:rPr>
        <w:t>5</w:t>
      </w:r>
      <w:r>
        <w:rPr>
          <w:rFonts w:hAnsi="宋体"/>
          <w:color w:val="auto"/>
          <w:highlight w:val="none"/>
        </w:rPr>
        <w:t>年</w:t>
      </w:r>
      <w:r>
        <w:rPr>
          <w:rFonts w:hint="eastAsia" w:hAnsi="宋体"/>
          <w:color w:val="auto"/>
          <w:highlight w:val="none"/>
          <w:lang w:val="en-US" w:eastAsia="zh-CN"/>
        </w:rPr>
        <w:t>11</w:t>
      </w:r>
      <w:r>
        <w:rPr>
          <w:rFonts w:hAnsi="宋体"/>
          <w:color w:val="auto"/>
          <w:highlight w:val="none"/>
        </w:rPr>
        <w:t>月</w:t>
      </w:r>
      <w:r>
        <w:rPr>
          <w:rFonts w:hint="eastAsia" w:hAnsi="宋体"/>
          <w:color w:val="auto"/>
          <w:highlight w:val="none"/>
          <w:lang w:val="en-US" w:eastAsia="zh-CN"/>
        </w:rPr>
        <w:t>17</w:t>
      </w:r>
      <w:r>
        <w:rPr>
          <w:rFonts w:hAnsi="宋体"/>
          <w:color w:val="auto"/>
          <w:highlight w:val="none"/>
        </w:rPr>
        <w:t>日</w:t>
      </w:r>
      <w:r>
        <w:rPr>
          <w:rFonts w:hint="eastAsia" w:hAnsi="宋体"/>
          <w:color w:val="auto"/>
          <w:highlight w:val="none"/>
          <w:lang w:val="en-US" w:eastAsia="zh-CN"/>
        </w:rPr>
        <w:t>16</w:t>
      </w:r>
      <w:r>
        <w:rPr>
          <w:rFonts w:hAnsi="宋体"/>
          <w:color w:val="auto"/>
          <w:highlight w:val="none"/>
        </w:rPr>
        <w:t>时</w:t>
      </w:r>
      <w:r>
        <w:rPr>
          <w:rFonts w:hint="eastAsia" w:hAnsi="宋体"/>
          <w:color w:val="auto"/>
          <w:highlight w:val="none"/>
          <w:lang w:val="en-US" w:eastAsia="zh-CN"/>
        </w:rPr>
        <w:t>30</w:t>
      </w:r>
      <w:r>
        <w:rPr>
          <w:rFonts w:hAnsi="宋体"/>
          <w:color w:val="auto"/>
          <w:highlight w:val="none"/>
        </w:rPr>
        <w:t>分</w:t>
      </w:r>
      <w:r>
        <w:rPr>
          <w:rFonts w:hint="eastAsia" w:hAnsi="宋体"/>
          <w:color w:val="auto"/>
          <w:highlight w:val="none"/>
          <w:lang w:eastAsia="zh-CN"/>
        </w:rPr>
        <w:t>。</w:t>
      </w:r>
      <w:bookmarkEnd w:id="5"/>
    </w:p>
    <w:p w14:paraId="2E45A508">
      <w:pPr>
        <w:snapToGrid w:val="0"/>
        <w:spacing w:line="360" w:lineRule="auto"/>
        <w:ind w:firstLine="424" w:firstLineChars="177"/>
        <w:outlineLvl w:val="1"/>
        <w:rPr>
          <w:rFonts w:hAnsi="宋体"/>
          <w:color w:val="auto"/>
          <w:highlight w:val="none"/>
        </w:rPr>
      </w:pPr>
      <w:r>
        <w:rPr>
          <w:rFonts w:hint="eastAsia" w:hAnsi="宋体"/>
          <w:color w:val="auto"/>
          <w:highlight w:val="none"/>
          <w:lang w:val="en-US" w:eastAsia="zh-CN"/>
        </w:rPr>
        <w:t>七</w:t>
      </w:r>
      <w:bookmarkStart w:id="41" w:name="_GoBack"/>
      <w:bookmarkEnd w:id="41"/>
      <w:r>
        <w:rPr>
          <w:rFonts w:hint="eastAsia" w:hAnsi="宋体"/>
          <w:color w:val="auto"/>
          <w:highlight w:val="none"/>
          <w:lang w:val="en-US" w:eastAsia="zh-CN"/>
        </w:rPr>
        <w:t>、报价文件开封时间：2025年11月17日16时30分</w:t>
      </w:r>
      <w:r>
        <w:rPr>
          <w:rFonts w:hAnsi="宋体"/>
          <w:color w:val="auto"/>
          <w:highlight w:val="none"/>
        </w:rPr>
        <w:t>。</w:t>
      </w:r>
    </w:p>
    <w:p w14:paraId="3E7626D9">
      <w:pPr>
        <w:snapToGrid w:val="0"/>
        <w:spacing w:line="360" w:lineRule="auto"/>
        <w:ind w:firstLine="424" w:firstLineChars="177"/>
        <w:rPr>
          <w:rFonts w:hAnsi="宋体"/>
          <w:color w:val="auto"/>
          <w:highlight w:val="none"/>
        </w:rPr>
      </w:pPr>
      <w:r>
        <w:rPr>
          <w:rFonts w:hint="eastAsia" w:hAnsi="宋体"/>
          <w:color w:val="auto"/>
          <w:highlight w:val="none"/>
          <w:lang w:val="en-US" w:eastAsia="zh-CN"/>
        </w:rPr>
        <w:t>八</w:t>
      </w:r>
      <w:r>
        <w:rPr>
          <w:rFonts w:hAnsi="宋体"/>
          <w:color w:val="auto"/>
          <w:highlight w:val="none"/>
        </w:rPr>
        <w:t>、报价文件递交地点：</w:t>
      </w:r>
      <w:r>
        <w:rPr>
          <w:rFonts w:hint="eastAsia" w:hAnsi="宋体"/>
          <w:color w:val="auto"/>
          <w:highlight w:val="none"/>
          <w:lang w:val="en-US" w:eastAsia="zh-CN"/>
        </w:rPr>
        <w:t>广东省</w:t>
      </w:r>
      <w:r>
        <w:rPr>
          <w:rFonts w:hAnsi="宋体"/>
          <w:color w:val="auto"/>
          <w:highlight w:val="none"/>
        </w:rPr>
        <w:t>东莞市</w:t>
      </w:r>
      <w:r>
        <w:rPr>
          <w:rFonts w:hint="eastAsia" w:hAnsi="宋体"/>
          <w:color w:val="auto"/>
          <w:highlight w:val="none"/>
          <w:lang w:val="en-US" w:eastAsia="zh-CN"/>
        </w:rPr>
        <w:t>东城街道运河路5号东莞市水务环境投资控股集团管网有限公司</w:t>
      </w:r>
      <w:r>
        <w:rPr>
          <w:rFonts w:hAnsi="宋体"/>
          <w:color w:val="auto"/>
          <w:highlight w:val="none"/>
        </w:rPr>
        <w:t>合同管理部</w:t>
      </w:r>
      <w:r>
        <w:rPr>
          <w:rFonts w:hint="eastAsia" w:hAnsi="宋体"/>
          <w:color w:val="auto"/>
          <w:highlight w:val="none"/>
          <w:lang w:val="en-US" w:eastAsia="zh-CN"/>
        </w:rPr>
        <w:t>一</w:t>
      </w:r>
      <w:r>
        <w:rPr>
          <w:rFonts w:hAnsi="宋体"/>
          <w:color w:val="auto"/>
          <w:highlight w:val="none"/>
        </w:rPr>
        <w:t>室(3</w:t>
      </w:r>
      <w:r>
        <w:rPr>
          <w:rFonts w:hint="eastAsia" w:hAnsi="宋体"/>
          <w:color w:val="auto"/>
          <w:highlight w:val="none"/>
          <w:lang w:val="en-US" w:eastAsia="zh-CN"/>
        </w:rPr>
        <w:t>13</w:t>
      </w:r>
      <w:r>
        <w:rPr>
          <w:rFonts w:hAnsi="宋体"/>
          <w:color w:val="auto"/>
          <w:highlight w:val="none"/>
        </w:rPr>
        <w:t xml:space="preserve">室)。 </w:t>
      </w:r>
    </w:p>
    <w:p w14:paraId="16CCA0DC">
      <w:pPr>
        <w:snapToGrid w:val="0"/>
        <w:spacing w:line="360" w:lineRule="auto"/>
        <w:ind w:firstLine="424" w:firstLineChars="177"/>
        <w:outlineLvl w:val="1"/>
        <w:rPr>
          <w:rFonts w:hAnsi="宋体"/>
          <w:color w:val="auto"/>
          <w:highlight w:val="none"/>
        </w:rPr>
      </w:pPr>
      <w:r>
        <w:rPr>
          <w:rFonts w:hint="eastAsia" w:hAnsi="宋体"/>
          <w:color w:val="auto"/>
          <w:highlight w:val="none"/>
          <w:lang w:val="en-US" w:eastAsia="zh-CN"/>
        </w:rPr>
        <w:t>九</w:t>
      </w:r>
      <w:r>
        <w:rPr>
          <w:rFonts w:hAnsi="宋体"/>
          <w:color w:val="auto"/>
          <w:highlight w:val="none"/>
        </w:rPr>
        <w:t>、采购人联系方式：</w:t>
      </w:r>
    </w:p>
    <w:p w14:paraId="34213368">
      <w:pPr>
        <w:snapToGrid w:val="0"/>
        <w:spacing w:line="360" w:lineRule="auto"/>
        <w:ind w:left="566" w:leftChars="236" w:firstLine="285"/>
        <w:rPr>
          <w:rFonts w:hint="default" w:hAnsi="宋体"/>
          <w:color w:val="auto"/>
          <w:highlight w:val="none"/>
          <w:lang w:val="en-US"/>
        </w:rPr>
      </w:pPr>
      <w:r>
        <w:rPr>
          <w:rFonts w:hAnsi="宋体"/>
          <w:color w:val="auto"/>
          <w:highlight w:val="none"/>
        </w:rPr>
        <w:t>采购联系人：</w:t>
      </w:r>
      <w:r>
        <w:rPr>
          <w:rFonts w:hint="eastAsia" w:hAnsi="宋体"/>
          <w:color w:val="auto"/>
          <w:highlight w:val="none"/>
          <w:lang w:val="en-US" w:eastAsia="zh-CN"/>
        </w:rPr>
        <w:t>曹工</w:t>
      </w:r>
    </w:p>
    <w:p w14:paraId="4963DFA2">
      <w:pPr>
        <w:snapToGrid w:val="0"/>
        <w:spacing w:line="360" w:lineRule="auto"/>
        <w:ind w:left="566" w:leftChars="236" w:firstLine="285"/>
        <w:rPr>
          <w:rFonts w:hint="eastAsia" w:hAnsi="宋体"/>
          <w:color w:val="auto"/>
          <w:highlight w:val="none"/>
          <w:lang w:val="en-US" w:eastAsia="zh-CN"/>
        </w:rPr>
      </w:pPr>
      <w:r>
        <w:rPr>
          <w:rFonts w:hAnsi="宋体"/>
          <w:color w:val="auto"/>
          <w:highlight w:val="none"/>
        </w:rPr>
        <w:t>联系电话：0769-22001352</w:t>
      </w:r>
      <w:r>
        <w:rPr>
          <w:rFonts w:hint="eastAsia" w:hAnsi="宋体"/>
          <w:color w:val="auto"/>
          <w:highlight w:val="none"/>
          <w:lang w:val="en-US" w:eastAsia="zh-CN"/>
        </w:rPr>
        <w:t xml:space="preserve"> </w:t>
      </w:r>
    </w:p>
    <w:p w14:paraId="549F625A">
      <w:pPr>
        <w:snapToGrid w:val="0"/>
        <w:spacing w:line="360" w:lineRule="auto"/>
        <w:ind w:left="566" w:leftChars="236" w:firstLine="285"/>
        <w:rPr>
          <w:rFonts w:hAnsi="宋体"/>
          <w:color w:val="auto"/>
          <w:highlight w:val="none"/>
        </w:rPr>
      </w:pPr>
      <w:r>
        <w:rPr>
          <w:rFonts w:hAnsi="宋体"/>
          <w:color w:val="auto"/>
          <w:highlight w:val="none"/>
        </w:rPr>
        <w:t>联系地址：</w:t>
      </w:r>
      <w:r>
        <w:rPr>
          <w:rFonts w:hint="eastAsia" w:hAnsi="宋体"/>
          <w:color w:val="auto"/>
          <w:highlight w:val="none"/>
          <w:lang w:val="en-US" w:eastAsia="zh-CN"/>
        </w:rPr>
        <w:t>广东省</w:t>
      </w:r>
      <w:r>
        <w:rPr>
          <w:rFonts w:hAnsi="宋体"/>
          <w:color w:val="auto"/>
          <w:highlight w:val="none"/>
        </w:rPr>
        <w:t>东莞市</w:t>
      </w:r>
      <w:r>
        <w:rPr>
          <w:rFonts w:hint="eastAsia" w:hAnsi="宋体"/>
          <w:color w:val="auto"/>
          <w:highlight w:val="none"/>
          <w:lang w:val="en-US" w:eastAsia="zh-CN"/>
        </w:rPr>
        <w:t>东城街道运河路5号东莞市水务环境投资控股集团管网有限公司</w:t>
      </w:r>
      <w:r>
        <w:rPr>
          <w:rFonts w:hAnsi="宋体"/>
          <w:color w:val="auto"/>
          <w:highlight w:val="none"/>
        </w:rPr>
        <w:t>合同管理部</w:t>
      </w:r>
      <w:r>
        <w:rPr>
          <w:rFonts w:hint="eastAsia" w:hAnsi="宋体"/>
          <w:color w:val="auto"/>
          <w:highlight w:val="none"/>
          <w:lang w:val="en-US" w:eastAsia="zh-CN"/>
        </w:rPr>
        <w:t>一</w:t>
      </w:r>
      <w:r>
        <w:rPr>
          <w:rFonts w:hAnsi="宋体"/>
          <w:color w:val="auto"/>
          <w:highlight w:val="none"/>
        </w:rPr>
        <w:t>室(3</w:t>
      </w:r>
      <w:r>
        <w:rPr>
          <w:rFonts w:hint="eastAsia" w:hAnsi="宋体"/>
          <w:color w:val="auto"/>
          <w:highlight w:val="none"/>
          <w:lang w:val="en-US" w:eastAsia="zh-CN"/>
        </w:rPr>
        <w:t>13</w:t>
      </w:r>
      <w:r>
        <w:rPr>
          <w:rFonts w:hAnsi="宋体"/>
          <w:color w:val="auto"/>
          <w:highlight w:val="none"/>
        </w:rPr>
        <w:t>室)</w:t>
      </w:r>
    </w:p>
    <w:p w14:paraId="75CFBE45">
      <w:pPr>
        <w:snapToGrid w:val="0"/>
        <w:spacing w:line="360" w:lineRule="auto"/>
        <w:ind w:left="566" w:leftChars="236" w:firstLine="285"/>
        <w:rPr>
          <w:rFonts w:hint="eastAsia" w:hAnsi="宋体"/>
          <w:color w:val="auto"/>
          <w:highlight w:val="none"/>
        </w:rPr>
      </w:pPr>
    </w:p>
    <w:p w14:paraId="42C18291">
      <w:pPr>
        <w:snapToGrid w:val="0"/>
        <w:spacing w:line="360" w:lineRule="auto"/>
        <w:ind w:firstLine="0" w:firstLineChars="0"/>
        <w:rPr>
          <w:rFonts w:hAnsi="宋体"/>
          <w:color w:val="auto"/>
          <w:highlight w:val="none"/>
        </w:rPr>
      </w:pPr>
    </w:p>
    <w:p w14:paraId="4C225096">
      <w:pPr>
        <w:snapToGrid w:val="0"/>
        <w:spacing w:line="360" w:lineRule="auto"/>
        <w:ind w:firstLine="0" w:firstLineChars="0"/>
        <w:jc w:val="right"/>
        <w:outlineLvl w:val="0"/>
        <w:rPr>
          <w:rFonts w:hint="eastAsia" w:hAnsi="宋体" w:eastAsia="宋体"/>
          <w:color w:val="auto"/>
          <w:highlight w:val="none"/>
          <w:lang w:eastAsia="zh-CN"/>
        </w:rPr>
      </w:pPr>
      <w:r>
        <w:rPr>
          <w:rFonts w:hint="eastAsia" w:hAnsi="宋体"/>
          <w:color w:val="auto"/>
          <w:highlight w:val="none"/>
          <w:lang w:eastAsia="zh-CN"/>
        </w:rPr>
        <w:t>东莞市水务环境投资控股集团管网有限公司</w:t>
      </w:r>
    </w:p>
    <w:p w14:paraId="13284C61">
      <w:pPr>
        <w:snapToGrid w:val="0"/>
        <w:spacing w:line="360" w:lineRule="auto"/>
        <w:ind w:firstLine="5822" w:firstLineChars="2426"/>
        <w:rPr>
          <w:rFonts w:hAnsi="宋体"/>
          <w:color w:val="auto"/>
          <w:highlight w:val="none"/>
        </w:rPr>
      </w:pPr>
      <w:r>
        <w:rPr>
          <w:rFonts w:hAnsi="宋体"/>
          <w:color w:val="auto"/>
          <w:highlight w:val="none"/>
        </w:rPr>
        <w:t>202</w:t>
      </w:r>
      <w:r>
        <w:rPr>
          <w:rFonts w:hint="eastAsia" w:hAnsi="宋体"/>
          <w:color w:val="auto"/>
          <w:highlight w:val="none"/>
          <w:lang w:val="en-US" w:eastAsia="zh-CN"/>
        </w:rPr>
        <w:t>5</w:t>
      </w:r>
      <w:r>
        <w:rPr>
          <w:rFonts w:hAnsi="宋体"/>
          <w:color w:val="auto"/>
          <w:highlight w:val="none"/>
        </w:rPr>
        <w:t>年</w:t>
      </w:r>
      <w:r>
        <w:rPr>
          <w:rFonts w:hint="eastAsia" w:hAnsi="宋体"/>
          <w:color w:val="auto"/>
          <w:highlight w:val="none"/>
          <w:lang w:val="en-US" w:eastAsia="zh-CN"/>
        </w:rPr>
        <w:t>11</w:t>
      </w:r>
      <w:r>
        <w:rPr>
          <w:rFonts w:hAnsi="宋体"/>
          <w:color w:val="auto"/>
          <w:highlight w:val="none"/>
        </w:rPr>
        <w:t>月</w:t>
      </w:r>
      <w:r>
        <w:rPr>
          <w:rFonts w:hint="eastAsia" w:hAnsi="宋体"/>
          <w:color w:val="auto"/>
          <w:highlight w:val="none"/>
          <w:lang w:val="en-US" w:eastAsia="zh-CN"/>
        </w:rPr>
        <w:t>10</w:t>
      </w:r>
      <w:r>
        <w:rPr>
          <w:rFonts w:hAnsi="宋体"/>
          <w:color w:val="auto"/>
          <w:highlight w:val="none"/>
        </w:rPr>
        <w:t>日</w:t>
      </w:r>
    </w:p>
    <w:p w14:paraId="1EE8C985">
      <w:pPr>
        <w:snapToGrid w:val="0"/>
        <w:spacing w:line="360" w:lineRule="auto"/>
        <w:rPr>
          <w:rFonts w:hAnsi="宋体"/>
          <w:color w:val="auto"/>
          <w:highlight w:val="none"/>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rtlGutter w:val="0"/>
          <w:docGrid w:linePitch="312" w:charSpace="0"/>
        </w:sectPr>
      </w:pPr>
    </w:p>
    <w:p w14:paraId="4FB34447">
      <w:pPr>
        <w:snapToGrid w:val="0"/>
        <w:spacing w:line="360" w:lineRule="auto"/>
        <w:jc w:val="both"/>
        <w:rPr>
          <w:rFonts w:hAnsi="宋体"/>
          <w:color w:val="auto"/>
          <w:highlight w:val="none"/>
        </w:rPr>
      </w:pPr>
      <w:bookmarkStart w:id="6" w:name="_Hlk27129149"/>
    </w:p>
    <w:bookmarkEnd w:id="6"/>
    <w:p w14:paraId="7AF121F5">
      <w:pPr>
        <w:pStyle w:val="2"/>
        <w:numPr>
          <w:ilvl w:val="0"/>
          <w:numId w:val="2"/>
        </w:numPr>
        <w:snapToGrid w:val="0"/>
        <w:spacing w:before="0" w:after="0"/>
        <w:jc w:val="center"/>
        <w:rPr>
          <w:rFonts w:hAnsi="宋体"/>
          <w:color w:val="auto"/>
          <w:szCs w:val="32"/>
          <w:highlight w:val="none"/>
        </w:rPr>
      </w:pPr>
      <w:bookmarkStart w:id="7" w:name="_Toc10962"/>
      <w:r>
        <w:rPr>
          <w:rFonts w:hAnsi="宋体"/>
          <w:color w:val="auto"/>
          <w:szCs w:val="32"/>
          <w:highlight w:val="none"/>
        </w:rPr>
        <w:t>用户需求书</w:t>
      </w:r>
      <w:bookmarkEnd w:id="7"/>
    </w:p>
    <w:p w14:paraId="60A9BDAE">
      <w:pPr>
        <w:spacing w:line="360" w:lineRule="auto"/>
        <w:rPr>
          <w:rFonts w:ascii="宋体" w:hAnsi="宋体"/>
          <w:b/>
          <w:sz w:val="24"/>
        </w:rPr>
      </w:pPr>
      <w:r>
        <w:rPr>
          <w:rFonts w:hint="eastAsia" w:ascii="宋体" w:hAnsi="宋体"/>
          <w:b/>
          <w:sz w:val="24"/>
        </w:rPr>
        <w:t>一、项目概况</w:t>
      </w:r>
    </w:p>
    <w:p w14:paraId="6A9B85F8">
      <w:pPr>
        <w:spacing w:line="360" w:lineRule="auto"/>
        <w:ind w:firstLine="0" w:firstLineChars="0"/>
        <w:rPr>
          <w:rFonts w:hint="eastAsia" w:ascii="宋体" w:hAnsi="宋体" w:eastAsia="宋体"/>
          <w:sz w:val="24"/>
        </w:rPr>
      </w:pPr>
      <w:r>
        <w:rPr>
          <w:rFonts w:hint="eastAsia" w:ascii="宋体" w:hAnsi="宋体"/>
          <w:sz w:val="24"/>
        </w:rPr>
        <w:t>1、</w:t>
      </w:r>
      <w:r>
        <w:rPr>
          <w:rFonts w:hint="eastAsia" w:ascii="宋体" w:hAnsi="宋体"/>
          <w:sz w:val="24"/>
          <w:lang w:val="en-US" w:eastAsia="zh-CN"/>
        </w:rPr>
        <w:t xml:space="preserve"> </w:t>
      </w:r>
      <w:r>
        <w:rPr>
          <w:rFonts w:hint="eastAsia"/>
          <w:lang w:val="en-US" w:eastAsia="zh-CN"/>
        </w:rPr>
        <w:t>采购人</w:t>
      </w:r>
      <w:r>
        <w:rPr>
          <w:rFonts w:hint="eastAsia" w:ascii="宋体" w:hAnsi="宋体" w:eastAsia="宋体"/>
          <w:sz w:val="24"/>
        </w:rPr>
        <w:t>：东莞市水务环境投资控股集团管网有限公司</w:t>
      </w:r>
      <w:r>
        <w:rPr>
          <w:rFonts w:hint="eastAsia" w:ascii="宋体" w:hAnsi="宋体"/>
          <w:sz w:val="24"/>
          <w:lang w:eastAsia="zh-CN"/>
        </w:rPr>
        <w:t>、</w:t>
      </w:r>
      <w:r>
        <w:rPr>
          <w:rFonts w:hint="eastAsia" w:ascii="宋体" w:hAnsi="宋体" w:eastAsia="宋体"/>
          <w:sz w:val="24"/>
        </w:rPr>
        <w:t>东莞市莞泽水环境投资有限公司</w:t>
      </w:r>
      <w:r>
        <w:rPr>
          <w:rFonts w:hint="eastAsia" w:ascii="宋体" w:hAnsi="宋体"/>
          <w:sz w:val="24"/>
          <w:lang w:eastAsia="zh-CN"/>
        </w:rPr>
        <w:t>、</w:t>
      </w:r>
      <w:r>
        <w:rPr>
          <w:rFonts w:hint="eastAsia" w:ascii="宋体" w:hAnsi="宋体" w:eastAsia="宋体"/>
          <w:sz w:val="24"/>
        </w:rPr>
        <w:t>东莞市东信水环境投资有限公司</w:t>
      </w:r>
      <w:r>
        <w:rPr>
          <w:rFonts w:hint="eastAsia" w:ascii="宋体" w:hAnsi="宋体"/>
          <w:sz w:val="24"/>
          <w:lang w:eastAsia="zh-CN"/>
        </w:rPr>
        <w:t>、</w:t>
      </w:r>
      <w:r>
        <w:rPr>
          <w:rFonts w:hint="eastAsia" w:ascii="宋体" w:hAnsi="宋体" w:eastAsia="宋体"/>
          <w:sz w:val="24"/>
        </w:rPr>
        <w:t>东莞市东泽水环境投资有限公司</w:t>
      </w:r>
      <w:r>
        <w:rPr>
          <w:rFonts w:hint="eastAsia" w:ascii="宋体" w:hAnsi="宋体"/>
          <w:sz w:val="24"/>
          <w:lang w:eastAsia="zh-CN"/>
        </w:rPr>
        <w:t>、</w:t>
      </w:r>
      <w:r>
        <w:rPr>
          <w:rFonts w:hint="eastAsia" w:ascii="宋体" w:hAnsi="宋体" w:eastAsia="宋体"/>
          <w:sz w:val="24"/>
        </w:rPr>
        <w:t>东莞市清泽水环境投资有限公司</w:t>
      </w:r>
      <w:r>
        <w:rPr>
          <w:rFonts w:hint="eastAsia" w:ascii="宋体" w:hAnsi="宋体"/>
          <w:sz w:val="24"/>
          <w:lang w:eastAsia="zh-CN"/>
        </w:rPr>
        <w:t>、</w:t>
      </w:r>
      <w:r>
        <w:rPr>
          <w:rFonts w:hint="eastAsia" w:ascii="宋体" w:hAnsi="宋体" w:eastAsia="宋体"/>
          <w:sz w:val="24"/>
        </w:rPr>
        <w:t>东莞市莞清水环境投资有限公司</w:t>
      </w:r>
      <w:r>
        <w:rPr>
          <w:rFonts w:hint="eastAsia" w:ascii="宋体" w:hAnsi="宋体"/>
          <w:sz w:val="24"/>
          <w:lang w:eastAsia="zh-CN"/>
        </w:rPr>
        <w:t>、</w:t>
      </w:r>
      <w:r>
        <w:rPr>
          <w:rFonts w:hint="eastAsia" w:ascii="宋体" w:hAnsi="宋体" w:eastAsia="宋体"/>
          <w:sz w:val="24"/>
        </w:rPr>
        <w:t>东莞市东江水环境投资有限公司</w:t>
      </w:r>
    </w:p>
    <w:p w14:paraId="3D175C60">
      <w:pPr>
        <w:spacing w:line="360" w:lineRule="auto"/>
        <w:rPr>
          <w:rFonts w:ascii="宋体" w:hAnsi="宋体"/>
          <w:sz w:val="24"/>
        </w:rPr>
      </w:pPr>
      <w:r>
        <w:rPr>
          <w:rFonts w:hint="eastAsia" w:ascii="宋体" w:hAnsi="宋体"/>
          <w:sz w:val="24"/>
        </w:rPr>
        <w:t>2、项目名称：2025年度第二批次公司正版软件采购项目。</w:t>
      </w:r>
    </w:p>
    <w:p w14:paraId="217D2BC0">
      <w:pPr>
        <w:spacing w:line="360" w:lineRule="auto"/>
        <w:rPr>
          <w:rFonts w:ascii="宋体" w:hAnsi="宋体"/>
          <w:sz w:val="24"/>
        </w:rPr>
      </w:pPr>
      <w:r>
        <w:rPr>
          <w:rFonts w:hint="eastAsia" w:ascii="宋体" w:hAnsi="宋体"/>
          <w:sz w:val="24"/>
        </w:rPr>
        <w:t>3、采购数量：详见附表《软件采购项目明细表》。</w:t>
      </w:r>
    </w:p>
    <w:p w14:paraId="59915DCD">
      <w:pPr>
        <w:snapToGrid w:val="0"/>
        <w:spacing w:line="360" w:lineRule="auto"/>
        <w:ind w:left="0" w:leftChars="0" w:firstLine="0"/>
        <w:rPr>
          <w:rFonts w:hint="eastAsia" w:hAnsi="宋体"/>
          <w:color w:val="auto"/>
          <w:highlight w:val="none"/>
          <w:lang w:val="en-US" w:eastAsia="zh-CN"/>
        </w:rPr>
      </w:pPr>
      <w:r>
        <w:rPr>
          <w:rFonts w:hint="eastAsia" w:ascii="宋体" w:hAnsi="宋体"/>
          <w:sz w:val="24"/>
        </w:rPr>
        <w:t>4、采购</w:t>
      </w:r>
      <w:r>
        <w:rPr>
          <w:rFonts w:hint="eastAsia" w:hAnsi="宋体"/>
          <w:sz w:val="24"/>
          <w:lang w:val="en-US" w:eastAsia="zh-CN"/>
        </w:rPr>
        <w:t>预算</w:t>
      </w:r>
      <w:r>
        <w:rPr>
          <w:rFonts w:hint="eastAsia" w:ascii="宋体" w:hAnsi="宋体"/>
          <w:sz w:val="24"/>
        </w:rPr>
        <w:t>：</w:t>
      </w:r>
      <w:r>
        <w:rPr>
          <w:rFonts w:hint="eastAsia" w:hAnsi="宋体"/>
          <w:color w:val="auto"/>
          <w:highlight w:val="none"/>
          <w:lang w:val="en-US" w:eastAsia="zh-CN"/>
        </w:rPr>
        <w:t>132718.59</w:t>
      </w:r>
      <w:r>
        <w:rPr>
          <w:rFonts w:hint="default" w:hAnsi="宋体"/>
          <w:color w:val="auto"/>
          <w:highlight w:val="none"/>
          <w:lang w:val="en-US" w:eastAsia="zh-CN"/>
        </w:rPr>
        <w:t>元（不含税）</w:t>
      </w:r>
    </w:p>
    <w:p w14:paraId="67C57095">
      <w:pPr>
        <w:spacing w:line="360" w:lineRule="auto"/>
        <w:rPr>
          <w:rFonts w:ascii="宋体" w:hAnsi="宋体"/>
          <w:b/>
          <w:sz w:val="24"/>
        </w:rPr>
      </w:pPr>
      <w:r>
        <w:rPr>
          <w:rFonts w:hint="eastAsia" w:ascii="宋体" w:hAnsi="宋体"/>
          <w:b/>
          <w:sz w:val="24"/>
        </w:rPr>
        <w:t>二、采购清单及要求</w:t>
      </w:r>
    </w:p>
    <w:p w14:paraId="02BD0A02">
      <w:pPr>
        <w:spacing w:line="360" w:lineRule="auto"/>
        <w:rPr>
          <w:rFonts w:ascii="宋体" w:hAnsi="宋体"/>
          <w:sz w:val="24"/>
        </w:rPr>
      </w:pPr>
      <w:r>
        <w:rPr>
          <w:rFonts w:hint="eastAsia" w:ascii="宋体" w:hAnsi="宋体"/>
          <w:sz w:val="24"/>
        </w:rPr>
        <w:t>1、软件版本须为</w:t>
      </w:r>
      <w:r>
        <w:rPr>
          <w:rFonts w:hint="eastAsia" w:ascii="宋体" w:hAnsi="宋体"/>
          <w:b/>
          <w:sz w:val="24"/>
        </w:rPr>
        <w:t>最新可稳定运行</w:t>
      </w:r>
      <w:r>
        <w:rPr>
          <w:rFonts w:hint="eastAsia" w:ascii="宋体" w:hAnsi="宋体"/>
          <w:sz w:val="24"/>
        </w:rPr>
        <w:t>版本。</w:t>
      </w:r>
    </w:p>
    <w:p w14:paraId="504C0634">
      <w:pPr>
        <w:spacing w:line="360" w:lineRule="auto"/>
        <w:rPr>
          <w:rFonts w:ascii="宋体" w:hAnsi="宋体"/>
          <w:sz w:val="24"/>
        </w:rPr>
      </w:pPr>
      <w:r>
        <w:rPr>
          <w:rFonts w:hint="eastAsia" w:ascii="宋体" w:hAnsi="宋体"/>
          <w:sz w:val="24"/>
        </w:rPr>
        <w:t>2、软件兼容性</w:t>
      </w:r>
    </w:p>
    <w:p w14:paraId="55DE8CA0">
      <w:pPr>
        <w:spacing w:line="360" w:lineRule="auto"/>
        <w:rPr>
          <w:rFonts w:ascii="宋体" w:hAnsi="宋体"/>
          <w:sz w:val="24"/>
        </w:rPr>
      </w:pPr>
      <w:r>
        <w:rPr>
          <w:rFonts w:hint="eastAsia" w:ascii="宋体" w:hAnsi="宋体"/>
          <w:sz w:val="24"/>
        </w:rPr>
        <w:t>（1）操作系统兼容性： 必须完全兼容Windows 7/10</w:t>
      </w:r>
      <w:r>
        <w:rPr>
          <w:rFonts w:ascii="宋体" w:hAnsi="宋体"/>
          <w:sz w:val="24"/>
        </w:rPr>
        <w:t>/11</w:t>
      </w:r>
      <w:r>
        <w:rPr>
          <w:rFonts w:hint="eastAsia" w:ascii="宋体" w:hAnsi="宋体"/>
          <w:sz w:val="24"/>
        </w:rPr>
        <w:t>（32/64位）、麒麟系统，部分详见附表《软件采购项目明细表》。</w:t>
      </w:r>
    </w:p>
    <w:p w14:paraId="512F2267">
      <w:pPr>
        <w:spacing w:line="360" w:lineRule="auto"/>
        <w:rPr>
          <w:rFonts w:ascii="宋体" w:hAnsi="宋体"/>
          <w:sz w:val="24"/>
        </w:rPr>
      </w:pPr>
      <w:r>
        <w:rPr>
          <w:rFonts w:hint="eastAsia" w:ascii="宋体" w:hAnsi="宋体"/>
          <w:sz w:val="24"/>
        </w:rPr>
        <w:t>（2）文件格式兼容性：详见附表《软件采购项目明细表》。</w:t>
      </w:r>
    </w:p>
    <w:p w14:paraId="55F8632B">
      <w:pPr>
        <w:spacing w:line="360" w:lineRule="auto"/>
        <w:rPr>
          <w:rFonts w:ascii="宋体" w:hAnsi="宋体"/>
          <w:sz w:val="24"/>
        </w:rPr>
      </w:pPr>
      <w:r>
        <w:rPr>
          <w:rFonts w:hint="eastAsia" w:ascii="宋体" w:hAnsi="宋体"/>
          <w:sz w:val="24"/>
        </w:rPr>
        <w:t>3、软件要求</w:t>
      </w:r>
    </w:p>
    <w:p w14:paraId="179A6743">
      <w:pPr>
        <w:spacing w:line="360" w:lineRule="auto"/>
        <w:rPr>
          <w:rFonts w:ascii="宋体" w:hAnsi="宋体"/>
          <w:sz w:val="24"/>
        </w:rPr>
      </w:pPr>
      <w:r>
        <w:rPr>
          <w:rFonts w:hint="eastAsia" w:ascii="宋体" w:hAnsi="宋体"/>
          <w:sz w:val="24"/>
        </w:rPr>
        <w:t>（1）</w:t>
      </w:r>
      <w:r>
        <w:rPr>
          <w:rFonts w:hint="eastAsia" w:hAnsi="宋体"/>
          <w:sz w:val="24"/>
          <w:lang w:val="en-US" w:eastAsia="zh-CN"/>
        </w:rPr>
        <w:t>报价人</w:t>
      </w:r>
      <w:r>
        <w:rPr>
          <w:rFonts w:hint="eastAsia" w:ascii="宋体" w:hAnsi="宋体"/>
          <w:sz w:val="24"/>
        </w:rPr>
        <w:t>提供的软件产品及其载体必须是原装正版、全新的、未使用过的软件产品。</w:t>
      </w:r>
    </w:p>
    <w:p w14:paraId="5802B351">
      <w:pPr>
        <w:spacing w:line="360" w:lineRule="auto"/>
        <w:rPr>
          <w:rFonts w:ascii="宋体" w:hAnsi="宋体"/>
          <w:sz w:val="24"/>
        </w:rPr>
      </w:pPr>
      <w:r>
        <w:rPr>
          <w:rFonts w:hint="eastAsia" w:ascii="宋体" w:hAnsi="宋体"/>
          <w:sz w:val="24"/>
        </w:rPr>
        <w:t>（2）</w:t>
      </w:r>
      <w:r>
        <w:rPr>
          <w:rFonts w:hint="eastAsia" w:hAnsi="宋体"/>
          <w:sz w:val="24"/>
          <w:lang w:val="en-US" w:eastAsia="zh-CN"/>
        </w:rPr>
        <w:t>报价人</w:t>
      </w:r>
      <w:r>
        <w:rPr>
          <w:rFonts w:hint="eastAsia" w:ascii="宋体" w:hAnsi="宋体"/>
          <w:sz w:val="24"/>
        </w:rPr>
        <w:t>提供的软件产品及其载体必须符合国家相关软件产品法律、法规、管理办法的等相关要求，已按国家、地方有关行政主管部门办理登记和备案，并在交货时提供相关登记备案凭证。</w:t>
      </w:r>
    </w:p>
    <w:p w14:paraId="260E0A26">
      <w:pPr>
        <w:spacing w:line="360" w:lineRule="auto"/>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）软件产品的包装上标明该软件的名称、版本号、软件著作权人、软件产品登记号、软件生产单位及单位地址、生产日期等信息。</w:t>
      </w:r>
    </w:p>
    <w:p w14:paraId="7A8968F9">
      <w:pPr>
        <w:spacing w:line="360" w:lineRule="auto"/>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）软件产品应配有完备的中文说明书、使用手册等说明文件，并应在产品上或说明文件中，或者书面形式的其他文件中，注明提供技术服务的单位、内容和方式。</w:t>
      </w:r>
    </w:p>
    <w:p w14:paraId="00CEE623">
      <w:pPr>
        <w:spacing w:line="360" w:lineRule="auto"/>
        <w:rPr>
          <w:rFonts w:ascii="宋体" w:hAnsi="宋体"/>
          <w:b/>
          <w:sz w:val="24"/>
        </w:rPr>
      </w:pPr>
      <w:r>
        <w:rPr>
          <w:rFonts w:hint="eastAsia" w:ascii="宋体" w:hAnsi="宋体"/>
          <w:b/>
          <w:sz w:val="24"/>
        </w:rPr>
        <w:t>三、软件授权期限及方式</w:t>
      </w:r>
    </w:p>
    <w:p w14:paraId="522A110A">
      <w:pPr>
        <w:spacing w:line="360" w:lineRule="auto"/>
        <w:rPr>
          <w:rFonts w:ascii="宋体" w:hAnsi="宋体"/>
          <w:sz w:val="24"/>
        </w:rPr>
      </w:pPr>
      <w:r>
        <w:rPr>
          <w:rFonts w:hint="eastAsia" w:ascii="宋体" w:hAnsi="宋体"/>
          <w:sz w:val="24"/>
        </w:rPr>
        <w:t>1、授权期限：详见附表《软件采购项目明细表》。</w:t>
      </w:r>
    </w:p>
    <w:p w14:paraId="134C2019">
      <w:pPr>
        <w:spacing w:line="360" w:lineRule="auto"/>
        <w:rPr>
          <w:rFonts w:ascii="宋体" w:hAnsi="宋体"/>
          <w:sz w:val="24"/>
        </w:rPr>
      </w:pPr>
      <w:r>
        <w:rPr>
          <w:rFonts w:hint="eastAsia" w:ascii="宋体" w:hAnsi="宋体"/>
          <w:sz w:val="24"/>
        </w:rPr>
        <w:t>2、授权方式：详见附表《软件采购项目明细表》。</w:t>
      </w:r>
    </w:p>
    <w:p w14:paraId="71EB92A5">
      <w:pPr>
        <w:spacing w:line="360" w:lineRule="auto"/>
        <w:rPr>
          <w:rFonts w:ascii="宋体" w:hAnsi="宋体"/>
          <w:sz w:val="24"/>
        </w:rPr>
      </w:pPr>
      <w:r>
        <w:rPr>
          <w:rFonts w:hint="eastAsia" w:ascii="宋体" w:hAnsi="宋体"/>
          <w:sz w:val="24"/>
        </w:rPr>
        <w:t>3、支持软件版本、格式向下兼容。</w:t>
      </w:r>
    </w:p>
    <w:p w14:paraId="3BB1B9AD">
      <w:pPr>
        <w:spacing w:line="360" w:lineRule="auto"/>
        <w:rPr>
          <w:rFonts w:ascii="宋体" w:hAnsi="宋体"/>
          <w:sz w:val="24"/>
        </w:rPr>
      </w:pPr>
      <w:r>
        <w:rPr>
          <w:rFonts w:hint="eastAsia" w:ascii="宋体" w:hAnsi="宋体"/>
          <w:sz w:val="24"/>
        </w:rPr>
        <w:t>4、软件授权人为东莞市水务环境投资控股集团管网有限公司（东莞市水务环境投资控股集团管网有限公司及其权属企业均可使用）。</w:t>
      </w:r>
    </w:p>
    <w:p w14:paraId="32B37933">
      <w:pPr>
        <w:spacing w:line="360" w:lineRule="auto"/>
        <w:rPr>
          <w:rFonts w:ascii="宋体" w:hAnsi="宋体"/>
          <w:sz w:val="24"/>
        </w:rPr>
      </w:pPr>
    </w:p>
    <w:p w14:paraId="792B163B">
      <w:pPr>
        <w:spacing w:line="360" w:lineRule="auto"/>
        <w:rPr>
          <w:rFonts w:ascii="宋体" w:hAnsi="宋体"/>
          <w:b/>
          <w:sz w:val="24"/>
        </w:rPr>
      </w:pPr>
      <w:r>
        <w:rPr>
          <w:rFonts w:hint="eastAsia" w:ascii="宋体" w:hAnsi="宋体"/>
          <w:b/>
          <w:sz w:val="24"/>
        </w:rPr>
        <w:t>四、交货要求</w:t>
      </w:r>
    </w:p>
    <w:p w14:paraId="0D3CE3A0">
      <w:pPr>
        <w:spacing w:line="360" w:lineRule="auto"/>
        <w:rPr>
          <w:rFonts w:ascii="宋体" w:hAnsi="宋体"/>
          <w:sz w:val="24"/>
        </w:rPr>
      </w:pPr>
      <w:r>
        <w:rPr>
          <w:rFonts w:hint="eastAsia" w:ascii="宋体" w:hAnsi="宋体"/>
          <w:sz w:val="24"/>
        </w:rPr>
        <w:t>1、交货时间：合同签订后，供应商收到供货通知之日起10天内完成送货、</w:t>
      </w:r>
      <w:r>
        <w:rPr>
          <w:rFonts w:hint="eastAsia" w:ascii="宋体" w:hAnsi="宋体" w:cs="Arial"/>
          <w:sz w:val="24"/>
        </w:rPr>
        <w:t>安装及调试</w:t>
      </w:r>
      <w:r>
        <w:rPr>
          <w:rFonts w:hint="eastAsia" w:ascii="宋体" w:hAnsi="宋体"/>
          <w:sz w:val="24"/>
        </w:rPr>
        <w:t>工作。</w:t>
      </w:r>
    </w:p>
    <w:p w14:paraId="086E0604">
      <w:pPr>
        <w:spacing w:line="360" w:lineRule="auto"/>
        <w:rPr>
          <w:rFonts w:ascii="宋体" w:hAnsi="宋体"/>
          <w:sz w:val="24"/>
        </w:rPr>
      </w:pPr>
      <w:r>
        <w:rPr>
          <w:rFonts w:hint="eastAsia" w:ascii="宋体" w:hAnsi="宋体"/>
          <w:sz w:val="24"/>
        </w:rPr>
        <w:t>2、交货地点：东莞市水务环境投资控股集团管网有限公司（地址：东莞市东城街道运河路5号）。</w:t>
      </w:r>
    </w:p>
    <w:p w14:paraId="25FCF86F">
      <w:pPr>
        <w:spacing w:line="360" w:lineRule="auto"/>
        <w:rPr>
          <w:rFonts w:ascii="宋体" w:hAnsi="宋体"/>
          <w:sz w:val="24"/>
        </w:rPr>
      </w:pPr>
      <w:r>
        <w:rPr>
          <w:rFonts w:hint="eastAsia" w:ascii="宋体" w:hAnsi="宋体"/>
          <w:sz w:val="24"/>
        </w:rPr>
        <w:t>3.交货方式：鉴于本产品的特殊性，</w:t>
      </w:r>
      <w:r>
        <w:rPr>
          <w:rFonts w:hint="eastAsia" w:ascii="宋体" w:hAnsi="宋体"/>
          <w:sz w:val="24"/>
          <w:lang w:eastAsia="zh-CN"/>
        </w:rPr>
        <w:t>甲方</w:t>
      </w:r>
      <w:r>
        <w:rPr>
          <w:rFonts w:hint="eastAsia" w:ascii="宋体" w:hAnsi="宋体"/>
          <w:sz w:val="24"/>
        </w:rPr>
        <w:t>同意供应商采用电子交付方式交货。可将产品E-license信息发送至</w:t>
      </w:r>
      <w:r>
        <w:rPr>
          <w:rFonts w:hint="eastAsia" w:ascii="宋体" w:hAnsi="宋体"/>
          <w:sz w:val="24"/>
          <w:lang w:eastAsia="zh-CN"/>
        </w:rPr>
        <w:t>甲方</w:t>
      </w:r>
      <w:r>
        <w:rPr>
          <w:rFonts w:hint="eastAsia" w:ascii="宋体" w:hAnsi="宋体"/>
          <w:sz w:val="24"/>
        </w:rPr>
        <w:t>指定的收货电子邮箱（</w:t>
      </w:r>
      <w:r>
        <w:rPr>
          <w:rFonts w:hint="eastAsia" w:ascii="Arial" w:hAnsi="Arial" w:cs="Arial"/>
          <w:color w:val="2C4A77"/>
          <w:sz w:val="18"/>
          <w:szCs w:val="18"/>
          <w:shd w:val="clear" w:color="auto" w:fill="FFFFFF"/>
        </w:rPr>
        <w:t>itdept</w:t>
      </w:r>
      <w:r>
        <w:rPr>
          <w:rFonts w:ascii="Arial" w:hAnsi="Arial" w:eastAsia="Arial" w:cs="Arial"/>
          <w:color w:val="2C4A77"/>
          <w:sz w:val="18"/>
          <w:szCs w:val="18"/>
          <w:shd w:val="clear" w:color="auto" w:fill="FFFFFF"/>
        </w:rPr>
        <w:t>@dgswgw.com</w:t>
      </w:r>
      <w:r>
        <w:rPr>
          <w:rFonts w:hint="eastAsia" w:ascii="宋体" w:hAnsi="宋体"/>
          <w:sz w:val="24"/>
        </w:rPr>
        <w:t>），提供部署软件相关技术支持，部署技术支持包括但不限于：上门服务、远程技术支持、电话、电子邮件、论坛、信函等，</w:t>
      </w:r>
      <w:r>
        <w:rPr>
          <w:rFonts w:hint="eastAsia" w:ascii="宋体" w:hAnsi="宋体"/>
          <w:sz w:val="24"/>
          <w:lang w:eastAsia="zh-CN"/>
        </w:rPr>
        <w:t>甲方</w:t>
      </w:r>
      <w:r>
        <w:rPr>
          <w:rFonts w:hint="eastAsia" w:ascii="宋体" w:hAnsi="宋体"/>
          <w:sz w:val="24"/>
        </w:rPr>
        <w:t>完成软件部署后，则视为供应商完成本单交付义务。</w:t>
      </w:r>
    </w:p>
    <w:p w14:paraId="08E1BFB1">
      <w:pPr>
        <w:spacing w:line="360" w:lineRule="auto"/>
        <w:rPr>
          <w:rFonts w:ascii="宋体" w:hAnsi="宋体"/>
          <w:b/>
          <w:sz w:val="24"/>
        </w:rPr>
      </w:pPr>
      <w:r>
        <w:rPr>
          <w:rFonts w:hint="eastAsia" w:ascii="宋体" w:hAnsi="宋体"/>
          <w:b/>
          <w:sz w:val="24"/>
        </w:rPr>
        <w:t>五、报价及付款方式</w:t>
      </w:r>
    </w:p>
    <w:p w14:paraId="5F40D80B">
      <w:pPr>
        <w:spacing w:line="360" w:lineRule="auto"/>
        <w:rPr>
          <w:rFonts w:ascii="宋体" w:hAnsi="宋体"/>
          <w:sz w:val="24"/>
        </w:rPr>
      </w:pPr>
      <w:r>
        <w:rPr>
          <w:rFonts w:hint="eastAsia" w:ascii="宋体" w:hAnsi="宋体"/>
          <w:sz w:val="24"/>
        </w:rPr>
        <w:t>1、本项目的</w:t>
      </w:r>
      <w:r>
        <w:rPr>
          <w:rFonts w:hint="eastAsia" w:ascii="宋体" w:hAnsi="宋体" w:cs="Arial"/>
          <w:sz w:val="24"/>
        </w:rPr>
        <w:t>报价不含税，</w:t>
      </w:r>
      <w:r>
        <w:rPr>
          <w:rFonts w:hint="eastAsia" w:ascii="宋体" w:hAnsi="宋体"/>
          <w:sz w:val="24"/>
        </w:rPr>
        <w:t>包括但不限于采购清单中的产品及其配套资料费、人工费、材料费、运输费、上门安装培训费、申请办理广东省正版软件示范单位认证证书费、知识产权费等, 授权期内乙方提供标准售后服务（非收费项目），如产生其他费用，由供应商承担。</w:t>
      </w:r>
    </w:p>
    <w:p w14:paraId="53B7DCE9">
      <w:pPr>
        <w:spacing w:line="360" w:lineRule="auto"/>
        <w:rPr>
          <w:rFonts w:ascii="宋体" w:hAnsi="宋体"/>
          <w:sz w:val="24"/>
        </w:rPr>
      </w:pPr>
      <w:r>
        <w:rPr>
          <w:rFonts w:hint="eastAsia" w:ascii="宋体" w:hAnsi="宋体"/>
          <w:sz w:val="24"/>
        </w:rPr>
        <w:t>2、付款方式：</w:t>
      </w:r>
    </w:p>
    <w:p w14:paraId="2B4FCD39">
      <w:pPr>
        <w:spacing w:line="360" w:lineRule="auto"/>
        <w:rPr>
          <w:rFonts w:ascii="宋体" w:hAnsi="宋体"/>
          <w:sz w:val="24"/>
        </w:rPr>
      </w:pPr>
      <w:r>
        <w:rPr>
          <w:rFonts w:hint="eastAsia" w:ascii="宋体" w:hAnsi="宋体"/>
          <w:sz w:val="24"/>
        </w:rPr>
        <w:t>（1）预付款：</w:t>
      </w:r>
      <w:r>
        <w:rPr>
          <w:rFonts w:hint="eastAsia" w:hAnsi="宋体"/>
          <w:sz w:val="24"/>
          <w:lang w:val="en-US" w:eastAsia="zh-CN"/>
        </w:rPr>
        <w:t>报价人</w:t>
      </w:r>
      <w:r>
        <w:rPr>
          <w:rFonts w:hint="eastAsia" w:ascii="宋体" w:hAnsi="宋体"/>
          <w:sz w:val="24"/>
        </w:rPr>
        <w:t>在合同签订后</w:t>
      </w:r>
      <w:r>
        <w:rPr>
          <w:rFonts w:hint="eastAsia" w:ascii="宋体" w:hAnsi="宋体"/>
          <w:sz w:val="24"/>
          <w:lang w:val="en-US" w:eastAsia="zh-CN"/>
        </w:rPr>
        <w:t>10</w:t>
      </w:r>
      <w:r>
        <w:rPr>
          <w:rFonts w:hint="eastAsia" w:ascii="宋体" w:hAnsi="宋体"/>
          <w:sz w:val="24"/>
        </w:rPr>
        <w:t>个工作日内向</w:t>
      </w:r>
      <w:r>
        <w:rPr>
          <w:rFonts w:hint="eastAsia" w:hAnsi="宋体"/>
          <w:sz w:val="24"/>
          <w:lang w:val="en-US" w:eastAsia="zh-CN"/>
        </w:rPr>
        <w:t>采购人</w:t>
      </w:r>
      <w:r>
        <w:rPr>
          <w:rFonts w:hint="eastAsia" w:ascii="宋体" w:hAnsi="宋体"/>
          <w:sz w:val="24"/>
        </w:rPr>
        <w:t>提交请款报告及等额、合法、有效的增值税专用发票，</w:t>
      </w:r>
      <w:r>
        <w:rPr>
          <w:rFonts w:hint="eastAsia" w:hAnsi="宋体"/>
          <w:sz w:val="24"/>
          <w:lang w:val="en-US" w:eastAsia="zh-CN"/>
        </w:rPr>
        <w:t>采购人</w:t>
      </w:r>
      <w:r>
        <w:rPr>
          <w:rFonts w:hint="eastAsia" w:ascii="宋体" w:hAnsi="宋体"/>
          <w:sz w:val="24"/>
        </w:rPr>
        <w:t>在收到前述材料并确认无误后</w:t>
      </w:r>
      <w:r>
        <w:rPr>
          <w:rFonts w:hint="eastAsia" w:ascii="宋体" w:hAnsi="宋体"/>
          <w:sz w:val="24"/>
          <w:lang w:val="en-US" w:eastAsia="zh-CN"/>
        </w:rPr>
        <w:t>3</w:t>
      </w:r>
      <w:r>
        <w:rPr>
          <w:rFonts w:hint="eastAsia" w:ascii="宋体" w:hAnsi="宋体"/>
          <w:sz w:val="24"/>
        </w:rPr>
        <w:t>0个工作日内向乙方支付上述货款的40%。</w:t>
      </w:r>
    </w:p>
    <w:p w14:paraId="12D891DD">
      <w:pPr>
        <w:spacing w:line="360" w:lineRule="auto"/>
        <w:rPr>
          <w:rFonts w:ascii="宋体" w:hAnsi="宋体"/>
          <w:sz w:val="24"/>
        </w:rPr>
      </w:pPr>
      <w:r>
        <w:rPr>
          <w:rFonts w:hint="eastAsia" w:ascii="宋体" w:hAnsi="宋体"/>
          <w:sz w:val="24"/>
        </w:rPr>
        <w:t>（2）尾款：东莞市水务环境投资控股集团管网有限公司收到货物后</w:t>
      </w:r>
      <w:r>
        <w:rPr>
          <w:rFonts w:hint="eastAsia" w:ascii="宋体" w:hAnsi="宋体"/>
          <w:sz w:val="24"/>
          <w:lang w:val="en-US" w:eastAsia="zh-CN"/>
        </w:rPr>
        <w:t>30</w:t>
      </w:r>
      <w:r>
        <w:rPr>
          <w:rFonts w:hint="eastAsia" w:ascii="宋体" w:hAnsi="宋体"/>
          <w:sz w:val="24"/>
        </w:rPr>
        <w:t>个工作日内组织验收，经东莞市水务环境投资控股集团管网有限公司验收合格后，</w:t>
      </w:r>
      <w:r>
        <w:rPr>
          <w:rFonts w:hint="eastAsia" w:hAnsi="宋体"/>
          <w:sz w:val="24"/>
          <w:lang w:val="en-US" w:eastAsia="zh-CN"/>
        </w:rPr>
        <w:t>报价人</w:t>
      </w:r>
      <w:r>
        <w:rPr>
          <w:rFonts w:hint="eastAsia" w:ascii="宋体" w:hAnsi="宋体"/>
          <w:sz w:val="24"/>
        </w:rPr>
        <w:t>向</w:t>
      </w:r>
      <w:r>
        <w:rPr>
          <w:rFonts w:hint="eastAsia" w:hAnsi="宋体"/>
          <w:sz w:val="24"/>
          <w:lang w:val="en-US" w:eastAsia="zh-CN"/>
        </w:rPr>
        <w:t>采购人</w:t>
      </w:r>
      <w:r>
        <w:rPr>
          <w:rFonts w:hint="eastAsia" w:ascii="宋体" w:hAnsi="宋体"/>
          <w:sz w:val="24"/>
        </w:rPr>
        <w:t>提交请款报告及等额合法有效的增值税专用发票，</w:t>
      </w:r>
      <w:r>
        <w:rPr>
          <w:rFonts w:hint="eastAsia" w:hAnsi="宋体"/>
          <w:sz w:val="24"/>
          <w:lang w:val="en-US" w:eastAsia="zh-CN"/>
        </w:rPr>
        <w:t>采购人</w:t>
      </w:r>
      <w:r>
        <w:rPr>
          <w:rFonts w:hint="eastAsia" w:ascii="宋体" w:hAnsi="宋体"/>
          <w:sz w:val="24"/>
        </w:rPr>
        <w:t>在收到前述材料</w:t>
      </w:r>
      <w:r>
        <w:rPr>
          <w:rFonts w:hint="eastAsia" w:ascii="宋体" w:hAnsi="宋体"/>
          <w:sz w:val="24"/>
          <w:lang w:val="en-US" w:eastAsia="zh-CN"/>
        </w:rPr>
        <w:t>3</w:t>
      </w:r>
      <w:r>
        <w:rPr>
          <w:rFonts w:hint="eastAsia" w:ascii="宋体" w:hAnsi="宋体"/>
          <w:sz w:val="24"/>
        </w:rPr>
        <w:t>0个工作日内向</w:t>
      </w:r>
      <w:r>
        <w:rPr>
          <w:rFonts w:hint="eastAsia" w:hAnsi="宋体"/>
          <w:sz w:val="24"/>
          <w:lang w:val="en-US" w:eastAsia="zh-CN"/>
        </w:rPr>
        <w:t>报价人</w:t>
      </w:r>
      <w:r>
        <w:rPr>
          <w:rFonts w:hint="eastAsia" w:ascii="宋体" w:hAnsi="宋体"/>
          <w:sz w:val="24"/>
        </w:rPr>
        <w:t>支付上述货款的60%。</w:t>
      </w:r>
    </w:p>
    <w:p w14:paraId="18971DF5">
      <w:pPr>
        <w:spacing w:line="360" w:lineRule="auto"/>
        <w:ind w:firstLine="480" w:firstLineChars="200"/>
        <w:rPr>
          <w:rFonts w:ascii="宋体" w:hAnsi="宋体"/>
          <w:sz w:val="24"/>
        </w:rPr>
      </w:pPr>
      <w:r>
        <w:rPr>
          <w:rFonts w:hint="eastAsia" w:hAnsi="宋体"/>
          <w:sz w:val="24"/>
          <w:lang w:val="en-US" w:eastAsia="zh-CN"/>
        </w:rPr>
        <w:t>报价人</w:t>
      </w:r>
      <w:r>
        <w:rPr>
          <w:rFonts w:hint="eastAsia" w:ascii="宋体" w:hAnsi="宋体"/>
          <w:sz w:val="24"/>
        </w:rPr>
        <w:t>逾期提交前述请款材料的，</w:t>
      </w:r>
      <w:r>
        <w:rPr>
          <w:rFonts w:hint="eastAsia" w:hAnsi="宋体"/>
          <w:sz w:val="24"/>
          <w:lang w:val="en-US" w:eastAsia="zh-CN"/>
        </w:rPr>
        <w:t>采购人</w:t>
      </w:r>
      <w:r>
        <w:rPr>
          <w:rFonts w:hint="eastAsia" w:ascii="宋体" w:hAnsi="宋体"/>
          <w:sz w:val="24"/>
        </w:rPr>
        <w:t>有权顺延支付相应款项而不承担任何违约责任，且</w:t>
      </w:r>
      <w:r>
        <w:rPr>
          <w:rFonts w:hint="eastAsia" w:hAnsi="宋体"/>
          <w:sz w:val="24"/>
          <w:lang w:val="en-US" w:eastAsia="zh-CN"/>
        </w:rPr>
        <w:t>报价人</w:t>
      </w:r>
      <w:r>
        <w:rPr>
          <w:rFonts w:hint="eastAsia" w:ascii="宋体" w:hAnsi="宋体"/>
          <w:sz w:val="24"/>
        </w:rPr>
        <w:t>不得以此为由迟延履行或拒绝履行合同义务。</w:t>
      </w:r>
    </w:p>
    <w:p w14:paraId="15DBEC0A">
      <w:pPr>
        <w:spacing w:line="360" w:lineRule="auto"/>
        <w:rPr>
          <w:rFonts w:ascii="宋体" w:hAnsi="宋体"/>
          <w:b/>
          <w:sz w:val="24"/>
        </w:rPr>
      </w:pPr>
      <w:r>
        <w:rPr>
          <w:rFonts w:hint="eastAsia" w:ascii="宋体" w:hAnsi="宋体"/>
          <w:b/>
          <w:sz w:val="24"/>
        </w:rPr>
        <w:t>六、售后服务要求</w:t>
      </w:r>
    </w:p>
    <w:p w14:paraId="34F04C99">
      <w:pPr>
        <w:spacing w:line="360" w:lineRule="auto"/>
        <w:rPr>
          <w:rFonts w:ascii="宋体" w:hAnsi="宋体"/>
          <w:sz w:val="24"/>
        </w:rPr>
      </w:pPr>
      <w:r>
        <w:rPr>
          <w:rFonts w:ascii="宋体" w:hAnsi="宋体"/>
          <w:sz w:val="24"/>
        </w:rPr>
        <w:t>1</w:t>
      </w:r>
      <w:r>
        <w:rPr>
          <w:rFonts w:hint="eastAsia" w:ascii="宋体" w:hAnsi="宋体"/>
          <w:sz w:val="24"/>
        </w:rPr>
        <w:t>、授权期限内，</w:t>
      </w:r>
      <w:r>
        <w:rPr>
          <w:rFonts w:hint="eastAsia" w:hAnsi="宋体"/>
          <w:sz w:val="24"/>
          <w:lang w:val="en-US" w:eastAsia="zh-CN"/>
        </w:rPr>
        <w:t>报价人</w:t>
      </w:r>
      <w:r>
        <w:rPr>
          <w:rFonts w:hint="eastAsia" w:ascii="宋体" w:hAnsi="宋体"/>
          <w:sz w:val="24"/>
        </w:rPr>
        <w:t>向</w:t>
      </w:r>
      <w:r>
        <w:rPr>
          <w:rFonts w:hint="eastAsia" w:ascii="宋体" w:hAnsi="宋体"/>
          <w:sz w:val="24"/>
          <w:lang w:val="en-US" w:eastAsia="zh-CN"/>
        </w:rPr>
        <w:t>采购人</w:t>
      </w:r>
      <w:r>
        <w:rPr>
          <w:rFonts w:hint="eastAsia" w:ascii="宋体" w:hAnsi="宋体"/>
          <w:sz w:val="24"/>
        </w:rPr>
        <w:t>提供免费技术支持，具体形式包括上门服务、远程技术支持、电话、电子邮件、论坛、信函等。</w:t>
      </w:r>
      <w:r>
        <w:rPr>
          <w:rFonts w:hint="eastAsia" w:hAnsi="宋体"/>
          <w:sz w:val="24"/>
          <w:lang w:val="en-US" w:eastAsia="zh-CN"/>
        </w:rPr>
        <w:t>报价人</w:t>
      </w:r>
      <w:r>
        <w:rPr>
          <w:rFonts w:hint="eastAsia" w:ascii="宋体" w:hAnsi="宋体" w:cs="Arial"/>
          <w:sz w:val="24"/>
        </w:rPr>
        <w:t>在接到</w:t>
      </w:r>
      <w:r>
        <w:rPr>
          <w:rFonts w:hint="eastAsia" w:ascii="宋体" w:hAnsi="宋体" w:cs="Arial"/>
          <w:sz w:val="24"/>
          <w:lang w:val="en-US" w:eastAsia="zh-CN"/>
        </w:rPr>
        <w:t>采购人</w:t>
      </w:r>
      <w:r>
        <w:rPr>
          <w:rFonts w:hint="eastAsia" w:ascii="宋体" w:hAnsi="宋体" w:cs="Arial"/>
          <w:sz w:val="24"/>
        </w:rPr>
        <w:t>的故障通知后受理</w:t>
      </w:r>
      <w:r>
        <w:rPr>
          <w:rFonts w:hint="eastAsia" w:ascii="宋体" w:hAnsi="宋体"/>
          <w:sz w:val="24"/>
        </w:rPr>
        <w:t>响应时间不得超过1个工作日。</w:t>
      </w:r>
    </w:p>
    <w:p w14:paraId="2FD13D07">
      <w:pPr>
        <w:spacing w:line="360" w:lineRule="auto"/>
        <w:rPr>
          <w:rFonts w:ascii="宋体" w:hAnsi="宋体"/>
          <w:sz w:val="24"/>
        </w:rPr>
      </w:pPr>
      <w:r>
        <w:rPr>
          <w:rFonts w:ascii="宋体" w:hAnsi="宋体"/>
          <w:sz w:val="24"/>
        </w:rPr>
        <w:t>2</w:t>
      </w:r>
      <w:r>
        <w:rPr>
          <w:rFonts w:hint="eastAsia" w:ascii="宋体" w:hAnsi="宋体"/>
          <w:sz w:val="24"/>
        </w:rPr>
        <w:t>、详细的售后服务要求见附件《软件采购项目明细表》。</w:t>
      </w:r>
    </w:p>
    <w:p w14:paraId="058D0E9D">
      <w:pPr>
        <w:spacing w:line="360" w:lineRule="auto"/>
        <w:rPr>
          <w:rFonts w:ascii="宋体" w:hAnsi="宋体"/>
          <w:sz w:val="24"/>
        </w:rPr>
      </w:pPr>
      <w:r>
        <w:rPr>
          <w:rFonts w:ascii="宋体" w:hAnsi="宋体"/>
          <w:sz w:val="24"/>
        </w:rPr>
        <w:t>3</w:t>
      </w:r>
      <w:r>
        <w:rPr>
          <w:rFonts w:hint="eastAsia" w:ascii="宋体" w:hAnsi="宋体"/>
          <w:sz w:val="24"/>
        </w:rPr>
        <w:t>、</w:t>
      </w:r>
      <w:r>
        <w:rPr>
          <w:rFonts w:hint="eastAsia" w:hAnsi="宋体"/>
          <w:sz w:val="24"/>
          <w:lang w:val="en-US" w:eastAsia="zh-CN"/>
        </w:rPr>
        <w:t>报价人</w:t>
      </w:r>
      <w:r>
        <w:rPr>
          <w:rFonts w:hint="eastAsia" w:ascii="宋体" w:hAnsi="宋体"/>
          <w:sz w:val="24"/>
        </w:rPr>
        <w:t>未按上述要求提供售后服务的，</w:t>
      </w:r>
      <w:r>
        <w:rPr>
          <w:rFonts w:hint="eastAsia" w:ascii="宋体" w:hAnsi="宋体"/>
          <w:sz w:val="24"/>
          <w:lang w:val="en-US" w:eastAsia="zh-CN"/>
        </w:rPr>
        <w:t>采购人</w:t>
      </w:r>
      <w:r>
        <w:rPr>
          <w:rFonts w:hint="eastAsia" w:ascii="宋体" w:hAnsi="宋体"/>
          <w:sz w:val="24"/>
        </w:rPr>
        <w:t>有权要求其他第三方提供相关服务，因此产生的费用全部由</w:t>
      </w:r>
      <w:r>
        <w:rPr>
          <w:rFonts w:hint="eastAsia" w:hAnsi="宋体"/>
          <w:sz w:val="24"/>
          <w:lang w:val="en-US" w:eastAsia="zh-CN"/>
        </w:rPr>
        <w:t>报价人</w:t>
      </w:r>
      <w:r>
        <w:rPr>
          <w:rFonts w:hint="eastAsia" w:ascii="宋体" w:hAnsi="宋体"/>
          <w:sz w:val="24"/>
        </w:rPr>
        <w:t>承担。</w:t>
      </w:r>
    </w:p>
    <w:p w14:paraId="6B8B791B">
      <w:pPr>
        <w:spacing w:line="360" w:lineRule="auto"/>
        <w:rPr>
          <w:rFonts w:ascii="宋体" w:hAnsi="宋体"/>
          <w:b/>
          <w:sz w:val="24"/>
        </w:rPr>
      </w:pPr>
      <w:r>
        <w:rPr>
          <w:rFonts w:hint="eastAsia" w:ascii="宋体" w:hAnsi="宋体"/>
          <w:b/>
          <w:sz w:val="24"/>
        </w:rPr>
        <w:t>七、其他要求</w:t>
      </w:r>
    </w:p>
    <w:p w14:paraId="4BD443B7">
      <w:pPr>
        <w:spacing w:line="360" w:lineRule="auto"/>
        <w:rPr>
          <w:rFonts w:ascii="宋体" w:hAnsi="宋体"/>
          <w:sz w:val="24"/>
        </w:rPr>
      </w:pPr>
      <w:r>
        <w:rPr>
          <w:rFonts w:hint="eastAsia" w:ascii="宋体" w:hAnsi="宋体"/>
          <w:sz w:val="24"/>
        </w:rPr>
        <w:t>1、</w:t>
      </w:r>
      <w:r>
        <w:rPr>
          <w:rFonts w:hint="eastAsia" w:hAnsi="宋体"/>
          <w:sz w:val="24"/>
          <w:lang w:val="en-US" w:eastAsia="zh-CN"/>
        </w:rPr>
        <w:t>报价人</w:t>
      </w:r>
      <w:r>
        <w:rPr>
          <w:rFonts w:hint="eastAsia" w:ascii="宋体" w:hAnsi="宋体"/>
          <w:sz w:val="24"/>
        </w:rPr>
        <w:t>提供的货物必须是授权正版软件。</w:t>
      </w:r>
    </w:p>
    <w:p w14:paraId="5CC96CFA">
      <w:pPr>
        <w:spacing w:line="360" w:lineRule="auto"/>
        <w:rPr>
          <w:rFonts w:ascii="宋体" w:hAnsi="宋体"/>
          <w:sz w:val="24"/>
        </w:rPr>
      </w:pPr>
      <w:r>
        <w:rPr>
          <w:rFonts w:hint="eastAsia" w:ascii="宋体" w:hAnsi="宋体"/>
          <w:sz w:val="24"/>
        </w:rPr>
        <w:t>2、</w:t>
      </w:r>
      <w:r>
        <w:rPr>
          <w:rFonts w:hint="eastAsia" w:hAnsi="宋体"/>
          <w:sz w:val="24"/>
          <w:lang w:val="en-US" w:eastAsia="zh-CN"/>
        </w:rPr>
        <w:t>报价人</w:t>
      </w:r>
      <w:r>
        <w:rPr>
          <w:rFonts w:hint="eastAsia" w:ascii="宋体" w:hAnsi="宋体"/>
          <w:sz w:val="24"/>
        </w:rPr>
        <w:t>必须为软件权利人或软件权利人的授权销售方。</w:t>
      </w:r>
    </w:p>
    <w:p w14:paraId="01210296">
      <w:pPr>
        <w:spacing w:line="360" w:lineRule="auto"/>
        <w:rPr>
          <w:rFonts w:ascii="宋体" w:hAnsi="宋体"/>
          <w:sz w:val="24"/>
        </w:rPr>
      </w:pPr>
      <w:r>
        <w:rPr>
          <w:rFonts w:hint="eastAsia" w:ascii="宋体" w:hAnsi="宋体"/>
          <w:sz w:val="24"/>
        </w:rPr>
        <w:t>3、</w:t>
      </w:r>
      <w:r>
        <w:rPr>
          <w:rFonts w:hint="eastAsia" w:hAnsi="宋体"/>
          <w:sz w:val="24"/>
          <w:lang w:val="en-US" w:eastAsia="zh-CN"/>
        </w:rPr>
        <w:t>报价人</w:t>
      </w:r>
      <w:r>
        <w:rPr>
          <w:rFonts w:hint="eastAsia" w:ascii="宋体" w:hAnsi="宋体"/>
          <w:sz w:val="24"/>
        </w:rPr>
        <w:t>必须保证对其提供的货物享有合法及完整的权利，并保证货物不侵犯任何第三方的知识产权以及其他权益，否则，由此产生的一切法律后果和经济赔偿，均由</w:t>
      </w:r>
      <w:r>
        <w:rPr>
          <w:rFonts w:hint="eastAsia" w:hAnsi="宋体"/>
          <w:sz w:val="24"/>
          <w:lang w:val="en-US" w:eastAsia="zh-CN"/>
        </w:rPr>
        <w:t>报价人</w:t>
      </w:r>
      <w:r>
        <w:rPr>
          <w:rFonts w:hint="eastAsia" w:ascii="宋体" w:hAnsi="宋体"/>
          <w:sz w:val="24"/>
        </w:rPr>
        <w:t>单独承担。如因此造成</w:t>
      </w:r>
      <w:r>
        <w:rPr>
          <w:rFonts w:hint="eastAsia" w:ascii="宋体" w:hAnsi="宋体"/>
          <w:sz w:val="24"/>
          <w:lang w:val="en-US" w:eastAsia="zh-CN"/>
        </w:rPr>
        <w:t>采购人</w:t>
      </w:r>
      <w:r>
        <w:rPr>
          <w:rFonts w:hint="eastAsia" w:ascii="宋体" w:hAnsi="宋体"/>
          <w:sz w:val="24"/>
        </w:rPr>
        <w:t>损失的，</w:t>
      </w:r>
      <w:r>
        <w:rPr>
          <w:rFonts w:hint="eastAsia" w:hAnsi="宋体"/>
          <w:sz w:val="24"/>
          <w:lang w:val="en-US" w:eastAsia="zh-CN"/>
        </w:rPr>
        <w:t>报价人</w:t>
      </w:r>
      <w:r>
        <w:rPr>
          <w:rFonts w:hint="eastAsia" w:ascii="宋体" w:hAnsi="宋体"/>
          <w:sz w:val="24"/>
        </w:rPr>
        <w:t>应承担赔偿责任。</w:t>
      </w:r>
    </w:p>
    <w:p w14:paraId="4918E872">
      <w:pPr>
        <w:spacing w:line="360" w:lineRule="auto"/>
        <w:rPr>
          <w:rFonts w:ascii="宋体" w:hAnsi="宋体"/>
          <w:sz w:val="24"/>
        </w:rPr>
        <w:sectPr>
          <w:footerReference r:id="rId4" w:type="default"/>
          <w:pgSz w:w="11906" w:h="16838"/>
          <w:pgMar w:top="1440" w:right="1800" w:bottom="1440" w:left="1800" w:header="851" w:footer="992" w:gutter="0"/>
          <w:cols w:space="720" w:num="1"/>
          <w:docGrid w:type="lines" w:linePitch="312" w:charSpace="0"/>
        </w:sectPr>
      </w:pPr>
    </w:p>
    <w:p w14:paraId="7BBB4C97">
      <w:pPr>
        <w:spacing w:line="360" w:lineRule="auto"/>
      </w:pPr>
      <w:r>
        <w:rPr>
          <w:rFonts w:hint="eastAsia"/>
          <w:b/>
          <w:bCs/>
        </w:rPr>
        <w:t>附件：</w:t>
      </w:r>
      <w:r>
        <w:rPr>
          <w:rFonts w:hint="eastAsia"/>
        </w:rPr>
        <w:t>软件采购</w:t>
      </w:r>
      <w:r>
        <w:rPr>
          <w:rFonts w:hint="eastAsia"/>
          <w:lang w:val="en-US" w:eastAsia="zh-CN"/>
        </w:rPr>
        <w:t>清单及预算</w:t>
      </w:r>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8"/>
        <w:gridCol w:w="824"/>
        <w:gridCol w:w="5720"/>
        <w:gridCol w:w="547"/>
        <w:gridCol w:w="1109"/>
        <w:gridCol w:w="1911"/>
        <w:gridCol w:w="1154"/>
        <w:gridCol w:w="1249"/>
      </w:tblGrid>
      <w:tr w14:paraId="39191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31C6DD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303F98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采购项目</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08C416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文件兼容性及核心功能</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3A8D8B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5246D6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授权期限及售后服务</w:t>
            </w:r>
          </w:p>
        </w:tc>
        <w:tc>
          <w:tcPr>
            <w:tcW w:w="0" w:type="auto"/>
            <w:tcBorders>
              <w:top w:val="single" w:color="000000" w:sz="4" w:space="0"/>
              <w:left w:val="single" w:color="000000" w:sz="4" w:space="0"/>
              <w:bottom w:val="single" w:color="000000" w:sz="4" w:space="0"/>
              <w:right w:val="single" w:color="000000" w:sz="4" w:space="0"/>
            </w:tcBorders>
            <w:shd w:val="clear" w:color="auto" w:fill="BFBFBF"/>
            <w:noWrap w:val="0"/>
            <w:vAlign w:val="center"/>
          </w:tcPr>
          <w:p w14:paraId="781529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产品名称</w:t>
            </w:r>
          </w:p>
        </w:tc>
        <w:tc>
          <w:tcPr>
            <w:tcW w:w="0" w:type="auto"/>
            <w:tcBorders>
              <w:top w:val="single" w:color="000000" w:sz="4" w:space="0"/>
              <w:left w:val="single" w:color="000000" w:sz="4" w:space="0"/>
              <w:bottom w:val="single" w:color="000000" w:sz="4" w:space="0"/>
              <w:right w:val="single" w:color="000000" w:sz="4" w:space="0"/>
            </w:tcBorders>
            <w:shd w:val="clear" w:color="auto" w:fill="BFBFBF"/>
            <w:noWrap w:val="0"/>
            <w:vAlign w:val="center"/>
          </w:tcPr>
          <w:p w14:paraId="6CC4D7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不含税预算单价</w:t>
            </w:r>
          </w:p>
        </w:tc>
        <w:tc>
          <w:tcPr>
            <w:tcW w:w="0" w:type="auto"/>
            <w:tcBorders>
              <w:top w:val="single" w:color="000000" w:sz="4" w:space="0"/>
              <w:left w:val="single" w:color="000000" w:sz="4" w:space="0"/>
              <w:bottom w:val="single" w:color="000000" w:sz="4" w:space="0"/>
              <w:right w:val="single" w:color="000000" w:sz="4" w:space="0"/>
            </w:tcBorders>
            <w:shd w:val="clear" w:color="auto" w:fill="BFBFBF"/>
            <w:noWrap w:val="0"/>
            <w:vAlign w:val="center"/>
          </w:tcPr>
          <w:p w14:paraId="767686F6">
            <w:pPr>
              <w:keepNext w:val="0"/>
              <w:keepLines w:val="0"/>
              <w:widowControl/>
              <w:suppressLineNumbers w:val="0"/>
              <w:jc w:val="center"/>
              <w:textAlignment w:val="center"/>
              <w:rPr>
                <w:rFonts w:hint="default"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不含税预算小计</w:t>
            </w:r>
          </w:p>
        </w:tc>
      </w:tr>
      <w:tr w14:paraId="7BBD3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2"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520E7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3250E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杀毒软件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A2DF7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indows版防病毒软件，病毒库更新周期支持每周更新，中心支持容灾备份功能，主中心计算机无法正常使用时，备用中心将顶替宕机的主中心且同步数据，支持终端事件邮件告警通知，支持超级管理员账号名称自定义，支持对无文件攻击的检测和清除，支持软件安装拦截，支持软件禁用功能，支持远程桌面，支持资产管理，客户端安装后占用硬盘空间150M以内，客户端支持弹窗拦截等；</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1E766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D5B96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3年，授权期内免费升级及服务支持。</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0A5EE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Windows版防病毒软件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6B7F272">
            <w:pPr>
              <w:keepNext w:val="0"/>
              <w:keepLines w:val="0"/>
              <w:widowControl/>
              <w:suppressLineNumbers w:val="0"/>
              <w:jc w:val="center"/>
              <w:textAlignment w:val="center"/>
              <w:rPr>
                <w:rFonts w:hint="default"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106.19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87EF3D4">
            <w:pPr>
              <w:keepNext w:val="0"/>
              <w:keepLines w:val="0"/>
              <w:widowControl/>
              <w:suppressLineNumbers w:val="0"/>
              <w:jc w:val="center"/>
              <w:textAlignment w:val="center"/>
              <w:rPr>
                <w:rFonts w:hint="default"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63820.19</w:t>
            </w:r>
          </w:p>
        </w:tc>
      </w:tr>
      <w:tr w14:paraId="5762D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32"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52B2E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D7AD5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杀毒软件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04BFC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inux桌面版防病毒软件，病毒库更新周期支持一天一更新，中心支持容灾备份功能，主中心计算机无法正常使用时，备用中心将顶替宕机的主中心且同步数据，具有反病毒底层技术，反病毒引擎为本地反病毒引擎，不依赖云（联网时的病毒查杀能力与断网时的病毒查杀能力一致）具有轻量级的病毒库，支持文件实时监控功能，支持邮件预警功能，支持资产管理，支持银河麒麟、统信UOS等；</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9C901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4D918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3年，授权期内免费升级及服务支持。</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04682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Linux桌面版防病毒软件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BACC305">
            <w:pPr>
              <w:keepNext w:val="0"/>
              <w:keepLines w:val="0"/>
              <w:widowControl/>
              <w:suppressLineNumbers w:val="0"/>
              <w:jc w:val="center"/>
              <w:textAlignment w:val="center"/>
              <w:rPr>
                <w:rFonts w:hint="default"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225.66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9CE957A">
            <w:pPr>
              <w:keepNext w:val="0"/>
              <w:keepLines w:val="0"/>
              <w:widowControl/>
              <w:suppressLineNumbers w:val="0"/>
              <w:jc w:val="center"/>
              <w:textAlignment w:val="center"/>
              <w:rPr>
                <w:rFonts w:hint="default"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4513.2</w:t>
            </w:r>
          </w:p>
        </w:tc>
      </w:tr>
      <w:tr w14:paraId="3C115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8"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C6BCB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F2802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短视频编辑软件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544AC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全兼容支持导入多种视频、音频和图片格式，如MP4、MOV、AVI、WMV、MP3、WAV、JPG、PNG等。支持高清视频的编辑，包括4K分辨率视频。能够批量导入和处理多个文件。提供剪辑、剪切、合并视频片段的功能。内置多种视频过渡效果和特效，用于增强视频视觉效果。添加、编辑文本和字幕，支持动态字幕和标题。调整音频音量，添加背景音乐和音效，以及进行音频剪辑。调整视频色彩，包括亮度、对比度、饱和度等。支持绿幕背景抠图，实现视频合成。在视频中添加画中画效果。调整视频播放速度，如慢动作和快进。支持视频倒放功能。在保持视频质量的同时，压缩视频文件大小。提供多种视频模板，快速生成视频内容。支持团队成员之间的协作编辑。允许企业自定义水印、标志和模板。视频项目可以存储在云端，并支持一键分享到社交媒体平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75B90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CA349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1年，授权期内免费升级。</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8A247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剪映企业版</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57839D0">
            <w:pPr>
              <w:keepNext w:val="0"/>
              <w:keepLines w:val="0"/>
              <w:widowControl/>
              <w:suppressLineNumbers w:val="0"/>
              <w:jc w:val="center"/>
              <w:textAlignment w:val="center"/>
              <w:rPr>
                <w:rFonts w:hint="default"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530.09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50BD1E6">
            <w:pPr>
              <w:keepNext w:val="0"/>
              <w:keepLines w:val="0"/>
              <w:widowControl/>
              <w:suppressLineNumbers w:val="0"/>
              <w:jc w:val="center"/>
              <w:textAlignment w:val="center"/>
              <w:rPr>
                <w:rFonts w:hint="default"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5300.9</w:t>
            </w:r>
          </w:p>
        </w:tc>
      </w:tr>
      <w:tr w14:paraId="39B85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5"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C8E67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32270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宣传资料/图片编辑软件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7EDB5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完全兼容psd、pdf、gif、webp、JPEG、png格式文件，支持图像编辑、图像合成、校色调色及功能色效制作部分，后台管理账号。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BE9AE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26B2A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1年，授权期内免费升级。</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4208E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悟空图像</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2F5558D">
            <w:pPr>
              <w:keepNext w:val="0"/>
              <w:keepLines w:val="0"/>
              <w:widowControl/>
              <w:suppressLineNumbers w:val="0"/>
              <w:jc w:val="center"/>
              <w:textAlignment w:val="center"/>
              <w:rPr>
                <w:rFonts w:hint="default"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1650.89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EE69E28">
            <w:pPr>
              <w:keepNext w:val="0"/>
              <w:keepLines w:val="0"/>
              <w:widowControl/>
              <w:suppressLineNumbers w:val="0"/>
              <w:jc w:val="center"/>
              <w:textAlignment w:val="center"/>
              <w:rPr>
                <w:rFonts w:hint="default"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3301.78</w:t>
            </w:r>
          </w:p>
        </w:tc>
      </w:tr>
      <w:tr w14:paraId="123FB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6"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D8F9B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FE6D7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远程控制软件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FB7A9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能远程安卓设备、苹果设备、window设备、linux设备、麒麟系统，多屏控多屏</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FC473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34B49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1年</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F5C14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向日葵超级会员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EF26ADD">
            <w:pPr>
              <w:keepNext w:val="0"/>
              <w:keepLines w:val="0"/>
              <w:widowControl/>
              <w:suppressLineNumbers w:val="0"/>
              <w:jc w:val="center"/>
              <w:textAlignment w:val="center"/>
              <w:rPr>
                <w:rFonts w:hint="default"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352.43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BD60E45">
            <w:pPr>
              <w:keepNext w:val="0"/>
              <w:keepLines w:val="0"/>
              <w:widowControl/>
              <w:suppressLineNumbers w:val="0"/>
              <w:jc w:val="center"/>
              <w:textAlignment w:val="center"/>
              <w:rPr>
                <w:rFonts w:hint="default"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352.43</w:t>
            </w:r>
          </w:p>
        </w:tc>
      </w:tr>
      <w:tr w14:paraId="11329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8"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1F96D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BE888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PDF编辑软件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ED636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全兼容PDF文件格式。支持新建、编辑、拆分、合并PDF文档；支持PDF编辑权限、水印，可以从扫描仪直接扫描创建PDF文档；支持PDF表单制作、填报；支持方便的对页面进行排序；能直接对pdf文件进行标注、笔记、注释等。</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B0AFB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CBA1F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至2026年8月15日</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BEDF9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Acrobat Pro for teams Multiple Platforms Chinese 1 User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8643A35">
            <w:pPr>
              <w:keepNext w:val="0"/>
              <w:keepLines w:val="0"/>
              <w:widowControl/>
              <w:suppressLineNumbers w:val="0"/>
              <w:jc w:val="center"/>
              <w:textAlignment w:val="center"/>
              <w:rPr>
                <w:rFonts w:hint="default"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1603.54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9F259B3">
            <w:pPr>
              <w:keepNext w:val="0"/>
              <w:keepLines w:val="0"/>
              <w:widowControl/>
              <w:suppressLineNumbers w:val="0"/>
              <w:jc w:val="center"/>
              <w:textAlignment w:val="center"/>
              <w:rPr>
                <w:rFonts w:hint="default"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17638.94</w:t>
            </w:r>
          </w:p>
        </w:tc>
      </w:tr>
      <w:tr w14:paraId="73EA9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71D5D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017F5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CAD图纸查看软件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13FBE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查看CAD图纸</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81A95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CCC0B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1年</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58423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CAD快速看图会员企业账户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36CE840">
            <w:pPr>
              <w:keepNext w:val="0"/>
              <w:keepLines w:val="0"/>
              <w:widowControl/>
              <w:suppressLineNumbers w:val="0"/>
              <w:jc w:val="center"/>
              <w:textAlignment w:val="center"/>
              <w:rPr>
                <w:rFonts w:hint="default"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201.77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3CD229E">
            <w:pPr>
              <w:keepNext w:val="0"/>
              <w:keepLines w:val="0"/>
              <w:widowControl/>
              <w:suppressLineNumbers w:val="0"/>
              <w:jc w:val="center"/>
              <w:textAlignment w:val="center"/>
              <w:rPr>
                <w:rFonts w:hint="default"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4035.4</w:t>
            </w:r>
          </w:p>
        </w:tc>
      </w:tr>
      <w:tr w14:paraId="266E9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FB13A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5B864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设计软件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34F68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支持可完成悬臂式或多支锚得排桩(圆桩、方桩)、钢板桩、水泥土墙(SWM工法)、土钉墙、天然放坡、多支锚双排桩等多种支护类型得内力、抗倾覆、抗隆起、抗管涌、抗突涌、整体稳定验算等。</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7BD3D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2C4AB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永久授权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B44B3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理正深基坑支护结构设计软件 V7.5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7F485F4">
            <w:pPr>
              <w:keepNext w:val="0"/>
              <w:keepLines w:val="0"/>
              <w:widowControl/>
              <w:suppressLineNumbers w:val="0"/>
              <w:jc w:val="center"/>
              <w:textAlignment w:val="center"/>
              <w:rPr>
                <w:rFonts w:hint="default"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18398.67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483EF22">
            <w:pPr>
              <w:keepNext w:val="0"/>
              <w:keepLines w:val="0"/>
              <w:widowControl/>
              <w:suppressLineNumbers w:val="0"/>
              <w:jc w:val="center"/>
              <w:textAlignment w:val="center"/>
              <w:rPr>
                <w:rFonts w:hint="default"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18398.67</w:t>
            </w:r>
          </w:p>
        </w:tc>
      </w:tr>
      <w:tr w14:paraId="77702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6"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E7860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B3F72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设计软件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4FB0C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功能模块含国标版 广东版（卡号D71354转网络版），支持可完成悬臂式或多支锚得排桩(圆桩、方桩)、钢板桩、水泥土墙(SWM工法)、土钉墙、天然放坡、多支锚双排桩等多种支护类型得内力、抗倾覆、抗隆起、抗管涌、抗突涌、整体稳定验算等。</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ACE6F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F532C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永久授权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8F96E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理正结构设计工具箱软件 V9.0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00E683F">
            <w:pPr>
              <w:keepNext w:val="0"/>
              <w:keepLines w:val="0"/>
              <w:widowControl/>
              <w:suppressLineNumbers w:val="0"/>
              <w:jc w:val="center"/>
              <w:textAlignment w:val="center"/>
              <w:rPr>
                <w:rFonts w:hint="default"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14419.47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A6F0699">
            <w:pPr>
              <w:keepNext w:val="0"/>
              <w:keepLines w:val="0"/>
              <w:widowControl/>
              <w:suppressLineNumbers w:val="0"/>
              <w:jc w:val="center"/>
              <w:textAlignment w:val="center"/>
              <w:rPr>
                <w:rFonts w:hint="default"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14419.47</w:t>
            </w:r>
          </w:p>
        </w:tc>
      </w:tr>
      <w:tr w14:paraId="7F2E0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2"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7E6E7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F276D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水印相机软件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FEAD3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功能模块含地基基础4模块，支持完成天然地基基础、桩基础的计算、计算书的编制及施工图绘制，独立桩承台及复合桩基承载力计算等。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30FDB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82781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1年</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E630B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水印相机团队超级会员</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D9BC601">
            <w:pPr>
              <w:keepNext w:val="0"/>
              <w:keepLines w:val="0"/>
              <w:widowControl/>
              <w:suppressLineNumbers w:val="0"/>
              <w:jc w:val="center"/>
              <w:textAlignment w:val="center"/>
              <w:rPr>
                <w:rFonts w:hint="default"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937.61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9CA7552">
            <w:pPr>
              <w:keepNext w:val="0"/>
              <w:keepLines w:val="0"/>
              <w:widowControl/>
              <w:suppressLineNumbers w:val="0"/>
              <w:jc w:val="center"/>
              <w:textAlignment w:val="center"/>
              <w:rPr>
                <w:rFonts w:hint="default"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937.61</w:t>
            </w:r>
          </w:p>
        </w:tc>
      </w:tr>
      <w:tr w14:paraId="0E2F4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FE32B8">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86B99F">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083EE5">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05B5DF">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B305B1">
            <w:pP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14:paraId="6035AE3E">
            <w:pPr>
              <w:keepNext w:val="0"/>
              <w:keepLines w:val="0"/>
              <w:widowControl/>
              <w:suppressLineNumbers w:val="0"/>
              <w:jc w:val="right"/>
              <w:textAlignment w:val="bottom"/>
              <w:rPr>
                <w:rFonts w:hint="default"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不含税合计</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14:paraId="77338D2B">
            <w:pPr>
              <w:keepNext w:val="0"/>
              <w:keepLines w:val="0"/>
              <w:widowControl/>
              <w:suppressLineNumbers w:val="0"/>
              <w:jc w:val="right"/>
              <w:textAlignment w:val="bottom"/>
              <w:rPr>
                <w:rFonts w:hint="default"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132718.59</w:t>
            </w:r>
          </w:p>
        </w:tc>
      </w:tr>
    </w:tbl>
    <w:p w14:paraId="58AA9ACB">
      <w:pPr>
        <w:spacing w:line="360" w:lineRule="auto"/>
      </w:pPr>
    </w:p>
    <w:p w14:paraId="5FADD793">
      <w:pPr>
        <w:spacing w:line="360" w:lineRule="auto"/>
      </w:pPr>
    </w:p>
    <w:p w14:paraId="2D942A2E">
      <w:pPr>
        <w:spacing w:line="360" w:lineRule="auto"/>
      </w:pPr>
    </w:p>
    <w:p w14:paraId="437FD105">
      <w:pPr>
        <w:rPr>
          <w:rFonts w:hint="default" w:hAnsi="宋体" w:cs="Times New Roman"/>
          <w:b/>
          <w:color w:val="auto"/>
          <w:sz w:val="32"/>
          <w:szCs w:val="32"/>
          <w:highlight w:val="none"/>
          <w:lang w:val="en-US" w:eastAsia="zh-CN"/>
        </w:rPr>
        <w:sectPr>
          <w:footerReference r:id="rId5" w:type="default"/>
          <w:pgSz w:w="16838" w:h="11906" w:orient="landscape"/>
          <w:pgMar w:top="1587" w:right="2098" w:bottom="1474" w:left="1984" w:header="851" w:footer="567" w:gutter="0"/>
          <w:pgBorders>
            <w:top w:val="none" w:sz="0" w:space="0"/>
            <w:left w:val="none" w:sz="0" w:space="0"/>
            <w:bottom w:val="none" w:sz="0" w:space="0"/>
            <w:right w:val="none" w:sz="0" w:space="0"/>
          </w:pgBorders>
          <w:cols w:space="720" w:num="1"/>
          <w:rtlGutter w:val="0"/>
          <w:docGrid w:type="lines" w:linePitch="327" w:charSpace="0"/>
        </w:sectPr>
      </w:pPr>
      <w:bookmarkStart w:id="8" w:name="a12ff54d8b30f11f09cebfb70091900a4"/>
    </w:p>
    <w:p w14:paraId="41ACBA0B">
      <w:pPr>
        <w:rPr>
          <w:rFonts w:hint="default" w:hAnsi="宋体" w:cs="Times New Roman"/>
          <w:b/>
          <w:color w:val="auto"/>
          <w:sz w:val="32"/>
          <w:szCs w:val="32"/>
          <w:highlight w:val="none"/>
          <w:lang w:val="en-US" w:eastAsia="zh-CN"/>
        </w:rPr>
      </w:pPr>
    </w:p>
    <w:p w14:paraId="1B8AB082">
      <w:pPr>
        <w:pStyle w:val="2"/>
        <w:numPr>
          <w:ilvl w:val="12"/>
          <w:numId w:val="0"/>
        </w:numPr>
        <w:snapToGrid w:val="0"/>
        <w:spacing w:before="0" w:after="0"/>
        <w:ind w:left="0" w:leftChars="0" w:firstLine="0" w:firstLineChars="0"/>
        <w:jc w:val="center"/>
        <w:rPr>
          <w:rFonts w:hAnsi="宋体"/>
          <w:b/>
          <w:bCs/>
          <w:color w:val="auto"/>
          <w:szCs w:val="32"/>
          <w:highlight w:val="none"/>
        </w:rPr>
      </w:pPr>
      <w:r>
        <w:rPr>
          <w:rFonts w:hint="default" w:hAnsi="宋体" w:cs="Times New Roman"/>
          <w:b/>
          <w:color w:val="auto"/>
          <w:sz w:val="32"/>
          <w:szCs w:val="32"/>
          <w:highlight w:val="none"/>
          <w:lang w:val="en-US" w:eastAsia="zh-CN"/>
        </w:rPr>
        <w:t xml:space="preserve">第三章  </w:t>
      </w:r>
      <w:bookmarkStart w:id="9" w:name="_Toc32395"/>
      <w:r>
        <w:rPr>
          <w:rFonts w:hint="default" w:hAnsi="宋体"/>
          <w:b/>
          <w:bCs/>
          <w:color w:val="auto"/>
          <w:szCs w:val="32"/>
          <w:highlight w:val="none"/>
          <w:lang w:val="en-US" w:eastAsia="zh-CN"/>
        </w:rPr>
        <w:t>合同条款</w:t>
      </w:r>
      <w:bookmarkEnd w:id="8"/>
      <w:bookmarkEnd w:id="9"/>
    </w:p>
    <w:p w14:paraId="6A4A0597">
      <w:pPr>
        <w:ind w:right="-240" w:rightChars="-100"/>
        <w:jc w:val="right"/>
        <w:rPr>
          <w:rFonts w:hint="eastAsia" w:ascii="宋体" w:hAnsi="宋体" w:cs="宋体"/>
          <w:sz w:val="28"/>
        </w:rPr>
      </w:pPr>
      <w:r>
        <w:rPr>
          <w:rFonts w:hint="eastAsia"/>
          <w:bCs/>
          <w:color w:val="auto"/>
        </w:rPr>
        <w:t xml:space="preserve">                                     </w:t>
      </w:r>
      <w:r>
        <w:rPr>
          <w:rFonts w:hint="eastAsia" w:ascii="宋体" w:hAnsi="宋体" w:cs="宋体"/>
          <w:sz w:val="28"/>
        </w:rPr>
        <w:t>合同编号：</w:t>
      </w:r>
    </w:p>
    <w:p w14:paraId="3AF46F6C">
      <w:pPr>
        <w:jc w:val="center"/>
        <w:rPr>
          <w:rFonts w:hint="eastAsia" w:ascii="宋体" w:hAnsi="宋体" w:cs="宋体"/>
          <w:sz w:val="52"/>
        </w:rPr>
      </w:pPr>
    </w:p>
    <w:p w14:paraId="3B92E6FF">
      <w:pPr>
        <w:jc w:val="center"/>
        <w:rPr>
          <w:rFonts w:hint="eastAsia" w:ascii="宋体" w:hAnsi="宋体" w:cs="宋体"/>
          <w:sz w:val="52"/>
        </w:rPr>
      </w:pPr>
    </w:p>
    <w:p w14:paraId="18143542">
      <w:pPr>
        <w:pStyle w:val="6"/>
        <w:jc w:val="center"/>
        <w:rPr>
          <w:rFonts w:hint="eastAsia" w:ascii="宋体" w:hAnsi="宋体" w:cs="宋体"/>
        </w:rPr>
      </w:pPr>
    </w:p>
    <w:p w14:paraId="38C8FCFF">
      <w:pPr>
        <w:pStyle w:val="6"/>
        <w:rPr>
          <w:rFonts w:hint="eastAsia" w:ascii="宋体" w:hAnsi="宋体" w:cs="宋体"/>
          <w:sz w:val="52"/>
        </w:rPr>
      </w:pPr>
    </w:p>
    <w:p w14:paraId="3BB7DC88">
      <w:pPr>
        <w:jc w:val="center"/>
        <w:rPr>
          <w:rFonts w:ascii="宋体" w:hAnsi="宋体" w:cs="宋体"/>
          <w:b/>
          <w:bCs/>
          <w:sz w:val="52"/>
        </w:rPr>
      </w:pPr>
      <w:r>
        <w:rPr>
          <w:rFonts w:hint="eastAsia" w:ascii="宋体" w:hAnsi="宋体" w:cs="宋体"/>
          <w:b/>
          <w:bCs/>
          <w:sz w:val="52"/>
        </w:rPr>
        <w:t>2025年度第二批次公司正版软件采购项目合同</w:t>
      </w:r>
    </w:p>
    <w:p w14:paraId="6429E0E6">
      <w:pPr>
        <w:jc w:val="center"/>
        <w:rPr>
          <w:rFonts w:hint="eastAsia" w:ascii="宋体" w:hAnsi="宋体" w:cs="宋体"/>
          <w:b/>
          <w:bCs/>
          <w:sz w:val="52"/>
        </w:rPr>
      </w:pPr>
    </w:p>
    <w:p w14:paraId="08518691">
      <w:pPr>
        <w:jc w:val="center"/>
        <w:rPr>
          <w:rFonts w:hint="eastAsia" w:ascii="宋体" w:hAnsi="宋体" w:cs="宋体"/>
          <w:b/>
          <w:bCs/>
          <w:sz w:val="52"/>
        </w:rPr>
      </w:pPr>
    </w:p>
    <w:p w14:paraId="4563A9D5">
      <w:pPr>
        <w:jc w:val="center"/>
        <w:rPr>
          <w:rFonts w:hint="eastAsia" w:ascii="宋体" w:hAnsi="宋体" w:cs="宋体"/>
          <w:b/>
          <w:bCs/>
          <w:sz w:val="52"/>
        </w:rPr>
      </w:pPr>
    </w:p>
    <w:p w14:paraId="5995E8D0">
      <w:pPr>
        <w:widowControl/>
        <w:adjustRightInd w:val="0"/>
        <w:snapToGrid w:val="0"/>
        <w:spacing w:line="560" w:lineRule="exact"/>
        <w:ind w:firstLine="1120" w:firstLineChars="400"/>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rPr>
        <w:t>甲方</w:t>
      </w:r>
      <w:r>
        <w:rPr>
          <w:rFonts w:hint="eastAsia" w:ascii="宋体" w:hAnsi="宋体" w:eastAsia="宋体" w:cs="宋体"/>
          <w:kern w:val="0"/>
          <w:sz w:val="28"/>
          <w:szCs w:val="28"/>
          <w:lang w:val="en-US" w:eastAsia="zh-CN"/>
        </w:rPr>
        <w:t>1</w:t>
      </w:r>
      <w:r>
        <w:rPr>
          <w:rFonts w:hint="eastAsia" w:ascii="宋体" w:hAnsi="宋体" w:eastAsia="宋体" w:cs="宋体"/>
          <w:kern w:val="0"/>
          <w:sz w:val="28"/>
          <w:szCs w:val="28"/>
        </w:rPr>
        <w:t>：东莞市水务环境投资控股集团管网有限公司</w:t>
      </w:r>
    </w:p>
    <w:p w14:paraId="024656B7">
      <w:pPr>
        <w:widowControl/>
        <w:adjustRightInd w:val="0"/>
        <w:snapToGrid w:val="0"/>
        <w:spacing w:line="560" w:lineRule="exact"/>
        <w:ind w:firstLine="1120" w:firstLineChars="400"/>
        <w:jc w:val="left"/>
        <w:rPr>
          <w:rFonts w:hint="eastAsia" w:ascii="宋体" w:hAnsi="宋体" w:eastAsia="宋体" w:cs="宋体"/>
          <w:kern w:val="0"/>
          <w:sz w:val="28"/>
          <w:szCs w:val="28"/>
        </w:rPr>
      </w:pPr>
      <w:r>
        <w:rPr>
          <w:rFonts w:hint="eastAsia" w:ascii="宋体" w:hAnsi="宋体" w:eastAsia="宋体" w:cs="宋体"/>
          <w:kern w:val="0"/>
          <w:sz w:val="28"/>
          <w:szCs w:val="28"/>
        </w:rPr>
        <w:t>甲方</w:t>
      </w:r>
      <w:r>
        <w:rPr>
          <w:rFonts w:hint="eastAsia" w:ascii="宋体" w:hAnsi="宋体" w:eastAsia="宋体" w:cs="宋体"/>
          <w:kern w:val="0"/>
          <w:sz w:val="28"/>
          <w:szCs w:val="28"/>
          <w:lang w:val="en-US" w:eastAsia="zh-CN"/>
        </w:rPr>
        <w:t>2</w:t>
      </w:r>
      <w:r>
        <w:rPr>
          <w:rFonts w:hint="eastAsia" w:ascii="宋体" w:hAnsi="宋体" w:eastAsia="宋体" w:cs="宋体"/>
          <w:kern w:val="0"/>
          <w:sz w:val="28"/>
          <w:szCs w:val="28"/>
        </w:rPr>
        <w:t>：东莞市莞泽水环境投资有限公司</w:t>
      </w:r>
    </w:p>
    <w:p w14:paraId="642FA120">
      <w:pPr>
        <w:widowControl/>
        <w:adjustRightInd w:val="0"/>
        <w:snapToGrid w:val="0"/>
        <w:spacing w:line="560" w:lineRule="exact"/>
        <w:ind w:firstLine="1120" w:firstLineChars="400"/>
        <w:jc w:val="left"/>
        <w:rPr>
          <w:rFonts w:hint="eastAsia" w:ascii="宋体" w:hAnsi="宋体" w:eastAsia="宋体" w:cs="宋体"/>
          <w:kern w:val="0"/>
          <w:sz w:val="28"/>
          <w:szCs w:val="28"/>
        </w:rPr>
      </w:pPr>
      <w:r>
        <w:rPr>
          <w:rFonts w:hint="eastAsia" w:ascii="宋体" w:hAnsi="宋体" w:eastAsia="宋体" w:cs="宋体"/>
          <w:kern w:val="0"/>
          <w:sz w:val="28"/>
          <w:szCs w:val="28"/>
        </w:rPr>
        <w:t>甲方</w:t>
      </w:r>
      <w:r>
        <w:rPr>
          <w:rFonts w:hint="eastAsia" w:ascii="宋体" w:hAnsi="宋体" w:eastAsia="宋体" w:cs="宋体"/>
          <w:kern w:val="0"/>
          <w:sz w:val="28"/>
          <w:szCs w:val="28"/>
          <w:lang w:val="en-US" w:eastAsia="zh-CN"/>
        </w:rPr>
        <w:t>3</w:t>
      </w:r>
      <w:r>
        <w:rPr>
          <w:rFonts w:hint="eastAsia" w:ascii="宋体" w:hAnsi="宋体" w:eastAsia="宋体" w:cs="宋体"/>
          <w:kern w:val="0"/>
          <w:sz w:val="28"/>
          <w:szCs w:val="28"/>
        </w:rPr>
        <w:t>：东莞市东信水环境投资有限公司</w:t>
      </w:r>
    </w:p>
    <w:p w14:paraId="06321458">
      <w:pPr>
        <w:widowControl/>
        <w:adjustRightInd w:val="0"/>
        <w:snapToGrid w:val="0"/>
        <w:spacing w:line="560" w:lineRule="exact"/>
        <w:ind w:firstLine="1120" w:firstLineChars="400"/>
        <w:jc w:val="left"/>
        <w:rPr>
          <w:rFonts w:hint="eastAsia" w:ascii="宋体" w:hAnsi="宋体" w:eastAsia="宋体" w:cs="宋体"/>
          <w:kern w:val="0"/>
          <w:sz w:val="28"/>
          <w:szCs w:val="28"/>
        </w:rPr>
      </w:pPr>
      <w:r>
        <w:rPr>
          <w:rFonts w:hint="eastAsia" w:ascii="宋体" w:hAnsi="宋体" w:eastAsia="宋体" w:cs="宋体"/>
          <w:kern w:val="0"/>
          <w:sz w:val="28"/>
          <w:szCs w:val="28"/>
        </w:rPr>
        <w:t>甲方</w:t>
      </w:r>
      <w:r>
        <w:rPr>
          <w:rFonts w:hint="eastAsia" w:ascii="宋体" w:hAnsi="宋体" w:eastAsia="宋体" w:cs="宋体"/>
          <w:kern w:val="0"/>
          <w:sz w:val="28"/>
          <w:szCs w:val="28"/>
          <w:lang w:val="en-US" w:eastAsia="zh-CN"/>
        </w:rPr>
        <w:t>4</w:t>
      </w:r>
      <w:r>
        <w:rPr>
          <w:rFonts w:hint="eastAsia" w:ascii="宋体" w:hAnsi="宋体" w:eastAsia="宋体" w:cs="宋体"/>
          <w:kern w:val="0"/>
          <w:sz w:val="28"/>
          <w:szCs w:val="28"/>
        </w:rPr>
        <w:t>：东莞市东泽水环境投资有限公司</w:t>
      </w:r>
    </w:p>
    <w:p w14:paraId="039F53BA">
      <w:pPr>
        <w:widowControl/>
        <w:adjustRightInd w:val="0"/>
        <w:snapToGrid w:val="0"/>
        <w:spacing w:line="560" w:lineRule="exact"/>
        <w:ind w:firstLine="1120" w:firstLineChars="400"/>
        <w:jc w:val="left"/>
        <w:rPr>
          <w:rFonts w:hint="eastAsia" w:ascii="宋体" w:hAnsi="宋体" w:eastAsia="宋体" w:cs="宋体"/>
          <w:kern w:val="0"/>
          <w:sz w:val="28"/>
          <w:szCs w:val="28"/>
        </w:rPr>
      </w:pPr>
      <w:r>
        <w:rPr>
          <w:rFonts w:hint="eastAsia" w:ascii="宋体" w:hAnsi="宋体" w:eastAsia="宋体" w:cs="宋体"/>
          <w:kern w:val="0"/>
          <w:sz w:val="28"/>
          <w:szCs w:val="28"/>
        </w:rPr>
        <w:t>甲方</w:t>
      </w:r>
      <w:r>
        <w:rPr>
          <w:rFonts w:hint="eastAsia" w:ascii="宋体" w:hAnsi="宋体" w:eastAsia="宋体" w:cs="宋体"/>
          <w:kern w:val="0"/>
          <w:sz w:val="28"/>
          <w:szCs w:val="28"/>
          <w:lang w:val="en-US" w:eastAsia="zh-CN"/>
        </w:rPr>
        <w:t>5</w:t>
      </w:r>
      <w:r>
        <w:rPr>
          <w:rFonts w:hint="eastAsia" w:ascii="宋体" w:hAnsi="宋体" w:eastAsia="宋体" w:cs="宋体"/>
          <w:kern w:val="0"/>
          <w:sz w:val="28"/>
          <w:szCs w:val="28"/>
        </w:rPr>
        <w:t>：东莞市清泽水环境投资有限公司</w:t>
      </w:r>
    </w:p>
    <w:p w14:paraId="6C202EE9">
      <w:pPr>
        <w:widowControl/>
        <w:adjustRightInd w:val="0"/>
        <w:snapToGrid w:val="0"/>
        <w:spacing w:line="560" w:lineRule="exact"/>
        <w:ind w:firstLine="1120" w:firstLineChars="400"/>
        <w:jc w:val="left"/>
        <w:rPr>
          <w:rFonts w:hint="eastAsia" w:ascii="宋体" w:hAnsi="宋体" w:eastAsia="宋体" w:cs="宋体"/>
          <w:kern w:val="0"/>
          <w:sz w:val="28"/>
          <w:szCs w:val="28"/>
        </w:rPr>
      </w:pPr>
      <w:r>
        <w:rPr>
          <w:rFonts w:hint="eastAsia" w:ascii="宋体" w:hAnsi="宋体" w:eastAsia="宋体" w:cs="宋体"/>
          <w:kern w:val="0"/>
          <w:sz w:val="28"/>
          <w:szCs w:val="28"/>
        </w:rPr>
        <w:t>甲方</w:t>
      </w:r>
      <w:r>
        <w:rPr>
          <w:rFonts w:hint="eastAsia" w:ascii="宋体" w:hAnsi="宋体" w:eastAsia="宋体" w:cs="宋体"/>
          <w:kern w:val="0"/>
          <w:sz w:val="28"/>
          <w:szCs w:val="28"/>
          <w:lang w:val="en-US" w:eastAsia="zh-CN"/>
        </w:rPr>
        <w:t>6</w:t>
      </w:r>
      <w:r>
        <w:rPr>
          <w:rFonts w:hint="eastAsia" w:ascii="宋体" w:hAnsi="宋体" w:eastAsia="宋体" w:cs="宋体"/>
          <w:kern w:val="0"/>
          <w:sz w:val="28"/>
          <w:szCs w:val="28"/>
        </w:rPr>
        <w:t>：东莞市莞清水环境投资有限公司</w:t>
      </w:r>
    </w:p>
    <w:p w14:paraId="529ACECE">
      <w:pPr>
        <w:widowControl/>
        <w:adjustRightInd w:val="0"/>
        <w:snapToGrid w:val="0"/>
        <w:spacing w:line="560" w:lineRule="exact"/>
        <w:ind w:firstLine="1120" w:firstLineChars="400"/>
        <w:jc w:val="left"/>
        <w:rPr>
          <w:rFonts w:hint="eastAsia" w:ascii="宋体" w:hAnsi="宋体" w:eastAsia="宋体" w:cs="宋体"/>
          <w:kern w:val="0"/>
          <w:sz w:val="28"/>
          <w:szCs w:val="28"/>
        </w:rPr>
      </w:pPr>
      <w:r>
        <w:rPr>
          <w:rFonts w:hint="eastAsia" w:ascii="宋体" w:hAnsi="宋体" w:eastAsia="宋体" w:cs="宋体"/>
          <w:kern w:val="0"/>
          <w:sz w:val="28"/>
          <w:szCs w:val="28"/>
        </w:rPr>
        <w:t>甲方</w:t>
      </w:r>
      <w:r>
        <w:rPr>
          <w:rFonts w:hint="eastAsia" w:ascii="宋体" w:hAnsi="宋体" w:eastAsia="宋体" w:cs="宋体"/>
          <w:kern w:val="0"/>
          <w:sz w:val="28"/>
          <w:szCs w:val="28"/>
          <w:lang w:val="en-US" w:eastAsia="zh-CN"/>
        </w:rPr>
        <w:t>7</w:t>
      </w:r>
      <w:r>
        <w:rPr>
          <w:rFonts w:hint="eastAsia" w:ascii="宋体" w:hAnsi="宋体" w:eastAsia="宋体" w:cs="宋体"/>
          <w:kern w:val="0"/>
          <w:sz w:val="28"/>
          <w:szCs w:val="28"/>
        </w:rPr>
        <w:t>：东莞市东江水环境投资有限公司</w:t>
      </w:r>
    </w:p>
    <w:p w14:paraId="775CBB52">
      <w:pPr>
        <w:widowControl/>
        <w:adjustRightInd w:val="0"/>
        <w:snapToGrid w:val="0"/>
        <w:spacing w:line="560" w:lineRule="exact"/>
        <w:ind w:firstLine="1120" w:firstLineChars="400"/>
        <w:jc w:val="left"/>
        <w:rPr>
          <w:rFonts w:hint="eastAsia" w:ascii="宋体" w:hAnsi="宋体" w:eastAsia="宋体" w:cs="宋体"/>
          <w:kern w:val="0"/>
          <w:sz w:val="28"/>
          <w:szCs w:val="28"/>
        </w:rPr>
      </w:pPr>
      <w:r>
        <w:rPr>
          <w:rFonts w:hint="eastAsia" w:ascii="宋体" w:hAnsi="宋体" w:eastAsia="宋体" w:cs="宋体"/>
          <w:kern w:val="0"/>
          <w:sz w:val="28"/>
          <w:szCs w:val="28"/>
        </w:rPr>
        <w:t>（以下统称为甲方）</w:t>
      </w:r>
    </w:p>
    <w:p w14:paraId="23CE62D5">
      <w:pPr>
        <w:widowControl/>
        <w:adjustRightInd w:val="0"/>
        <w:snapToGrid w:val="0"/>
        <w:spacing w:line="560" w:lineRule="exact"/>
        <w:ind w:firstLine="1120" w:firstLineChars="400"/>
        <w:jc w:val="left"/>
        <w:rPr>
          <w:rFonts w:hint="eastAsia" w:ascii="宋体" w:hAnsi="宋体" w:eastAsia="宋体" w:cs="宋体"/>
          <w:kern w:val="0"/>
          <w:sz w:val="28"/>
          <w:szCs w:val="28"/>
          <w:lang w:eastAsia="zh-CN"/>
        </w:rPr>
        <w:sectPr>
          <w:pgSz w:w="11906" w:h="16838"/>
          <w:pgMar w:top="1440" w:right="1797" w:bottom="1440" w:left="1797" w:header="851" w:footer="992" w:gutter="0"/>
          <w:cols w:space="720" w:num="1"/>
          <w:docGrid w:linePitch="326" w:charSpace="0"/>
        </w:sectPr>
      </w:pPr>
      <w:r>
        <w:rPr>
          <w:rFonts w:hint="eastAsia" w:ascii="宋体" w:hAnsi="宋体" w:cs="宋体"/>
          <w:kern w:val="0"/>
          <w:sz w:val="28"/>
          <w:szCs w:val="28"/>
        </w:rPr>
        <w:t>乙方</w:t>
      </w:r>
      <w:r>
        <w:rPr>
          <w:rFonts w:hint="eastAsia" w:hAnsi="宋体" w:cs="宋体"/>
          <w:kern w:val="0"/>
          <w:sz w:val="28"/>
          <w:szCs w:val="28"/>
          <w:lang w:eastAsia="zh-CN"/>
        </w:rPr>
        <w:t>：</w:t>
      </w:r>
    </w:p>
    <w:p w14:paraId="444338B8">
      <w:pPr>
        <w:widowControl/>
        <w:adjustRightInd w:val="0"/>
        <w:snapToGrid w:val="0"/>
        <w:spacing w:line="560" w:lineRule="exact"/>
        <w:ind w:firstLine="480" w:firstLineChars="200"/>
        <w:jc w:val="left"/>
        <w:rPr>
          <w:rFonts w:hint="eastAsia" w:ascii="宋体" w:hAnsi="宋体" w:cs="宋体"/>
          <w:kern w:val="0"/>
          <w:sz w:val="24"/>
        </w:rPr>
      </w:pPr>
      <w:r>
        <w:rPr>
          <w:rFonts w:hint="eastAsia" w:ascii="宋体" w:hAnsi="宋体" w:cs="宋体"/>
          <w:kern w:val="0"/>
          <w:sz w:val="24"/>
        </w:rPr>
        <w:t>根据《中华人民共和国民法典》等有关法律法规，甲、乙双方本着平等互利、友好合作的原则，经双方协商一致，就乙方获得2025年度第二批次公司正版软件采购项目供应商资格之事宜，达成以下协议，并签订本合同。</w:t>
      </w:r>
    </w:p>
    <w:p w14:paraId="64839859">
      <w:pPr>
        <w:spacing w:line="560" w:lineRule="exact"/>
        <w:ind w:firstLine="480" w:firstLineChars="200"/>
        <w:jc w:val="left"/>
        <w:outlineLvl w:val="0"/>
        <w:rPr>
          <w:rFonts w:hint="eastAsia" w:ascii="宋体" w:hAnsi="宋体" w:cs="宋体"/>
          <w:sz w:val="24"/>
        </w:rPr>
      </w:pPr>
      <w:bookmarkStart w:id="10" w:name="_Toc25677"/>
      <w:r>
        <w:rPr>
          <w:rFonts w:hint="eastAsia" w:ascii="宋体" w:hAnsi="宋体" w:cs="宋体"/>
          <w:sz w:val="24"/>
        </w:rPr>
        <w:t>一、许可产品信息及服务对象</w:t>
      </w:r>
      <w:bookmarkEnd w:id="10"/>
    </w:p>
    <w:p w14:paraId="39F2E270">
      <w:pPr>
        <w:widowControl/>
        <w:adjustRightInd w:val="0"/>
        <w:snapToGrid w:val="0"/>
        <w:spacing w:line="560" w:lineRule="exact"/>
        <w:ind w:firstLine="480" w:firstLineChars="200"/>
        <w:jc w:val="left"/>
        <w:rPr>
          <w:rFonts w:hint="eastAsia" w:ascii="宋体" w:hAnsi="宋体" w:cs="宋体"/>
          <w:kern w:val="0"/>
          <w:sz w:val="24"/>
        </w:rPr>
      </w:pPr>
      <w:r>
        <w:rPr>
          <w:rFonts w:hint="eastAsia" w:ascii="宋体" w:hAnsi="宋体" w:cs="宋体"/>
          <w:kern w:val="0"/>
          <w:sz w:val="24"/>
        </w:rPr>
        <w:t>（一）乙方提供的许可产品为：</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4249"/>
        <w:gridCol w:w="721"/>
        <w:gridCol w:w="1560"/>
      </w:tblGrid>
      <w:tr w14:paraId="320B8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noWrap w:val="0"/>
            <w:vAlign w:val="top"/>
          </w:tcPr>
          <w:p w14:paraId="14ABE67C">
            <w:pPr>
              <w:spacing w:line="360" w:lineRule="auto"/>
              <w:jc w:val="center"/>
              <w:rPr>
                <w:rFonts w:hint="eastAsia" w:ascii="宋体" w:hAnsi="宋体" w:cs="宋体"/>
                <w:kern w:val="0"/>
                <w:szCs w:val="21"/>
              </w:rPr>
            </w:pPr>
            <w:r>
              <w:rPr>
                <w:rFonts w:hint="eastAsia" w:ascii="宋体" w:hAnsi="宋体" w:cs="宋体"/>
                <w:szCs w:val="21"/>
              </w:rPr>
              <w:t>许可产品名称</w:t>
            </w:r>
          </w:p>
        </w:tc>
        <w:tc>
          <w:tcPr>
            <w:tcW w:w="4249" w:type="dxa"/>
            <w:noWrap w:val="0"/>
            <w:vAlign w:val="top"/>
          </w:tcPr>
          <w:p w14:paraId="22A7AF68">
            <w:pPr>
              <w:spacing w:line="360" w:lineRule="auto"/>
              <w:jc w:val="center"/>
              <w:rPr>
                <w:rFonts w:hint="eastAsia" w:ascii="宋体" w:hAnsi="宋体" w:cs="宋体"/>
                <w:kern w:val="0"/>
                <w:szCs w:val="21"/>
              </w:rPr>
            </w:pPr>
            <w:r>
              <w:rPr>
                <w:rFonts w:hint="eastAsia" w:ascii="宋体" w:hAnsi="宋体" w:cs="宋体"/>
                <w:szCs w:val="21"/>
              </w:rPr>
              <w:t>文件兼容性及核心功能</w:t>
            </w:r>
          </w:p>
        </w:tc>
        <w:tc>
          <w:tcPr>
            <w:tcW w:w="721" w:type="dxa"/>
            <w:noWrap w:val="0"/>
            <w:vAlign w:val="top"/>
          </w:tcPr>
          <w:p w14:paraId="5495416A">
            <w:pPr>
              <w:spacing w:line="360" w:lineRule="auto"/>
              <w:jc w:val="center"/>
              <w:rPr>
                <w:rFonts w:hint="eastAsia" w:ascii="宋体" w:hAnsi="宋体" w:cs="宋体"/>
                <w:szCs w:val="21"/>
              </w:rPr>
            </w:pPr>
            <w:r>
              <w:rPr>
                <w:rFonts w:hint="eastAsia" w:ascii="宋体" w:hAnsi="宋体" w:cs="宋体"/>
                <w:szCs w:val="21"/>
              </w:rPr>
              <w:t>数量</w:t>
            </w:r>
          </w:p>
        </w:tc>
        <w:tc>
          <w:tcPr>
            <w:tcW w:w="1560" w:type="dxa"/>
            <w:noWrap w:val="0"/>
            <w:vAlign w:val="top"/>
          </w:tcPr>
          <w:p w14:paraId="01B9B3C3">
            <w:pPr>
              <w:spacing w:line="360" w:lineRule="auto"/>
              <w:jc w:val="center"/>
              <w:rPr>
                <w:rFonts w:ascii="宋体" w:hAnsi="宋体" w:cs="宋体"/>
                <w:szCs w:val="21"/>
              </w:rPr>
            </w:pPr>
            <w:r>
              <w:rPr>
                <w:rFonts w:hint="eastAsia" w:ascii="宋体" w:hAnsi="宋体" w:cs="宋体"/>
                <w:szCs w:val="21"/>
              </w:rPr>
              <w:t>授权期限及售后服务</w:t>
            </w:r>
          </w:p>
        </w:tc>
      </w:tr>
      <w:tr w14:paraId="0ACEB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noWrap w:val="0"/>
            <w:vAlign w:val="center"/>
          </w:tcPr>
          <w:p w14:paraId="0BA74898">
            <w:pPr>
              <w:spacing w:line="360" w:lineRule="auto"/>
              <w:jc w:val="center"/>
              <w:rPr>
                <w:rFonts w:hint="eastAsia" w:ascii="宋体" w:hAnsi="宋体" w:cs="宋体"/>
                <w:kern w:val="0"/>
                <w:szCs w:val="21"/>
              </w:rPr>
            </w:pPr>
            <w:r>
              <w:rPr>
                <w:rFonts w:hint="eastAsia" w:ascii="等线" w:hAnsi="等线" w:eastAsia="等线"/>
              </w:rPr>
              <w:t>杀毒软件</w:t>
            </w:r>
          </w:p>
        </w:tc>
        <w:tc>
          <w:tcPr>
            <w:tcW w:w="4249" w:type="dxa"/>
            <w:noWrap w:val="0"/>
            <w:vAlign w:val="top"/>
          </w:tcPr>
          <w:p w14:paraId="59F76AC5">
            <w:pPr>
              <w:spacing w:line="360" w:lineRule="auto"/>
              <w:jc w:val="center"/>
              <w:rPr>
                <w:rFonts w:hint="eastAsia" w:ascii="宋体" w:hAnsi="宋体"/>
              </w:rPr>
            </w:pPr>
            <w:r>
              <w:rPr>
                <w:rFonts w:hint="eastAsia" w:ascii="宋体" w:hAnsi="宋体"/>
              </w:rPr>
              <w:t>Windows版防病毒软件，病毒库更新周期支持每周更新，中心支持容灾备份功能，主中心计算机无法正常使用时，备用中心将顶替宕机的主中心且同步数据，支持终端事件邮件告警通知，支持超级管理员账号名称自定义，支持对无文件攻击的检测和清除，支持软件安装拦截，支持软件禁用功能，支持远程桌面，支持资产管理，客户端安装后占用硬盘空间150M以内，客户端支持弹窗拦截等；</w:t>
            </w:r>
          </w:p>
        </w:tc>
        <w:tc>
          <w:tcPr>
            <w:tcW w:w="721" w:type="dxa"/>
            <w:noWrap w:val="0"/>
            <w:vAlign w:val="center"/>
          </w:tcPr>
          <w:p w14:paraId="159A4F3C">
            <w:pPr>
              <w:spacing w:line="360" w:lineRule="auto"/>
              <w:jc w:val="center"/>
              <w:rPr>
                <w:rFonts w:hint="eastAsia" w:ascii="宋体" w:hAnsi="宋体"/>
              </w:rPr>
            </w:pPr>
            <w:r>
              <w:rPr>
                <w:rFonts w:hint="eastAsia" w:ascii="宋体" w:hAnsi="宋体"/>
              </w:rPr>
              <w:t>6</w:t>
            </w:r>
            <w:r>
              <w:rPr>
                <w:rFonts w:ascii="宋体" w:hAnsi="宋体"/>
              </w:rPr>
              <w:t>01</w:t>
            </w:r>
          </w:p>
        </w:tc>
        <w:tc>
          <w:tcPr>
            <w:tcW w:w="1560" w:type="dxa"/>
            <w:noWrap w:val="0"/>
            <w:vAlign w:val="center"/>
          </w:tcPr>
          <w:p w14:paraId="275CA3C3">
            <w:pPr>
              <w:spacing w:line="360" w:lineRule="auto"/>
              <w:jc w:val="center"/>
              <w:rPr>
                <w:rFonts w:hint="eastAsia" w:ascii="宋体" w:hAnsi="宋体"/>
              </w:rPr>
            </w:pPr>
            <w:r>
              <w:rPr>
                <w:rFonts w:ascii="宋体" w:hAnsi="宋体"/>
              </w:rPr>
              <w:t>3</w:t>
            </w:r>
            <w:r>
              <w:rPr>
                <w:rFonts w:hint="eastAsia" w:ascii="宋体" w:hAnsi="宋体"/>
              </w:rPr>
              <w:t>年，授权期内免费升级及服务支持。</w:t>
            </w:r>
          </w:p>
        </w:tc>
      </w:tr>
      <w:tr w14:paraId="6A5F0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noWrap w:val="0"/>
            <w:vAlign w:val="center"/>
          </w:tcPr>
          <w:p w14:paraId="17FDDE5E">
            <w:pPr>
              <w:spacing w:line="360" w:lineRule="auto"/>
              <w:jc w:val="center"/>
              <w:rPr>
                <w:rFonts w:hint="eastAsia" w:ascii="宋体" w:hAnsi="宋体" w:cs="宋体"/>
                <w:szCs w:val="21"/>
              </w:rPr>
            </w:pPr>
            <w:r>
              <w:rPr>
                <w:rFonts w:hint="eastAsia" w:ascii="等线" w:hAnsi="等线" w:eastAsia="等线"/>
              </w:rPr>
              <w:t>杀毒软件</w:t>
            </w:r>
          </w:p>
        </w:tc>
        <w:tc>
          <w:tcPr>
            <w:tcW w:w="4249" w:type="dxa"/>
            <w:noWrap w:val="0"/>
            <w:vAlign w:val="center"/>
          </w:tcPr>
          <w:p w14:paraId="772A91B1">
            <w:pPr>
              <w:spacing w:line="360" w:lineRule="auto"/>
              <w:jc w:val="center"/>
              <w:rPr>
                <w:rFonts w:ascii="宋体" w:hAnsi="宋体" w:cs="宋体"/>
                <w:szCs w:val="21"/>
              </w:rPr>
            </w:pPr>
          </w:p>
          <w:p w14:paraId="54EE833C">
            <w:pPr>
              <w:spacing w:line="360" w:lineRule="auto"/>
              <w:jc w:val="center"/>
              <w:rPr>
                <w:rFonts w:ascii="宋体" w:hAnsi="宋体" w:cs="宋体"/>
                <w:szCs w:val="21"/>
              </w:rPr>
            </w:pPr>
            <w:r>
              <w:rPr>
                <w:rFonts w:hint="eastAsia" w:ascii="宋体" w:hAnsi="宋体" w:cs="宋体"/>
                <w:szCs w:val="21"/>
              </w:rPr>
              <w:t>Linux桌面版防病毒软件，病毒库更新周期支持一天一更新，中心支持容灾备份功能，主中心计算机无法正常使用时，备用中心将顶替宕机的主中心且同步数据，具有反病毒底层技术，反病毒引擎为本地反病毒引擎，不依赖云（联网时的病毒查杀能力与断网时的病毒查杀能力一致）具有轻量级的病毒库，支持文件实时监控功能，支持邮件预警功能，支持资产管理，支持银河麒麟、统信UOS等；</w:t>
            </w:r>
          </w:p>
          <w:p w14:paraId="6422A735">
            <w:pPr>
              <w:spacing w:line="360" w:lineRule="auto"/>
              <w:jc w:val="center"/>
              <w:rPr>
                <w:rFonts w:hint="eastAsia" w:ascii="宋体" w:hAnsi="宋体"/>
              </w:rPr>
            </w:pPr>
          </w:p>
        </w:tc>
        <w:tc>
          <w:tcPr>
            <w:tcW w:w="721" w:type="dxa"/>
            <w:noWrap w:val="0"/>
            <w:vAlign w:val="center"/>
          </w:tcPr>
          <w:p w14:paraId="38CB7322">
            <w:pPr>
              <w:spacing w:line="360" w:lineRule="auto"/>
              <w:jc w:val="center"/>
              <w:rPr>
                <w:rFonts w:hint="eastAsia" w:ascii="宋体" w:hAnsi="宋体"/>
              </w:rPr>
            </w:pPr>
            <w:r>
              <w:rPr>
                <w:rFonts w:ascii="宋体" w:hAnsi="宋体"/>
              </w:rPr>
              <w:t>20</w:t>
            </w:r>
          </w:p>
        </w:tc>
        <w:tc>
          <w:tcPr>
            <w:tcW w:w="1560" w:type="dxa"/>
            <w:noWrap w:val="0"/>
            <w:vAlign w:val="center"/>
          </w:tcPr>
          <w:p w14:paraId="5D8DE525">
            <w:pPr>
              <w:spacing w:line="360" w:lineRule="auto"/>
              <w:jc w:val="center"/>
              <w:rPr>
                <w:rFonts w:hint="eastAsia" w:ascii="宋体" w:hAnsi="宋体"/>
              </w:rPr>
            </w:pPr>
            <w:r>
              <w:rPr>
                <w:rFonts w:ascii="宋体" w:hAnsi="宋体"/>
              </w:rPr>
              <w:t>3</w:t>
            </w:r>
            <w:r>
              <w:rPr>
                <w:rFonts w:hint="eastAsia" w:ascii="宋体" w:hAnsi="宋体"/>
              </w:rPr>
              <w:t>年，授权期内免费升级及服务支持。</w:t>
            </w:r>
          </w:p>
        </w:tc>
      </w:tr>
      <w:tr w14:paraId="71A91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noWrap w:val="0"/>
            <w:vAlign w:val="center"/>
          </w:tcPr>
          <w:p w14:paraId="1A6725C6">
            <w:pPr>
              <w:spacing w:line="360" w:lineRule="auto"/>
              <w:jc w:val="center"/>
              <w:rPr>
                <w:rFonts w:hint="eastAsia" w:ascii="宋体" w:hAnsi="宋体" w:cs="宋体"/>
                <w:szCs w:val="21"/>
              </w:rPr>
            </w:pPr>
            <w:r>
              <w:rPr>
                <w:rFonts w:hint="eastAsia" w:ascii="宋体" w:hAnsi="宋体" w:cs="宋体"/>
                <w:szCs w:val="21"/>
              </w:rPr>
              <w:t>短视频编辑软件</w:t>
            </w:r>
          </w:p>
        </w:tc>
        <w:tc>
          <w:tcPr>
            <w:tcW w:w="4249" w:type="dxa"/>
            <w:noWrap w:val="0"/>
            <w:vAlign w:val="center"/>
          </w:tcPr>
          <w:p w14:paraId="62223B58">
            <w:pPr>
              <w:spacing w:line="360" w:lineRule="auto"/>
              <w:jc w:val="center"/>
              <w:rPr>
                <w:rFonts w:hint="eastAsia" w:ascii="宋体" w:hAnsi="宋体" w:cs="宋体"/>
                <w:szCs w:val="21"/>
              </w:rPr>
            </w:pPr>
            <w:r>
              <w:rPr>
                <w:rFonts w:hint="eastAsia" w:ascii="宋体" w:hAnsi="宋体" w:cs="宋体"/>
                <w:szCs w:val="21"/>
              </w:rPr>
              <w:t>完全兼容支持导入多种视频、音频和图片格式，如MP4、MOV、AVI、WMV、MP3、WAV、JPG、PNG等。支持高清视频的编辑，包括4K分辨率视频。能够批量导入和处理多个文件。</w:t>
            </w:r>
          </w:p>
          <w:p w14:paraId="5D054184">
            <w:pPr>
              <w:spacing w:line="360" w:lineRule="auto"/>
              <w:jc w:val="center"/>
              <w:rPr>
                <w:rFonts w:hint="eastAsia" w:ascii="宋体" w:hAnsi="宋体"/>
              </w:rPr>
            </w:pPr>
            <w:r>
              <w:rPr>
                <w:rFonts w:hint="eastAsia" w:ascii="宋体" w:hAnsi="宋体" w:cs="宋体"/>
                <w:szCs w:val="21"/>
              </w:rPr>
              <w:t>提供剪辑、剪切、合并视频片段的功能。内置多种视频过渡效果和特效，用于增强视频视觉效果。添加、编辑文本和字幕，支持动态字幕和标题。调整音频音量，添加背景音乐和音效，以及进行音频剪辑。调整视频色彩，包括亮度、对比度、饱和度等。支持绿幕背景抠图，实现视频合成。在视频中添加画中画效果。调整视频播放速度，如慢动作和快进。支持视频倒放功能。在保持视频质量的同时，压缩视频文件大小。提供多种视频模板，快速生成视频内容。支持团队成员之间的协作编辑。允许企业自定义水印、标志和模板。视频项目可以存储在云端，并支持一键分享到社交媒体平台。</w:t>
            </w:r>
          </w:p>
        </w:tc>
        <w:tc>
          <w:tcPr>
            <w:tcW w:w="721" w:type="dxa"/>
            <w:noWrap w:val="0"/>
            <w:vAlign w:val="center"/>
          </w:tcPr>
          <w:p w14:paraId="12C3C087">
            <w:pPr>
              <w:spacing w:line="360" w:lineRule="auto"/>
              <w:jc w:val="center"/>
              <w:rPr>
                <w:rFonts w:hint="eastAsia" w:ascii="宋体" w:hAnsi="宋体"/>
              </w:rPr>
            </w:pPr>
            <w:r>
              <w:rPr>
                <w:rFonts w:ascii="宋体" w:hAnsi="宋体" w:cs="宋体"/>
                <w:szCs w:val="21"/>
              </w:rPr>
              <w:t>10</w:t>
            </w:r>
          </w:p>
        </w:tc>
        <w:tc>
          <w:tcPr>
            <w:tcW w:w="1560" w:type="dxa"/>
            <w:noWrap w:val="0"/>
            <w:vAlign w:val="center"/>
          </w:tcPr>
          <w:p w14:paraId="2F1B6DF1">
            <w:pPr>
              <w:spacing w:line="360" w:lineRule="auto"/>
              <w:jc w:val="center"/>
              <w:rPr>
                <w:rFonts w:hint="eastAsia" w:ascii="宋体" w:hAnsi="宋体"/>
              </w:rPr>
            </w:pPr>
            <w:r>
              <w:rPr>
                <w:rFonts w:hint="eastAsia"/>
              </w:rPr>
              <w:t>1年，授权期内免费升级。</w:t>
            </w:r>
          </w:p>
        </w:tc>
      </w:tr>
      <w:tr w14:paraId="624C4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noWrap w:val="0"/>
            <w:vAlign w:val="top"/>
          </w:tcPr>
          <w:p w14:paraId="5271C755">
            <w:pPr>
              <w:spacing w:line="360" w:lineRule="auto"/>
              <w:jc w:val="center"/>
              <w:rPr>
                <w:rFonts w:hint="eastAsia" w:ascii="宋体" w:hAnsi="宋体" w:cs="宋体"/>
                <w:szCs w:val="21"/>
              </w:rPr>
            </w:pPr>
            <w:r>
              <w:rPr>
                <w:rFonts w:hint="eastAsia" w:ascii="宋体" w:hAnsi="宋体" w:cs="宋体"/>
                <w:szCs w:val="21"/>
              </w:rPr>
              <w:t>宣传资料/图片编辑软件</w:t>
            </w:r>
          </w:p>
        </w:tc>
        <w:tc>
          <w:tcPr>
            <w:tcW w:w="4249" w:type="dxa"/>
            <w:noWrap w:val="0"/>
            <w:vAlign w:val="top"/>
          </w:tcPr>
          <w:p w14:paraId="1C2441C5">
            <w:pPr>
              <w:spacing w:line="360" w:lineRule="auto"/>
              <w:jc w:val="center"/>
              <w:rPr>
                <w:rFonts w:hint="eastAsia" w:ascii="宋体" w:hAnsi="宋体" w:cs="宋体"/>
                <w:szCs w:val="21"/>
              </w:rPr>
            </w:pPr>
            <w:r>
              <w:rPr>
                <w:rFonts w:hint="eastAsia" w:ascii="宋体" w:hAnsi="宋体" w:cs="宋体"/>
                <w:szCs w:val="21"/>
              </w:rPr>
              <w:t>完全兼容psd、pdf、gif、webp、JPEG、png格式文件，支持图像编辑、图像合成、校色调色及功能色效制作部分，后台管理账号。</w:t>
            </w:r>
          </w:p>
        </w:tc>
        <w:tc>
          <w:tcPr>
            <w:tcW w:w="721" w:type="dxa"/>
            <w:noWrap w:val="0"/>
            <w:vAlign w:val="center"/>
          </w:tcPr>
          <w:p w14:paraId="7BB5C373">
            <w:pPr>
              <w:spacing w:line="360" w:lineRule="auto"/>
              <w:jc w:val="center"/>
              <w:rPr>
                <w:rFonts w:hint="eastAsia" w:ascii="宋体" w:hAnsi="宋体" w:cs="宋体"/>
                <w:szCs w:val="21"/>
              </w:rPr>
            </w:pPr>
            <w:r>
              <w:rPr>
                <w:rFonts w:hint="eastAsia" w:ascii="宋体" w:hAnsi="宋体" w:cs="宋体"/>
                <w:szCs w:val="21"/>
              </w:rPr>
              <w:t>2</w:t>
            </w:r>
          </w:p>
        </w:tc>
        <w:tc>
          <w:tcPr>
            <w:tcW w:w="1560" w:type="dxa"/>
            <w:noWrap w:val="0"/>
            <w:vAlign w:val="center"/>
          </w:tcPr>
          <w:p w14:paraId="6B777785">
            <w:pPr>
              <w:spacing w:line="360" w:lineRule="auto"/>
              <w:jc w:val="center"/>
              <w:rPr>
                <w:rFonts w:hint="eastAsia" w:ascii="宋体" w:hAnsi="宋体" w:cs="宋体"/>
                <w:szCs w:val="21"/>
              </w:rPr>
            </w:pPr>
            <w:r>
              <w:rPr>
                <w:rFonts w:hint="eastAsia" w:ascii="宋体" w:hAnsi="宋体" w:cs="宋体"/>
                <w:szCs w:val="21"/>
              </w:rPr>
              <w:t>1年，授权期内免费升级。</w:t>
            </w:r>
          </w:p>
        </w:tc>
      </w:tr>
      <w:tr w14:paraId="2D5EB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noWrap w:val="0"/>
            <w:vAlign w:val="center"/>
          </w:tcPr>
          <w:p w14:paraId="50FC0D19">
            <w:pPr>
              <w:spacing w:line="360" w:lineRule="auto"/>
              <w:jc w:val="center"/>
              <w:rPr>
                <w:rFonts w:hint="eastAsia" w:ascii="宋体" w:hAnsi="宋体" w:cs="宋体"/>
                <w:szCs w:val="21"/>
              </w:rPr>
            </w:pPr>
            <w:r>
              <w:rPr>
                <w:rFonts w:hint="eastAsia" w:ascii="宋体" w:hAnsi="宋体" w:cs="宋体"/>
                <w:szCs w:val="21"/>
              </w:rPr>
              <w:t>远程控制软件</w:t>
            </w:r>
          </w:p>
        </w:tc>
        <w:tc>
          <w:tcPr>
            <w:tcW w:w="4249" w:type="dxa"/>
            <w:noWrap w:val="0"/>
            <w:vAlign w:val="center"/>
          </w:tcPr>
          <w:p w14:paraId="227C24F5">
            <w:pPr>
              <w:spacing w:line="360" w:lineRule="auto"/>
              <w:jc w:val="center"/>
              <w:rPr>
                <w:rFonts w:hint="eastAsia" w:ascii="宋体" w:hAnsi="宋体" w:cs="宋体"/>
                <w:szCs w:val="21"/>
              </w:rPr>
            </w:pPr>
            <w:r>
              <w:rPr>
                <w:rFonts w:hint="eastAsia" w:ascii="宋体" w:hAnsi="宋体" w:cs="宋体"/>
                <w:szCs w:val="21"/>
              </w:rPr>
              <w:t>能远程安卓设备、苹果设备、window设备、linux设备、麒麟系统，多屏控多屏</w:t>
            </w:r>
          </w:p>
        </w:tc>
        <w:tc>
          <w:tcPr>
            <w:tcW w:w="721" w:type="dxa"/>
            <w:noWrap w:val="0"/>
            <w:vAlign w:val="center"/>
          </w:tcPr>
          <w:p w14:paraId="55A4FBC4">
            <w:pPr>
              <w:spacing w:line="360" w:lineRule="auto"/>
              <w:jc w:val="center"/>
              <w:rPr>
                <w:rFonts w:hint="eastAsia" w:ascii="宋体" w:hAnsi="宋体" w:cs="宋体"/>
                <w:szCs w:val="21"/>
              </w:rPr>
            </w:pPr>
            <w:r>
              <w:rPr>
                <w:rFonts w:hint="eastAsia" w:ascii="宋体" w:hAnsi="宋体" w:cs="宋体"/>
                <w:szCs w:val="21"/>
              </w:rPr>
              <w:t>1</w:t>
            </w:r>
          </w:p>
        </w:tc>
        <w:tc>
          <w:tcPr>
            <w:tcW w:w="1560" w:type="dxa"/>
            <w:noWrap w:val="0"/>
            <w:vAlign w:val="center"/>
          </w:tcPr>
          <w:p w14:paraId="2F9857C4">
            <w:pPr>
              <w:spacing w:line="360" w:lineRule="auto"/>
              <w:jc w:val="center"/>
              <w:rPr>
                <w:rFonts w:hint="eastAsia" w:ascii="宋体" w:hAnsi="宋体" w:cs="宋体"/>
                <w:szCs w:val="21"/>
              </w:rPr>
            </w:pPr>
            <w:r>
              <w:rPr>
                <w:rFonts w:hint="eastAsia" w:ascii="宋体" w:hAnsi="宋体" w:cs="宋体"/>
                <w:szCs w:val="21"/>
              </w:rPr>
              <w:t>1年</w:t>
            </w:r>
          </w:p>
        </w:tc>
      </w:tr>
      <w:tr w14:paraId="6BB8F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2069" w:type="dxa"/>
            <w:noWrap w:val="0"/>
            <w:vAlign w:val="center"/>
          </w:tcPr>
          <w:p w14:paraId="76BEB296">
            <w:pPr>
              <w:spacing w:line="360" w:lineRule="auto"/>
              <w:jc w:val="center"/>
              <w:rPr>
                <w:rFonts w:hint="eastAsia" w:ascii="宋体" w:hAnsi="宋体" w:cs="宋体"/>
                <w:szCs w:val="21"/>
              </w:rPr>
            </w:pPr>
            <w:r>
              <w:rPr>
                <w:rFonts w:hint="eastAsia" w:ascii="宋体" w:hAnsi="宋体" w:cs="宋体"/>
                <w:szCs w:val="21"/>
              </w:rPr>
              <w:t>PDF编辑软件</w:t>
            </w:r>
          </w:p>
        </w:tc>
        <w:tc>
          <w:tcPr>
            <w:tcW w:w="4249" w:type="dxa"/>
            <w:noWrap w:val="0"/>
            <w:vAlign w:val="center"/>
          </w:tcPr>
          <w:p w14:paraId="4D79FE23">
            <w:pPr>
              <w:spacing w:line="360" w:lineRule="auto"/>
              <w:jc w:val="center"/>
              <w:rPr>
                <w:rFonts w:hint="eastAsia" w:ascii="宋体" w:hAnsi="宋体" w:cs="宋体"/>
                <w:szCs w:val="21"/>
              </w:rPr>
            </w:pPr>
            <w:r>
              <w:rPr>
                <w:rFonts w:hint="eastAsia" w:ascii="宋体" w:hAnsi="宋体" w:cs="宋体"/>
                <w:szCs w:val="21"/>
              </w:rPr>
              <w:t>完全兼容PDF文件格式。支持新建、编辑、拆分、合并PDF文档；支持PDF编辑权限、水印，可以从扫描仪直接扫描创建PDF文档；支持PDF表单制作、填报；支持方便的对页面进行排序；能直接对pdf文件进行标注、笔记、注释等。</w:t>
            </w:r>
          </w:p>
        </w:tc>
        <w:tc>
          <w:tcPr>
            <w:tcW w:w="721" w:type="dxa"/>
            <w:noWrap w:val="0"/>
            <w:vAlign w:val="center"/>
          </w:tcPr>
          <w:p w14:paraId="545E3782">
            <w:pPr>
              <w:spacing w:line="360" w:lineRule="auto"/>
              <w:jc w:val="center"/>
              <w:rPr>
                <w:rFonts w:hint="eastAsia" w:ascii="宋体" w:hAnsi="宋体" w:cs="宋体"/>
                <w:szCs w:val="21"/>
              </w:rPr>
            </w:pPr>
            <w:r>
              <w:rPr>
                <w:rFonts w:hint="eastAsia" w:ascii="宋体" w:hAnsi="宋体" w:cs="宋体"/>
                <w:szCs w:val="21"/>
              </w:rPr>
              <w:t>1</w:t>
            </w:r>
            <w:r>
              <w:rPr>
                <w:rFonts w:ascii="宋体" w:hAnsi="宋体" w:cs="宋体"/>
                <w:szCs w:val="21"/>
              </w:rPr>
              <w:t>1</w:t>
            </w:r>
          </w:p>
        </w:tc>
        <w:tc>
          <w:tcPr>
            <w:tcW w:w="1560" w:type="dxa"/>
            <w:noWrap w:val="0"/>
            <w:vAlign w:val="center"/>
          </w:tcPr>
          <w:p w14:paraId="27FA4A70">
            <w:pPr>
              <w:widowControl/>
              <w:jc w:val="left"/>
              <w:rPr>
                <w:rFonts w:ascii="宋体" w:hAnsi="宋体" w:cs="宋体"/>
                <w:szCs w:val="21"/>
              </w:rPr>
            </w:pPr>
            <w:r>
              <w:rPr>
                <w:rFonts w:hint="eastAsia" w:ascii="宋体" w:hAnsi="宋体" w:cs="宋体"/>
                <w:szCs w:val="21"/>
              </w:rPr>
              <w:t>至2026年8月15日</w:t>
            </w:r>
          </w:p>
        </w:tc>
      </w:tr>
      <w:tr w14:paraId="57C98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2069" w:type="dxa"/>
            <w:noWrap w:val="0"/>
            <w:vAlign w:val="center"/>
          </w:tcPr>
          <w:p w14:paraId="1BC55728">
            <w:pPr>
              <w:spacing w:line="360" w:lineRule="auto"/>
              <w:jc w:val="center"/>
              <w:rPr>
                <w:rFonts w:hint="eastAsia" w:ascii="宋体" w:hAnsi="宋体" w:cs="宋体"/>
                <w:szCs w:val="21"/>
              </w:rPr>
            </w:pPr>
            <w:r>
              <w:rPr>
                <w:rFonts w:ascii="宋体" w:hAnsi="宋体" w:cs="宋体"/>
                <w:szCs w:val="21"/>
              </w:rPr>
              <w:t>CAD</w:t>
            </w:r>
            <w:r>
              <w:rPr>
                <w:rFonts w:hint="eastAsia" w:ascii="宋体" w:hAnsi="宋体" w:cs="宋体"/>
                <w:szCs w:val="21"/>
              </w:rPr>
              <w:t>图纸查看软件</w:t>
            </w:r>
          </w:p>
        </w:tc>
        <w:tc>
          <w:tcPr>
            <w:tcW w:w="4249" w:type="dxa"/>
            <w:noWrap w:val="0"/>
            <w:vAlign w:val="center"/>
          </w:tcPr>
          <w:p w14:paraId="6E2F446E">
            <w:pPr>
              <w:spacing w:line="360" w:lineRule="auto"/>
              <w:jc w:val="center"/>
              <w:rPr>
                <w:rFonts w:hint="eastAsia" w:ascii="宋体" w:hAnsi="宋体" w:cs="宋体"/>
                <w:szCs w:val="21"/>
              </w:rPr>
            </w:pPr>
            <w:r>
              <w:rPr>
                <w:rFonts w:hint="eastAsia" w:ascii="宋体" w:hAnsi="宋体" w:cs="宋体"/>
                <w:szCs w:val="21"/>
              </w:rPr>
              <w:t>可便捷查看CAD图纸，可进行少量编辑</w:t>
            </w:r>
          </w:p>
        </w:tc>
        <w:tc>
          <w:tcPr>
            <w:tcW w:w="721" w:type="dxa"/>
            <w:noWrap w:val="0"/>
            <w:vAlign w:val="center"/>
          </w:tcPr>
          <w:p w14:paraId="34A8F9E0">
            <w:pPr>
              <w:spacing w:line="360" w:lineRule="auto"/>
              <w:jc w:val="center"/>
              <w:rPr>
                <w:rFonts w:hint="eastAsia" w:ascii="宋体" w:hAnsi="宋体" w:cs="宋体"/>
                <w:szCs w:val="21"/>
              </w:rPr>
            </w:pPr>
            <w:r>
              <w:rPr>
                <w:rFonts w:ascii="宋体" w:hAnsi="宋体" w:cs="宋体"/>
                <w:szCs w:val="21"/>
              </w:rPr>
              <w:t>20</w:t>
            </w:r>
          </w:p>
        </w:tc>
        <w:tc>
          <w:tcPr>
            <w:tcW w:w="1560" w:type="dxa"/>
            <w:noWrap w:val="0"/>
            <w:vAlign w:val="center"/>
          </w:tcPr>
          <w:p w14:paraId="344190F3">
            <w:pPr>
              <w:widowControl/>
              <w:jc w:val="center"/>
              <w:rPr>
                <w:rFonts w:ascii="宋体" w:hAnsi="宋体" w:cs="宋体"/>
                <w:szCs w:val="21"/>
              </w:rPr>
            </w:pPr>
            <w:r>
              <w:rPr>
                <w:rFonts w:hint="eastAsia" w:ascii="宋体" w:hAnsi="宋体" w:cs="宋体"/>
                <w:szCs w:val="21"/>
              </w:rPr>
              <w:t>1年</w:t>
            </w:r>
          </w:p>
        </w:tc>
      </w:tr>
      <w:tr w14:paraId="20AEB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2069" w:type="dxa"/>
            <w:noWrap w:val="0"/>
            <w:vAlign w:val="top"/>
          </w:tcPr>
          <w:p w14:paraId="2F155D0E">
            <w:pPr>
              <w:spacing w:line="360" w:lineRule="auto"/>
              <w:jc w:val="center"/>
              <w:rPr>
                <w:rFonts w:ascii="宋体" w:hAnsi="宋体" w:cs="宋体"/>
                <w:szCs w:val="21"/>
              </w:rPr>
            </w:pPr>
          </w:p>
          <w:p w14:paraId="41B20D04">
            <w:pPr>
              <w:spacing w:line="360" w:lineRule="auto"/>
              <w:jc w:val="center"/>
              <w:rPr>
                <w:rFonts w:ascii="宋体" w:hAnsi="宋体" w:cs="宋体"/>
                <w:szCs w:val="21"/>
              </w:rPr>
            </w:pPr>
          </w:p>
          <w:p w14:paraId="21F14EA6">
            <w:pPr>
              <w:spacing w:line="360" w:lineRule="auto"/>
              <w:jc w:val="center"/>
              <w:rPr>
                <w:rFonts w:hint="eastAsia" w:ascii="宋体" w:hAnsi="宋体" w:cs="宋体"/>
                <w:szCs w:val="21"/>
              </w:rPr>
            </w:pPr>
            <w:r>
              <w:rPr>
                <w:rFonts w:hint="eastAsia" w:ascii="宋体" w:hAnsi="宋体" w:cs="宋体"/>
                <w:szCs w:val="21"/>
              </w:rPr>
              <w:t>设计软件</w:t>
            </w:r>
          </w:p>
        </w:tc>
        <w:tc>
          <w:tcPr>
            <w:tcW w:w="4249" w:type="dxa"/>
            <w:noWrap w:val="0"/>
            <w:vAlign w:val="top"/>
          </w:tcPr>
          <w:p w14:paraId="5FCFA701">
            <w:pPr>
              <w:spacing w:line="360" w:lineRule="auto"/>
              <w:jc w:val="center"/>
              <w:rPr>
                <w:rFonts w:hint="eastAsia" w:ascii="宋体" w:hAnsi="宋体" w:cs="宋体"/>
                <w:szCs w:val="21"/>
              </w:rPr>
            </w:pPr>
            <w:r>
              <w:rPr>
                <w:rFonts w:hint="eastAsia" w:ascii="宋体" w:hAnsi="宋体" w:cs="宋体"/>
                <w:szCs w:val="21"/>
              </w:rPr>
              <w:t>功能模块含国标版 广东版（卡号D71354转网络版），支持可完成悬臂式或多支锚得排桩(圆桩、方桩)、钢板桩、水泥土墙(SWM工法)、土钉墙、天然放坡、多支锚双排桩等多种支护类型得内力、抗倾覆、抗隆起、抗管涌、抗突涌、整体稳定验算等。</w:t>
            </w:r>
          </w:p>
        </w:tc>
        <w:tc>
          <w:tcPr>
            <w:tcW w:w="721" w:type="dxa"/>
            <w:noWrap w:val="0"/>
            <w:vAlign w:val="center"/>
          </w:tcPr>
          <w:p w14:paraId="59F4E1CC">
            <w:pPr>
              <w:spacing w:line="360" w:lineRule="auto"/>
              <w:jc w:val="center"/>
              <w:rPr>
                <w:rFonts w:hint="eastAsia" w:ascii="宋体" w:hAnsi="宋体" w:cs="宋体"/>
                <w:szCs w:val="21"/>
              </w:rPr>
            </w:pPr>
            <w:r>
              <w:rPr>
                <w:rFonts w:hint="eastAsia" w:ascii="宋体" w:hAnsi="宋体" w:cs="宋体"/>
                <w:szCs w:val="21"/>
              </w:rPr>
              <w:t>1</w:t>
            </w:r>
          </w:p>
        </w:tc>
        <w:tc>
          <w:tcPr>
            <w:tcW w:w="1560" w:type="dxa"/>
            <w:noWrap w:val="0"/>
            <w:vAlign w:val="center"/>
          </w:tcPr>
          <w:p w14:paraId="4349F68D">
            <w:pPr>
              <w:widowControl/>
              <w:jc w:val="left"/>
              <w:rPr>
                <w:rFonts w:ascii="宋体" w:hAnsi="宋体" w:cs="宋体"/>
                <w:szCs w:val="21"/>
              </w:rPr>
            </w:pPr>
            <w:r>
              <w:rPr>
                <w:rFonts w:hint="eastAsia" w:ascii="宋体" w:hAnsi="宋体" w:cs="宋体"/>
                <w:szCs w:val="21"/>
              </w:rPr>
              <w:t>永久授权</w:t>
            </w:r>
          </w:p>
        </w:tc>
      </w:tr>
      <w:tr w14:paraId="5DE8F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2069" w:type="dxa"/>
            <w:noWrap w:val="0"/>
            <w:vAlign w:val="top"/>
          </w:tcPr>
          <w:p w14:paraId="40E8B485">
            <w:pPr>
              <w:spacing w:line="360" w:lineRule="auto"/>
              <w:jc w:val="center"/>
              <w:rPr>
                <w:rFonts w:ascii="宋体" w:hAnsi="宋体" w:cs="宋体"/>
                <w:szCs w:val="21"/>
              </w:rPr>
            </w:pPr>
          </w:p>
          <w:p w14:paraId="0A7F85C5">
            <w:pPr>
              <w:spacing w:line="360" w:lineRule="auto"/>
              <w:jc w:val="center"/>
              <w:rPr>
                <w:rFonts w:hint="eastAsia" w:ascii="宋体" w:hAnsi="宋体" w:cs="宋体"/>
                <w:szCs w:val="21"/>
              </w:rPr>
            </w:pPr>
            <w:r>
              <w:rPr>
                <w:rFonts w:hint="eastAsia" w:ascii="宋体" w:hAnsi="宋体" w:cs="宋体"/>
                <w:szCs w:val="21"/>
              </w:rPr>
              <w:t>设计软件</w:t>
            </w:r>
          </w:p>
        </w:tc>
        <w:tc>
          <w:tcPr>
            <w:tcW w:w="4249" w:type="dxa"/>
            <w:noWrap w:val="0"/>
            <w:vAlign w:val="top"/>
          </w:tcPr>
          <w:p w14:paraId="75DDFE04">
            <w:pPr>
              <w:spacing w:line="360" w:lineRule="auto"/>
              <w:jc w:val="center"/>
              <w:rPr>
                <w:rFonts w:hint="eastAsia" w:ascii="宋体" w:hAnsi="宋体" w:cs="宋体"/>
                <w:szCs w:val="21"/>
              </w:rPr>
            </w:pPr>
            <w:r>
              <w:rPr>
                <w:rFonts w:hint="eastAsia" w:ascii="宋体" w:hAnsi="宋体" w:cs="宋体"/>
                <w:szCs w:val="21"/>
              </w:rPr>
              <w:t>功能模块含地基基础4模块，支持完成天然地基基础、桩基础的计算、计算书的编制及施工图绘制，独立桩承台及复合桩基承载力计算等。</w:t>
            </w:r>
            <w:r>
              <w:rPr>
                <w:rFonts w:ascii="宋体" w:hAnsi="宋体" w:cs="宋体"/>
                <w:szCs w:val="21"/>
              </w:rPr>
              <w:t xml:space="preserve"> </w:t>
            </w:r>
          </w:p>
        </w:tc>
        <w:tc>
          <w:tcPr>
            <w:tcW w:w="721" w:type="dxa"/>
            <w:noWrap w:val="0"/>
            <w:vAlign w:val="center"/>
          </w:tcPr>
          <w:p w14:paraId="2531CA80">
            <w:pPr>
              <w:spacing w:line="360" w:lineRule="auto"/>
              <w:jc w:val="center"/>
              <w:rPr>
                <w:rFonts w:hint="eastAsia" w:ascii="宋体" w:hAnsi="宋体" w:cs="宋体"/>
                <w:szCs w:val="21"/>
              </w:rPr>
            </w:pPr>
            <w:r>
              <w:rPr>
                <w:rFonts w:hint="eastAsia" w:ascii="宋体" w:hAnsi="宋体" w:cs="宋体"/>
                <w:szCs w:val="21"/>
              </w:rPr>
              <w:t>1</w:t>
            </w:r>
          </w:p>
        </w:tc>
        <w:tc>
          <w:tcPr>
            <w:tcW w:w="1560" w:type="dxa"/>
            <w:noWrap w:val="0"/>
            <w:vAlign w:val="center"/>
          </w:tcPr>
          <w:p w14:paraId="2B91AD28">
            <w:pPr>
              <w:widowControl/>
              <w:jc w:val="left"/>
              <w:rPr>
                <w:rFonts w:ascii="宋体" w:hAnsi="宋体" w:cs="宋体"/>
                <w:szCs w:val="21"/>
              </w:rPr>
            </w:pPr>
            <w:r>
              <w:rPr>
                <w:rFonts w:hint="eastAsia" w:ascii="宋体" w:hAnsi="宋体" w:cs="宋体"/>
                <w:szCs w:val="21"/>
              </w:rPr>
              <w:t>永久授权</w:t>
            </w:r>
          </w:p>
        </w:tc>
      </w:tr>
      <w:tr w14:paraId="0CB7D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2069" w:type="dxa"/>
            <w:noWrap w:val="0"/>
            <w:vAlign w:val="top"/>
          </w:tcPr>
          <w:p w14:paraId="50F0721B">
            <w:pPr>
              <w:spacing w:line="360" w:lineRule="auto"/>
              <w:jc w:val="center"/>
              <w:rPr>
                <w:rFonts w:ascii="宋体" w:hAnsi="宋体" w:cs="宋体"/>
                <w:szCs w:val="21"/>
              </w:rPr>
            </w:pPr>
          </w:p>
          <w:p w14:paraId="2F51C7E1">
            <w:pPr>
              <w:spacing w:line="360" w:lineRule="auto"/>
              <w:jc w:val="center"/>
              <w:rPr>
                <w:rFonts w:hint="eastAsia" w:ascii="宋体" w:hAnsi="宋体" w:cs="宋体"/>
                <w:szCs w:val="21"/>
              </w:rPr>
            </w:pPr>
            <w:r>
              <w:rPr>
                <w:rFonts w:hint="eastAsia" w:ascii="宋体" w:hAnsi="宋体" w:cs="宋体"/>
                <w:szCs w:val="21"/>
              </w:rPr>
              <w:t>水印相机软件</w:t>
            </w:r>
          </w:p>
        </w:tc>
        <w:tc>
          <w:tcPr>
            <w:tcW w:w="4249" w:type="dxa"/>
            <w:noWrap w:val="0"/>
            <w:vAlign w:val="top"/>
          </w:tcPr>
          <w:p w14:paraId="75719664">
            <w:pPr>
              <w:spacing w:line="360" w:lineRule="auto"/>
              <w:jc w:val="center"/>
              <w:rPr>
                <w:rFonts w:hint="eastAsia" w:ascii="宋体" w:hAnsi="宋体" w:cs="宋体"/>
                <w:szCs w:val="21"/>
              </w:rPr>
            </w:pPr>
            <w:r>
              <w:rPr>
                <w:rFonts w:hint="eastAsia" w:ascii="宋体" w:hAnsi="宋体" w:cs="宋体"/>
                <w:szCs w:val="21"/>
              </w:rPr>
              <w:t>今日水印相机团队超级会员，提供团队专属云端空间，便于照片的集中存储、分类管理与共享，以及查看历史运营数据。</w:t>
            </w:r>
          </w:p>
        </w:tc>
        <w:tc>
          <w:tcPr>
            <w:tcW w:w="721" w:type="dxa"/>
            <w:noWrap w:val="0"/>
            <w:vAlign w:val="center"/>
          </w:tcPr>
          <w:p w14:paraId="65383323">
            <w:pPr>
              <w:spacing w:line="360" w:lineRule="auto"/>
              <w:jc w:val="center"/>
              <w:rPr>
                <w:rFonts w:hint="eastAsia" w:ascii="宋体" w:hAnsi="宋体" w:cs="宋体"/>
                <w:b/>
                <w:bCs/>
                <w:szCs w:val="21"/>
              </w:rPr>
            </w:pPr>
            <w:r>
              <w:rPr>
                <w:rFonts w:hint="eastAsia" w:ascii="等线" w:hAnsi="等线" w:eastAsia="等线"/>
              </w:rPr>
              <w:t>1</w:t>
            </w:r>
          </w:p>
        </w:tc>
        <w:tc>
          <w:tcPr>
            <w:tcW w:w="1560" w:type="dxa"/>
            <w:noWrap w:val="0"/>
            <w:vAlign w:val="center"/>
          </w:tcPr>
          <w:p w14:paraId="2EC7EC05">
            <w:pPr>
              <w:widowControl/>
              <w:jc w:val="left"/>
              <w:rPr>
                <w:rFonts w:ascii="宋体" w:hAnsi="宋体" w:cs="宋体"/>
                <w:b/>
                <w:bCs/>
                <w:szCs w:val="21"/>
              </w:rPr>
            </w:pPr>
            <w:r>
              <w:rPr>
                <w:rFonts w:hint="eastAsia"/>
              </w:rPr>
              <w:t>1年</w:t>
            </w:r>
          </w:p>
        </w:tc>
      </w:tr>
      <w:tr w14:paraId="3E06C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2069" w:type="dxa"/>
            <w:noWrap w:val="0"/>
            <w:vAlign w:val="top"/>
          </w:tcPr>
          <w:p w14:paraId="58A78B3D">
            <w:pPr>
              <w:spacing w:line="360" w:lineRule="auto"/>
              <w:jc w:val="center"/>
              <w:rPr>
                <w:rFonts w:hint="eastAsia" w:ascii="宋体" w:hAnsi="宋体" w:cs="宋体"/>
                <w:kern w:val="0"/>
                <w:szCs w:val="21"/>
              </w:rPr>
            </w:pPr>
            <w:r>
              <w:rPr>
                <w:rFonts w:hint="eastAsia" w:ascii="宋体" w:hAnsi="宋体" w:cs="宋体"/>
                <w:b/>
                <w:bCs/>
                <w:kern w:val="0"/>
                <w:szCs w:val="21"/>
              </w:rPr>
              <w:t>合计</w:t>
            </w:r>
          </w:p>
        </w:tc>
        <w:tc>
          <w:tcPr>
            <w:tcW w:w="4249" w:type="dxa"/>
            <w:noWrap w:val="0"/>
            <w:vAlign w:val="center"/>
          </w:tcPr>
          <w:p w14:paraId="054AC5C2">
            <w:pPr>
              <w:spacing w:line="360" w:lineRule="auto"/>
              <w:jc w:val="center"/>
              <w:rPr>
                <w:rFonts w:hint="eastAsia" w:ascii="宋体" w:hAnsi="宋体" w:cs="宋体"/>
                <w:kern w:val="0"/>
                <w:szCs w:val="21"/>
              </w:rPr>
            </w:pPr>
          </w:p>
        </w:tc>
        <w:tc>
          <w:tcPr>
            <w:tcW w:w="721" w:type="dxa"/>
            <w:noWrap w:val="0"/>
            <w:vAlign w:val="center"/>
          </w:tcPr>
          <w:p w14:paraId="09D786ED">
            <w:pPr>
              <w:spacing w:line="360" w:lineRule="auto"/>
              <w:jc w:val="center"/>
              <w:rPr>
                <w:rFonts w:ascii="宋体" w:hAnsi="宋体" w:cs="宋体"/>
                <w:b/>
                <w:bCs/>
                <w:szCs w:val="21"/>
              </w:rPr>
            </w:pPr>
            <w:r>
              <w:rPr>
                <w:rFonts w:ascii="宋体" w:hAnsi="宋体" w:cs="宋体"/>
                <w:b/>
                <w:bCs/>
                <w:szCs w:val="21"/>
              </w:rPr>
              <w:t>668</w:t>
            </w:r>
          </w:p>
        </w:tc>
        <w:tc>
          <w:tcPr>
            <w:tcW w:w="1560" w:type="dxa"/>
            <w:noWrap w:val="0"/>
            <w:vAlign w:val="center"/>
          </w:tcPr>
          <w:p w14:paraId="53949BE8">
            <w:pPr>
              <w:widowControl/>
              <w:jc w:val="left"/>
              <w:rPr>
                <w:rFonts w:ascii="宋体" w:hAnsi="宋体" w:cs="宋体"/>
                <w:b/>
                <w:bCs/>
                <w:szCs w:val="21"/>
              </w:rPr>
            </w:pPr>
          </w:p>
        </w:tc>
      </w:tr>
    </w:tbl>
    <w:p w14:paraId="590EA15C">
      <w:pPr>
        <w:pStyle w:val="6"/>
        <w:spacing w:line="560" w:lineRule="exact"/>
        <w:ind w:firstLine="241" w:firstLineChars="100"/>
        <w:jc w:val="both"/>
        <w:rPr>
          <w:rFonts w:hint="eastAsia" w:ascii="宋体" w:hAnsi="宋体" w:cs="宋体"/>
          <w:kern w:val="0"/>
          <w:sz w:val="24"/>
        </w:rPr>
      </w:pPr>
      <w:r>
        <w:rPr>
          <w:rFonts w:hint="eastAsia" w:ascii="宋体" w:hAnsi="宋体" w:cs="宋体"/>
          <w:kern w:val="0"/>
          <w:sz w:val="24"/>
        </w:rPr>
        <w:t>1、产品软件授权期限及方式</w:t>
      </w:r>
    </w:p>
    <w:p w14:paraId="6A2F2608">
      <w:pPr>
        <w:pStyle w:val="6"/>
        <w:spacing w:line="560" w:lineRule="exact"/>
        <w:ind w:firstLine="241" w:firstLineChars="100"/>
        <w:jc w:val="both"/>
        <w:rPr>
          <w:rFonts w:hint="eastAsia" w:ascii="宋体" w:hAnsi="宋体" w:cs="宋体"/>
          <w:kern w:val="0"/>
          <w:sz w:val="24"/>
        </w:rPr>
      </w:pPr>
      <w:r>
        <w:rPr>
          <w:rFonts w:hint="eastAsia" w:ascii="宋体" w:hAnsi="宋体" w:cs="宋体"/>
          <w:kern w:val="0"/>
          <w:sz w:val="24"/>
        </w:rPr>
        <w:t>（1）授权期限: 详见附表《软件采购项目明细表》。</w:t>
      </w:r>
    </w:p>
    <w:p w14:paraId="2456B808">
      <w:pPr>
        <w:pStyle w:val="6"/>
        <w:spacing w:line="560" w:lineRule="exact"/>
        <w:ind w:firstLine="241" w:firstLineChars="100"/>
        <w:jc w:val="both"/>
        <w:rPr>
          <w:rFonts w:hint="eastAsia" w:ascii="宋体" w:hAnsi="宋体" w:cs="宋体"/>
          <w:kern w:val="0"/>
          <w:sz w:val="24"/>
        </w:rPr>
      </w:pPr>
      <w:r>
        <w:rPr>
          <w:rFonts w:hint="eastAsia" w:ascii="宋体" w:hAnsi="宋体" w:cs="宋体"/>
          <w:kern w:val="0"/>
          <w:sz w:val="24"/>
        </w:rPr>
        <w:t>（2）授权方式: 详见附表《软件采购项目明细表》。</w:t>
      </w:r>
    </w:p>
    <w:p w14:paraId="59BA19D5">
      <w:pPr>
        <w:pStyle w:val="6"/>
        <w:spacing w:line="560" w:lineRule="exact"/>
        <w:ind w:firstLine="241" w:firstLineChars="100"/>
        <w:jc w:val="both"/>
        <w:rPr>
          <w:rFonts w:hint="eastAsia" w:ascii="宋体" w:hAnsi="宋体" w:cs="宋体"/>
          <w:kern w:val="0"/>
          <w:sz w:val="24"/>
        </w:rPr>
      </w:pPr>
      <w:r>
        <w:rPr>
          <w:rFonts w:hint="eastAsia" w:ascii="宋体" w:hAnsi="宋体" w:cs="宋体"/>
          <w:kern w:val="0"/>
          <w:sz w:val="24"/>
        </w:rPr>
        <w:t>（3）支持软件版本、格式向下兼容。</w:t>
      </w:r>
    </w:p>
    <w:p w14:paraId="2B7AEE6C">
      <w:pPr>
        <w:pStyle w:val="18"/>
        <w:ind w:firstLine="480" w:firstLineChars="200"/>
        <w:rPr>
          <w:rFonts w:hint="eastAsia" w:ascii="宋体" w:hAnsi="宋体" w:cs="宋体"/>
          <w:kern w:val="0"/>
          <w:sz w:val="24"/>
          <w:lang w:val="en-US"/>
        </w:rPr>
      </w:pPr>
      <w:r>
        <w:rPr>
          <w:rFonts w:hint="eastAsia" w:ascii="宋体" w:hAnsi="宋体" w:cs="宋体"/>
          <w:kern w:val="0"/>
          <w:sz w:val="24"/>
          <w:lang w:val="en-US"/>
        </w:rPr>
        <w:t>2、软件版本须为最新可稳定运行版本</w:t>
      </w:r>
    </w:p>
    <w:p w14:paraId="182BE03A">
      <w:pPr>
        <w:pStyle w:val="18"/>
        <w:ind w:firstLine="480" w:firstLineChars="200"/>
        <w:rPr>
          <w:rFonts w:hint="eastAsia" w:ascii="宋体" w:hAnsi="宋体" w:cs="宋体"/>
          <w:kern w:val="0"/>
          <w:sz w:val="24"/>
          <w:lang w:val="en-US"/>
        </w:rPr>
      </w:pPr>
      <w:r>
        <w:rPr>
          <w:rFonts w:hint="eastAsia" w:ascii="宋体" w:hAnsi="宋体" w:cs="宋体"/>
          <w:kern w:val="0"/>
          <w:sz w:val="24"/>
          <w:lang w:val="en-US"/>
        </w:rPr>
        <w:t>3、软件兼容性</w:t>
      </w:r>
    </w:p>
    <w:p w14:paraId="529730D9">
      <w:pPr>
        <w:pStyle w:val="18"/>
        <w:ind w:firstLine="480" w:firstLineChars="200"/>
        <w:rPr>
          <w:rFonts w:hint="eastAsia" w:ascii="宋体" w:hAnsi="宋体" w:cs="宋体"/>
          <w:kern w:val="0"/>
          <w:sz w:val="24"/>
          <w:lang w:val="en-US"/>
        </w:rPr>
      </w:pPr>
      <w:r>
        <w:rPr>
          <w:rFonts w:hint="eastAsia" w:ascii="宋体" w:hAnsi="宋体" w:cs="宋体"/>
          <w:kern w:val="0"/>
          <w:sz w:val="24"/>
          <w:lang w:val="en-US"/>
        </w:rPr>
        <w:t>（1）操作系统兼容性： 必须完全兼容Windows 7/10/11（32/64位），部分详见附表《软件采购项目明细表》。</w:t>
      </w:r>
    </w:p>
    <w:p w14:paraId="3D552FAA">
      <w:pPr>
        <w:pStyle w:val="18"/>
        <w:ind w:firstLine="480" w:firstLineChars="200"/>
        <w:rPr>
          <w:rFonts w:hint="eastAsia" w:ascii="宋体" w:hAnsi="宋体" w:cs="宋体"/>
          <w:kern w:val="0"/>
          <w:sz w:val="24"/>
          <w:lang w:val="en-US"/>
        </w:rPr>
      </w:pPr>
      <w:r>
        <w:rPr>
          <w:rFonts w:hint="eastAsia" w:ascii="宋体" w:hAnsi="宋体" w:cs="宋体"/>
          <w:kern w:val="0"/>
          <w:sz w:val="24"/>
          <w:lang w:val="en-US"/>
        </w:rPr>
        <w:t>（2）文件格式兼容性：详见附表《软件采购项目明细表》。</w:t>
      </w:r>
    </w:p>
    <w:p w14:paraId="08B3857A">
      <w:pPr>
        <w:spacing w:line="360" w:lineRule="auto"/>
        <w:ind w:firstLine="480" w:firstLineChars="200"/>
        <w:rPr>
          <w:rFonts w:hint="eastAsia"/>
          <w:sz w:val="24"/>
        </w:rPr>
      </w:pPr>
      <w:r>
        <w:rPr>
          <w:rFonts w:hint="eastAsia" w:ascii="宋体" w:hAnsi="宋体" w:cs="宋体"/>
          <w:kern w:val="0"/>
          <w:sz w:val="24"/>
        </w:rPr>
        <w:t>4、</w:t>
      </w:r>
      <w:r>
        <w:rPr>
          <w:rFonts w:hint="eastAsia"/>
          <w:sz w:val="24"/>
        </w:rPr>
        <w:t>软件要求</w:t>
      </w:r>
    </w:p>
    <w:p w14:paraId="5FEA698D">
      <w:pPr>
        <w:spacing w:line="360" w:lineRule="auto"/>
        <w:ind w:firstLine="480" w:firstLineChars="200"/>
        <w:rPr>
          <w:rFonts w:hint="eastAsia"/>
          <w:sz w:val="24"/>
        </w:rPr>
      </w:pPr>
      <w:r>
        <w:rPr>
          <w:rFonts w:hint="eastAsia"/>
          <w:sz w:val="24"/>
        </w:rPr>
        <w:t>（1）乙方提供的软件产品及其载体必须是原装正版、全新的、未使用过的软件产品。</w:t>
      </w:r>
    </w:p>
    <w:p w14:paraId="2B3D2218">
      <w:pPr>
        <w:spacing w:line="360" w:lineRule="auto"/>
        <w:ind w:firstLine="480" w:firstLineChars="200"/>
        <w:rPr>
          <w:rFonts w:hint="eastAsia"/>
          <w:sz w:val="24"/>
        </w:rPr>
      </w:pPr>
      <w:r>
        <w:rPr>
          <w:rFonts w:hint="eastAsia"/>
          <w:sz w:val="24"/>
        </w:rPr>
        <w:t>（2）乙方提供的软件产品及其载体必须符合国家相关软件产品法律、法规、管理办法的等相关要求，已按国家、地方有关行政主管部门办理登记和备案，并在交货时提供相关登记备案凭证。</w:t>
      </w:r>
    </w:p>
    <w:p w14:paraId="64A3B3B1">
      <w:pPr>
        <w:spacing w:line="360" w:lineRule="auto"/>
        <w:ind w:firstLine="480" w:firstLineChars="200"/>
        <w:rPr>
          <w:rFonts w:hint="eastAsia"/>
          <w:sz w:val="24"/>
        </w:rPr>
      </w:pPr>
      <w:r>
        <w:rPr>
          <w:rFonts w:hint="eastAsia"/>
          <w:sz w:val="24"/>
        </w:rPr>
        <w:t>（3）软件产品的包装上标明该软件的名称、版本号、软件著作权人、软件产品登记号、软件生产单位及单位地址、生产日期等信息。</w:t>
      </w:r>
    </w:p>
    <w:p w14:paraId="0A180C89">
      <w:pPr>
        <w:spacing w:line="360" w:lineRule="auto"/>
        <w:ind w:firstLine="480" w:firstLineChars="200"/>
        <w:rPr>
          <w:rFonts w:ascii="宋体" w:hAnsi="宋体" w:cs="宋体"/>
          <w:kern w:val="0"/>
          <w:sz w:val="24"/>
        </w:rPr>
      </w:pPr>
      <w:r>
        <w:rPr>
          <w:rFonts w:hint="eastAsia"/>
          <w:sz w:val="24"/>
        </w:rPr>
        <w:t>（4）软件产品应配有完备的中文说明书、使用手册等说明文件，并应在产品上或说明文件中，或者书面形式的其他文件中，注明提供技术服务的单位、内容和方式</w:t>
      </w:r>
      <w:r>
        <w:rPr>
          <w:sz w:val="24"/>
        </w:rPr>
        <w:t>。</w:t>
      </w:r>
    </w:p>
    <w:p w14:paraId="211A44C3">
      <w:pPr>
        <w:widowControl/>
        <w:adjustRightInd w:val="0"/>
        <w:snapToGrid w:val="0"/>
        <w:spacing w:line="560" w:lineRule="exact"/>
        <w:ind w:firstLine="480" w:firstLineChars="200"/>
        <w:jc w:val="left"/>
        <w:rPr>
          <w:rFonts w:hint="eastAsia" w:ascii="宋体" w:hAnsi="宋体" w:cs="宋体"/>
          <w:kern w:val="0"/>
          <w:sz w:val="24"/>
        </w:rPr>
      </w:pPr>
      <w:r>
        <w:rPr>
          <w:rFonts w:hint="eastAsia" w:ascii="宋体" w:hAnsi="宋体" w:cs="宋体"/>
          <w:kern w:val="0"/>
          <w:sz w:val="24"/>
        </w:rPr>
        <w:t>最终用户信息</w:t>
      </w:r>
      <w:r>
        <w:rPr>
          <w:rFonts w:hint="eastAsia" w:ascii="宋体" w:hAnsi="宋体" w:cs="宋体"/>
          <w:b/>
          <w:bCs/>
          <w:kern w:val="0"/>
          <w:sz w:val="24"/>
        </w:rPr>
        <w:t>（甲、乙方对此知悉并明确表示同意且无任何异议）</w:t>
      </w:r>
      <w:r>
        <w:rPr>
          <w:rFonts w:hint="eastAsia" w:ascii="宋体" w:hAnsi="宋体" w:cs="宋体"/>
          <w:kern w:val="0"/>
          <w:sz w:val="24"/>
        </w:rPr>
        <w:t>：</w:t>
      </w:r>
    </w:p>
    <w:p w14:paraId="25D21FC3">
      <w:pPr>
        <w:widowControl/>
        <w:adjustRightInd w:val="0"/>
        <w:snapToGrid w:val="0"/>
        <w:spacing w:line="560" w:lineRule="exact"/>
        <w:ind w:firstLine="480" w:firstLineChars="200"/>
        <w:jc w:val="left"/>
        <w:rPr>
          <w:rFonts w:hint="eastAsia" w:ascii="宋体" w:hAnsi="宋体" w:cs="宋体"/>
          <w:kern w:val="0"/>
          <w:sz w:val="24"/>
        </w:rPr>
      </w:pPr>
      <w:r>
        <w:rPr>
          <w:rFonts w:hint="eastAsia" w:ascii="宋体" w:hAnsi="宋体" w:cs="宋体"/>
          <w:kern w:val="0"/>
          <w:sz w:val="24"/>
        </w:rPr>
        <w:t>客户名称（中文）：</w:t>
      </w:r>
    </w:p>
    <w:p w14:paraId="013A6702">
      <w:pPr>
        <w:widowControl/>
        <w:adjustRightInd w:val="0"/>
        <w:snapToGrid w:val="0"/>
        <w:spacing w:line="560" w:lineRule="exact"/>
        <w:ind w:firstLine="480" w:firstLineChars="200"/>
        <w:jc w:val="left"/>
        <w:rPr>
          <w:sz w:val="22"/>
          <w:szCs w:val="22"/>
        </w:rPr>
      </w:pPr>
      <w:r>
        <w:rPr>
          <w:rFonts w:hint="eastAsia" w:ascii="宋体" w:hAnsi="宋体" w:cs="宋体"/>
          <w:kern w:val="0"/>
          <w:sz w:val="24"/>
        </w:rPr>
        <w:t>用户： 东莞市水务环境投资控股集团管网有限公司</w:t>
      </w:r>
    </w:p>
    <w:p w14:paraId="7AC05B97">
      <w:pPr>
        <w:widowControl/>
        <w:adjustRightInd w:val="0"/>
        <w:snapToGrid w:val="0"/>
        <w:spacing w:line="560" w:lineRule="exact"/>
        <w:jc w:val="left"/>
        <w:rPr>
          <w:rFonts w:hint="eastAsia" w:ascii="宋体" w:hAnsi="宋体" w:cs="宋体"/>
          <w:kern w:val="0"/>
          <w:sz w:val="24"/>
        </w:rPr>
      </w:pPr>
      <w:r>
        <w:rPr>
          <w:rFonts w:hint="eastAsia"/>
          <w:sz w:val="72"/>
          <w:szCs w:val="72"/>
        </w:rPr>
        <w:t xml:space="preserve"> </w:t>
      </w:r>
      <w:r>
        <w:rPr>
          <w:rFonts w:hint="eastAsia" w:ascii="宋体" w:hAnsi="宋体" w:cs="宋体"/>
          <w:kern w:val="0"/>
          <w:sz w:val="24"/>
        </w:rPr>
        <w:t>客户代表姓名：罗强元</w:t>
      </w:r>
    </w:p>
    <w:p w14:paraId="46B01C76">
      <w:pPr>
        <w:widowControl/>
        <w:adjustRightInd w:val="0"/>
        <w:snapToGrid w:val="0"/>
        <w:spacing w:line="560" w:lineRule="exact"/>
        <w:ind w:firstLine="480" w:firstLineChars="200"/>
        <w:jc w:val="left"/>
        <w:rPr>
          <w:rFonts w:ascii="宋体" w:hAnsi="宋体" w:cs="宋体"/>
          <w:kern w:val="0"/>
          <w:sz w:val="24"/>
        </w:rPr>
      </w:pPr>
      <w:r>
        <w:rPr>
          <w:rFonts w:hint="eastAsia" w:ascii="宋体" w:hAnsi="宋体" w:cs="宋体"/>
          <w:kern w:val="0"/>
          <w:sz w:val="24"/>
        </w:rPr>
        <w:t>电话：</w:t>
      </w:r>
      <w:r>
        <w:rPr>
          <w:rFonts w:ascii="宋体" w:hAnsi="宋体" w:cs="宋体"/>
          <w:kern w:val="0"/>
          <w:sz w:val="24"/>
        </w:rPr>
        <w:t>16620715660</w:t>
      </w:r>
    </w:p>
    <w:p w14:paraId="65879F40">
      <w:pPr>
        <w:widowControl/>
        <w:adjustRightInd w:val="0"/>
        <w:snapToGrid w:val="0"/>
        <w:spacing w:line="560" w:lineRule="exact"/>
        <w:ind w:firstLine="480" w:firstLineChars="200"/>
        <w:jc w:val="left"/>
        <w:rPr>
          <w:rFonts w:hint="eastAsia" w:ascii="宋体" w:hAnsi="宋体" w:cs="宋体"/>
          <w:kern w:val="0"/>
          <w:sz w:val="24"/>
        </w:rPr>
      </w:pPr>
      <w:r>
        <w:rPr>
          <w:rFonts w:hint="eastAsia" w:ascii="宋体" w:hAnsi="宋体" w:cs="宋体"/>
          <w:kern w:val="0"/>
          <w:sz w:val="24"/>
        </w:rPr>
        <w:t>邮箱：luoqiangyuan</w:t>
      </w:r>
      <w:r>
        <w:rPr>
          <w:rFonts w:ascii="宋体" w:hAnsi="宋体" w:cs="宋体"/>
          <w:sz w:val="24"/>
        </w:rPr>
        <w:t>@dgswgw.com</w:t>
      </w:r>
    </w:p>
    <w:p w14:paraId="02B4793B">
      <w:pPr>
        <w:widowControl/>
        <w:adjustRightInd w:val="0"/>
        <w:snapToGrid w:val="0"/>
        <w:spacing w:line="560" w:lineRule="exact"/>
        <w:ind w:left="2640" w:leftChars="200" w:hanging="2160" w:hangingChars="900"/>
        <w:jc w:val="left"/>
        <w:rPr>
          <w:rFonts w:hint="eastAsia" w:ascii="宋体" w:hAnsi="宋体" w:cs="宋体"/>
          <w:kern w:val="0"/>
          <w:sz w:val="24"/>
        </w:rPr>
      </w:pPr>
      <w:r>
        <w:rPr>
          <w:rFonts w:hint="eastAsia" w:ascii="宋体" w:hAnsi="宋体" w:cs="宋体"/>
          <w:kern w:val="0"/>
          <w:sz w:val="24"/>
        </w:rPr>
        <w:t>客户地址（中文）：东莞市东城街道运河路5号水务环境投资控股集团管网有限公司</w:t>
      </w:r>
    </w:p>
    <w:p w14:paraId="6EBC912D">
      <w:pPr>
        <w:widowControl/>
        <w:adjustRightInd w:val="0"/>
        <w:snapToGrid w:val="0"/>
        <w:spacing w:line="560" w:lineRule="exact"/>
        <w:ind w:firstLine="480" w:firstLineChars="200"/>
        <w:jc w:val="left"/>
        <w:rPr>
          <w:rFonts w:hint="eastAsia" w:ascii="宋体" w:hAnsi="宋体" w:cs="宋体"/>
          <w:kern w:val="0"/>
          <w:sz w:val="24"/>
        </w:rPr>
      </w:pPr>
      <w:r>
        <w:rPr>
          <w:rFonts w:hint="eastAsia" w:ascii="宋体" w:hAnsi="宋体" w:cs="宋体"/>
          <w:kern w:val="0"/>
          <w:sz w:val="24"/>
        </w:rPr>
        <w:t>二、供货</w:t>
      </w:r>
    </w:p>
    <w:p w14:paraId="0F9FA827">
      <w:pPr>
        <w:widowControl/>
        <w:adjustRightInd w:val="0"/>
        <w:snapToGrid w:val="0"/>
        <w:spacing w:line="560" w:lineRule="exact"/>
        <w:ind w:firstLine="480" w:firstLineChars="200"/>
        <w:jc w:val="left"/>
        <w:rPr>
          <w:rFonts w:hint="eastAsia" w:ascii="宋体" w:hAnsi="宋体" w:cs="宋体"/>
          <w:kern w:val="0"/>
          <w:sz w:val="24"/>
        </w:rPr>
      </w:pPr>
      <w:r>
        <w:rPr>
          <w:rFonts w:hint="eastAsia" w:ascii="宋体" w:hAnsi="宋体" w:cs="宋体"/>
          <w:kern w:val="0"/>
          <w:sz w:val="24"/>
          <w:lang w:val="zh-CN"/>
        </w:rPr>
        <w:t>（一）本合同的供货期：</w:t>
      </w:r>
      <w:r>
        <w:rPr>
          <w:rFonts w:hint="eastAsia" w:ascii="宋体" w:hAnsi="宋体" w:cs="宋体"/>
          <w:kern w:val="0"/>
          <w:sz w:val="24"/>
        </w:rPr>
        <w:t>合同签订后，乙方收到供货通知之日起10天内完成送货、安装及调试工作。</w:t>
      </w:r>
    </w:p>
    <w:p w14:paraId="09BF0DC4">
      <w:pPr>
        <w:widowControl/>
        <w:adjustRightInd w:val="0"/>
        <w:snapToGrid w:val="0"/>
        <w:spacing w:line="560" w:lineRule="exact"/>
        <w:ind w:firstLine="480" w:firstLineChars="200"/>
        <w:jc w:val="left"/>
        <w:rPr>
          <w:rFonts w:hint="eastAsia" w:ascii="宋体" w:hAnsi="宋体" w:cs="宋体"/>
          <w:kern w:val="0"/>
          <w:sz w:val="24"/>
        </w:rPr>
      </w:pPr>
      <w:r>
        <w:rPr>
          <w:rFonts w:hint="eastAsia" w:ascii="宋体" w:hAnsi="宋体" w:cs="宋体"/>
          <w:kern w:val="0"/>
          <w:sz w:val="24"/>
        </w:rPr>
        <w:t>（二）供货方式：</w:t>
      </w:r>
    </w:p>
    <w:p w14:paraId="0EC6A630">
      <w:pPr>
        <w:widowControl/>
        <w:adjustRightInd w:val="0"/>
        <w:snapToGrid w:val="0"/>
        <w:spacing w:line="560" w:lineRule="exact"/>
        <w:ind w:firstLine="480" w:firstLineChars="200"/>
        <w:jc w:val="left"/>
        <w:rPr>
          <w:rFonts w:hint="eastAsia" w:ascii="宋体" w:hAnsi="宋体" w:cs="宋体"/>
          <w:kern w:val="0"/>
          <w:sz w:val="24"/>
          <w:lang w:val="zh-CN"/>
        </w:rPr>
      </w:pPr>
      <w:r>
        <w:rPr>
          <w:rFonts w:hint="eastAsia" w:ascii="宋体" w:hAnsi="宋体" w:cs="宋体"/>
          <w:kern w:val="0"/>
          <w:sz w:val="24"/>
          <w:lang w:val="zh-CN"/>
        </w:rPr>
        <w:t>鉴于本产品的特殊性，甲方同意乙方采用电子交付方式交货。本产品E-license信息发送至指定的收货电子邮箱（</w:t>
      </w:r>
      <w:r>
        <w:rPr>
          <w:rFonts w:hint="eastAsia"/>
          <w:bCs/>
          <w:sz w:val="24"/>
          <w:szCs w:val="20"/>
        </w:rPr>
        <w:t>itdept@dgswgw.com</w:t>
      </w:r>
      <w:r>
        <w:rPr>
          <w:rFonts w:hint="eastAsia" w:ascii="宋体" w:hAnsi="宋体" w:cs="宋体"/>
          <w:kern w:val="0"/>
          <w:sz w:val="24"/>
          <w:lang w:val="zh-CN"/>
        </w:rPr>
        <w:t>），</w:t>
      </w:r>
      <w:r>
        <w:rPr>
          <w:rFonts w:hint="eastAsia" w:ascii="宋体" w:hAnsi="宋体" w:cs="宋体"/>
          <w:kern w:val="0"/>
          <w:sz w:val="24"/>
        </w:rPr>
        <w:t>提供部署软件相关技术支持，部署技术支持包括但不限于：</w:t>
      </w:r>
      <w:r>
        <w:rPr>
          <w:rFonts w:hint="eastAsia" w:ascii="宋体" w:hAnsi="宋体" w:cs="宋体"/>
          <w:kern w:val="0"/>
          <w:sz w:val="24"/>
          <w:lang w:val="zh-CN"/>
        </w:rPr>
        <w:t>上门服务、远程技术支持、电话、电子邮件、论坛、信函等，</w:t>
      </w:r>
      <w:r>
        <w:rPr>
          <w:rFonts w:hint="eastAsia" w:ascii="宋体" w:hAnsi="宋体" w:cs="宋体"/>
          <w:kern w:val="0"/>
          <w:sz w:val="24"/>
        </w:rPr>
        <w:t>软件全部部署完成且确认符合本合同及附件后，</w:t>
      </w:r>
      <w:r>
        <w:rPr>
          <w:rFonts w:hint="eastAsia" w:ascii="宋体" w:hAnsi="宋体" w:cs="宋体"/>
          <w:kern w:val="0"/>
          <w:sz w:val="24"/>
          <w:lang w:val="zh-CN"/>
        </w:rPr>
        <w:t>则视为乙方完成本单交付义务。</w:t>
      </w:r>
    </w:p>
    <w:p w14:paraId="613E6305">
      <w:pPr>
        <w:widowControl/>
        <w:adjustRightInd w:val="0"/>
        <w:snapToGrid w:val="0"/>
        <w:spacing w:line="560" w:lineRule="exact"/>
        <w:ind w:firstLine="480" w:firstLineChars="200"/>
        <w:jc w:val="left"/>
        <w:rPr>
          <w:rFonts w:hint="eastAsia" w:ascii="宋体" w:hAnsi="宋体" w:cs="宋体"/>
          <w:kern w:val="0"/>
          <w:sz w:val="24"/>
          <w:lang w:val="zh-CN"/>
        </w:rPr>
      </w:pPr>
      <w:r>
        <w:rPr>
          <w:rFonts w:hint="eastAsia" w:ascii="宋体" w:hAnsi="宋体" w:cs="宋体"/>
          <w:kern w:val="0"/>
          <w:sz w:val="24"/>
          <w:lang w:val="zh-CN"/>
        </w:rPr>
        <w:t>（三）甲乙双方一致同意，乙方按照本合同向甲方完成交付及履行合同义务，甲方根据本合同第三条</w:t>
      </w:r>
      <w:r>
        <w:rPr>
          <w:rFonts w:hint="eastAsia" w:ascii="宋体" w:hAnsi="宋体" w:cs="宋体"/>
          <w:kern w:val="0"/>
          <w:sz w:val="24"/>
        </w:rPr>
        <w:t>第1点</w:t>
      </w:r>
      <w:r>
        <w:rPr>
          <w:rFonts w:hint="eastAsia" w:ascii="宋体" w:hAnsi="宋体" w:cs="宋体"/>
          <w:kern w:val="0"/>
          <w:sz w:val="24"/>
          <w:lang w:val="zh-CN"/>
        </w:rPr>
        <w:t>的</w:t>
      </w:r>
      <w:r>
        <w:rPr>
          <w:rFonts w:hint="eastAsia" w:ascii="宋体" w:hAnsi="宋体" w:cs="宋体"/>
          <w:kern w:val="0"/>
          <w:sz w:val="24"/>
        </w:rPr>
        <w:t>含税</w:t>
      </w:r>
      <w:r>
        <w:rPr>
          <w:rFonts w:hint="eastAsia" w:ascii="宋体" w:hAnsi="宋体" w:cs="宋体"/>
          <w:kern w:val="0"/>
          <w:sz w:val="24"/>
          <w:lang w:val="zh-CN"/>
        </w:rPr>
        <w:t>总价向乙方进行付款，乙方按照本合同约定向甲方开具等额的增值税专用发票。</w:t>
      </w:r>
    </w:p>
    <w:p w14:paraId="578360F4">
      <w:pPr>
        <w:tabs>
          <w:tab w:val="left" w:pos="540"/>
        </w:tabs>
        <w:spacing w:line="560" w:lineRule="exact"/>
        <w:ind w:firstLine="480" w:firstLineChars="200"/>
        <w:outlineLvl w:val="0"/>
        <w:rPr>
          <w:rFonts w:hint="eastAsia" w:ascii="宋体" w:hAnsi="宋体" w:cs="宋体"/>
          <w:sz w:val="24"/>
        </w:rPr>
      </w:pPr>
      <w:bookmarkStart w:id="11" w:name="_Toc627"/>
      <w:r>
        <w:rPr>
          <w:rFonts w:hint="eastAsia" w:ascii="宋体" w:hAnsi="宋体" w:cs="宋体"/>
          <w:sz w:val="24"/>
        </w:rPr>
        <w:t>三、合同总价及支付</w:t>
      </w:r>
      <w:bookmarkEnd w:id="11"/>
    </w:p>
    <w:p w14:paraId="4B3005E4">
      <w:pPr>
        <w:widowControl/>
        <w:adjustRightInd w:val="0"/>
        <w:snapToGrid w:val="0"/>
        <w:spacing w:after="120" w:line="560" w:lineRule="exact"/>
        <w:ind w:firstLine="482" w:firstLineChars="200"/>
        <w:jc w:val="left"/>
        <w:rPr>
          <w:rFonts w:hint="eastAsia" w:ascii="宋体" w:hAnsi="宋体" w:cs="宋体"/>
          <w:kern w:val="0"/>
          <w:sz w:val="24"/>
        </w:rPr>
      </w:pPr>
      <w:r>
        <w:rPr>
          <w:rFonts w:hint="eastAsia" w:ascii="宋体" w:hAnsi="宋体" w:cs="宋体"/>
          <w:b/>
          <w:bCs/>
          <w:kern w:val="0"/>
          <w:sz w:val="24"/>
        </w:rPr>
        <w:t>本项目合同总价为（含税，税率XXX%）：</w:t>
      </w:r>
      <w:r>
        <w:rPr>
          <w:rFonts w:hint="eastAsia" w:ascii="宋体" w:hAnsi="宋体" w:cs="宋体"/>
          <w:b/>
          <w:bCs/>
          <w:kern w:val="0"/>
          <w:sz w:val="24"/>
          <w:u w:val="single"/>
        </w:rPr>
        <w:t>XXX</w:t>
      </w:r>
      <w:r>
        <w:rPr>
          <w:rFonts w:hint="eastAsia" w:ascii="宋体" w:hAnsi="宋体" w:cs="宋体"/>
          <w:b/>
          <w:bCs/>
          <w:kern w:val="0"/>
          <w:sz w:val="24"/>
        </w:rPr>
        <w:t>元（大写：</w:t>
      </w:r>
      <w:r>
        <w:rPr>
          <w:rFonts w:hint="eastAsia" w:ascii="宋体" w:hAnsi="宋体" w:cs="宋体"/>
          <w:b/>
          <w:bCs/>
          <w:kern w:val="0"/>
          <w:sz w:val="24"/>
          <w:lang w:val="en-US" w:eastAsia="zh-CN"/>
        </w:rPr>
        <w:t>XXX</w:t>
      </w:r>
      <w:r>
        <w:rPr>
          <w:rFonts w:hint="eastAsia" w:ascii="宋体" w:hAnsi="宋体" w:cs="宋体"/>
          <w:b/>
          <w:bCs/>
          <w:kern w:val="0"/>
          <w:sz w:val="24"/>
        </w:rPr>
        <w:t>）</w:t>
      </w:r>
      <w:r>
        <w:rPr>
          <w:rFonts w:hint="eastAsia" w:ascii="宋体" w:hAnsi="宋体" w:cs="宋体"/>
          <w:kern w:val="0"/>
          <w:sz w:val="28"/>
          <w:szCs w:val="28"/>
        </w:rPr>
        <w:t>，</w:t>
      </w:r>
      <w:r>
        <w:rPr>
          <w:rFonts w:hint="eastAsia" w:ascii="宋体" w:hAnsi="宋体" w:cs="宋体"/>
          <w:kern w:val="0"/>
          <w:sz w:val="24"/>
          <w:lang w:val="zh-CN"/>
        </w:rPr>
        <w:t>其中</w:t>
      </w:r>
      <w:r>
        <w:rPr>
          <w:rFonts w:hint="eastAsia" w:ascii="宋体" w:hAnsi="宋体" w:cs="宋体"/>
          <w:kern w:val="0"/>
          <w:sz w:val="24"/>
        </w:rPr>
        <w:t>不含税总价为</w:t>
      </w:r>
      <w:r>
        <w:rPr>
          <w:rFonts w:hint="eastAsia" w:ascii="宋体" w:hAnsi="宋体" w:cs="宋体"/>
          <w:kern w:val="0"/>
          <w:sz w:val="24"/>
          <w:u w:val="single"/>
        </w:rPr>
        <w:t>XXX</w:t>
      </w:r>
      <w:r>
        <w:rPr>
          <w:rFonts w:hint="eastAsia" w:ascii="宋体" w:hAnsi="宋体" w:cs="宋体"/>
          <w:kern w:val="0"/>
          <w:sz w:val="24"/>
        </w:rPr>
        <w:t>元，</w:t>
      </w:r>
      <w:r>
        <w:rPr>
          <w:rFonts w:hint="eastAsia" w:ascii="宋体" w:hAnsi="宋体" w:cs="宋体"/>
          <w:kern w:val="0"/>
          <w:sz w:val="24"/>
          <w:lang w:val="zh-CN"/>
        </w:rPr>
        <w:t>增值税销项税额</w:t>
      </w:r>
      <w:r>
        <w:rPr>
          <w:rFonts w:hint="eastAsia" w:ascii="宋体" w:hAnsi="宋体" w:cs="宋体"/>
          <w:kern w:val="0"/>
          <w:sz w:val="24"/>
          <w:u w:val="single"/>
        </w:rPr>
        <w:t>XXX</w:t>
      </w:r>
      <w:r>
        <w:rPr>
          <w:rFonts w:hint="eastAsia" w:ascii="宋体" w:hAnsi="宋体" w:cs="宋体"/>
          <w:kern w:val="0"/>
          <w:sz w:val="24"/>
          <w:lang w:val="zh-CN"/>
        </w:rPr>
        <w:t>元。</w:t>
      </w:r>
      <w:r>
        <w:rPr>
          <w:rFonts w:hint="eastAsia" w:ascii="宋体" w:hAnsi="宋体" w:cs="宋体"/>
          <w:kern w:val="0"/>
          <w:sz w:val="24"/>
        </w:rPr>
        <w:t>本合同总价包括但不限于采购清单中的产品及其配套资料费、人工费、材料费、运输费、上门安装培训费、申请办理广东省正版软件示范单位认证证书费、税费、知识产权费等为完成本合同约定责任和义务、达到本合同目的所产生的一切费用， 授权期内乙方提供标准售后服务（非收费项目），如产生其他费用，由乙方承担。总价为不变价，如有漏项，视同已包含在本项目范围内，合同总价不做调整。未经甲方书面许可，乙方无权要求甲方支付其他任何费用。</w:t>
      </w:r>
    </w:p>
    <w:p w14:paraId="50E0C3EC">
      <w:pPr>
        <w:autoSpaceDE w:val="0"/>
        <w:autoSpaceDN w:val="0"/>
        <w:adjustRightInd w:val="0"/>
        <w:spacing w:after="0" w:line="360" w:lineRule="auto"/>
        <w:ind w:right="-26"/>
        <w:jc w:val="center"/>
        <w:rPr>
          <w:rFonts w:hint="eastAsia" w:ascii="宋体" w:hAnsi="宋体" w:eastAsia="宋体" w:cs="宋体"/>
          <w:b/>
          <w:bCs/>
          <w:sz w:val="21"/>
          <w:szCs w:val="21"/>
        </w:rPr>
      </w:pPr>
      <w:r>
        <w:rPr>
          <w:rFonts w:hint="eastAsia" w:ascii="宋体" w:hAnsi="宋体" w:eastAsia="宋体" w:cs="宋体"/>
          <w:b/>
          <w:bCs/>
          <w:sz w:val="21"/>
          <w:szCs w:val="21"/>
        </w:rPr>
        <w:t>各甲方内部合同金额分摊比例</w:t>
      </w:r>
    </w:p>
    <w:tbl>
      <w:tblPr>
        <w:tblStyle w:val="19"/>
        <w:tblW w:w="8842" w:type="dxa"/>
        <w:tblInd w:w="0" w:type="dxa"/>
        <w:tblLayout w:type="fixed"/>
        <w:tblCellMar>
          <w:top w:w="0" w:type="dxa"/>
          <w:left w:w="0" w:type="dxa"/>
          <w:bottom w:w="0" w:type="dxa"/>
          <w:right w:w="0" w:type="dxa"/>
        </w:tblCellMar>
      </w:tblPr>
      <w:tblGrid>
        <w:gridCol w:w="847"/>
        <w:gridCol w:w="4045"/>
        <w:gridCol w:w="2540"/>
        <w:gridCol w:w="1410"/>
      </w:tblGrid>
      <w:tr w14:paraId="02FA15A5">
        <w:tblPrEx>
          <w:tblCellMar>
            <w:top w:w="0" w:type="dxa"/>
            <w:left w:w="0" w:type="dxa"/>
            <w:bottom w:w="0" w:type="dxa"/>
            <w:right w:w="0" w:type="dxa"/>
          </w:tblCellMar>
        </w:tblPrEx>
        <w:trPr>
          <w:trHeight w:val="369" w:hRule="atLeast"/>
        </w:trPr>
        <w:tc>
          <w:tcPr>
            <w:tcW w:w="847" w:type="dxa"/>
            <w:tcBorders>
              <w:top w:val="single" w:color="auto" w:sz="4" w:space="0"/>
              <w:left w:val="single" w:color="auto" w:sz="4" w:space="0"/>
              <w:bottom w:val="single" w:color="auto" w:sz="4" w:space="0"/>
              <w:right w:val="single" w:color="000000" w:sz="8" w:space="0"/>
            </w:tcBorders>
            <w:noWrap w:val="0"/>
            <w:tcMar>
              <w:top w:w="10" w:type="dxa"/>
              <w:left w:w="10" w:type="dxa"/>
              <w:right w:w="10" w:type="dxa"/>
            </w:tcMar>
            <w:vAlign w:val="center"/>
          </w:tcPr>
          <w:p w14:paraId="25B51076">
            <w:pPr>
              <w:widowControl/>
              <w:spacing w:after="0" w:line="360" w:lineRule="auto"/>
              <w:jc w:val="center"/>
              <w:textAlignment w:val="top"/>
              <w:rPr>
                <w:rFonts w:hint="eastAsia" w:ascii="宋体" w:hAnsi="宋体" w:eastAsia="宋体" w:cs="宋体"/>
                <w:sz w:val="21"/>
                <w:szCs w:val="21"/>
              </w:rPr>
            </w:pPr>
            <w:r>
              <w:rPr>
                <w:rFonts w:hint="eastAsia" w:ascii="宋体" w:hAnsi="宋体" w:eastAsia="宋体" w:cs="宋体"/>
                <w:sz w:val="21"/>
                <w:szCs w:val="21"/>
              </w:rPr>
              <w:t>序号</w:t>
            </w:r>
          </w:p>
        </w:tc>
        <w:tc>
          <w:tcPr>
            <w:tcW w:w="4045" w:type="dxa"/>
            <w:tcBorders>
              <w:top w:val="single" w:color="auto" w:sz="4" w:space="0"/>
              <w:left w:val="nil"/>
              <w:bottom w:val="single" w:color="auto" w:sz="4" w:space="0"/>
              <w:right w:val="single" w:color="000000" w:sz="8" w:space="0"/>
            </w:tcBorders>
            <w:noWrap w:val="0"/>
            <w:tcMar>
              <w:top w:w="10" w:type="dxa"/>
              <w:left w:w="10" w:type="dxa"/>
              <w:right w:w="10" w:type="dxa"/>
            </w:tcMar>
            <w:vAlign w:val="center"/>
          </w:tcPr>
          <w:p w14:paraId="0374900D">
            <w:pPr>
              <w:widowControl/>
              <w:spacing w:after="0" w:line="360" w:lineRule="auto"/>
              <w:jc w:val="center"/>
              <w:textAlignment w:val="top"/>
              <w:rPr>
                <w:rFonts w:hint="eastAsia" w:ascii="宋体" w:hAnsi="宋体" w:eastAsia="宋体" w:cs="宋体"/>
                <w:sz w:val="21"/>
                <w:szCs w:val="21"/>
              </w:rPr>
            </w:pPr>
            <w:r>
              <w:rPr>
                <w:rFonts w:hint="eastAsia" w:ascii="宋体" w:hAnsi="宋体" w:eastAsia="宋体" w:cs="宋体"/>
                <w:sz w:val="21"/>
                <w:szCs w:val="21"/>
              </w:rPr>
              <w:t>项目公司</w:t>
            </w:r>
          </w:p>
        </w:tc>
        <w:tc>
          <w:tcPr>
            <w:tcW w:w="2540" w:type="dxa"/>
            <w:tcBorders>
              <w:top w:val="single" w:color="auto" w:sz="4" w:space="0"/>
              <w:left w:val="nil"/>
              <w:bottom w:val="single" w:color="auto" w:sz="4" w:space="0"/>
              <w:right w:val="single" w:color="000000" w:sz="8" w:space="0"/>
            </w:tcBorders>
            <w:noWrap w:val="0"/>
            <w:tcMar>
              <w:top w:w="10" w:type="dxa"/>
              <w:left w:w="10" w:type="dxa"/>
              <w:right w:w="10" w:type="dxa"/>
            </w:tcMar>
            <w:vAlign w:val="center"/>
          </w:tcPr>
          <w:p w14:paraId="390527BA">
            <w:pPr>
              <w:widowControl/>
              <w:spacing w:after="0" w:line="360" w:lineRule="auto"/>
              <w:ind w:firstLine="420" w:firstLineChars="200"/>
              <w:jc w:val="both"/>
              <w:textAlignment w:val="top"/>
              <w:rPr>
                <w:rFonts w:hint="eastAsia" w:ascii="宋体" w:hAnsi="宋体" w:eastAsia="宋体" w:cs="宋体"/>
                <w:sz w:val="21"/>
                <w:szCs w:val="21"/>
              </w:rPr>
            </w:pPr>
            <w:r>
              <w:rPr>
                <w:rFonts w:hint="eastAsia" w:ascii="宋体" w:hAnsi="宋体" w:eastAsia="宋体" w:cs="宋体"/>
                <w:sz w:val="21"/>
                <w:szCs w:val="21"/>
              </w:rPr>
              <w:t>含税小计（元）</w:t>
            </w:r>
          </w:p>
        </w:tc>
        <w:tc>
          <w:tcPr>
            <w:tcW w:w="1410" w:type="dxa"/>
            <w:tcBorders>
              <w:top w:val="single" w:color="auto" w:sz="4" w:space="0"/>
              <w:left w:val="nil"/>
              <w:bottom w:val="single" w:color="auto" w:sz="4" w:space="0"/>
              <w:right w:val="single" w:color="auto" w:sz="4" w:space="0"/>
            </w:tcBorders>
            <w:noWrap w:val="0"/>
            <w:tcMar>
              <w:top w:w="10" w:type="dxa"/>
              <w:left w:w="10" w:type="dxa"/>
              <w:right w:w="10" w:type="dxa"/>
            </w:tcMar>
            <w:vAlign w:val="center"/>
          </w:tcPr>
          <w:p w14:paraId="6B7E84F5">
            <w:pPr>
              <w:widowControl/>
              <w:spacing w:after="0" w:line="360" w:lineRule="auto"/>
              <w:jc w:val="both"/>
              <w:textAlignment w:val="top"/>
              <w:rPr>
                <w:rFonts w:hint="eastAsia" w:ascii="宋体" w:hAnsi="宋体" w:eastAsia="宋体" w:cs="宋体"/>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备注</w:t>
            </w:r>
          </w:p>
        </w:tc>
      </w:tr>
      <w:tr w14:paraId="5888ADDB">
        <w:tblPrEx>
          <w:tblCellMar>
            <w:top w:w="0" w:type="dxa"/>
            <w:left w:w="0" w:type="dxa"/>
            <w:bottom w:w="0" w:type="dxa"/>
            <w:right w:w="0" w:type="dxa"/>
          </w:tblCellMar>
        </w:tblPrEx>
        <w:trPr>
          <w:trHeight w:val="348" w:hRule="atLeast"/>
        </w:trPr>
        <w:tc>
          <w:tcPr>
            <w:tcW w:w="847" w:type="dxa"/>
            <w:tcBorders>
              <w:top w:val="single" w:color="auto" w:sz="4" w:space="0"/>
              <w:left w:val="single" w:color="000000" w:sz="8" w:space="0"/>
              <w:bottom w:val="single" w:color="000000" w:sz="8" w:space="0"/>
              <w:right w:val="single" w:color="000000" w:sz="8" w:space="0"/>
            </w:tcBorders>
            <w:noWrap w:val="0"/>
            <w:tcMar>
              <w:top w:w="10" w:type="dxa"/>
              <w:left w:w="10" w:type="dxa"/>
              <w:right w:w="10" w:type="dxa"/>
            </w:tcMar>
            <w:vAlign w:val="top"/>
          </w:tcPr>
          <w:p w14:paraId="553B773E">
            <w:pPr>
              <w:widowControl/>
              <w:spacing w:after="0" w:line="360" w:lineRule="auto"/>
              <w:jc w:val="center"/>
              <w:textAlignment w:val="top"/>
              <w:rPr>
                <w:rFonts w:hint="eastAsia" w:ascii="宋体" w:hAnsi="宋体" w:eastAsia="宋体" w:cs="宋体"/>
                <w:sz w:val="21"/>
                <w:szCs w:val="21"/>
              </w:rPr>
            </w:pPr>
            <w:r>
              <w:rPr>
                <w:rFonts w:hint="eastAsia" w:ascii="宋体" w:hAnsi="宋体" w:eastAsia="宋体" w:cs="宋体"/>
                <w:sz w:val="21"/>
                <w:szCs w:val="21"/>
              </w:rPr>
              <w:t>1</w:t>
            </w:r>
          </w:p>
        </w:tc>
        <w:tc>
          <w:tcPr>
            <w:tcW w:w="4045" w:type="dxa"/>
            <w:tcBorders>
              <w:top w:val="single" w:color="auto" w:sz="4" w:space="0"/>
              <w:left w:val="nil"/>
              <w:bottom w:val="single" w:color="000000" w:sz="8" w:space="0"/>
              <w:right w:val="single" w:color="000000" w:sz="8" w:space="0"/>
            </w:tcBorders>
            <w:noWrap w:val="0"/>
            <w:tcMar>
              <w:top w:w="10" w:type="dxa"/>
              <w:left w:w="10" w:type="dxa"/>
              <w:right w:w="10" w:type="dxa"/>
            </w:tcMar>
            <w:vAlign w:val="top"/>
          </w:tcPr>
          <w:p w14:paraId="624018DB">
            <w:pPr>
              <w:widowControl/>
              <w:spacing w:after="0" w:line="360" w:lineRule="auto"/>
              <w:jc w:val="center"/>
              <w:textAlignment w:val="top"/>
              <w:rPr>
                <w:rFonts w:hint="eastAsia" w:ascii="宋体" w:hAnsi="宋体" w:eastAsia="宋体" w:cs="宋体"/>
                <w:sz w:val="21"/>
                <w:szCs w:val="21"/>
              </w:rPr>
            </w:pPr>
            <w:r>
              <w:rPr>
                <w:rFonts w:hint="eastAsia" w:ascii="宋体" w:hAnsi="宋体" w:eastAsia="宋体" w:cs="宋体"/>
                <w:sz w:val="21"/>
                <w:szCs w:val="21"/>
              </w:rPr>
              <w:t>东莞市水务环境投资控股集团管网有限公司</w:t>
            </w:r>
          </w:p>
        </w:tc>
        <w:tc>
          <w:tcPr>
            <w:tcW w:w="2540" w:type="dxa"/>
            <w:tcBorders>
              <w:top w:val="single" w:color="auto" w:sz="4" w:space="0"/>
              <w:left w:val="nil"/>
              <w:bottom w:val="single" w:color="000000" w:sz="8" w:space="0"/>
              <w:right w:val="single" w:color="000000" w:sz="8" w:space="0"/>
            </w:tcBorders>
            <w:noWrap w:val="0"/>
            <w:tcMar>
              <w:top w:w="10" w:type="dxa"/>
              <w:left w:w="10" w:type="dxa"/>
              <w:right w:w="10" w:type="dxa"/>
            </w:tcMar>
            <w:vAlign w:val="top"/>
          </w:tcPr>
          <w:p w14:paraId="0F5C96A3">
            <w:pPr>
              <w:widowControl/>
              <w:spacing w:after="0" w:line="360" w:lineRule="auto"/>
              <w:jc w:val="center"/>
              <w:textAlignment w:val="top"/>
              <w:rPr>
                <w:rFonts w:hint="default" w:ascii="宋体" w:hAnsi="宋体" w:eastAsia="宋体" w:cs="宋体"/>
                <w:szCs w:val="21"/>
                <w:lang w:val="en-US" w:eastAsia="zh-CN"/>
              </w:rPr>
            </w:pPr>
            <w:r>
              <w:rPr>
                <w:rFonts w:hint="eastAsia" w:ascii="宋体" w:hAnsi="宋体" w:eastAsia="宋体" w:cs="宋体"/>
                <w:szCs w:val="21"/>
                <w:lang w:val="en-US" w:eastAsia="zh-CN"/>
              </w:rPr>
              <w:t>XXX</w:t>
            </w:r>
          </w:p>
        </w:tc>
        <w:tc>
          <w:tcPr>
            <w:tcW w:w="1410" w:type="dxa"/>
            <w:tcBorders>
              <w:top w:val="single" w:color="auto" w:sz="4" w:space="0"/>
              <w:left w:val="nil"/>
              <w:bottom w:val="single" w:color="000000" w:sz="8" w:space="0"/>
              <w:right w:val="single" w:color="000000" w:sz="8" w:space="0"/>
            </w:tcBorders>
            <w:noWrap w:val="0"/>
            <w:tcMar>
              <w:top w:w="10" w:type="dxa"/>
              <w:left w:w="10" w:type="dxa"/>
              <w:right w:w="10" w:type="dxa"/>
            </w:tcMar>
            <w:vAlign w:val="top"/>
          </w:tcPr>
          <w:p w14:paraId="2F1F743E">
            <w:pPr>
              <w:widowControl/>
              <w:spacing w:after="0" w:line="360" w:lineRule="auto"/>
              <w:jc w:val="center"/>
              <w:textAlignment w:val="top"/>
              <w:rPr>
                <w:rFonts w:hint="eastAsia" w:ascii="宋体" w:hAnsi="宋体" w:eastAsia="宋体" w:cs="宋体"/>
                <w:szCs w:val="21"/>
              </w:rPr>
            </w:pPr>
          </w:p>
        </w:tc>
      </w:tr>
      <w:tr w14:paraId="32E5974B">
        <w:tblPrEx>
          <w:tblCellMar>
            <w:top w:w="0" w:type="dxa"/>
            <w:left w:w="0" w:type="dxa"/>
            <w:bottom w:w="0" w:type="dxa"/>
            <w:right w:w="0" w:type="dxa"/>
          </w:tblCellMar>
        </w:tblPrEx>
        <w:trPr>
          <w:trHeight w:val="348" w:hRule="atLeast"/>
        </w:trPr>
        <w:tc>
          <w:tcPr>
            <w:tcW w:w="847" w:type="dxa"/>
            <w:tcBorders>
              <w:top w:val="nil"/>
              <w:left w:val="single" w:color="000000" w:sz="8" w:space="0"/>
              <w:bottom w:val="single" w:color="000000" w:sz="8" w:space="0"/>
              <w:right w:val="single" w:color="000000" w:sz="8" w:space="0"/>
            </w:tcBorders>
            <w:noWrap w:val="0"/>
            <w:tcMar>
              <w:top w:w="10" w:type="dxa"/>
              <w:left w:w="10" w:type="dxa"/>
              <w:right w:w="10" w:type="dxa"/>
            </w:tcMar>
            <w:vAlign w:val="top"/>
          </w:tcPr>
          <w:p w14:paraId="5EDECA12">
            <w:pPr>
              <w:widowControl/>
              <w:spacing w:after="0" w:line="360" w:lineRule="auto"/>
              <w:jc w:val="center"/>
              <w:textAlignment w:val="top"/>
              <w:rPr>
                <w:rFonts w:hint="eastAsia" w:ascii="宋体" w:hAnsi="宋体" w:eastAsia="宋体" w:cs="宋体"/>
                <w:sz w:val="21"/>
                <w:szCs w:val="21"/>
              </w:rPr>
            </w:pPr>
            <w:r>
              <w:rPr>
                <w:rFonts w:hint="eastAsia" w:ascii="宋体" w:hAnsi="宋体" w:eastAsia="宋体" w:cs="宋体"/>
                <w:sz w:val="21"/>
                <w:szCs w:val="21"/>
              </w:rPr>
              <w:t>2</w:t>
            </w:r>
          </w:p>
        </w:tc>
        <w:tc>
          <w:tcPr>
            <w:tcW w:w="4045" w:type="dxa"/>
            <w:tcBorders>
              <w:top w:val="nil"/>
              <w:left w:val="nil"/>
              <w:bottom w:val="single" w:color="000000" w:sz="8" w:space="0"/>
              <w:right w:val="single" w:color="000000" w:sz="8" w:space="0"/>
            </w:tcBorders>
            <w:noWrap w:val="0"/>
            <w:tcMar>
              <w:top w:w="10" w:type="dxa"/>
              <w:left w:w="10" w:type="dxa"/>
              <w:right w:w="10" w:type="dxa"/>
            </w:tcMar>
            <w:vAlign w:val="top"/>
          </w:tcPr>
          <w:p w14:paraId="718D111C">
            <w:pPr>
              <w:widowControl/>
              <w:spacing w:after="0" w:line="360" w:lineRule="auto"/>
              <w:jc w:val="center"/>
              <w:textAlignment w:val="top"/>
              <w:rPr>
                <w:rFonts w:hint="eastAsia" w:ascii="宋体" w:hAnsi="宋体" w:eastAsia="宋体" w:cs="宋体"/>
                <w:sz w:val="21"/>
                <w:szCs w:val="21"/>
              </w:rPr>
            </w:pPr>
            <w:r>
              <w:rPr>
                <w:rFonts w:hint="eastAsia" w:ascii="宋体" w:hAnsi="宋体" w:eastAsia="宋体" w:cs="宋体"/>
                <w:sz w:val="21"/>
                <w:szCs w:val="21"/>
              </w:rPr>
              <w:t>东莞市莞泽水环境投资有限公司</w:t>
            </w:r>
          </w:p>
        </w:tc>
        <w:tc>
          <w:tcPr>
            <w:tcW w:w="2540" w:type="dxa"/>
            <w:tcBorders>
              <w:top w:val="nil"/>
              <w:left w:val="nil"/>
              <w:bottom w:val="single" w:color="000000" w:sz="8" w:space="0"/>
              <w:right w:val="single" w:color="000000" w:sz="8" w:space="0"/>
            </w:tcBorders>
            <w:noWrap w:val="0"/>
            <w:tcMar>
              <w:top w:w="10" w:type="dxa"/>
              <w:left w:w="10" w:type="dxa"/>
              <w:right w:w="10" w:type="dxa"/>
            </w:tcMar>
            <w:vAlign w:val="top"/>
          </w:tcPr>
          <w:p w14:paraId="302F1921">
            <w:pPr>
              <w:widowControl/>
              <w:spacing w:after="0" w:line="360" w:lineRule="auto"/>
              <w:jc w:val="center"/>
              <w:textAlignment w:val="top"/>
              <w:rPr>
                <w:rFonts w:hint="default" w:ascii="宋体" w:hAnsi="宋体" w:eastAsia="宋体" w:cs="宋体"/>
                <w:szCs w:val="21"/>
                <w:lang w:val="en-US" w:eastAsia="zh-CN"/>
              </w:rPr>
            </w:pPr>
            <w:r>
              <w:rPr>
                <w:rFonts w:hint="eastAsia" w:ascii="宋体" w:hAnsi="宋体" w:eastAsia="宋体" w:cs="宋体"/>
                <w:szCs w:val="21"/>
                <w:lang w:val="en-US" w:eastAsia="zh-CN"/>
              </w:rPr>
              <w:t>XXX</w:t>
            </w:r>
          </w:p>
        </w:tc>
        <w:tc>
          <w:tcPr>
            <w:tcW w:w="1410" w:type="dxa"/>
            <w:tcBorders>
              <w:top w:val="nil"/>
              <w:left w:val="nil"/>
              <w:bottom w:val="single" w:color="000000" w:sz="8" w:space="0"/>
              <w:right w:val="single" w:color="000000" w:sz="8" w:space="0"/>
            </w:tcBorders>
            <w:noWrap w:val="0"/>
            <w:tcMar>
              <w:top w:w="10" w:type="dxa"/>
              <w:left w:w="10" w:type="dxa"/>
              <w:right w:w="10" w:type="dxa"/>
            </w:tcMar>
            <w:vAlign w:val="top"/>
          </w:tcPr>
          <w:p w14:paraId="40D77430">
            <w:pPr>
              <w:widowControl/>
              <w:spacing w:after="0" w:line="360" w:lineRule="auto"/>
              <w:jc w:val="center"/>
              <w:textAlignment w:val="top"/>
              <w:rPr>
                <w:rFonts w:hint="eastAsia" w:ascii="宋体" w:hAnsi="宋体" w:eastAsia="宋体" w:cs="宋体"/>
                <w:szCs w:val="21"/>
              </w:rPr>
            </w:pPr>
          </w:p>
        </w:tc>
      </w:tr>
      <w:tr w14:paraId="235E3A39">
        <w:tblPrEx>
          <w:tblCellMar>
            <w:top w:w="0" w:type="dxa"/>
            <w:left w:w="0" w:type="dxa"/>
            <w:bottom w:w="0" w:type="dxa"/>
            <w:right w:w="0" w:type="dxa"/>
          </w:tblCellMar>
        </w:tblPrEx>
        <w:trPr>
          <w:trHeight w:val="348" w:hRule="atLeast"/>
        </w:trPr>
        <w:tc>
          <w:tcPr>
            <w:tcW w:w="847" w:type="dxa"/>
            <w:tcBorders>
              <w:top w:val="nil"/>
              <w:left w:val="single" w:color="000000" w:sz="8" w:space="0"/>
              <w:bottom w:val="single" w:color="000000" w:sz="8" w:space="0"/>
              <w:right w:val="single" w:color="000000" w:sz="8" w:space="0"/>
            </w:tcBorders>
            <w:noWrap w:val="0"/>
            <w:tcMar>
              <w:top w:w="10" w:type="dxa"/>
              <w:left w:w="10" w:type="dxa"/>
              <w:right w:w="10" w:type="dxa"/>
            </w:tcMar>
            <w:vAlign w:val="top"/>
          </w:tcPr>
          <w:p w14:paraId="475ADCAE">
            <w:pPr>
              <w:widowControl/>
              <w:spacing w:after="0" w:line="360" w:lineRule="auto"/>
              <w:jc w:val="center"/>
              <w:textAlignment w:val="top"/>
              <w:rPr>
                <w:rFonts w:hint="eastAsia" w:ascii="宋体" w:hAnsi="宋体" w:eastAsia="宋体" w:cs="宋体"/>
                <w:sz w:val="21"/>
                <w:szCs w:val="21"/>
              </w:rPr>
            </w:pPr>
            <w:r>
              <w:rPr>
                <w:rFonts w:hint="eastAsia" w:ascii="宋体" w:hAnsi="宋体" w:eastAsia="宋体" w:cs="宋体"/>
                <w:sz w:val="21"/>
                <w:szCs w:val="21"/>
              </w:rPr>
              <w:t>3</w:t>
            </w:r>
          </w:p>
        </w:tc>
        <w:tc>
          <w:tcPr>
            <w:tcW w:w="4045" w:type="dxa"/>
            <w:tcBorders>
              <w:top w:val="nil"/>
              <w:left w:val="nil"/>
              <w:bottom w:val="single" w:color="000000" w:sz="8" w:space="0"/>
              <w:right w:val="single" w:color="000000" w:sz="8" w:space="0"/>
            </w:tcBorders>
            <w:noWrap w:val="0"/>
            <w:tcMar>
              <w:top w:w="10" w:type="dxa"/>
              <w:left w:w="10" w:type="dxa"/>
              <w:right w:w="10" w:type="dxa"/>
            </w:tcMar>
            <w:vAlign w:val="top"/>
          </w:tcPr>
          <w:p w14:paraId="0EC62E5D">
            <w:pPr>
              <w:widowControl/>
              <w:spacing w:after="0" w:line="360" w:lineRule="auto"/>
              <w:jc w:val="center"/>
              <w:textAlignment w:val="top"/>
              <w:rPr>
                <w:rFonts w:hint="eastAsia" w:ascii="宋体" w:hAnsi="宋体" w:eastAsia="宋体" w:cs="宋体"/>
                <w:sz w:val="21"/>
                <w:szCs w:val="21"/>
              </w:rPr>
            </w:pPr>
            <w:r>
              <w:rPr>
                <w:rFonts w:hint="eastAsia" w:ascii="宋体" w:hAnsi="宋体" w:eastAsia="宋体" w:cs="宋体"/>
                <w:sz w:val="21"/>
                <w:szCs w:val="21"/>
              </w:rPr>
              <w:t>东莞市东信水环境投资有限公司</w:t>
            </w:r>
          </w:p>
        </w:tc>
        <w:tc>
          <w:tcPr>
            <w:tcW w:w="2540" w:type="dxa"/>
            <w:tcBorders>
              <w:top w:val="nil"/>
              <w:left w:val="nil"/>
              <w:bottom w:val="single" w:color="000000" w:sz="8" w:space="0"/>
              <w:right w:val="single" w:color="000000" w:sz="8" w:space="0"/>
            </w:tcBorders>
            <w:noWrap w:val="0"/>
            <w:tcMar>
              <w:top w:w="10" w:type="dxa"/>
              <w:left w:w="10" w:type="dxa"/>
              <w:right w:w="10" w:type="dxa"/>
            </w:tcMar>
            <w:vAlign w:val="top"/>
          </w:tcPr>
          <w:p w14:paraId="2CB64CEA">
            <w:pPr>
              <w:widowControl/>
              <w:spacing w:after="0" w:line="360" w:lineRule="auto"/>
              <w:jc w:val="center"/>
              <w:textAlignment w:val="top"/>
              <w:rPr>
                <w:rFonts w:hint="default" w:ascii="宋体" w:hAnsi="宋体" w:eastAsia="宋体" w:cs="宋体"/>
                <w:szCs w:val="21"/>
                <w:lang w:val="en-US" w:eastAsia="zh-CN"/>
              </w:rPr>
            </w:pPr>
            <w:r>
              <w:rPr>
                <w:rFonts w:hint="eastAsia" w:ascii="宋体" w:hAnsi="宋体" w:eastAsia="宋体" w:cs="宋体"/>
                <w:szCs w:val="21"/>
                <w:lang w:val="en-US" w:eastAsia="zh-CN"/>
              </w:rPr>
              <w:t>XXX</w:t>
            </w:r>
          </w:p>
        </w:tc>
        <w:tc>
          <w:tcPr>
            <w:tcW w:w="1410" w:type="dxa"/>
            <w:tcBorders>
              <w:top w:val="nil"/>
              <w:left w:val="nil"/>
              <w:bottom w:val="single" w:color="000000" w:sz="8" w:space="0"/>
              <w:right w:val="single" w:color="000000" w:sz="8" w:space="0"/>
            </w:tcBorders>
            <w:noWrap w:val="0"/>
            <w:tcMar>
              <w:top w:w="10" w:type="dxa"/>
              <w:left w:w="10" w:type="dxa"/>
              <w:right w:w="10" w:type="dxa"/>
            </w:tcMar>
            <w:vAlign w:val="top"/>
          </w:tcPr>
          <w:p w14:paraId="0CD5839E">
            <w:pPr>
              <w:widowControl/>
              <w:spacing w:after="0" w:line="360" w:lineRule="auto"/>
              <w:jc w:val="center"/>
              <w:textAlignment w:val="top"/>
              <w:rPr>
                <w:rFonts w:hint="eastAsia" w:ascii="宋体" w:hAnsi="宋体" w:eastAsia="宋体" w:cs="宋体"/>
                <w:szCs w:val="21"/>
              </w:rPr>
            </w:pPr>
          </w:p>
        </w:tc>
      </w:tr>
      <w:tr w14:paraId="0DE6F374">
        <w:tblPrEx>
          <w:tblCellMar>
            <w:top w:w="0" w:type="dxa"/>
            <w:left w:w="0" w:type="dxa"/>
            <w:bottom w:w="0" w:type="dxa"/>
            <w:right w:w="0" w:type="dxa"/>
          </w:tblCellMar>
        </w:tblPrEx>
        <w:trPr>
          <w:trHeight w:val="348" w:hRule="atLeast"/>
        </w:trPr>
        <w:tc>
          <w:tcPr>
            <w:tcW w:w="847" w:type="dxa"/>
            <w:tcBorders>
              <w:top w:val="nil"/>
              <w:left w:val="single" w:color="000000" w:sz="8" w:space="0"/>
              <w:bottom w:val="single" w:color="000000" w:sz="8" w:space="0"/>
              <w:right w:val="single" w:color="000000" w:sz="8" w:space="0"/>
            </w:tcBorders>
            <w:noWrap w:val="0"/>
            <w:tcMar>
              <w:top w:w="10" w:type="dxa"/>
              <w:left w:w="10" w:type="dxa"/>
              <w:right w:w="10" w:type="dxa"/>
            </w:tcMar>
            <w:vAlign w:val="top"/>
          </w:tcPr>
          <w:p w14:paraId="58B96A92">
            <w:pPr>
              <w:widowControl/>
              <w:spacing w:after="0" w:line="360" w:lineRule="auto"/>
              <w:jc w:val="center"/>
              <w:textAlignment w:val="top"/>
              <w:rPr>
                <w:rFonts w:hint="eastAsia" w:ascii="宋体" w:hAnsi="宋体" w:eastAsia="宋体" w:cs="宋体"/>
                <w:sz w:val="21"/>
                <w:szCs w:val="21"/>
              </w:rPr>
            </w:pPr>
            <w:r>
              <w:rPr>
                <w:rFonts w:hint="eastAsia" w:ascii="宋体" w:hAnsi="宋体" w:eastAsia="宋体" w:cs="宋体"/>
                <w:sz w:val="21"/>
                <w:szCs w:val="21"/>
              </w:rPr>
              <w:t>4</w:t>
            </w:r>
          </w:p>
        </w:tc>
        <w:tc>
          <w:tcPr>
            <w:tcW w:w="4045" w:type="dxa"/>
            <w:tcBorders>
              <w:top w:val="nil"/>
              <w:left w:val="nil"/>
              <w:bottom w:val="single" w:color="000000" w:sz="8" w:space="0"/>
              <w:right w:val="single" w:color="000000" w:sz="8" w:space="0"/>
            </w:tcBorders>
            <w:noWrap w:val="0"/>
            <w:tcMar>
              <w:top w:w="10" w:type="dxa"/>
              <w:left w:w="10" w:type="dxa"/>
              <w:right w:w="10" w:type="dxa"/>
            </w:tcMar>
            <w:vAlign w:val="top"/>
          </w:tcPr>
          <w:p w14:paraId="71045263">
            <w:pPr>
              <w:widowControl/>
              <w:spacing w:after="0" w:line="360" w:lineRule="auto"/>
              <w:jc w:val="center"/>
              <w:textAlignment w:val="top"/>
              <w:rPr>
                <w:rFonts w:hint="eastAsia" w:ascii="宋体" w:hAnsi="宋体" w:eastAsia="宋体" w:cs="宋体"/>
                <w:sz w:val="21"/>
                <w:szCs w:val="21"/>
              </w:rPr>
            </w:pPr>
            <w:r>
              <w:rPr>
                <w:rFonts w:hint="eastAsia" w:ascii="宋体" w:hAnsi="宋体" w:eastAsia="宋体" w:cs="宋体"/>
                <w:sz w:val="21"/>
                <w:szCs w:val="21"/>
              </w:rPr>
              <w:t>东莞市东泽水环境投资有限公司</w:t>
            </w:r>
          </w:p>
        </w:tc>
        <w:tc>
          <w:tcPr>
            <w:tcW w:w="2540" w:type="dxa"/>
            <w:tcBorders>
              <w:top w:val="nil"/>
              <w:left w:val="nil"/>
              <w:bottom w:val="single" w:color="000000" w:sz="8" w:space="0"/>
              <w:right w:val="single" w:color="000000" w:sz="8" w:space="0"/>
            </w:tcBorders>
            <w:noWrap w:val="0"/>
            <w:tcMar>
              <w:top w:w="10" w:type="dxa"/>
              <w:left w:w="10" w:type="dxa"/>
              <w:right w:w="10" w:type="dxa"/>
            </w:tcMar>
            <w:vAlign w:val="top"/>
          </w:tcPr>
          <w:p w14:paraId="58058281">
            <w:pPr>
              <w:widowControl/>
              <w:spacing w:after="0" w:line="360" w:lineRule="auto"/>
              <w:jc w:val="center"/>
              <w:textAlignment w:val="top"/>
              <w:rPr>
                <w:rFonts w:hint="default" w:ascii="宋体" w:hAnsi="宋体" w:eastAsia="宋体" w:cs="宋体"/>
                <w:szCs w:val="21"/>
                <w:lang w:val="en-US"/>
              </w:rPr>
            </w:pPr>
            <w:r>
              <w:rPr>
                <w:rFonts w:hint="eastAsia" w:ascii="宋体" w:hAnsi="宋体" w:eastAsia="宋体" w:cs="宋体"/>
                <w:szCs w:val="21"/>
                <w:lang w:val="en-US" w:eastAsia="zh-CN"/>
              </w:rPr>
              <w:t>XXX</w:t>
            </w:r>
          </w:p>
        </w:tc>
        <w:tc>
          <w:tcPr>
            <w:tcW w:w="1410" w:type="dxa"/>
            <w:tcBorders>
              <w:top w:val="nil"/>
              <w:left w:val="nil"/>
              <w:bottom w:val="single" w:color="000000" w:sz="8" w:space="0"/>
              <w:right w:val="single" w:color="000000" w:sz="8" w:space="0"/>
            </w:tcBorders>
            <w:noWrap w:val="0"/>
            <w:tcMar>
              <w:top w:w="10" w:type="dxa"/>
              <w:left w:w="10" w:type="dxa"/>
              <w:right w:w="10" w:type="dxa"/>
            </w:tcMar>
            <w:vAlign w:val="top"/>
          </w:tcPr>
          <w:p w14:paraId="1A280445">
            <w:pPr>
              <w:widowControl/>
              <w:spacing w:after="0" w:line="360" w:lineRule="auto"/>
              <w:jc w:val="center"/>
              <w:textAlignment w:val="top"/>
              <w:rPr>
                <w:rFonts w:hint="eastAsia" w:ascii="宋体" w:hAnsi="宋体" w:eastAsia="宋体" w:cs="宋体"/>
                <w:szCs w:val="21"/>
              </w:rPr>
            </w:pPr>
          </w:p>
        </w:tc>
      </w:tr>
      <w:tr w14:paraId="59C13233">
        <w:tblPrEx>
          <w:tblCellMar>
            <w:top w:w="0" w:type="dxa"/>
            <w:left w:w="0" w:type="dxa"/>
            <w:bottom w:w="0" w:type="dxa"/>
            <w:right w:w="0" w:type="dxa"/>
          </w:tblCellMar>
        </w:tblPrEx>
        <w:trPr>
          <w:trHeight w:val="348" w:hRule="atLeast"/>
        </w:trPr>
        <w:tc>
          <w:tcPr>
            <w:tcW w:w="847" w:type="dxa"/>
            <w:tcBorders>
              <w:top w:val="nil"/>
              <w:left w:val="single" w:color="000000" w:sz="8" w:space="0"/>
              <w:bottom w:val="single" w:color="000000" w:sz="8" w:space="0"/>
              <w:right w:val="single" w:color="000000" w:sz="8" w:space="0"/>
            </w:tcBorders>
            <w:noWrap w:val="0"/>
            <w:tcMar>
              <w:top w:w="10" w:type="dxa"/>
              <w:left w:w="10" w:type="dxa"/>
              <w:right w:w="10" w:type="dxa"/>
            </w:tcMar>
            <w:vAlign w:val="top"/>
          </w:tcPr>
          <w:p w14:paraId="7743E15E">
            <w:pPr>
              <w:widowControl/>
              <w:spacing w:after="0" w:line="360" w:lineRule="auto"/>
              <w:jc w:val="center"/>
              <w:textAlignment w:val="top"/>
              <w:rPr>
                <w:rFonts w:hint="eastAsia" w:ascii="宋体" w:hAnsi="宋体" w:eastAsia="宋体" w:cs="宋体"/>
                <w:sz w:val="21"/>
                <w:szCs w:val="21"/>
              </w:rPr>
            </w:pPr>
            <w:r>
              <w:rPr>
                <w:rFonts w:hint="eastAsia" w:ascii="宋体" w:hAnsi="宋体" w:eastAsia="宋体" w:cs="宋体"/>
                <w:sz w:val="21"/>
                <w:szCs w:val="21"/>
              </w:rPr>
              <w:t>5</w:t>
            </w:r>
          </w:p>
        </w:tc>
        <w:tc>
          <w:tcPr>
            <w:tcW w:w="4045" w:type="dxa"/>
            <w:tcBorders>
              <w:top w:val="nil"/>
              <w:left w:val="nil"/>
              <w:bottom w:val="single" w:color="000000" w:sz="8" w:space="0"/>
              <w:right w:val="single" w:color="000000" w:sz="8" w:space="0"/>
            </w:tcBorders>
            <w:noWrap w:val="0"/>
            <w:tcMar>
              <w:top w:w="10" w:type="dxa"/>
              <w:left w:w="10" w:type="dxa"/>
              <w:right w:w="10" w:type="dxa"/>
            </w:tcMar>
            <w:vAlign w:val="top"/>
          </w:tcPr>
          <w:p w14:paraId="2F7A31C5">
            <w:pPr>
              <w:widowControl/>
              <w:spacing w:after="0" w:line="360" w:lineRule="auto"/>
              <w:jc w:val="center"/>
              <w:textAlignment w:val="top"/>
              <w:rPr>
                <w:rFonts w:hint="eastAsia" w:ascii="宋体" w:hAnsi="宋体" w:eastAsia="宋体" w:cs="宋体"/>
                <w:sz w:val="21"/>
                <w:szCs w:val="21"/>
              </w:rPr>
            </w:pPr>
            <w:r>
              <w:rPr>
                <w:rFonts w:hint="eastAsia" w:ascii="宋体" w:hAnsi="宋体" w:eastAsia="宋体" w:cs="宋体"/>
                <w:sz w:val="21"/>
                <w:szCs w:val="21"/>
              </w:rPr>
              <w:t>东莞市清泽水环境投资有限公司</w:t>
            </w:r>
          </w:p>
        </w:tc>
        <w:tc>
          <w:tcPr>
            <w:tcW w:w="2540" w:type="dxa"/>
            <w:tcBorders>
              <w:top w:val="nil"/>
              <w:left w:val="nil"/>
              <w:bottom w:val="single" w:color="000000" w:sz="8" w:space="0"/>
              <w:right w:val="single" w:color="000000" w:sz="8" w:space="0"/>
            </w:tcBorders>
            <w:noWrap w:val="0"/>
            <w:tcMar>
              <w:top w:w="10" w:type="dxa"/>
              <w:left w:w="10" w:type="dxa"/>
              <w:right w:w="10" w:type="dxa"/>
            </w:tcMar>
            <w:vAlign w:val="top"/>
          </w:tcPr>
          <w:p w14:paraId="454C31FC">
            <w:pPr>
              <w:widowControl/>
              <w:spacing w:after="0" w:line="360" w:lineRule="auto"/>
              <w:jc w:val="center"/>
              <w:textAlignment w:val="top"/>
              <w:rPr>
                <w:rFonts w:hint="default" w:ascii="宋体" w:hAnsi="宋体" w:eastAsia="宋体" w:cs="宋体"/>
                <w:szCs w:val="21"/>
                <w:lang w:val="en-US"/>
              </w:rPr>
            </w:pPr>
            <w:r>
              <w:rPr>
                <w:rFonts w:hint="eastAsia" w:ascii="宋体" w:hAnsi="宋体" w:eastAsia="宋体" w:cs="宋体"/>
                <w:szCs w:val="21"/>
                <w:lang w:val="en-US" w:eastAsia="zh-CN"/>
              </w:rPr>
              <w:t>XXX</w:t>
            </w:r>
          </w:p>
        </w:tc>
        <w:tc>
          <w:tcPr>
            <w:tcW w:w="1410" w:type="dxa"/>
            <w:tcBorders>
              <w:top w:val="nil"/>
              <w:left w:val="nil"/>
              <w:bottom w:val="single" w:color="000000" w:sz="8" w:space="0"/>
              <w:right w:val="single" w:color="000000" w:sz="8" w:space="0"/>
            </w:tcBorders>
            <w:noWrap w:val="0"/>
            <w:tcMar>
              <w:top w:w="10" w:type="dxa"/>
              <w:left w:w="10" w:type="dxa"/>
              <w:right w:w="10" w:type="dxa"/>
            </w:tcMar>
            <w:vAlign w:val="top"/>
          </w:tcPr>
          <w:p w14:paraId="10B751F2">
            <w:pPr>
              <w:widowControl/>
              <w:spacing w:after="0" w:line="360" w:lineRule="auto"/>
              <w:jc w:val="center"/>
              <w:textAlignment w:val="top"/>
              <w:rPr>
                <w:rFonts w:hint="eastAsia" w:ascii="宋体" w:hAnsi="宋体" w:eastAsia="宋体" w:cs="宋体"/>
                <w:szCs w:val="21"/>
              </w:rPr>
            </w:pPr>
          </w:p>
        </w:tc>
      </w:tr>
      <w:tr w14:paraId="15BD78C0">
        <w:tblPrEx>
          <w:tblCellMar>
            <w:top w:w="0" w:type="dxa"/>
            <w:left w:w="0" w:type="dxa"/>
            <w:bottom w:w="0" w:type="dxa"/>
            <w:right w:w="0" w:type="dxa"/>
          </w:tblCellMar>
        </w:tblPrEx>
        <w:trPr>
          <w:trHeight w:val="348" w:hRule="atLeast"/>
        </w:trPr>
        <w:tc>
          <w:tcPr>
            <w:tcW w:w="847" w:type="dxa"/>
            <w:tcBorders>
              <w:top w:val="nil"/>
              <w:left w:val="single" w:color="000000" w:sz="8" w:space="0"/>
              <w:bottom w:val="single" w:color="auto" w:sz="4" w:space="0"/>
              <w:right w:val="single" w:color="000000" w:sz="8" w:space="0"/>
            </w:tcBorders>
            <w:noWrap w:val="0"/>
            <w:tcMar>
              <w:top w:w="10" w:type="dxa"/>
              <w:left w:w="10" w:type="dxa"/>
              <w:right w:w="10" w:type="dxa"/>
            </w:tcMar>
            <w:vAlign w:val="top"/>
          </w:tcPr>
          <w:p w14:paraId="28BF0CD3">
            <w:pPr>
              <w:widowControl/>
              <w:spacing w:after="0" w:line="360" w:lineRule="auto"/>
              <w:jc w:val="center"/>
              <w:textAlignment w:val="top"/>
              <w:rPr>
                <w:rFonts w:hint="eastAsia" w:ascii="宋体" w:hAnsi="宋体" w:eastAsia="宋体" w:cs="宋体"/>
                <w:sz w:val="21"/>
                <w:szCs w:val="21"/>
              </w:rPr>
            </w:pPr>
            <w:r>
              <w:rPr>
                <w:rFonts w:hint="eastAsia" w:ascii="宋体" w:hAnsi="宋体" w:eastAsia="宋体" w:cs="宋体"/>
                <w:sz w:val="21"/>
                <w:szCs w:val="21"/>
              </w:rPr>
              <w:t>6</w:t>
            </w:r>
          </w:p>
        </w:tc>
        <w:tc>
          <w:tcPr>
            <w:tcW w:w="4045" w:type="dxa"/>
            <w:tcBorders>
              <w:top w:val="nil"/>
              <w:left w:val="nil"/>
              <w:bottom w:val="single" w:color="auto" w:sz="4" w:space="0"/>
              <w:right w:val="single" w:color="000000" w:sz="8" w:space="0"/>
            </w:tcBorders>
            <w:noWrap w:val="0"/>
            <w:tcMar>
              <w:top w:w="10" w:type="dxa"/>
              <w:left w:w="10" w:type="dxa"/>
              <w:right w:w="10" w:type="dxa"/>
            </w:tcMar>
            <w:vAlign w:val="top"/>
          </w:tcPr>
          <w:p w14:paraId="1F4BEA96">
            <w:pPr>
              <w:widowControl/>
              <w:spacing w:after="0" w:line="360" w:lineRule="auto"/>
              <w:jc w:val="center"/>
              <w:textAlignment w:val="top"/>
              <w:rPr>
                <w:rFonts w:hint="eastAsia" w:ascii="宋体" w:hAnsi="宋体" w:eastAsia="宋体" w:cs="宋体"/>
                <w:sz w:val="21"/>
                <w:szCs w:val="21"/>
              </w:rPr>
            </w:pPr>
            <w:r>
              <w:rPr>
                <w:rFonts w:hint="eastAsia" w:ascii="宋体" w:hAnsi="宋体" w:eastAsia="宋体" w:cs="宋体"/>
                <w:sz w:val="21"/>
                <w:szCs w:val="21"/>
              </w:rPr>
              <w:t>东莞市莞清水环境投资有限公司</w:t>
            </w:r>
          </w:p>
        </w:tc>
        <w:tc>
          <w:tcPr>
            <w:tcW w:w="2540" w:type="dxa"/>
            <w:tcBorders>
              <w:top w:val="nil"/>
              <w:left w:val="nil"/>
              <w:bottom w:val="single" w:color="auto" w:sz="4" w:space="0"/>
              <w:right w:val="single" w:color="000000" w:sz="8" w:space="0"/>
            </w:tcBorders>
            <w:noWrap w:val="0"/>
            <w:tcMar>
              <w:top w:w="10" w:type="dxa"/>
              <w:left w:w="10" w:type="dxa"/>
              <w:right w:w="10" w:type="dxa"/>
            </w:tcMar>
            <w:vAlign w:val="top"/>
          </w:tcPr>
          <w:p w14:paraId="0A325553">
            <w:pPr>
              <w:widowControl/>
              <w:spacing w:after="0" w:line="360" w:lineRule="auto"/>
              <w:jc w:val="center"/>
              <w:textAlignment w:val="top"/>
              <w:rPr>
                <w:rFonts w:hint="default" w:ascii="宋体" w:hAnsi="宋体" w:eastAsia="宋体" w:cs="宋体"/>
                <w:szCs w:val="21"/>
                <w:lang w:val="en-US"/>
              </w:rPr>
            </w:pPr>
            <w:r>
              <w:rPr>
                <w:rFonts w:hint="eastAsia" w:ascii="宋体" w:hAnsi="宋体" w:eastAsia="宋体" w:cs="宋体"/>
                <w:szCs w:val="21"/>
                <w:lang w:val="en-US" w:eastAsia="zh-CN"/>
              </w:rPr>
              <w:t>XXX</w:t>
            </w:r>
          </w:p>
        </w:tc>
        <w:tc>
          <w:tcPr>
            <w:tcW w:w="1410" w:type="dxa"/>
            <w:tcBorders>
              <w:top w:val="nil"/>
              <w:left w:val="nil"/>
              <w:bottom w:val="single" w:color="auto" w:sz="4" w:space="0"/>
              <w:right w:val="single" w:color="000000" w:sz="8" w:space="0"/>
            </w:tcBorders>
            <w:noWrap w:val="0"/>
            <w:tcMar>
              <w:top w:w="10" w:type="dxa"/>
              <w:left w:w="10" w:type="dxa"/>
              <w:right w:w="10" w:type="dxa"/>
            </w:tcMar>
            <w:vAlign w:val="top"/>
          </w:tcPr>
          <w:p w14:paraId="5EEA021B">
            <w:pPr>
              <w:widowControl/>
              <w:spacing w:after="0" w:line="360" w:lineRule="auto"/>
              <w:jc w:val="center"/>
              <w:textAlignment w:val="top"/>
              <w:rPr>
                <w:rFonts w:hint="eastAsia" w:ascii="宋体" w:hAnsi="宋体" w:eastAsia="宋体" w:cs="宋体"/>
                <w:szCs w:val="21"/>
              </w:rPr>
            </w:pPr>
          </w:p>
        </w:tc>
      </w:tr>
      <w:tr w14:paraId="62BE08F9">
        <w:tblPrEx>
          <w:tblCellMar>
            <w:top w:w="0" w:type="dxa"/>
            <w:left w:w="0" w:type="dxa"/>
            <w:bottom w:w="0" w:type="dxa"/>
            <w:right w:w="0" w:type="dxa"/>
          </w:tblCellMar>
        </w:tblPrEx>
        <w:trPr>
          <w:trHeight w:val="348" w:hRule="atLeast"/>
        </w:trPr>
        <w:tc>
          <w:tcPr>
            <w:tcW w:w="847"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top"/>
          </w:tcPr>
          <w:p w14:paraId="0B2270D4">
            <w:pPr>
              <w:widowControl/>
              <w:spacing w:after="0" w:line="360" w:lineRule="auto"/>
              <w:jc w:val="center"/>
              <w:textAlignment w:val="top"/>
              <w:rPr>
                <w:rFonts w:hint="eastAsia" w:ascii="宋体" w:hAnsi="宋体" w:eastAsia="宋体" w:cs="宋体"/>
                <w:sz w:val="21"/>
                <w:szCs w:val="21"/>
              </w:rPr>
            </w:pPr>
            <w:r>
              <w:rPr>
                <w:rFonts w:hint="eastAsia" w:ascii="宋体" w:hAnsi="宋体" w:eastAsia="宋体" w:cs="宋体"/>
                <w:sz w:val="21"/>
                <w:szCs w:val="21"/>
              </w:rPr>
              <w:t>7</w:t>
            </w:r>
          </w:p>
        </w:tc>
        <w:tc>
          <w:tcPr>
            <w:tcW w:w="4045"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top"/>
          </w:tcPr>
          <w:p w14:paraId="116632E9">
            <w:pPr>
              <w:widowControl/>
              <w:spacing w:after="0" w:line="360" w:lineRule="auto"/>
              <w:jc w:val="center"/>
              <w:textAlignment w:val="top"/>
              <w:rPr>
                <w:rFonts w:hint="eastAsia" w:ascii="宋体" w:hAnsi="宋体" w:eastAsia="宋体" w:cs="宋体"/>
                <w:sz w:val="21"/>
                <w:szCs w:val="21"/>
              </w:rPr>
            </w:pPr>
            <w:r>
              <w:rPr>
                <w:rFonts w:hint="eastAsia" w:ascii="宋体" w:hAnsi="宋体" w:eastAsia="宋体" w:cs="宋体"/>
                <w:sz w:val="21"/>
                <w:szCs w:val="21"/>
              </w:rPr>
              <w:t>东莞市东江水环境投资有限公司</w:t>
            </w:r>
          </w:p>
        </w:tc>
        <w:tc>
          <w:tcPr>
            <w:tcW w:w="2540"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top"/>
          </w:tcPr>
          <w:p w14:paraId="3B58796B">
            <w:pPr>
              <w:widowControl/>
              <w:spacing w:after="0" w:line="360" w:lineRule="auto"/>
              <w:jc w:val="center"/>
              <w:textAlignment w:val="top"/>
              <w:rPr>
                <w:rFonts w:hint="default" w:ascii="宋体" w:hAnsi="宋体" w:eastAsia="宋体" w:cs="宋体"/>
                <w:szCs w:val="21"/>
                <w:lang w:val="en-US"/>
              </w:rPr>
            </w:pPr>
            <w:r>
              <w:rPr>
                <w:rFonts w:hint="eastAsia" w:ascii="宋体" w:hAnsi="宋体" w:eastAsia="宋体" w:cs="宋体"/>
                <w:szCs w:val="21"/>
                <w:lang w:val="en-US" w:eastAsia="zh-CN"/>
              </w:rPr>
              <w:t>XXX</w:t>
            </w:r>
          </w:p>
        </w:tc>
        <w:tc>
          <w:tcPr>
            <w:tcW w:w="1410"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top"/>
          </w:tcPr>
          <w:p w14:paraId="12A93053">
            <w:pPr>
              <w:widowControl/>
              <w:spacing w:after="0" w:line="360" w:lineRule="auto"/>
              <w:jc w:val="center"/>
              <w:textAlignment w:val="top"/>
              <w:rPr>
                <w:rFonts w:hint="eastAsia" w:ascii="宋体" w:hAnsi="宋体" w:eastAsia="宋体" w:cs="宋体"/>
                <w:szCs w:val="21"/>
              </w:rPr>
            </w:pPr>
          </w:p>
        </w:tc>
      </w:tr>
      <w:tr w14:paraId="4CC7EBC2">
        <w:tblPrEx>
          <w:tblCellMar>
            <w:top w:w="0" w:type="dxa"/>
            <w:left w:w="0" w:type="dxa"/>
            <w:bottom w:w="0" w:type="dxa"/>
            <w:right w:w="0" w:type="dxa"/>
          </w:tblCellMar>
        </w:tblPrEx>
        <w:trPr>
          <w:trHeight w:val="348" w:hRule="atLeast"/>
        </w:trPr>
        <w:tc>
          <w:tcPr>
            <w:tcW w:w="847"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top"/>
          </w:tcPr>
          <w:p w14:paraId="4F23F752">
            <w:pPr>
              <w:widowControl/>
              <w:spacing w:after="0" w:line="360" w:lineRule="auto"/>
              <w:jc w:val="center"/>
              <w:textAlignment w:val="top"/>
              <w:rPr>
                <w:rFonts w:hint="eastAsia" w:ascii="宋体" w:hAnsi="宋体" w:eastAsia="宋体" w:cs="宋体"/>
                <w:sz w:val="21"/>
                <w:szCs w:val="21"/>
              </w:rPr>
            </w:pPr>
            <w:r>
              <w:rPr>
                <w:rFonts w:hint="eastAsia" w:ascii="宋体" w:hAnsi="宋体" w:eastAsia="宋体" w:cs="宋体"/>
                <w:sz w:val="21"/>
                <w:szCs w:val="21"/>
              </w:rPr>
              <w:t>合计</w:t>
            </w:r>
          </w:p>
        </w:tc>
        <w:tc>
          <w:tcPr>
            <w:tcW w:w="4045"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top"/>
          </w:tcPr>
          <w:p w14:paraId="58A57C74">
            <w:pPr>
              <w:widowControl/>
              <w:spacing w:after="0" w:line="360" w:lineRule="auto"/>
              <w:jc w:val="center"/>
              <w:textAlignment w:val="top"/>
              <w:rPr>
                <w:rFonts w:hint="eastAsia" w:ascii="宋体" w:hAnsi="宋体" w:eastAsia="宋体" w:cs="宋体"/>
                <w:sz w:val="21"/>
                <w:szCs w:val="21"/>
              </w:rPr>
            </w:pPr>
          </w:p>
        </w:tc>
        <w:tc>
          <w:tcPr>
            <w:tcW w:w="2540"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top"/>
          </w:tcPr>
          <w:p w14:paraId="11383ECD">
            <w:pPr>
              <w:widowControl/>
              <w:spacing w:after="0" w:line="360" w:lineRule="auto"/>
              <w:jc w:val="center"/>
              <w:textAlignment w:val="top"/>
              <w:rPr>
                <w:rFonts w:hint="default" w:ascii="宋体" w:hAnsi="宋体" w:eastAsia="宋体" w:cs="宋体"/>
                <w:szCs w:val="21"/>
                <w:lang w:val="en-US" w:eastAsia="zh-CN"/>
              </w:rPr>
            </w:pPr>
            <w:r>
              <w:rPr>
                <w:rFonts w:hint="eastAsia" w:ascii="宋体" w:hAnsi="宋体" w:eastAsia="宋体" w:cs="宋体"/>
                <w:szCs w:val="21"/>
                <w:lang w:val="en-US" w:eastAsia="zh-CN"/>
              </w:rPr>
              <w:t>XXX</w:t>
            </w:r>
          </w:p>
        </w:tc>
        <w:tc>
          <w:tcPr>
            <w:tcW w:w="1410"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top"/>
          </w:tcPr>
          <w:p w14:paraId="1AB4EFFA">
            <w:pPr>
              <w:widowControl/>
              <w:spacing w:after="0" w:line="360" w:lineRule="auto"/>
              <w:jc w:val="center"/>
              <w:textAlignment w:val="top"/>
              <w:rPr>
                <w:rFonts w:hint="eastAsia" w:ascii="宋体" w:hAnsi="宋体" w:eastAsia="宋体" w:cs="宋体"/>
                <w:szCs w:val="21"/>
              </w:rPr>
            </w:pPr>
          </w:p>
        </w:tc>
      </w:tr>
    </w:tbl>
    <w:p w14:paraId="6C8E6098">
      <w:pPr>
        <w:widowControl/>
        <w:adjustRightInd w:val="0"/>
        <w:snapToGrid w:val="0"/>
        <w:spacing w:after="120" w:line="560" w:lineRule="exact"/>
        <w:ind w:firstLine="480" w:firstLineChars="200"/>
        <w:jc w:val="left"/>
        <w:rPr>
          <w:rFonts w:hint="eastAsia" w:ascii="宋体" w:hAnsi="宋体" w:cs="宋体"/>
          <w:kern w:val="0"/>
          <w:sz w:val="24"/>
        </w:rPr>
      </w:pPr>
    </w:p>
    <w:p w14:paraId="051D0249">
      <w:pPr>
        <w:pStyle w:val="18"/>
        <w:ind w:firstLine="241"/>
        <w:rPr>
          <w:rFonts w:hint="eastAsia" w:ascii="宋体" w:hAnsi="宋体" w:cs="宋体"/>
          <w:b/>
          <w:bCs/>
          <w:kern w:val="0"/>
          <w:sz w:val="24"/>
        </w:rPr>
      </w:pPr>
      <w:r>
        <w:rPr>
          <w:rFonts w:hint="eastAsia" w:ascii="宋体" w:hAnsi="宋体" w:cs="宋体"/>
          <w:b/>
          <w:bCs/>
          <w:kern w:val="0"/>
          <w:sz w:val="24"/>
        </w:rPr>
        <w:t>2、</w:t>
      </w:r>
      <w:r>
        <w:rPr>
          <w:rFonts w:hint="eastAsia" w:ascii="宋体" w:hAnsi="宋体" w:cs="宋体"/>
          <w:b/>
          <w:bCs/>
          <w:kern w:val="0"/>
          <w:sz w:val="24"/>
          <w:lang w:val="en-US"/>
        </w:rPr>
        <w:t>付款方式</w:t>
      </w:r>
    </w:p>
    <w:p w14:paraId="0CE7A738">
      <w:pPr>
        <w:widowControl/>
        <w:numPr>
          <w:ilvl w:val="0"/>
          <w:numId w:val="3"/>
        </w:numPr>
        <w:spacing w:line="360" w:lineRule="auto"/>
        <w:ind w:firstLine="480" w:firstLineChars="200"/>
        <w:jc w:val="left"/>
        <w:rPr>
          <w:rFonts w:hint="eastAsia" w:ascii="宋体" w:hAnsi="宋体" w:cs="宋体"/>
          <w:sz w:val="24"/>
          <w:lang w:bidi="zh-TW"/>
        </w:rPr>
      </w:pPr>
      <w:r>
        <w:rPr>
          <w:rFonts w:hint="eastAsia" w:ascii="宋体" w:hAnsi="宋体" w:cs="宋体"/>
          <w:kern w:val="0"/>
          <w:sz w:val="24"/>
          <w:lang w:bidi="zh-TW"/>
        </w:rPr>
        <w:t>预付款：乙方在合同签订后</w:t>
      </w:r>
      <w:r>
        <w:rPr>
          <w:rFonts w:hint="eastAsia" w:ascii="宋体" w:hAnsi="宋体" w:cs="宋体"/>
          <w:kern w:val="0"/>
          <w:sz w:val="24"/>
          <w:lang w:val="en-US" w:eastAsia="zh-CN" w:bidi="zh-TW"/>
        </w:rPr>
        <w:t>10</w:t>
      </w:r>
      <w:r>
        <w:rPr>
          <w:rFonts w:hint="eastAsia" w:ascii="宋体" w:hAnsi="宋体" w:cs="宋体"/>
          <w:kern w:val="0"/>
          <w:sz w:val="24"/>
          <w:lang w:bidi="zh-TW"/>
        </w:rPr>
        <w:t>个工作日内向甲方提交请款报告及等额、合法、有效的增值税专用发票，甲方在收到前述材料并确认无误后</w:t>
      </w:r>
      <w:r>
        <w:rPr>
          <w:rFonts w:hint="eastAsia" w:ascii="宋体" w:hAnsi="宋体" w:cs="宋体"/>
          <w:kern w:val="0"/>
          <w:sz w:val="24"/>
          <w:lang w:val="en-US" w:eastAsia="zh-CN" w:bidi="zh-TW"/>
        </w:rPr>
        <w:t>30</w:t>
      </w:r>
      <w:r>
        <w:rPr>
          <w:rFonts w:hint="eastAsia" w:ascii="宋体" w:hAnsi="宋体" w:cs="宋体"/>
          <w:kern w:val="0"/>
          <w:sz w:val="24"/>
          <w:lang w:bidi="zh-TW"/>
        </w:rPr>
        <w:t>个工作日内向乙方支付</w:t>
      </w:r>
      <w:r>
        <w:rPr>
          <w:rFonts w:hint="eastAsia" w:ascii="宋体" w:hAnsi="宋体" w:cs="宋体"/>
          <w:sz w:val="24"/>
          <w:lang w:bidi="zh-TW"/>
        </w:rPr>
        <w:t>上述货款的40%。</w:t>
      </w:r>
    </w:p>
    <w:p w14:paraId="7AB52B98">
      <w:pPr>
        <w:numPr>
          <w:ilvl w:val="0"/>
          <w:numId w:val="3"/>
        </w:numPr>
        <w:spacing w:line="560" w:lineRule="exact"/>
        <w:ind w:firstLine="480" w:firstLineChars="200"/>
        <w:rPr>
          <w:rFonts w:hint="eastAsia" w:ascii="宋体" w:hAnsi="宋体" w:cs="宋体"/>
          <w:sz w:val="28"/>
          <w:szCs w:val="28"/>
          <w:lang w:bidi="zh-TW"/>
        </w:rPr>
      </w:pPr>
      <w:r>
        <w:rPr>
          <w:rFonts w:hint="eastAsia" w:ascii="宋体" w:hAnsi="宋体" w:cs="宋体"/>
          <w:kern w:val="0"/>
          <w:sz w:val="24"/>
          <w:lang w:bidi="zh-TW"/>
        </w:rPr>
        <w:t>尾款：甲方收到产品后</w:t>
      </w:r>
      <w:r>
        <w:rPr>
          <w:rFonts w:hint="eastAsia" w:ascii="宋体" w:hAnsi="宋体" w:cs="宋体"/>
          <w:kern w:val="0"/>
          <w:sz w:val="24"/>
          <w:lang w:val="en-US" w:eastAsia="zh-CN" w:bidi="zh-TW"/>
        </w:rPr>
        <w:t>30</w:t>
      </w:r>
      <w:r>
        <w:rPr>
          <w:rFonts w:hint="eastAsia" w:ascii="宋体" w:hAnsi="宋体" w:cs="宋体"/>
          <w:kern w:val="0"/>
          <w:sz w:val="24"/>
          <w:lang w:bidi="zh-TW"/>
        </w:rPr>
        <w:t>个工作日内组织验收，经甲方验收合格后，乙方向甲方提交请款报告及等额合法有效的增值税专用发票，甲方在收到前述材料</w:t>
      </w:r>
      <w:r>
        <w:rPr>
          <w:rFonts w:hint="eastAsia" w:ascii="宋体" w:hAnsi="宋体" w:cs="宋体"/>
          <w:kern w:val="0"/>
          <w:sz w:val="24"/>
          <w:lang w:val="en-US" w:eastAsia="zh-CN" w:bidi="zh-TW"/>
        </w:rPr>
        <w:t>30</w:t>
      </w:r>
      <w:r>
        <w:rPr>
          <w:rFonts w:hint="eastAsia" w:ascii="宋体" w:hAnsi="宋体" w:cs="宋体"/>
          <w:kern w:val="0"/>
          <w:sz w:val="24"/>
          <w:lang w:bidi="zh-TW"/>
        </w:rPr>
        <w:t>个工作日内向乙方支付上述货款的60%。</w:t>
      </w:r>
    </w:p>
    <w:p w14:paraId="6AF085F9">
      <w:pPr>
        <w:widowControl/>
        <w:adjustRightInd w:val="0"/>
        <w:snapToGrid w:val="0"/>
        <w:spacing w:line="560" w:lineRule="exact"/>
        <w:ind w:firstLine="480" w:firstLineChars="200"/>
        <w:jc w:val="left"/>
        <w:rPr>
          <w:rFonts w:hint="eastAsia" w:ascii="宋体" w:hAnsi="宋体" w:cs="宋体"/>
          <w:kern w:val="0"/>
          <w:sz w:val="24"/>
          <w:lang w:bidi="zh-TW"/>
        </w:rPr>
      </w:pPr>
      <w:r>
        <w:rPr>
          <w:rFonts w:hint="eastAsia" w:ascii="宋体" w:hAnsi="宋体" w:cs="宋体"/>
          <w:kern w:val="0"/>
          <w:sz w:val="24"/>
          <w:lang w:bidi="zh-TW"/>
        </w:rPr>
        <w:t>乙方逾期提交前述请款材料的，甲方有权顺延支付相应款项而不承担任何违约责任，且乙方不得以此为由迟延履行或拒绝履行合同义务。</w:t>
      </w:r>
    </w:p>
    <w:p w14:paraId="23CF743C">
      <w:pPr>
        <w:adjustRightInd w:val="0"/>
        <w:snapToGrid w:val="0"/>
        <w:spacing w:line="560" w:lineRule="exact"/>
        <w:ind w:firstLine="480" w:firstLineChars="200"/>
        <w:rPr>
          <w:rFonts w:hint="eastAsia" w:ascii="宋体" w:hAnsi="宋体" w:cs="宋体"/>
          <w:sz w:val="24"/>
          <w:lang w:bidi="zh-TW"/>
        </w:rPr>
      </w:pPr>
      <w:r>
        <w:rPr>
          <w:rFonts w:hint="eastAsia" w:ascii="宋体" w:hAnsi="宋体" w:cs="宋体"/>
          <w:sz w:val="24"/>
          <w:lang w:bidi="zh-TW"/>
        </w:rPr>
        <w:t>3、乙方银行账号信息</w:t>
      </w:r>
    </w:p>
    <w:p w14:paraId="23564407">
      <w:pPr>
        <w:adjustRightInd w:val="0"/>
        <w:snapToGrid w:val="0"/>
        <w:spacing w:line="560" w:lineRule="exact"/>
        <w:ind w:firstLine="480" w:firstLineChars="200"/>
        <w:rPr>
          <w:rFonts w:hint="eastAsia" w:ascii="宋体" w:hAnsi="宋体" w:cs="宋体"/>
          <w:sz w:val="24"/>
          <w:u w:val="single"/>
        </w:rPr>
      </w:pPr>
      <w:r>
        <w:rPr>
          <w:rFonts w:hint="eastAsia" w:ascii="宋体" w:hAnsi="宋体" w:cs="宋体"/>
          <w:sz w:val="24"/>
          <w:lang w:bidi="zh-TW"/>
        </w:rPr>
        <w:t xml:space="preserve">户    名：                       </w:t>
      </w:r>
    </w:p>
    <w:p w14:paraId="65307B02">
      <w:pPr>
        <w:adjustRightInd w:val="0"/>
        <w:snapToGrid w:val="0"/>
        <w:spacing w:line="560" w:lineRule="exact"/>
        <w:ind w:firstLine="480" w:firstLineChars="200"/>
        <w:rPr>
          <w:rFonts w:hint="eastAsia" w:ascii="宋体" w:hAnsi="宋体" w:cs="宋体"/>
          <w:sz w:val="24"/>
          <w:lang w:bidi="zh-TW"/>
        </w:rPr>
      </w:pPr>
      <w:r>
        <w:rPr>
          <w:rFonts w:hint="eastAsia" w:ascii="宋体" w:hAnsi="宋体" w:cs="宋体"/>
          <w:sz w:val="24"/>
          <w:lang w:bidi="zh-TW"/>
        </w:rPr>
        <w:t xml:space="preserve">银行账号：                        </w:t>
      </w:r>
    </w:p>
    <w:p w14:paraId="29CD0804">
      <w:pPr>
        <w:adjustRightInd w:val="0"/>
        <w:snapToGrid w:val="0"/>
        <w:spacing w:line="560" w:lineRule="exact"/>
        <w:ind w:firstLine="480" w:firstLineChars="200"/>
        <w:rPr>
          <w:rFonts w:hint="eastAsia" w:ascii="宋体" w:hAnsi="宋体" w:cs="宋体"/>
          <w:sz w:val="24"/>
          <w:lang w:bidi="zh-TW"/>
        </w:rPr>
      </w:pPr>
      <w:r>
        <w:rPr>
          <w:rFonts w:hint="eastAsia" w:ascii="宋体" w:hAnsi="宋体" w:cs="宋体"/>
          <w:sz w:val="24"/>
          <w:lang w:bidi="zh-TW"/>
        </w:rPr>
        <w:t xml:space="preserve">开户银行：              </w:t>
      </w:r>
    </w:p>
    <w:p w14:paraId="2432A30C">
      <w:pPr>
        <w:adjustRightInd w:val="0"/>
        <w:snapToGrid w:val="0"/>
        <w:spacing w:line="560" w:lineRule="exact"/>
        <w:ind w:firstLine="480" w:firstLineChars="200"/>
        <w:rPr>
          <w:rFonts w:hint="eastAsia" w:ascii="宋体" w:hAnsi="宋体" w:cs="宋体"/>
          <w:sz w:val="24"/>
          <w:u w:val="single"/>
          <w:lang w:bidi="zh-TW"/>
        </w:rPr>
      </w:pPr>
      <w:r>
        <w:rPr>
          <w:rFonts w:hint="eastAsia" w:ascii="宋体" w:hAnsi="宋体" w:cs="宋体"/>
          <w:sz w:val="24"/>
          <w:lang w:bidi="zh-TW"/>
        </w:rPr>
        <w:t>税    号：</w:t>
      </w:r>
    </w:p>
    <w:p w14:paraId="393807A0">
      <w:pPr>
        <w:adjustRightInd w:val="0"/>
        <w:snapToGrid w:val="0"/>
        <w:spacing w:line="560" w:lineRule="exact"/>
        <w:ind w:firstLine="480" w:firstLineChars="200"/>
        <w:rPr>
          <w:rFonts w:hint="eastAsia" w:ascii="宋体" w:hAnsi="宋体" w:cs="宋体"/>
          <w:sz w:val="24"/>
          <w:lang w:val="zh-CN"/>
        </w:rPr>
      </w:pPr>
      <w:r>
        <w:rPr>
          <w:rFonts w:hint="eastAsia" w:ascii="宋体" w:hAnsi="宋体" w:cs="宋体"/>
          <w:sz w:val="24"/>
          <w:lang w:bidi="zh-TW"/>
        </w:rPr>
        <w:t xml:space="preserve">特别约定：前述约定的合同总价、支付货款均是含税价，税率为【XX】%。乙方实际提交的增值税专用发票的税率少于本合同约定的增值税税率的：乙方有权请款的金额变更为“不含税合同价请款金额×（1+乙方实际提交的增值税专用发票的税率）”，对于变更后的差额款项，乙方自愿放弃；乙方实际提交的增值税专用发票的税率多于本合同约定的增值税税率的：甲方有权暂停支付款项直至乙方提供符合本合同约定的增值税专用发票；若乙方因客观情况无法出具的，则经甲方书面同意后，乙方有权请款的金额仍为“不含税合同价请款金额×（1+ 本合同约定税率 ）”，对于多出的税款金额，乙方自愿放弃。                  </w:t>
      </w:r>
    </w:p>
    <w:p w14:paraId="4EA4D27A">
      <w:pPr>
        <w:widowControl/>
        <w:numPr>
          <w:ilvl w:val="0"/>
          <w:numId w:val="4"/>
        </w:numPr>
        <w:adjustRightInd w:val="0"/>
        <w:snapToGrid w:val="0"/>
        <w:spacing w:line="560" w:lineRule="exact"/>
        <w:ind w:firstLine="480" w:firstLineChars="200"/>
        <w:jc w:val="left"/>
        <w:outlineLvl w:val="0"/>
        <w:rPr>
          <w:rFonts w:hint="eastAsia" w:ascii="宋体" w:hAnsi="宋体" w:cs="宋体"/>
          <w:kern w:val="0"/>
          <w:sz w:val="24"/>
        </w:rPr>
      </w:pPr>
      <w:bookmarkStart w:id="12" w:name="_Toc11627"/>
      <w:r>
        <w:rPr>
          <w:rFonts w:hint="eastAsia" w:ascii="宋体" w:hAnsi="宋体" w:cs="宋体"/>
          <w:kern w:val="0"/>
          <w:sz w:val="24"/>
        </w:rPr>
        <w:t>售后服务要求</w:t>
      </w:r>
      <w:bookmarkEnd w:id="12"/>
    </w:p>
    <w:p w14:paraId="5B4D9C75">
      <w:pPr>
        <w:widowControl/>
        <w:adjustRightInd w:val="0"/>
        <w:snapToGrid w:val="0"/>
        <w:spacing w:line="560" w:lineRule="exact"/>
        <w:ind w:firstLine="480" w:firstLineChars="200"/>
        <w:jc w:val="left"/>
        <w:rPr>
          <w:rFonts w:hint="eastAsia" w:ascii="宋体" w:hAnsi="宋体" w:cs="宋体"/>
          <w:kern w:val="0"/>
          <w:sz w:val="24"/>
        </w:rPr>
      </w:pPr>
      <w:r>
        <w:rPr>
          <w:rFonts w:hint="eastAsia" w:ascii="宋体" w:hAnsi="宋体" w:cs="宋体"/>
          <w:kern w:val="0"/>
          <w:sz w:val="24"/>
        </w:rPr>
        <w:t>（一）授权期限内，乙方向甲方提供免费技术支持，具体形式包括上门服务、远程技术支持、电话、电子邮件、论坛、信函等。乙方在接到甲方的故障通知后受理响应时间不得超过1个工作日。</w:t>
      </w:r>
    </w:p>
    <w:p w14:paraId="69B84471">
      <w:pPr>
        <w:widowControl/>
        <w:adjustRightInd w:val="0"/>
        <w:snapToGrid w:val="0"/>
        <w:spacing w:line="560" w:lineRule="exact"/>
        <w:ind w:firstLine="480" w:firstLineChars="200"/>
        <w:jc w:val="left"/>
        <w:rPr>
          <w:rFonts w:hint="eastAsia" w:ascii="宋体" w:hAnsi="宋体" w:cs="宋体"/>
          <w:kern w:val="0"/>
          <w:sz w:val="24"/>
        </w:rPr>
      </w:pPr>
      <w:r>
        <w:rPr>
          <w:rFonts w:hint="eastAsia" w:ascii="宋体" w:hAnsi="宋体" w:cs="宋体"/>
          <w:kern w:val="0"/>
          <w:sz w:val="24"/>
        </w:rPr>
        <w:t>（二）详细的售后服务要求见附件《软件采购项目明细表》。</w:t>
      </w:r>
    </w:p>
    <w:p w14:paraId="0BC0A778">
      <w:pPr>
        <w:widowControl/>
        <w:adjustRightInd w:val="0"/>
        <w:snapToGrid w:val="0"/>
        <w:spacing w:line="560" w:lineRule="exact"/>
        <w:ind w:firstLine="480" w:firstLineChars="200"/>
        <w:jc w:val="left"/>
        <w:rPr>
          <w:rFonts w:hint="eastAsia"/>
          <w:sz w:val="22"/>
          <w:szCs w:val="22"/>
        </w:rPr>
      </w:pPr>
      <w:r>
        <w:rPr>
          <w:rFonts w:hint="eastAsia" w:ascii="宋体" w:hAnsi="宋体" w:cs="宋体"/>
          <w:kern w:val="0"/>
          <w:sz w:val="24"/>
        </w:rPr>
        <w:t>（三）乙方未按上述要求提供售后服务的，甲方有权要求其他第三方提供相关服务，因此产生的费用全部由乙方承担，如因此给甲方造成的损失，乙方负责全额赔偿。</w:t>
      </w:r>
    </w:p>
    <w:p w14:paraId="7452266D">
      <w:pPr>
        <w:widowControl/>
        <w:numPr>
          <w:ilvl w:val="0"/>
          <w:numId w:val="4"/>
        </w:numPr>
        <w:adjustRightInd w:val="0"/>
        <w:snapToGrid w:val="0"/>
        <w:spacing w:line="560" w:lineRule="exact"/>
        <w:ind w:firstLine="480" w:firstLineChars="200"/>
        <w:jc w:val="left"/>
        <w:outlineLvl w:val="0"/>
        <w:rPr>
          <w:rFonts w:hint="eastAsia" w:ascii="宋体" w:hAnsi="宋体" w:cs="宋体"/>
          <w:kern w:val="0"/>
          <w:sz w:val="24"/>
        </w:rPr>
      </w:pPr>
      <w:bookmarkStart w:id="13" w:name="_Toc14133"/>
      <w:r>
        <w:rPr>
          <w:rFonts w:hint="eastAsia" w:ascii="宋体" w:hAnsi="宋体" w:cs="宋体"/>
          <w:kern w:val="0"/>
          <w:sz w:val="24"/>
        </w:rPr>
        <w:t>权利保证</w:t>
      </w:r>
      <w:bookmarkEnd w:id="13"/>
    </w:p>
    <w:p w14:paraId="312E8BDA">
      <w:pPr>
        <w:widowControl/>
        <w:adjustRightInd w:val="0"/>
        <w:snapToGrid w:val="0"/>
        <w:spacing w:line="560" w:lineRule="exact"/>
        <w:ind w:firstLine="480" w:firstLineChars="200"/>
        <w:jc w:val="left"/>
        <w:rPr>
          <w:rFonts w:hint="eastAsia" w:ascii="宋体" w:hAnsi="宋体" w:cs="宋体"/>
          <w:kern w:val="0"/>
          <w:sz w:val="24"/>
        </w:rPr>
      </w:pPr>
      <w:r>
        <w:rPr>
          <w:rFonts w:hint="eastAsia" w:ascii="宋体" w:hAnsi="宋体" w:cs="宋体"/>
          <w:kern w:val="0"/>
          <w:sz w:val="24"/>
        </w:rPr>
        <w:t>（一）乙方保证对其销售的产品拥有完全的所有权/处置权或取得符合本合同约定的授权，无任何著作权、商标权、专利权或其他知识产权方面的权利限制或瑕疵；保证甲方在中华人民共和国合法、合理使用产品或产品的任何一部分或产品内载软件、系统时，免受第三方提出的侵犯其所有权、专利权、商标权或其它知识产权的起诉。如发生此类纠纷，由乙方承担一切责任及费用（包括但不限于甲方聘请的律师费、调查取证费、诉讼费、交通费等全部费用）；如因此给甲方造成的直接损失，乙方负责全额赔偿。</w:t>
      </w:r>
    </w:p>
    <w:p w14:paraId="69EE77AD">
      <w:pPr>
        <w:spacing w:line="560" w:lineRule="exact"/>
        <w:ind w:firstLine="480" w:firstLineChars="200"/>
        <w:outlineLvl w:val="0"/>
        <w:rPr>
          <w:rFonts w:hint="eastAsia" w:ascii="宋体" w:hAnsi="宋体" w:cs="宋体"/>
          <w:sz w:val="24"/>
        </w:rPr>
      </w:pPr>
      <w:bookmarkStart w:id="14" w:name="_Toc26865"/>
      <w:r>
        <w:rPr>
          <w:rFonts w:hint="eastAsia" w:ascii="宋体" w:hAnsi="宋体" w:cs="宋体"/>
          <w:sz w:val="24"/>
        </w:rPr>
        <w:t>（二）本合同价已包括本合同产品就专利权和版权、设计或其他知识产权而需要向其他方支付的专利技术使用费和版税，甲方无须另行向乙方支付任何其他费用或补偿。</w:t>
      </w:r>
      <w:bookmarkEnd w:id="14"/>
    </w:p>
    <w:p w14:paraId="28A7339F">
      <w:pPr>
        <w:spacing w:line="560" w:lineRule="exact"/>
        <w:ind w:firstLine="480" w:firstLineChars="200"/>
        <w:outlineLvl w:val="0"/>
        <w:rPr>
          <w:rFonts w:ascii="宋体" w:hAnsi="宋体" w:cs="宋体"/>
          <w:sz w:val="24"/>
        </w:rPr>
      </w:pPr>
      <w:bookmarkStart w:id="15" w:name="_Toc22751"/>
      <w:r>
        <w:rPr>
          <w:rFonts w:hint="eastAsia" w:ascii="宋体" w:hAnsi="宋体" w:cs="宋体"/>
          <w:sz w:val="24"/>
        </w:rPr>
        <w:t>(三)如乙方所报的版本型号因生产厂商停止销售，乙方负责按该型号同系列升级配置进行供货，合同总价不变。</w:t>
      </w:r>
      <w:bookmarkEnd w:id="15"/>
    </w:p>
    <w:p w14:paraId="133BA2CD">
      <w:pPr>
        <w:spacing w:line="560" w:lineRule="exact"/>
        <w:ind w:firstLine="480" w:firstLineChars="200"/>
        <w:outlineLvl w:val="0"/>
        <w:rPr>
          <w:rFonts w:hint="eastAsia" w:ascii="宋体" w:hAnsi="宋体" w:cs="宋体"/>
          <w:sz w:val="24"/>
        </w:rPr>
      </w:pPr>
      <w:bookmarkStart w:id="16" w:name="_Toc25182"/>
      <w:r>
        <w:rPr>
          <w:rFonts w:hint="eastAsia" w:ascii="宋体" w:hAnsi="宋体" w:cs="宋体"/>
          <w:sz w:val="24"/>
        </w:rPr>
        <w:t>六、验收要求</w:t>
      </w:r>
      <w:bookmarkEnd w:id="16"/>
    </w:p>
    <w:p w14:paraId="0E86483C">
      <w:pPr>
        <w:widowControl/>
        <w:numPr>
          <w:ilvl w:val="0"/>
          <w:numId w:val="5"/>
        </w:numPr>
        <w:wordWrap w:val="0"/>
        <w:adjustRightInd w:val="0"/>
        <w:snapToGrid w:val="0"/>
        <w:spacing w:line="560" w:lineRule="exact"/>
        <w:jc w:val="left"/>
        <w:rPr>
          <w:rFonts w:hint="eastAsia" w:ascii="宋体" w:hAnsi="宋体" w:cs="宋体"/>
          <w:kern w:val="0"/>
          <w:sz w:val="24"/>
        </w:rPr>
      </w:pPr>
      <w:r>
        <w:rPr>
          <w:rFonts w:hint="eastAsia" w:ascii="宋体" w:hAnsi="宋体" w:cs="宋体"/>
          <w:kern w:val="0"/>
          <w:sz w:val="24"/>
        </w:rPr>
        <w:t>乙方在供货前，应邮件通知甲方（指定邮箱为：</w:t>
      </w:r>
      <w:r>
        <w:rPr>
          <w:rFonts w:hint="eastAsia"/>
          <w:bCs/>
          <w:sz w:val="24"/>
          <w:szCs w:val="20"/>
        </w:rPr>
        <w:t>itdept@dgswgw.com</w:t>
      </w:r>
      <w:r>
        <w:rPr>
          <w:rFonts w:hint="eastAsia" w:ascii="宋体" w:hAnsi="宋体" w:cs="宋体"/>
          <w:kern w:val="0"/>
          <w:sz w:val="24"/>
        </w:rPr>
        <w:t>），确保甲方可正常接收相应产品。</w:t>
      </w:r>
    </w:p>
    <w:p w14:paraId="3F674492">
      <w:pPr>
        <w:widowControl/>
        <w:numPr>
          <w:ilvl w:val="0"/>
          <w:numId w:val="5"/>
        </w:numPr>
        <w:adjustRightInd w:val="0"/>
        <w:snapToGrid w:val="0"/>
        <w:spacing w:line="560" w:lineRule="exact"/>
        <w:jc w:val="left"/>
        <w:rPr>
          <w:rFonts w:hint="eastAsia" w:ascii="宋体" w:hAnsi="宋体" w:cs="宋体"/>
          <w:kern w:val="0"/>
          <w:sz w:val="24"/>
        </w:rPr>
      </w:pPr>
      <w:r>
        <w:rPr>
          <w:rFonts w:hint="eastAsia" w:ascii="宋体" w:hAnsi="宋体" w:cs="宋体"/>
          <w:kern w:val="0"/>
          <w:sz w:val="24"/>
        </w:rPr>
        <w:t>乙方保证在</w:t>
      </w:r>
      <w:r>
        <w:rPr>
          <w:rFonts w:ascii="宋体" w:hAnsi="宋体" w:cs="宋体"/>
          <w:kern w:val="0"/>
          <w:sz w:val="24"/>
        </w:rPr>
        <w:t>软件</w:t>
      </w:r>
      <w:r>
        <w:rPr>
          <w:rFonts w:hint="eastAsia" w:ascii="宋体" w:hAnsi="宋体" w:cs="宋体"/>
          <w:kern w:val="0"/>
          <w:sz w:val="24"/>
        </w:rPr>
        <w:t>批量许可服务中心登录甲方的账号后，可查询到所采购产品的序列号及数量。</w:t>
      </w:r>
    </w:p>
    <w:p w14:paraId="58499EC5">
      <w:pPr>
        <w:widowControl/>
        <w:numPr>
          <w:ilvl w:val="0"/>
          <w:numId w:val="5"/>
        </w:numPr>
        <w:adjustRightInd w:val="0"/>
        <w:snapToGrid w:val="0"/>
        <w:spacing w:line="560" w:lineRule="exact"/>
        <w:jc w:val="left"/>
        <w:rPr>
          <w:rFonts w:hint="eastAsia" w:ascii="宋体" w:hAnsi="宋体" w:cs="宋体"/>
          <w:kern w:val="0"/>
          <w:sz w:val="24"/>
        </w:rPr>
      </w:pPr>
      <w:r>
        <w:rPr>
          <w:rFonts w:hint="eastAsia" w:ascii="宋体" w:hAnsi="宋体" w:cs="宋体"/>
          <w:kern w:val="0"/>
          <w:sz w:val="24"/>
        </w:rPr>
        <w:t>乙方保证其提供的产品安装包及序列号均可正常安装并激活成功，产品功能应符合本合同及其附件的约定。</w:t>
      </w:r>
    </w:p>
    <w:p w14:paraId="5C4F9095">
      <w:pPr>
        <w:spacing w:line="560" w:lineRule="exact"/>
        <w:ind w:firstLine="480" w:firstLineChars="200"/>
        <w:outlineLvl w:val="0"/>
        <w:rPr>
          <w:rFonts w:hint="eastAsia" w:ascii="宋体" w:hAnsi="宋体" w:cs="宋体"/>
          <w:sz w:val="24"/>
        </w:rPr>
      </w:pPr>
      <w:bookmarkStart w:id="17" w:name="_Toc16375"/>
      <w:r>
        <w:rPr>
          <w:rFonts w:hint="eastAsia" w:ascii="宋体" w:hAnsi="宋体" w:cs="宋体"/>
          <w:sz w:val="24"/>
        </w:rPr>
        <w:t>（四）乙方所交产品不符合合同约定的，乙方应当在收到甲方通知后 7 日内联系原厂进行处理，若最终仍无法符合合同约定的，乙方应当将产品取回并退还甲方已支付的对应产品费用。期间更换或退货产生的一切费用由乙方承担。</w:t>
      </w:r>
    </w:p>
    <w:p w14:paraId="4E1498E9">
      <w:pPr>
        <w:spacing w:line="560" w:lineRule="exact"/>
        <w:ind w:firstLine="480" w:firstLineChars="200"/>
        <w:outlineLvl w:val="0"/>
        <w:rPr>
          <w:rFonts w:hint="eastAsia" w:ascii="宋体" w:hAnsi="宋体" w:cs="宋体"/>
          <w:sz w:val="24"/>
        </w:rPr>
      </w:pPr>
      <w:r>
        <w:rPr>
          <w:rFonts w:hint="eastAsia" w:ascii="宋体" w:hAnsi="宋体" w:cs="宋体"/>
          <w:sz w:val="24"/>
        </w:rPr>
        <w:t>七、违约责任</w:t>
      </w:r>
      <w:bookmarkEnd w:id="17"/>
    </w:p>
    <w:p w14:paraId="580D4D39">
      <w:pPr>
        <w:tabs>
          <w:tab w:val="left" w:pos="360"/>
          <w:tab w:val="left" w:pos="567"/>
        </w:tabs>
        <w:spacing w:line="560" w:lineRule="exact"/>
        <w:ind w:firstLine="480" w:firstLineChars="200"/>
        <w:rPr>
          <w:rFonts w:hint="eastAsia" w:ascii="宋体" w:hAnsi="宋体" w:cs="宋体"/>
          <w:sz w:val="24"/>
        </w:rPr>
      </w:pPr>
      <w:r>
        <w:rPr>
          <w:rFonts w:hint="eastAsia" w:ascii="宋体" w:hAnsi="宋体" w:cs="宋体"/>
          <w:sz w:val="24"/>
        </w:rPr>
        <w:t>（一）在乙方无违约的情况下，甲方应按照合同规定时间向乙方支付货款，甲方无正当理由迟延支付货款的，经乙方书面催告后仍未支付的，每拖延一天乙方可向甲方加收迟延付款金额的0.25‰的违约金（含税额），但违约金总额最高不超过合同总价的</w:t>
      </w:r>
      <w:r>
        <w:rPr>
          <w:rFonts w:hint="eastAsia" w:hAnsi="宋体" w:cs="宋体"/>
          <w:sz w:val="24"/>
          <w:lang w:val="en-US" w:eastAsia="zh-CN"/>
        </w:rPr>
        <w:t>10</w:t>
      </w:r>
      <w:r>
        <w:rPr>
          <w:rFonts w:hint="eastAsia" w:ascii="宋体" w:hAnsi="宋体" w:cs="宋体"/>
          <w:sz w:val="24"/>
        </w:rPr>
        <w:t>%。</w:t>
      </w:r>
    </w:p>
    <w:p w14:paraId="19B3F07F">
      <w:pPr>
        <w:tabs>
          <w:tab w:val="left" w:pos="360"/>
          <w:tab w:val="left" w:pos="567"/>
        </w:tabs>
        <w:spacing w:line="560" w:lineRule="exact"/>
        <w:ind w:firstLine="480" w:firstLineChars="200"/>
        <w:rPr>
          <w:rFonts w:hint="eastAsia" w:ascii="宋体" w:hAnsi="宋体" w:cs="宋体"/>
          <w:sz w:val="24"/>
        </w:rPr>
      </w:pPr>
      <w:r>
        <w:rPr>
          <w:rFonts w:hint="eastAsia" w:ascii="宋体" w:hAnsi="宋体" w:cs="宋体"/>
          <w:sz w:val="24"/>
        </w:rPr>
        <w:t>（二）乙方未在约定的时间内完成交货并经甲方验收合格的，或未在规定的时间内承担相应的更换、退货责任的，每逾期一日，应按未交付部分的0.5‰向甲方支付违约金。乙方逾期超过</w:t>
      </w:r>
      <w:r>
        <w:rPr>
          <w:rFonts w:hint="eastAsia" w:ascii="宋体" w:hAnsi="宋体" w:cs="宋体"/>
          <w:sz w:val="24"/>
          <w:u w:val="single"/>
        </w:rPr>
        <w:t xml:space="preserve"> 30 </w:t>
      </w:r>
      <w:r>
        <w:rPr>
          <w:rFonts w:hint="eastAsia" w:ascii="宋体" w:hAnsi="宋体" w:cs="宋体"/>
          <w:sz w:val="24"/>
        </w:rPr>
        <w:t>日的，甲方可单方解除本合同，无论甲方是否解除本合同，乙方除支付前述逾期违约金外，还应按合同价的</w:t>
      </w:r>
      <w:r>
        <w:rPr>
          <w:rFonts w:hint="eastAsia" w:hAnsi="宋体" w:cs="宋体"/>
          <w:sz w:val="24"/>
          <w:lang w:val="en-US" w:eastAsia="zh-CN"/>
        </w:rPr>
        <w:t>10</w:t>
      </w:r>
      <w:r>
        <w:rPr>
          <w:rFonts w:hint="eastAsia" w:ascii="宋体" w:hAnsi="宋体" w:cs="宋体"/>
          <w:sz w:val="24"/>
        </w:rPr>
        <w:t>%向甲方支付赔偿金。</w:t>
      </w:r>
    </w:p>
    <w:p w14:paraId="30BF5C8E">
      <w:pPr>
        <w:tabs>
          <w:tab w:val="left" w:pos="360"/>
          <w:tab w:val="left" w:pos="567"/>
        </w:tabs>
        <w:spacing w:line="560" w:lineRule="exact"/>
        <w:ind w:firstLine="480" w:firstLineChars="200"/>
        <w:rPr>
          <w:rFonts w:hint="eastAsia" w:ascii="宋体" w:hAnsi="宋体" w:cs="宋体"/>
          <w:sz w:val="24"/>
        </w:rPr>
      </w:pPr>
      <w:r>
        <w:rPr>
          <w:rFonts w:hint="eastAsia" w:ascii="宋体" w:hAnsi="宋体" w:cs="宋体"/>
          <w:sz w:val="24"/>
        </w:rPr>
        <w:t>（三）乙方所交产品不符合合同规定的，甲方有权拒收，并要求乙方免费予以更换或退货，同时乙方应向甲方支付合同总价（含税）的</w:t>
      </w:r>
      <w:r>
        <w:rPr>
          <w:rFonts w:hint="eastAsia" w:hAnsi="宋体" w:cs="宋体"/>
          <w:sz w:val="24"/>
          <w:lang w:val="en-US" w:eastAsia="zh-CN"/>
        </w:rPr>
        <w:t>10</w:t>
      </w:r>
      <w:r>
        <w:rPr>
          <w:rFonts w:hint="eastAsia" w:ascii="宋体" w:hAnsi="宋体" w:cs="宋体"/>
          <w:sz w:val="24"/>
        </w:rPr>
        <w:t>%的违约金。</w:t>
      </w:r>
    </w:p>
    <w:p w14:paraId="0CB32E9D">
      <w:pPr>
        <w:tabs>
          <w:tab w:val="left" w:pos="360"/>
          <w:tab w:val="left" w:pos="567"/>
        </w:tabs>
        <w:spacing w:line="560" w:lineRule="exact"/>
        <w:ind w:firstLine="480" w:firstLineChars="200"/>
        <w:rPr>
          <w:rFonts w:hint="eastAsia" w:ascii="宋体" w:hAnsi="宋体" w:cs="宋体"/>
          <w:sz w:val="24"/>
        </w:rPr>
      </w:pPr>
      <w:r>
        <w:rPr>
          <w:rFonts w:hint="eastAsia" w:ascii="宋体" w:hAnsi="宋体" w:cs="宋体"/>
          <w:sz w:val="24"/>
        </w:rPr>
        <w:t>（四）乙方不得拖欠第三方任何款项，否则，甲方有权从合同应付款中直接支付给第三方。若造成甲方参加诉讼，相关费用（包括但不限于诉讼费、律师费、鉴定费、公证费、交通住宿费等全部费用）及损失全部由乙方承担。</w:t>
      </w:r>
    </w:p>
    <w:p w14:paraId="7792F9DC">
      <w:pPr>
        <w:tabs>
          <w:tab w:val="left" w:pos="360"/>
          <w:tab w:val="left" w:pos="567"/>
        </w:tabs>
        <w:spacing w:line="560" w:lineRule="exact"/>
        <w:ind w:firstLine="480" w:firstLineChars="200"/>
        <w:rPr>
          <w:rFonts w:hint="eastAsia" w:ascii="宋体" w:hAnsi="宋体" w:cs="宋体"/>
          <w:sz w:val="24"/>
        </w:rPr>
      </w:pPr>
      <w:r>
        <w:rPr>
          <w:rFonts w:hint="eastAsia" w:ascii="宋体" w:hAnsi="宋体" w:cs="宋体"/>
          <w:sz w:val="24"/>
        </w:rPr>
        <w:t>（五）乙方未按约定履行售后服务义务的，甲方有权要求【5】个工作日内改正。如逾期仍未改正或改正后仍不符合合同约定的，甲方有权单方解除合同，乙方支付合同总价（含税）【</w:t>
      </w:r>
      <w:r>
        <w:rPr>
          <w:rFonts w:hint="eastAsia" w:hAnsi="宋体" w:cs="宋体"/>
          <w:sz w:val="24"/>
          <w:lang w:val="en-US" w:eastAsia="zh-CN"/>
        </w:rPr>
        <w:t>10</w:t>
      </w:r>
      <w:r>
        <w:rPr>
          <w:rFonts w:hint="eastAsia" w:ascii="宋体" w:hAnsi="宋体" w:cs="宋体"/>
          <w:sz w:val="24"/>
        </w:rPr>
        <w:t>】%的违约金。</w:t>
      </w:r>
    </w:p>
    <w:p w14:paraId="7AC17313">
      <w:pPr>
        <w:tabs>
          <w:tab w:val="left" w:pos="360"/>
          <w:tab w:val="left" w:pos="567"/>
        </w:tabs>
        <w:spacing w:line="560" w:lineRule="exact"/>
        <w:ind w:firstLine="480" w:firstLineChars="200"/>
        <w:rPr>
          <w:rFonts w:hint="eastAsia"/>
          <w:sz w:val="22"/>
          <w:szCs w:val="22"/>
        </w:rPr>
      </w:pPr>
      <w:r>
        <w:rPr>
          <w:rFonts w:hint="eastAsia" w:ascii="宋体" w:hAnsi="宋体" w:cs="宋体"/>
          <w:sz w:val="24"/>
        </w:rPr>
        <w:t>（六）甲方验收乙方产品合格，但在后续使用过程中发现所交产品不符合合同规定或无法使用的，甲方有权要求乙方在甲方限定期限内免费予以更换或退货，同时乙方应向甲方支付合同总价（含税）的5%的违约金。</w:t>
      </w:r>
    </w:p>
    <w:p w14:paraId="72685CDD">
      <w:pPr>
        <w:tabs>
          <w:tab w:val="left" w:pos="360"/>
          <w:tab w:val="left" w:pos="567"/>
        </w:tabs>
        <w:spacing w:line="560" w:lineRule="exact"/>
        <w:ind w:firstLine="480" w:firstLineChars="200"/>
        <w:rPr>
          <w:rFonts w:hint="eastAsia" w:ascii="宋体" w:hAnsi="宋体" w:cs="宋体"/>
          <w:sz w:val="24"/>
        </w:rPr>
      </w:pPr>
      <w:r>
        <w:rPr>
          <w:rFonts w:hint="eastAsia" w:ascii="宋体" w:hAnsi="宋体" w:cs="宋体"/>
          <w:sz w:val="24"/>
        </w:rPr>
        <w:t>（七）乙方未按约定履行合同及其附件约定义务的，每发生一次，甲方有权要求乙方支付违约金人民币【1000】元，同时甲方有权要求限期改正。如乙方违约次数到达【3】次或乙方未在甲方限期内及时改正的，甲方有权单方解除合同，且有权要求乙方支付合同总价（含税）【</w:t>
      </w:r>
      <w:r>
        <w:rPr>
          <w:rFonts w:hint="eastAsia" w:hAnsi="宋体" w:cs="宋体"/>
          <w:sz w:val="24"/>
          <w:lang w:val="en-US" w:eastAsia="zh-CN"/>
        </w:rPr>
        <w:t>10</w:t>
      </w:r>
      <w:r>
        <w:rPr>
          <w:rFonts w:hint="eastAsia" w:ascii="宋体" w:hAnsi="宋体" w:cs="宋体"/>
          <w:sz w:val="24"/>
        </w:rPr>
        <w:t>】%的违约金。</w:t>
      </w:r>
    </w:p>
    <w:p w14:paraId="3B35A74A">
      <w:pPr>
        <w:tabs>
          <w:tab w:val="left" w:pos="360"/>
          <w:tab w:val="left" w:pos="567"/>
        </w:tabs>
        <w:spacing w:line="560" w:lineRule="exact"/>
        <w:ind w:firstLine="480" w:firstLineChars="200"/>
        <w:rPr>
          <w:rFonts w:hint="eastAsia" w:ascii="宋体" w:hAnsi="宋体" w:cs="宋体"/>
          <w:sz w:val="24"/>
        </w:rPr>
      </w:pPr>
      <w:r>
        <w:rPr>
          <w:rFonts w:hint="eastAsia" w:ascii="宋体" w:hAnsi="宋体" w:cs="宋体"/>
          <w:sz w:val="24"/>
        </w:rPr>
        <w:t>（八）在本合同履行过程中，如乙方存在违约行为的，本合同甲方有权按合同之约定（包括但不限于以本合同总价（含税）金额作为违约金的计算基数）向乙方追究违约责任；乙方对此同意且没有异议。</w:t>
      </w:r>
    </w:p>
    <w:p w14:paraId="49A785A4">
      <w:pPr>
        <w:tabs>
          <w:tab w:val="left" w:pos="360"/>
          <w:tab w:val="left" w:pos="567"/>
        </w:tabs>
        <w:spacing w:line="560" w:lineRule="exact"/>
        <w:ind w:firstLine="480" w:firstLineChars="200"/>
        <w:rPr>
          <w:rFonts w:hint="eastAsia" w:ascii="宋体" w:hAnsi="宋体" w:cs="宋体"/>
          <w:sz w:val="24"/>
        </w:rPr>
      </w:pPr>
      <w:r>
        <w:rPr>
          <w:rFonts w:hint="eastAsia" w:ascii="宋体" w:hAnsi="宋体" w:cs="宋体"/>
          <w:sz w:val="24"/>
        </w:rPr>
        <w:t>（九）乙方违反本合同约定产生的赔偿金、违约金等，甲方有权在未付货款中直接扣除，由此导致的责任由乙方承担。</w:t>
      </w:r>
    </w:p>
    <w:p w14:paraId="280EE354">
      <w:pPr>
        <w:pStyle w:val="6"/>
        <w:autoSpaceDE w:val="0"/>
        <w:autoSpaceDN w:val="0"/>
        <w:adjustRightInd w:val="0"/>
        <w:snapToGrid w:val="0"/>
        <w:spacing w:line="560" w:lineRule="exact"/>
        <w:ind w:right="-28" w:firstLine="482" w:firstLineChars="200"/>
        <w:jc w:val="left"/>
        <w:rPr>
          <w:rFonts w:hint="eastAsia" w:ascii="宋体"/>
          <w:sz w:val="24"/>
        </w:rPr>
      </w:pPr>
      <w:r>
        <w:rPr>
          <w:rFonts w:hint="eastAsia" w:ascii="宋体"/>
          <w:sz w:val="24"/>
        </w:rPr>
        <w:t>（十）如因乙方原因，导致发生法律纠纷案件，甲方被列为承担责任的诉讼当事人（第三人或被告），或造成社会负面影响的，视为乙方违约，甲方即有权对乙方处以涉案金额20%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695F5FE8">
      <w:pPr>
        <w:pStyle w:val="6"/>
        <w:snapToGrid w:val="0"/>
        <w:spacing w:line="560" w:lineRule="exact"/>
        <w:ind w:right="-28" w:firstLine="482" w:firstLineChars="200"/>
        <w:jc w:val="left"/>
        <w:rPr>
          <w:rFonts w:hint="eastAsia"/>
        </w:rPr>
      </w:pPr>
      <w:r>
        <w:rPr>
          <w:rFonts w:hint="eastAsia" w:ascii="宋体"/>
          <w:sz w:val="24"/>
        </w:rPr>
        <w:t>（十一）如乙方在履行本合同过程中存在</w:t>
      </w:r>
      <w:r>
        <w:rPr>
          <w:rFonts w:hint="eastAsia"/>
          <w:sz w:val="24"/>
          <w:lang w:val="en-US" w:eastAsia="zh-CN"/>
        </w:rPr>
        <w:t>任何</w:t>
      </w:r>
      <w:r>
        <w:rPr>
          <w:rFonts w:hint="eastAsia" w:ascii="宋体"/>
          <w:sz w:val="24"/>
        </w:rPr>
        <w:t>违约行为的，甲方可要求乙方</w:t>
      </w:r>
      <w:r>
        <w:rPr>
          <w:rFonts w:hint="eastAsia"/>
          <w:sz w:val="24"/>
          <w:lang w:val="en-US" w:eastAsia="zh-CN"/>
        </w:rPr>
        <w:t>赔偿</w:t>
      </w:r>
      <w:r>
        <w:rPr>
          <w:rFonts w:hint="eastAsia" w:ascii="宋体"/>
          <w:sz w:val="24"/>
        </w:rPr>
        <w:t>甲方的</w:t>
      </w:r>
      <w:r>
        <w:rPr>
          <w:rFonts w:hint="eastAsia" w:ascii="宋体"/>
          <w:sz w:val="24"/>
          <w:lang w:val="en-US" w:eastAsia="zh-CN"/>
        </w:rPr>
        <w:t>全部直接损失、间接损失及维权费用</w:t>
      </w:r>
      <w:r>
        <w:rPr>
          <w:rFonts w:hint="eastAsia" w:ascii="宋体"/>
          <w:sz w:val="24"/>
        </w:rPr>
        <w:t>（包括</w:t>
      </w:r>
      <w:r>
        <w:rPr>
          <w:rFonts w:hint="eastAsia"/>
          <w:sz w:val="24"/>
          <w:lang w:val="en-US" w:eastAsia="zh-CN"/>
        </w:rPr>
        <w:t>但不限于</w:t>
      </w:r>
      <w:r>
        <w:rPr>
          <w:rFonts w:hint="eastAsia" w:ascii="宋体"/>
          <w:sz w:val="24"/>
        </w:rPr>
        <w:t>律师费、保全保险费、差旅费、鉴定费、评估费</w:t>
      </w:r>
      <w:r>
        <w:rPr>
          <w:rFonts w:hint="eastAsia"/>
          <w:sz w:val="24"/>
          <w:lang w:val="en-US" w:eastAsia="zh-CN"/>
        </w:rPr>
        <w:t>及替代软件采购溢价</w:t>
      </w:r>
      <w:r>
        <w:rPr>
          <w:rFonts w:hint="eastAsia" w:ascii="宋体"/>
          <w:sz w:val="24"/>
        </w:rPr>
        <w:t>等）。</w:t>
      </w:r>
    </w:p>
    <w:p w14:paraId="38C6CD4E">
      <w:pPr>
        <w:tabs>
          <w:tab w:val="left" w:pos="360"/>
          <w:tab w:val="left" w:pos="567"/>
        </w:tabs>
        <w:spacing w:line="560" w:lineRule="exact"/>
        <w:ind w:firstLine="480" w:firstLineChars="200"/>
        <w:outlineLvl w:val="0"/>
        <w:rPr>
          <w:rFonts w:hint="eastAsia" w:ascii="宋体" w:hAnsi="宋体" w:cs="宋体"/>
          <w:sz w:val="24"/>
        </w:rPr>
      </w:pPr>
      <w:bookmarkStart w:id="18" w:name="_Toc26396"/>
      <w:r>
        <w:rPr>
          <w:rFonts w:hint="eastAsia" w:ascii="宋体" w:hAnsi="宋体" w:cs="宋体"/>
          <w:sz w:val="24"/>
        </w:rPr>
        <w:t>八、合同的争议解决</w:t>
      </w:r>
      <w:bookmarkEnd w:id="18"/>
    </w:p>
    <w:p w14:paraId="455773A6">
      <w:pPr>
        <w:tabs>
          <w:tab w:val="left" w:pos="540"/>
        </w:tabs>
        <w:spacing w:line="560" w:lineRule="exact"/>
        <w:ind w:firstLine="480" w:firstLineChars="200"/>
        <w:rPr>
          <w:rFonts w:hint="eastAsia" w:ascii="宋体" w:hAnsi="宋体" w:cs="宋体"/>
          <w:sz w:val="24"/>
        </w:rPr>
      </w:pPr>
      <w:r>
        <w:rPr>
          <w:rFonts w:hint="eastAsia" w:ascii="宋体" w:hAnsi="宋体" w:cs="宋体"/>
          <w:sz w:val="24"/>
        </w:rPr>
        <w:t>双方在履约中发生争执和分歧，双方应通过友好协商解决，如不能通过友好协商解决的，任何一方均可向甲方住所地有管辖权的人民法院提起诉讼解决。</w:t>
      </w:r>
    </w:p>
    <w:p w14:paraId="192E67E6">
      <w:pPr>
        <w:spacing w:line="560" w:lineRule="exact"/>
        <w:ind w:firstLine="480" w:firstLineChars="200"/>
        <w:outlineLvl w:val="0"/>
        <w:rPr>
          <w:rFonts w:hint="eastAsia" w:ascii="宋体" w:hAnsi="宋体" w:cs="宋体"/>
          <w:sz w:val="24"/>
        </w:rPr>
      </w:pPr>
      <w:bookmarkStart w:id="19" w:name="_Toc26449"/>
      <w:r>
        <w:rPr>
          <w:rFonts w:hint="eastAsia" w:ascii="宋体" w:hAnsi="宋体" w:cs="宋体"/>
          <w:sz w:val="24"/>
        </w:rPr>
        <w:t>九、相关名词定义解释</w:t>
      </w:r>
      <w:bookmarkEnd w:id="19"/>
    </w:p>
    <w:p w14:paraId="5A5FBA07">
      <w:pPr>
        <w:spacing w:line="560" w:lineRule="exact"/>
        <w:ind w:firstLine="480" w:firstLineChars="200"/>
        <w:rPr>
          <w:rFonts w:hint="eastAsia" w:ascii="宋体" w:hAnsi="宋体" w:cs="宋体"/>
          <w:sz w:val="24"/>
        </w:rPr>
      </w:pPr>
      <w:r>
        <w:rPr>
          <w:rFonts w:hint="eastAsia" w:ascii="宋体" w:hAnsi="宋体" w:cs="宋体"/>
          <w:sz w:val="24"/>
        </w:rPr>
        <w:t>双方确定：本合同及相关附件中所涉及的有关名词和技术术语，其定义和解释如下：</w:t>
      </w:r>
    </w:p>
    <w:p w14:paraId="428331C2">
      <w:pPr>
        <w:widowControl/>
        <w:adjustRightInd w:val="0"/>
        <w:snapToGrid w:val="0"/>
        <w:spacing w:line="560" w:lineRule="exact"/>
        <w:ind w:firstLine="480" w:firstLineChars="200"/>
        <w:jc w:val="left"/>
        <w:rPr>
          <w:rFonts w:hint="eastAsia" w:ascii="宋体" w:hAnsi="宋体" w:cs="宋体"/>
          <w:kern w:val="0"/>
          <w:sz w:val="24"/>
        </w:rPr>
      </w:pPr>
      <w:r>
        <w:rPr>
          <w:rFonts w:hint="eastAsia" w:ascii="宋体" w:hAnsi="宋体" w:cs="宋体"/>
          <w:kern w:val="0"/>
          <w:sz w:val="24"/>
        </w:rPr>
        <w:t>（一）“交付”指乙方在双方规定的日期内交付约定的软件的行为。但是乙方完成交付行为，并不意味着乙方已经完成了本合同项下所规定的所有义务。</w:t>
      </w:r>
    </w:p>
    <w:p w14:paraId="1A5E32D5">
      <w:pPr>
        <w:widowControl/>
        <w:adjustRightInd w:val="0"/>
        <w:snapToGrid w:val="0"/>
        <w:spacing w:line="560" w:lineRule="exact"/>
        <w:ind w:firstLine="480" w:firstLineChars="200"/>
        <w:jc w:val="left"/>
        <w:rPr>
          <w:rFonts w:hint="eastAsia" w:ascii="宋体" w:hAnsi="宋体" w:cs="宋体"/>
          <w:kern w:val="0"/>
          <w:sz w:val="24"/>
        </w:rPr>
      </w:pPr>
      <w:r>
        <w:rPr>
          <w:rFonts w:hint="eastAsia" w:ascii="宋体" w:hAnsi="宋体" w:cs="宋体"/>
          <w:kern w:val="0"/>
          <w:sz w:val="24"/>
        </w:rPr>
        <w:t>（二）“商业秘密”指甲、乙方各自所拥有的，不为公众所知的管理信息、方式方法、顾客名单、商业数据、产品信息、销售渠道、技术诀窍、源代码、计算机文档等，或由甲、乙方在履行本合同过程中明确指明为商业秘密的、法律所认可的任何信息。</w:t>
      </w:r>
    </w:p>
    <w:p w14:paraId="1CFF388E">
      <w:pPr>
        <w:widowControl/>
        <w:adjustRightInd w:val="0"/>
        <w:snapToGrid w:val="0"/>
        <w:spacing w:line="560" w:lineRule="exact"/>
        <w:ind w:firstLine="480" w:firstLineChars="200"/>
        <w:jc w:val="left"/>
        <w:rPr>
          <w:rFonts w:hint="eastAsia" w:ascii="宋体" w:hAnsi="宋体" w:cs="宋体"/>
          <w:kern w:val="0"/>
          <w:sz w:val="24"/>
        </w:rPr>
      </w:pPr>
      <w:r>
        <w:rPr>
          <w:rFonts w:hint="eastAsia" w:ascii="宋体" w:hAnsi="宋体" w:cs="宋体"/>
          <w:kern w:val="0"/>
          <w:sz w:val="24"/>
        </w:rPr>
        <w:t>（三）“工作日”指国家所规定的节假日之外的所有工作日，未指明为工作日的日期指自然顺延的日期。</w:t>
      </w:r>
    </w:p>
    <w:p w14:paraId="29BC0A16">
      <w:pPr>
        <w:spacing w:line="560" w:lineRule="exact"/>
        <w:ind w:firstLine="480" w:firstLineChars="200"/>
        <w:outlineLvl w:val="0"/>
        <w:rPr>
          <w:rFonts w:hint="eastAsia" w:ascii="宋体" w:hAnsi="宋体" w:cs="宋体"/>
          <w:sz w:val="24"/>
        </w:rPr>
      </w:pPr>
      <w:bookmarkStart w:id="20" w:name="_Toc9588"/>
      <w:r>
        <w:rPr>
          <w:rFonts w:hint="eastAsia" w:ascii="宋体" w:hAnsi="宋体" w:cs="宋体"/>
          <w:sz w:val="24"/>
        </w:rPr>
        <w:t>十、保密要求</w:t>
      </w:r>
      <w:bookmarkEnd w:id="20"/>
    </w:p>
    <w:p w14:paraId="32CD907E">
      <w:pPr>
        <w:spacing w:line="560" w:lineRule="exact"/>
        <w:ind w:firstLine="480" w:firstLineChars="200"/>
        <w:rPr>
          <w:rFonts w:hint="eastAsia" w:ascii="宋体" w:hAnsi="宋体" w:cs="宋体"/>
          <w:sz w:val="24"/>
        </w:rPr>
      </w:pPr>
      <w:r>
        <w:rPr>
          <w:rFonts w:hint="eastAsia" w:ascii="宋体" w:hAnsi="宋体" w:cs="宋体"/>
          <w:sz w:val="24"/>
        </w:rPr>
        <w:t>双方确定因履行本合同应遵守的商业秘密保密义务如下：</w:t>
      </w:r>
    </w:p>
    <w:p w14:paraId="2406C527">
      <w:pPr>
        <w:widowControl/>
        <w:numPr>
          <w:ilvl w:val="0"/>
          <w:numId w:val="6"/>
        </w:numPr>
        <w:adjustRightInd w:val="0"/>
        <w:snapToGrid w:val="0"/>
        <w:spacing w:line="560" w:lineRule="exact"/>
        <w:ind w:firstLine="480" w:firstLineChars="200"/>
        <w:jc w:val="left"/>
        <w:rPr>
          <w:rFonts w:hint="eastAsia" w:ascii="宋体" w:hAnsi="宋体" w:cs="宋体"/>
          <w:kern w:val="0"/>
          <w:sz w:val="24"/>
        </w:rPr>
      </w:pPr>
      <w:r>
        <w:rPr>
          <w:rFonts w:hint="eastAsia" w:ascii="宋体" w:hAnsi="宋体" w:cs="宋体"/>
          <w:kern w:val="0"/>
          <w:sz w:val="24"/>
        </w:rPr>
        <w:t>甲方</w:t>
      </w:r>
    </w:p>
    <w:p w14:paraId="7EAB7DF4">
      <w:pPr>
        <w:widowControl/>
        <w:adjustRightInd w:val="0"/>
        <w:snapToGrid w:val="0"/>
        <w:spacing w:line="560" w:lineRule="exact"/>
        <w:ind w:firstLine="480" w:firstLineChars="200"/>
        <w:jc w:val="left"/>
        <w:rPr>
          <w:rFonts w:hint="eastAsia" w:ascii="宋体" w:hAnsi="宋体" w:cs="宋体"/>
          <w:kern w:val="0"/>
          <w:sz w:val="24"/>
        </w:rPr>
      </w:pPr>
      <w:r>
        <w:rPr>
          <w:rFonts w:hint="eastAsia" w:ascii="宋体" w:hAnsi="宋体" w:cs="宋体"/>
          <w:kern w:val="0"/>
          <w:sz w:val="24"/>
        </w:rPr>
        <w:t>1、保密内容（包括技术信息和经营信息）：乙方提供的各种说明文档，技术文件，程序文件等；</w:t>
      </w:r>
    </w:p>
    <w:p w14:paraId="3381F54D">
      <w:pPr>
        <w:widowControl/>
        <w:adjustRightInd w:val="0"/>
        <w:snapToGrid w:val="0"/>
        <w:spacing w:line="560" w:lineRule="exact"/>
        <w:ind w:firstLine="480" w:firstLineChars="200"/>
        <w:jc w:val="left"/>
        <w:rPr>
          <w:rFonts w:hint="eastAsia" w:ascii="宋体" w:hAnsi="宋体" w:cs="宋体"/>
          <w:kern w:val="0"/>
          <w:sz w:val="24"/>
        </w:rPr>
      </w:pPr>
      <w:r>
        <w:rPr>
          <w:rFonts w:hint="eastAsia" w:ascii="宋体" w:hAnsi="宋体" w:cs="宋体"/>
          <w:kern w:val="0"/>
          <w:sz w:val="24"/>
        </w:rPr>
        <w:t>2、人员范围：项目负责人及项目密切相关人员；</w:t>
      </w:r>
    </w:p>
    <w:p w14:paraId="45D0F8F1">
      <w:pPr>
        <w:widowControl/>
        <w:adjustRightInd w:val="0"/>
        <w:snapToGrid w:val="0"/>
        <w:spacing w:line="560" w:lineRule="exact"/>
        <w:ind w:firstLine="480" w:firstLineChars="200"/>
        <w:jc w:val="left"/>
        <w:rPr>
          <w:rFonts w:hint="eastAsia" w:ascii="宋体" w:hAnsi="宋体" w:cs="宋体"/>
          <w:kern w:val="0"/>
          <w:sz w:val="24"/>
        </w:rPr>
      </w:pPr>
      <w:r>
        <w:rPr>
          <w:rFonts w:hint="eastAsia" w:ascii="宋体" w:hAnsi="宋体" w:cs="宋体"/>
          <w:kern w:val="0"/>
          <w:sz w:val="24"/>
        </w:rPr>
        <w:t>3、保密期限：长期；</w:t>
      </w:r>
    </w:p>
    <w:p w14:paraId="43EE8338">
      <w:pPr>
        <w:widowControl/>
        <w:adjustRightInd w:val="0"/>
        <w:snapToGrid w:val="0"/>
        <w:spacing w:line="560" w:lineRule="exact"/>
        <w:ind w:firstLine="480" w:firstLineChars="200"/>
        <w:jc w:val="left"/>
        <w:rPr>
          <w:rFonts w:hint="eastAsia" w:ascii="宋体" w:hAnsi="宋体" w:cs="宋体"/>
          <w:kern w:val="0"/>
          <w:sz w:val="24"/>
        </w:rPr>
      </w:pPr>
      <w:r>
        <w:rPr>
          <w:rFonts w:hint="eastAsia" w:ascii="宋体" w:hAnsi="宋体" w:cs="宋体"/>
          <w:kern w:val="0"/>
          <w:sz w:val="24"/>
        </w:rPr>
        <w:t>4、泄密责任：按相关法律法规承担相应责任。</w:t>
      </w:r>
    </w:p>
    <w:p w14:paraId="2BD13911">
      <w:pPr>
        <w:widowControl/>
        <w:numPr>
          <w:ilvl w:val="0"/>
          <w:numId w:val="7"/>
        </w:numPr>
        <w:adjustRightInd w:val="0"/>
        <w:snapToGrid w:val="0"/>
        <w:spacing w:line="560" w:lineRule="exact"/>
        <w:ind w:firstLine="480" w:firstLineChars="200"/>
        <w:jc w:val="left"/>
        <w:rPr>
          <w:rFonts w:hint="eastAsia" w:ascii="宋体" w:hAnsi="宋体" w:cs="宋体"/>
          <w:kern w:val="0"/>
          <w:sz w:val="24"/>
        </w:rPr>
      </w:pPr>
      <w:r>
        <w:rPr>
          <w:rFonts w:hint="eastAsia" w:ascii="宋体" w:hAnsi="宋体" w:cs="宋体"/>
          <w:kern w:val="0"/>
          <w:sz w:val="24"/>
        </w:rPr>
        <w:t>乙方</w:t>
      </w:r>
    </w:p>
    <w:p w14:paraId="10A03993">
      <w:pPr>
        <w:widowControl/>
        <w:adjustRightInd w:val="0"/>
        <w:snapToGrid w:val="0"/>
        <w:spacing w:line="560" w:lineRule="exact"/>
        <w:ind w:firstLine="480" w:firstLineChars="200"/>
        <w:jc w:val="left"/>
        <w:rPr>
          <w:rFonts w:hint="eastAsia" w:ascii="宋体" w:hAnsi="宋体" w:cs="宋体"/>
          <w:kern w:val="0"/>
          <w:sz w:val="24"/>
        </w:rPr>
      </w:pPr>
      <w:r>
        <w:rPr>
          <w:rFonts w:hint="eastAsia" w:ascii="宋体" w:hAnsi="宋体" w:cs="宋体"/>
          <w:kern w:val="0"/>
          <w:sz w:val="24"/>
        </w:rPr>
        <w:t>1、保密内容（包括技术信息和经营信息）：甲方提供的技术资料，业务数据，业务流程，调查表等所有与甲方有关的信息资料；</w:t>
      </w:r>
    </w:p>
    <w:p w14:paraId="503371B3">
      <w:pPr>
        <w:widowControl/>
        <w:adjustRightInd w:val="0"/>
        <w:snapToGrid w:val="0"/>
        <w:spacing w:line="560" w:lineRule="exact"/>
        <w:ind w:firstLine="480" w:firstLineChars="200"/>
        <w:jc w:val="left"/>
        <w:rPr>
          <w:rFonts w:hint="eastAsia" w:ascii="宋体" w:hAnsi="宋体" w:cs="宋体"/>
          <w:kern w:val="0"/>
          <w:sz w:val="24"/>
        </w:rPr>
      </w:pPr>
      <w:r>
        <w:rPr>
          <w:rFonts w:hint="eastAsia" w:ascii="宋体" w:hAnsi="宋体" w:cs="宋体"/>
          <w:kern w:val="0"/>
          <w:sz w:val="24"/>
        </w:rPr>
        <w:t>2、人员范围：文档管理、项目负责人等与本项目有关的一切人员；</w:t>
      </w:r>
    </w:p>
    <w:p w14:paraId="3BCA7DF2">
      <w:pPr>
        <w:widowControl/>
        <w:adjustRightInd w:val="0"/>
        <w:snapToGrid w:val="0"/>
        <w:spacing w:line="560" w:lineRule="exact"/>
        <w:ind w:firstLine="480" w:firstLineChars="200"/>
        <w:jc w:val="left"/>
        <w:rPr>
          <w:rFonts w:hint="eastAsia" w:ascii="宋体" w:hAnsi="宋体" w:cs="宋体"/>
          <w:kern w:val="0"/>
          <w:sz w:val="24"/>
        </w:rPr>
      </w:pPr>
      <w:r>
        <w:rPr>
          <w:rFonts w:hint="eastAsia" w:ascii="宋体" w:hAnsi="宋体" w:cs="宋体"/>
          <w:kern w:val="0"/>
          <w:sz w:val="24"/>
        </w:rPr>
        <w:t>3、保密期限：长期，不因本合同终止而终止，直至相关保密信息被合法公开之日止；</w:t>
      </w:r>
    </w:p>
    <w:p w14:paraId="49283088">
      <w:pPr>
        <w:widowControl/>
        <w:adjustRightInd w:val="0"/>
        <w:snapToGrid w:val="0"/>
        <w:spacing w:line="560" w:lineRule="exact"/>
        <w:ind w:firstLine="480" w:firstLineChars="200"/>
        <w:jc w:val="left"/>
        <w:rPr>
          <w:rFonts w:hint="eastAsia" w:ascii="宋体" w:hAnsi="宋体" w:cs="宋体"/>
          <w:kern w:val="0"/>
          <w:sz w:val="24"/>
        </w:rPr>
      </w:pPr>
      <w:r>
        <w:rPr>
          <w:rFonts w:hint="eastAsia" w:ascii="宋体" w:hAnsi="宋体" w:cs="宋体"/>
          <w:kern w:val="0"/>
          <w:sz w:val="24"/>
        </w:rPr>
        <w:t>4、责任：（1）如果乙方及乙方人员违反保密责任与义务，尚未给甲方造成损失或严重后果的，乙方应向甲方支付本项目合同总价20%的违约金；（2）如果乙方及乙方人员违反保密责任与义务，给甲方造成损失或严重后果的，乙方除应按上述第（1）项的约定支付违约金外，还应赔偿甲方所有损失，并承担相应的法律责任。</w:t>
      </w:r>
    </w:p>
    <w:p w14:paraId="4E997555">
      <w:pPr>
        <w:widowControl/>
        <w:adjustRightInd w:val="0"/>
        <w:snapToGrid w:val="0"/>
        <w:spacing w:line="560" w:lineRule="exact"/>
        <w:ind w:firstLine="480" w:firstLineChars="200"/>
        <w:jc w:val="left"/>
        <w:rPr>
          <w:rFonts w:hint="eastAsia" w:ascii="宋体" w:hAnsi="宋体" w:cs="宋体"/>
          <w:kern w:val="0"/>
          <w:sz w:val="24"/>
        </w:rPr>
      </w:pPr>
      <w:r>
        <w:rPr>
          <w:rFonts w:hint="eastAsia" w:ascii="宋体" w:hAnsi="宋体" w:cs="宋体"/>
          <w:kern w:val="0"/>
          <w:sz w:val="24"/>
        </w:rPr>
        <w:t>十一、送达</w:t>
      </w:r>
    </w:p>
    <w:p w14:paraId="13D83FF4">
      <w:pPr>
        <w:widowControl/>
        <w:adjustRightInd w:val="0"/>
        <w:snapToGrid w:val="0"/>
        <w:spacing w:line="560" w:lineRule="exact"/>
        <w:ind w:firstLine="480" w:firstLineChars="200"/>
        <w:jc w:val="left"/>
        <w:rPr>
          <w:rFonts w:hint="eastAsia" w:ascii="宋体" w:hAnsi="宋体" w:cs="宋体"/>
          <w:kern w:val="0"/>
          <w:sz w:val="24"/>
        </w:rPr>
      </w:pPr>
      <w:r>
        <w:rPr>
          <w:rFonts w:hint="eastAsia" w:ascii="宋体" w:hAnsi="宋体" w:cs="宋体"/>
          <w:kern w:val="0"/>
          <w:sz w:val="24"/>
        </w:rPr>
        <w:t>（一）甲乙双方就本合同中涉及各类通知、协议等文件以及就合同发生纠纷时相关文件和法律文书送达时的送达地址及法律后果作如下约定：</w:t>
      </w:r>
    </w:p>
    <w:p w14:paraId="6E95C209">
      <w:pPr>
        <w:widowControl/>
        <w:adjustRightInd w:val="0"/>
        <w:snapToGrid w:val="0"/>
        <w:spacing w:line="560" w:lineRule="exact"/>
        <w:ind w:firstLine="480" w:firstLineChars="200"/>
        <w:jc w:val="left"/>
        <w:rPr>
          <w:rFonts w:hint="eastAsia" w:ascii="宋体" w:hAnsi="宋体" w:cs="宋体"/>
          <w:kern w:val="0"/>
          <w:sz w:val="24"/>
        </w:rPr>
      </w:pPr>
      <w:r>
        <w:rPr>
          <w:rFonts w:hint="eastAsia" w:ascii="宋体" w:hAnsi="宋体" w:cs="宋体"/>
          <w:kern w:val="0"/>
          <w:sz w:val="24"/>
        </w:rPr>
        <w:t>甲方确认其有效的送达地址为【东莞市东城街道运河路5号水务环境投资控股集团管网有限公司】；联系人：【</w:t>
      </w:r>
      <w:r>
        <w:rPr>
          <w:rFonts w:hint="eastAsia" w:hAnsi="宋体" w:cs="宋体"/>
          <w:kern w:val="0"/>
          <w:sz w:val="24"/>
          <w:lang w:val="en-US" w:eastAsia="zh-CN"/>
        </w:rPr>
        <w:t xml:space="preserve"> </w:t>
      </w:r>
      <w:r>
        <w:rPr>
          <w:rFonts w:hint="eastAsia" w:ascii="宋体" w:hAnsi="宋体" w:cs="宋体"/>
          <w:kern w:val="0"/>
          <w:sz w:val="24"/>
        </w:rPr>
        <w:t>】；联系电话：【</w:t>
      </w:r>
      <w:r>
        <w:rPr>
          <w:rFonts w:hint="eastAsia" w:hAnsi="宋体" w:cs="宋体"/>
          <w:kern w:val="0"/>
          <w:sz w:val="24"/>
          <w:lang w:val="en-US" w:eastAsia="zh-CN"/>
        </w:rPr>
        <w:t xml:space="preserve"> </w:t>
      </w:r>
      <w:r>
        <w:rPr>
          <w:rFonts w:hint="eastAsia" w:ascii="宋体" w:hAnsi="宋体" w:cs="宋体"/>
          <w:kern w:val="0"/>
          <w:sz w:val="24"/>
        </w:rPr>
        <w:t>】；电子邮箱：【</w:t>
      </w:r>
      <w:r>
        <w:rPr>
          <w:rFonts w:hint="eastAsia" w:hAnsi="宋体" w:cs="宋体"/>
          <w:kern w:val="0"/>
          <w:sz w:val="24"/>
          <w:lang w:val="en-US" w:eastAsia="zh-CN"/>
        </w:rPr>
        <w:t xml:space="preserve"> </w:t>
      </w:r>
      <w:r>
        <w:rPr>
          <w:rFonts w:hint="eastAsia" w:ascii="宋体" w:hAnsi="宋体" w:cs="宋体"/>
          <w:kern w:val="0"/>
          <w:sz w:val="24"/>
        </w:rPr>
        <w:t>】。</w:t>
      </w:r>
    </w:p>
    <w:p w14:paraId="5C0D69D0">
      <w:pPr>
        <w:widowControl/>
        <w:adjustRightInd w:val="0"/>
        <w:snapToGrid w:val="0"/>
        <w:spacing w:line="560" w:lineRule="exact"/>
        <w:ind w:firstLine="480" w:firstLineChars="200"/>
        <w:jc w:val="left"/>
        <w:rPr>
          <w:rFonts w:hint="eastAsia" w:ascii="宋体" w:hAnsi="宋体" w:cs="宋体"/>
          <w:kern w:val="0"/>
          <w:sz w:val="24"/>
        </w:rPr>
      </w:pPr>
      <w:r>
        <w:rPr>
          <w:rFonts w:hint="eastAsia" w:ascii="宋体" w:hAnsi="宋体" w:cs="宋体"/>
          <w:kern w:val="0"/>
          <w:sz w:val="24"/>
        </w:rPr>
        <w:t>乙方确认其有效的送达地址为：【XXX】；联系人：【XX】；联系电话【XXX】；电子邮箱【 XXX】。</w:t>
      </w:r>
    </w:p>
    <w:p w14:paraId="75B1DBE7">
      <w:pPr>
        <w:widowControl/>
        <w:adjustRightInd w:val="0"/>
        <w:snapToGrid w:val="0"/>
        <w:spacing w:line="560" w:lineRule="exact"/>
        <w:ind w:firstLine="480" w:firstLineChars="200"/>
        <w:jc w:val="left"/>
        <w:rPr>
          <w:rFonts w:hint="eastAsia" w:ascii="宋体" w:hAnsi="宋体" w:cs="宋体"/>
          <w:kern w:val="0"/>
          <w:sz w:val="24"/>
        </w:rPr>
      </w:pPr>
      <w:r>
        <w:rPr>
          <w:rFonts w:hint="eastAsia" w:ascii="宋体" w:hAnsi="宋体" w:cs="宋体"/>
          <w:kern w:val="0"/>
          <w:sz w:val="24"/>
        </w:rPr>
        <w:t>甲乙双方均承诺，上述确认的送达地址和联系电话真实有效，如有错误，所导致的商业信函和诉讼文书送达不能的后果由自身承担；甲乙双方就本合同中涉及各类通知、协议等文件按上述联系地址发出后生效，并视为送达。</w:t>
      </w:r>
    </w:p>
    <w:p w14:paraId="0512E95A">
      <w:pPr>
        <w:widowControl/>
        <w:numPr>
          <w:ilvl w:val="0"/>
          <w:numId w:val="7"/>
        </w:numPr>
        <w:adjustRightInd w:val="0"/>
        <w:snapToGrid w:val="0"/>
        <w:spacing w:line="560" w:lineRule="exact"/>
        <w:ind w:firstLine="480" w:firstLineChars="200"/>
        <w:jc w:val="left"/>
        <w:rPr>
          <w:rFonts w:hint="eastAsia" w:ascii="宋体" w:hAnsi="宋体" w:cs="宋体"/>
          <w:kern w:val="0"/>
          <w:sz w:val="24"/>
        </w:rPr>
      </w:pPr>
      <w:r>
        <w:rPr>
          <w:rFonts w:hint="eastAsia" w:ascii="宋体" w:hAnsi="宋体" w:cs="宋体"/>
          <w:kern w:val="0"/>
          <w:sz w:val="24"/>
        </w:rPr>
        <w:t>甲乙双方上述确认送达地址适用范围包括但不限于：双方非诉时各类通知、协议等文件以及就合同发生纠纷时相关文件和法律文书的送达，同时包括在争议进入仲裁、民事诉讼程序后的一审、二审、再审和执行程序。</w:t>
      </w:r>
    </w:p>
    <w:p w14:paraId="5C6F2534">
      <w:pPr>
        <w:widowControl/>
        <w:adjustRightInd w:val="0"/>
        <w:snapToGrid w:val="0"/>
        <w:spacing w:line="560" w:lineRule="exact"/>
        <w:ind w:firstLine="480" w:firstLineChars="200"/>
        <w:jc w:val="left"/>
        <w:rPr>
          <w:rFonts w:hint="eastAsia" w:ascii="宋体" w:hAnsi="宋体" w:cs="宋体"/>
          <w:kern w:val="0"/>
          <w:sz w:val="24"/>
        </w:rPr>
      </w:pPr>
      <w:r>
        <w:rPr>
          <w:rFonts w:hint="eastAsia" w:ascii="宋体" w:hAnsi="宋体" w:cs="宋体"/>
          <w:kern w:val="0"/>
          <w:sz w:val="24"/>
        </w:rPr>
        <w:t>（三）甲方的送达地址需要变更时应当履行及时通知的义务，应提前【3】个工作日通过【电话】 的方式向乙方进行通知；乙方的送达地址需要变更时应当履行及时通知的义务，应提前【3】个工作日通过【电话】的方式向甲方进行通知。</w:t>
      </w:r>
    </w:p>
    <w:p w14:paraId="75E68EE8">
      <w:pPr>
        <w:widowControl/>
        <w:adjustRightInd w:val="0"/>
        <w:snapToGrid w:val="0"/>
        <w:spacing w:line="560" w:lineRule="exact"/>
        <w:ind w:firstLine="480" w:firstLineChars="200"/>
        <w:jc w:val="left"/>
        <w:rPr>
          <w:rFonts w:hint="eastAsia" w:ascii="宋体" w:hAnsi="宋体" w:cs="宋体"/>
          <w:kern w:val="0"/>
          <w:sz w:val="24"/>
        </w:rPr>
      </w:pPr>
      <w:r>
        <w:rPr>
          <w:rFonts w:hint="eastAsia" w:ascii="宋体" w:hAnsi="宋体" w:cs="宋体"/>
          <w:kern w:val="0"/>
          <w:sz w:val="24"/>
        </w:rPr>
        <w:t>（四）本条款具有独立法律效力，不因合同其他条款的无效而无效。</w:t>
      </w:r>
    </w:p>
    <w:p w14:paraId="048C2298">
      <w:pPr>
        <w:spacing w:line="560" w:lineRule="exact"/>
        <w:ind w:firstLine="480" w:firstLineChars="200"/>
        <w:outlineLvl w:val="0"/>
        <w:rPr>
          <w:rFonts w:hint="eastAsia" w:ascii="宋体" w:hAnsi="宋体" w:cs="宋体"/>
          <w:sz w:val="24"/>
        </w:rPr>
      </w:pPr>
      <w:bookmarkStart w:id="21" w:name="_Toc4017"/>
      <w:r>
        <w:rPr>
          <w:rFonts w:hint="eastAsia" w:ascii="宋体" w:hAnsi="宋体" w:cs="宋体"/>
          <w:sz w:val="24"/>
        </w:rPr>
        <w:t>十二、合同生效和其它</w:t>
      </w:r>
      <w:bookmarkEnd w:id="21"/>
    </w:p>
    <w:p w14:paraId="5E4225DD">
      <w:pPr>
        <w:spacing w:line="560" w:lineRule="exact"/>
        <w:ind w:firstLine="376" w:firstLineChars="157"/>
        <w:rPr>
          <w:rFonts w:hint="eastAsia" w:ascii="宋体" w:hAnsi="宋体" w:cs="宋体"/>
          <w:sz w:val="24"/>
        </w:rPr>
      </w:pPr>
      <w:r>
        <w:rPr>
          <w:rFonts w:hint="eastAsia" w:ascii="宋体" w:hAnsi="宋体" w:cs="宋体"/>
          <w:sz w:val="24"/>
        </w:rPr>
        <w:t>（一）下列文件为本合同的组成部分：本合同及相关报价文件、用户需求书、承诺书、阳光合作告知函、情况说明等本合同附件均为合同的有效组成部分，与本合同同具法律效力。合同条款与附件、用户需求书等其他文件不一致的，以有利于甲方的条款为准。</w:t>
      </w:r>
    </w:p>
    <w:p w14:paraId="691CE6CE">
      <w:pPr>
        <w:spacing w:line="560" w:lineRule="exact"/>
        <w:ind w:firstLine="360" w:firstLineChars="150"/>
        <w:rPr>
          <w:rFonts w:hint="eastAsia" w:ascii="宋体" w:hAnsi="宋体" w:cs="宋体"/>
          <w:sz w:val="24"/>
        </w:rPr>
      </w:pPr>
      <w:r>
        <w:rPr>
          <w:rFonts w:hint="eastAsia" w:ascii="宋体" w:hAnsi="宋体" w:cs="宋体"/>
          <w:bCs/>
          <w:sz w:val="24"/>
        </w:rPr>
        <w:t>（二）本合同一式</w:t>
      </w:r>
      <w:r>
        <w:rPr>
          <w:rFonts w:hint="eastAsia" w:ascii="宋体" w:hAnsi="宋体" w:cs="宋体"/>
          <w:bCs/>
          <w:sz w:val="24"/>
          <w:u w:val="single"/>
        </w:rPr>
        <w:t>伍</w:t>
      </w:r>
      <w:r>
        <w:rPr>
          <w:rFonts w:hint="eastAsia" w:ascii="宋体" w:hAnsi="宋体" w:cs="宋体"/>
          <w:bCs/>
          <w:sz w:val="24"/>
        </w:rPr>
        <w:t>份，甲方执</w:t>
      </w:r>
      <w:r>
        <w:rPr>
          <w:rFonts w:hint="eastAsia" w:ascii="宋体" w:hAnsi="宋体" w:cs="宋体"/>
          <w:bCs/>
          <w:sz w:val="24"/>
          <w:u w:val="single"/>
        </w:rPr>
        <w:t>叁</w:t>
      </w:r>
      <w:r>
        <w:rPr>
          <w:rFonts w:hint="eastAsia" w:ascii="宋体" w:hAnsi="宋体" w:cs="宋体"/>
          <w:bCs/>
          <w:sz w:val="24"/>
        </w:rPr>
        <w:t>份，乙方执</w:t>
      </w:r>
      <w:r>
        <w:rPr>
          <w:rFonts w:hint="eastAsia" w:ascii="宋体" w:hAnsi="宋体" w:cs="宋体"/>
          <w:bCs/>
          <w:sz w:val="24"/>
          <w:u w:val="single"/>
        </w:rPr>
        <w:t>贰</w:t>
      </w:r>
      <w:r>
        <w:rPr>
          <w:rFonts w:hint="eastAsia" w:ascii="宋体" w:hAnsi="宋体" w:cs="宋体"/>
          <w:bCs/>
          <w:sz w:val="24"/>
        </w:rPr>
        <w:t>份，各份均具有同等法律效力。</w:t>
      </w:r>
      <w:r>
        <w:rPr>
          <w:rFonts w:hint="eastAsia" w:ascii="宋体" w:hAnsi="宋体" w:cs="宋体"/>
          <w:sz w:val="24"/>
        </w:rPr>
        <w:t>本项目采购过程中的采购询价文件、清单、用户需求书、乙方所作的承诺等均作为本合同的附件，同具法律效力；当附件内容与本合同不一致时，以有利于甲方的约定为准。</w:t>
      </w:r>
    </w:p>
    <w:p w14:paraId="21C715F5">
      <w:pPr>
        <w:spacing w:line="560" w:lineRule="exact"/>
        <w:ind w:firstLine="360" w:firstLineChars="150"/>
        <w:rPr>
          <w:rFonts w:hint="eastAsia" w:ascii="宋体" w:hAnsi="宋体" w:cs="宋体"/>
          <w:sz w:val="24"/>
        </w:rPr>
      </w:pPr>
      <w:r>
        <w:rPr>
          <w:rFonts w:hint="eastAsia" w:ascii="宋体" w:hAnsi="宋体" w:cs="宋体"/>
          <w:sz w:val="24"/>
        </w:rPr>
        <w:t>（三）其它未尽事宜，由甲乙双方友好协商解决，签订补充协议或参照《中华人民共和国民法典》有关条款执行。</w:t>
      </w:r>
    </w:p>
    <w:p w14:paraId="69A609AC">
      <w:pPr>
        <w:spacing w:line="560" w:lineRule="exact"/>
        <w:ind w:firstLine="359" w:firstLineChars="145"/>
        <w:rPr>
          <w:rFonts w:hint="eastAsia" w:ascii="宋体" w:hAnsi="宋体" w:cs="宋体"/>
          <w:sz w:val="24"/>
        </w:rPr>
      </w:pPr>
      <w:r>
        <w:rPr>
          <w:rFonts w:hint="eastAsia" w:ascii="宋体" w:hAnsi="宋体" w:cs="宋体"/>
          <w:spacing w:val="4"/>
          <w:sz w:val="24"/>
        </w:rPr>
        <w:t>（四）本合同自甲乙双方法定代表人或委托代理人签字并盖章之日起生效。</w:t>
      </w:r>
    </w:p>
    <w:p w14:paraId="674FFE2D">
      <w:pPr>
        <w:spacing w:line="560" w:lineRule="exact"/>
        <w:ind w:firstLine="360" w:firstLineChars="150"/>
        <w:rPr>
          <w:rFonts w:hint="eastAsia" w:ascii="宋体" w:hAnsi="宋体" w:cs="宋体"/>
          <w:sz w:val="24"/>
        </w:rPr>
      </w:pPr>
      <w:r>
        <w:rPr>
          <w:rFonts w:hint="eastAsia" w:ascii="宋体" w:hAnsi="宋体" w:cs="宋体"/>
          <w:sz w:val="24"/>
        </w:rPr>
        <w:t>（五）本合同应按照中华人民共和国的法律进行解释。</w:t>
      </w:r>
    </w:p>
    <w:p w14:paraId="63D8602F">
      <w:pPr>
        <w:spacing w:line="560" w:lineRule="exact"/>
        <w:ind w:firstLine="360" w:firstLineChars="150"/>
        <w:rPr>
          <w:rFonts w:hint="eastAsia" w:ascii="宋体" w:hAnsi="宋体" w:cs="宋体"/>
          <w:sz w:val="24"/>
        </w:rPr>
      </w:pPr>
      <w:r>
        <w:rPr>
          <w:rFonts w:hint="eastAsia" w:ascii="宋体" w:hAnsi="宋体" w:cs="宋体"/>
          <w:sz w:val="24"/>
        </w:rPr>
        <w:t>（六）乙方承诺及保证，乙方是具有合法授权的软件产品销售代理商，取得了所供产品权利人的授权文件。</w:t>
      </w:r>
    </w:p>
    <w:p w14:paraId="77D97722">
      <w:pPr>
        <w:pStyle w:val="6"/>
        <w:rPr>
          <w:rFonts w:hint="eastAsia"/>
          <w:sz w:val="24"/>
        </w:rPr>
      </w:pPr>
    </w:p>
    <w:p w14:paraId="4A7285D0">
      <w:pPr>
        <w:pStyle w:val="6"/>
        <w:rPr>
          <w:sz w:val="24"/>
        </w:rPr>
      </w:pPr>
      <w:r>
        <w:rPr>
          <w:rFonts w:hint="eastAsia"/>
          <w:sz w:val="24"/>
        </w:rPr>
        <w:t>附件1：报价文件；附件2：用户需求书；附件3：承诺书；附件4：阳光合作告知函</w:t>
      </w:r>
    </w:p>
    <w:p w14:paraId="39136295">
      <w:pPr>
        <w:widowControl/>
        <w:adjustRightInd w:val="0"/>
        <w:snapToGrid w:val="0"/>
        <w:spacing w:line="560" w:lineRule="exact"/>
        <w:rPr>
          <w:rFonts w:hint="eastAsia" w:ascii="宋体" w:hAnsi="宋体" w:cs="宋体"/>
          <w:kern w:val="0"/>
          <w:sz w:val="24"/>
        </w:rPr>
      </w:pPr>
      <w:r>
        <w:rPr>
          <w:rFonts w:hint="eastAsia" w:ascii="宋体" w:hAnsi="宋体" w:cs="宋体"/>
          <w:kern w:val="0"/>
          <w:sz w:val="24"/>
        </w:rPr>
        <w:t>（以下无正文，为签字盖章栏）</w:t>
      </w:r>
    </w:p>
    <w:p w14:paraId="7358F5BA">
      <w:pPr>
        <w:pStyle w:val="18"/>
        <w:ind w:firstLine="0" w:firstLineChars="0"/>
        <w:rPr>
          <w:rFonts w:hint="eastAsia"/>
        </w:rPr>
      </w:pPr>
    </w:p>
    <w:p w14:paraId="50397FB1">
      <w:pPr>
        <w:pStyle w:val="18"/>
        <w:ind w:firstLine="0" w:firstLineChars="0"/>
        <w:rPr>
          <w:rFonts w:hint="eastAsia"/>
        </w:rPr>
      </w:pPr>
    </w:p>
    <w:p w14:paraId="15F7A0AB">
      <w:pPr>
        <w:pStyle w:val="18"/>
        <w:ind w:firstLine="0" w:firstLineChars="0"/>
        <w:rPr>
          <w:rFonts w:hint="eastAsia"/>
        </w:rPr>
      </w:pPr>
    </w:p>
    <w:tbl>
      <w:tblPr>
        <w:tblStyle w:val="19"/>
        <w:tblW w:w="8930" w:type="dxa"/>
        <w:jc w:val="center"/>
        <w:tblLayout w:type="autofit"/>
        <w:tblCellMar>
          <w:top w:w="0" w:type="dxa"/>
          <w:left w:w="108" w:type="dxa"/>
          <w:bottom w:w="0" w:type="dxa"/>
          <w:right w:w="108" w:type="dxa"/>
        </w:tblCellMar>
      </w:tblPr>
      <w:tblGrid>
        <w:gridCol w:w="4489"/>
        <w:gridCol w:w="4441"/>
      </w:tblGrid>
      <w:tr w14:paraId="1E15A4DC">
        <w:tblPrEx>
          <w:tblCellMar>
            <w:top w:w="0" w:type="dxa"/>
            <w:left w:w="108" w:type="dxa"/>
            <w:bottom w:w="0" w:type="dxa"/>
            <w:right w:w="108" w:type="dxa"/>
          </w:tblCellMar>
        </w:tblPrEx>
        <w:trPr>
          <w:trHeight w:val="1127" w:hRule="atLeast"/>
          <w:jc w:val="center"/>
        </w:trPr>
        <w:tc>
          <w:tcPr>
            <w:tcW w:w="4489" w:type="dxa"/>
            <w:noWrap w:val="0"/>
            <w:vAlign w:val="top"/>
          </w:tcPr>
          <w:p w14:paraId="48FE551F">
            <w:pPr>
              <w:spacing w:line="360" w:lineRule="auto"/>
              <w:rPr>
                <w:rFonts w:hint="eastAsia" w:ascii="宋体" w:hAnsi="宋体" w:cs="宋体"/>
                <w:sz w:val="24"/>
              </w:rPr>
            </w:pPr>
            <w:r>
              <w:rPr>
                <w:rFonts w:hint="eastAsia" w:ascii="宋体" w:hAnsi="宋体" w:cs="宋体"/>
                <w:sz w:val="24"/>
                <w:lang w:val="zh-CN"/>
              </w:rPr>
              <w:t>甲方：东莞市水务环境投资控股集团管网有限公司（盖章）</w:t>
            </w:r>
          </w:p>
        </w:tc>
        <w:tc>
          <w:tcPr>
            <w:tcW w:w="4441" w:type="dxa"/>
            <w:noWrap w:val="0"/>
            <w:vAlign w:val="top"/>
          </w:tcPr>
          <w:p w14:paraId="3A2475FA">
            <w:pPr>
              <w:spacing w:line="360" w:lineRule="auto"/>
              <w:rPr>
                <w:rFonts w:hint="eastAsia" w:ascii="宋体" w:hAnsi="宋体" w:cs="宋体"/>
                <w:sz w:val="24"/>
              </w:rPr>
            </w:pPr>
            <w:r>
              <w:rPr>
                <w:rFonts w:hint="eastAsia" w:ascii="宋体" w:hAnsi="宋体" w:cs="宋体"/>
                <w:sz w:val="24"/>
              </w:rPr>
              <w:t xml:space="preserve"> </w:t>
            </w:r>
            <w:r>
              <w:rPr>
                <w:rFonts w:ascii="宋体" w:hAnsi="宋体" w:cs="宋体"/>
                <w:sz w:val="24"/>
              </w:rPr>
              <w:t xml:space="preserve"> </w:t>
            </w:r>
          </w:p>
        </w:tc>
      </w:tr>
      <w:tr w14:paraId="2BE4786D">
        <w:tblPrEx>
          <w:tblCellMar>
            <w:top w:w="0" w:type="dxa"/>
            <w:left w:w="108" w:type="dxa"/>
            <w:bottom w:w="0" w:type="dxa"/>
            <w:right w:w="108" w:type="dxa"/>
          </w:tblCellMar>
        </w:tblPrEx>
        <w:trPr>
          <w:trHeight w:val="1032" w:hRule="atLeast"/>
          <w:jc w:val="center"/>
        </w:trPr>
        <w:tc>
          <w:tcPr>
            <w:tcW w:w="4489" w:type="dxa"/>
            <w:noWrap w:val="0"/>
            <w:vAlign w:val="top"/>
          </w:tcPr>
          <w:p w14:paraId="380DFAD1">
            <w:pPr>
              <w:spacing w:line="360" w:lineRule="auto"/>
              <w:rPr>
                <w:rFonts w:hint="eastAsia"/>
                <w:sz w:val="24"/>
              </w:rPr>
            </w:pPr>
            <w:r>
              <w:rPr>
                <w:rFonts w:hint="eastAsia"/>
                <w:sz w:val="24"/>
              </w:rPr>
              <w:t>法定代表人或其委托代理人：</w:t>
            </w:r>
          </w:p>
          <w:p w14:paraId="65E6C105">
            <w:pPr>
              <w:pStyle w:val="18"/>
              <w:ind w:firstLine="240"/>
              <w:rPr>
                <w:rFonts w:hint="eastAsia"/>
                <w:sz w:val="24"/>
              </w:rPr>
            </w:pPr>
            <w:r>
              <w:rPr>
                <w:rFonts w:hint="eastAsia"/>
                <w:sz w:val="24"/>
                <w:lang w:val="en-US"/>
              </w:rPr>
              <w:t>（签字）</w:t>
            </w:r>
          </w:p>
        </w:tc>
        <w:tc>
          <w:tcPr>
            <w:tcW w:w="4441" w:type="dxa"/>
            <w:noWrap w:val="0"/>
            <w:vAlign w:val="top"/>
          </w:tcPr>
          <w:p w14:paraId="6B6CA94D">
            <w:pPr>
              <w:pStyle w:val="18"/>
              <w:ind w:firstLine="240"/>
              <w:rPr>
                <w:rFonts w:hint="eastAsia"/>
                <w:sz w:val="24"/>
                <w:lang w:val="en-US"/>
              </w:rPr>
            </w:pPr>
          </w:p>
        </w:tc>
      </w:tr>
      <w:tr w14:paraId="4D9C6B94">
        <w:tblPrEx>
          <w:tblCellMar>
            <w:top w:w="0" w:type="dxa"/>
            <w:left w:w="108" w:type="dxa"/>
            <w:bottom w:w="0" w:type="dxa"/>
            <w:right w:w="108" w:type="dxa"/>
          </w:tblCellMar>
        </w:tblPrEx>
        <w:trPr>
          <w:trHeight w:val="680" w:hRule="atLeast"/>
          <w:jc w:val="center"/>
        </w:trPr>
        <w:tc>
          <w:tcPr>
            <w:tcW w:w="4489" w:type="dxa"/>
            <w:noWrap w:val="0"/>
            <w:vAlign w:val="top"/>
          </w:tcPr>
          <w:p w14:paraId="618DBB3E">
            <w:pPr>
              <w:spacing w:line="360" w:lineRule="auto"/>
              <w:rPr>
                <w:rFonts w:hint="eastAsia"/>
                <w:sz w:val="24"/>
              </w:rPr>
            </w:pPr>
          </w:p>
          <w:p w14:paraId="33477072">
            <w:pPr>
              <w:pStyle w:val="6"/>
              <w:rPr>
                <w:rFonts w:hint="eastAsia"/>
                <w:sz w:val="24"/>
              </w:rPr>
            </w:pPr>
          </w:p>
        </w:tc>
        <w:tc>
          <w:tcPr>
            <w:tcW w:w="4441" w:type="dxa"/>
            <w:noWrap w:val="0"/>
            <w:vAlign w:val="top"/>
          </w:tcPr>
          <w:p w14:paraId="08CC12EA">
            <w:pPr>
              <w:spacing w:line="360" w:lineRule="auto"/>
              <w:ind w:left="720" w:hanging="720" w:hangingChars="300"/>
              <w:rPr>
                <w:rFonts w:hint="eastAsia" w:ascii="宋体" w:hAnsi="宋体" w:cs="宋体"/>
                <w:sz w:val="24"/>
              </w:rPr>
            </w:pPr>
          </w:p>
        </w:tc>
      </w:tr>
      <w:tr w14:paraId="3E8C04F9">
        <w:tblPrEx>
          <w:tblCellMar>
            <w:top w:w="0" w:type="dxa"/>
            <w:left w:w="108" w:type="dxa"/>
            <w:bottom w:w="0" w:type="dxa"/>
            <w:right w:w="108" w:type="dxa"/>
          </w:tblCellMar>
        </w:tblPrEx>
        <w:trPr>
          <w:trHeight w:val="1127" w:hRule="atLeast"/>
          <w:jc w:val="center"/>
        </w:trPr>
        <w:tc>
          <w:tcPr>
            <w:tcW w:w="4489" w:type="dxa"/>
            <w:noWrap w:val="0"/>
            <w:vAlign w:val="top"/>
          </w:tcPr>
          <w:p w14:paraId="13FAFA8B">
            <w:pPr>
              <w:spacing w:line="360" w:lineRule="auto"/>
              <w:rPr>
                <w:rFonts w:hint="eastAsia" w:ascii="宋体" w:hAnsi="宋体" w:cs="宋体"/>
                <w:sz w:val="24"/>
              </w:rPr>
            </w:pPr>
          </w:p>
        </w:tc>
        <w:tc>
          <w:tcPr>
            <w:tcW w:w="4441" w:type="dxa"/>
            <w:noWrap w:val="0"/>
            <w:vAlign w:val="top"/>
          </w:tcPr>
          <w:p w14:paraId="0E73E5D9">
            <w:pPr>
              <w:spacing w:line="360" w:lineRule="auto"/>
              <w:rPr>
                <w:rFonts w:hint="eastAsia" w:ascii="宋体" w:hAnsi="宋体" w:cs="宋体"/>
                <w:sz w:val="24"/>
              </w:rPr>
            </w:pPr>
          </w:p>
        </w:tc>
      </w:tr>
      <w:tr w14:paraId="58F3F015">
        <w:tblPrEx>
          <w:tblCellMar>
            <w:top w:w="0" w:type="dxa"/>
            <w:left w:w="108" w:type="dxa"/>
            <w:bottom w:w="0" w:type="dxa"/>
            <w:right w:w="108" w:type="dxa"/>
          </w:tblCellMar>
        </w:tblPrEx>
        <w:trPr>
          <w:trHeight w:val="1018" w:hRule="atLeast"/>
          <w:jc w:val="center"/>
        </w:trPr>
        <w:tc>
          <w:tcPr>
            <w:tcW w:w="4489" w:type="dxa"/>
            <w:noWrap w:val="0"/>
            <w:vAlign w:val="top"/>
          </w:tcPr>
          <w:p w14:paraId="42C47EA8">
            <w:pPr>
              <w:pStyle w:val="18"/>
              <w:ind w:firstLine="0" w:firstLineChars="0"/>
              <w:rPr>
                <w:rFonts w:hint="eastAsia"/>
                <w:sz w:val="24"/>
              </w:rPr>
            </w:pPr>
          </w:p>
        </w:tc>
        <w:tc>
          <w:tcPr>
            <w:tcW w:w="4441" w:type="dxa"/>
            <w:noWrap w:val="0"/>
            <w:vAlign w:val="top"/>
          </w:tcPr>
          <w:p w14:paraId="532EFEB9">
            <w:pPr>
              <w:pStyle w:val="18"/>
              <w:ind w:firstLine="240"/>
              <w:rPr>
                <w:rFonts w:hint="eastAsia"/>
                <w:sz w:val="24"/>
                <w:lang w:val="en-US"/>
              </w:rPr>
            </w:pPr>
          </w:p>
        </w:tc>
      </w:tr>
      <w:tr w14:paraId="7C0AD195">
        <w:tblPrEx>
          <w:tblCellMar>
            <w:top w:w="0" w:type="dxa"/>
            <w:left w:w="108" w:type="dxa"/>
            <w:bottom w:w="0" w:type="dxa"/>
            <w:right w:w="108" w:type="dxa"/>
          </w:tblCellMar>
        </w:tblPrEx>
        <w:trPr>
          <w:jc w:val="center"/>
        </w:trPr>
        <w:tc>
          <w:tcPr>
            <w:tcW w:w="4489" w:type="dxa"/>
            <w:noWrap w:val="0"/>
            <w:vAlign w:val="top"/>
          </w:tcPr>
          <w:p w14:paraId="3455E4D1">
            <w:pPr>
              <w:pStyle w:val="6"/>
              <w:jc w:val="both"/>
              <w:rPr>
                <w:rFonts w:hint="eastAsia"/>
              </w:rPr>
            </w:pPr>
          </w:p>
        </w:tc>
        <w:tc>
          <w:tcPr>
            <w:tcW w:w="4441" w:type="dxa"/>
            <w:noWrap w:val="0"/>
            <w:vAlign w:val="top"/>
          </w:tcPr>
          <w:p w14:paraId="48801D37">
            <w:pPr>
              <w:spacing w:line="360" w:lineRule="auto"/>
              <w:rPr>
                <w:rFonts w:hint="eastAsia" w:ascii="宋体" w:hAnsi="宋体" w:cs="宋体"/>
                <w:sz w:val="24"/>
              </w:rPr>
            </w:pPr>
          </w:p>
        </w:tc>
      </w:tr>
      <w:tr w14:paraId="299B4820">
        <w:tblPrEx>
          <w:tblCellMar>
            <w:top w:w="0" w:type="dxa"/>
            <w:left w:w="108" w:type="dxa"/>
            <w:bottom w:w="0" w:type="dxa"/>
            <w:right w:w="108" w:type="dxa"/>
          </w:tblCellMar>
        </w:tblPrEx>
        <w:trPr>
          <w:jc w:val="center"/>
        </w:trPr>
        <w:tc>
          <w:tcPr>
            <w:tcW w:w="4489" w:type="dxa"/>
            <w:noWrap w:val="0"/>
            <w:vAlign w:val="top"/>
          </w:tcPr>
          <w:p w14:paraId="5FE5716E">
            <w:pPr>
              <w:pStyle w:val="18"/>
              <w:ind w:firstLine="0" w:firstLineChars="0"/>
              <w:rPr>
                <w:rFonts w:hint="eastAsia" w:ascii="宋体" w:hAnsi="宋体" w:cs="宋体"/>
                <w:sz w:val="24"/>
              </w:rPr>
            </w:pPr>
            <w:r>
              <w:rPr>
                <w:rFonts w:hint="eastAsia" w:hAnsi="宋体" w:cs="宋体"/>
                <w:sz w:val="24"/>
                <w:lang w:val="en-US"/>
              </w:rPr>
              <w:t>乙方</w:t>
            </w:r>
            <w:r>
              <w:rPr>
                <w:rFonts w:hint="eastAsia" w:ascii="宋体" w:hAnsi="宋体" w:cs="宋体"/>
                <w:sz w:val="24"/>
              </w:rPr>
              <w:t>：</w:t>
            </w:r>
            <w:r>
              <w:rPr>
                <w:rFonts w:hint="eastAsia" w:ascii="宋体" w:hAnsi="宋体" w:cs="宋体"/>
                <w:sz w:val="24"/>
                <w:lang w:val="en-US"/>
              </w:rPr>
              <w:t>XXXXX</w:t>
            </w:r>
            <w:r>
              <w:rPr>
                <w:rFonts w:hint="eastAsia" w:ascii="宋体" w:hAnsi="宋体" w:cs="宋体"/>
                <w:sz w:val="24"/>
              </w:rPr>
              <w:t>（盖章）</w:t>
            </w:r>
          </w:p>
          <w:p w14:paraId="227156B5">
            <w:pPr>
              <w:pStyle w:val="18"/>
              <w:ind w:firstLine="0" w:firstLineChars="0"/>
              <w:rPr>
                <w:rFonts w:hint="eastAsia" w:ascii="宋体" w:hAnsi="宋体" w:cs="宋体"/>
                <w:sz w:val="24"/>
                <w:lang w:val="en-US"/>
              </w:rPr>
            </w:pPr>
          </w:p>
        </w:tc>
        <w:tc>
          <w:tcPr>
            <w:tcW w:w="4441" w:type="dxa"/>
            <w:noWrap w:val="0"/>
            <w:vAlign w:val="top"/>
          </w:tcPr>
          <w:p w14:paraId="42A0914E">
            <w:pPr>
              <w:pStyle w:val="18"/>
              <w:ind w:firstLine="240"/>
              <w:rPr>
                <w:rFonts w:hint="eastAsia"/>
                <w:sz w:val="24"/>
                <w:lang w:val="en-US"/>
              </w:rPr>
            </w:pPr>
          </w:p>
        </w:tc>
      </w:tr>
      <w:tr w14:paraId="1FDA6106">
        <w:tblPrEx>
          <w:tblCellMar>
            <w:top w:w="0" w:type="dxa"/>
            <w:left w:w="108" w:type="dxa"/>
            <w:bottom w:w="0" w:type="dxa"/>
            <w:right w:w="108" w:type="dxa"/>
          </w:tblCellMar>
        </w:tblPrEx>
        <w:trPr>
          <w:trHeight w:val="680" w:hRule="atLeast"/>
          <w:jc w:val="center"/>
        </w:trPr>
        <w:tc>
          <w:tcPr>
            <w:tcW w:w="4489" w:type="dxa"/>
            <w:noWrap w:val="0"/>
            <w:vAlign w:val="top"/>
          </w:tcPr>
          <w:p w14:paraId="476648CD">
            <w:pPr>
              <w:spacing w:line="360" w:lineRule="auto"/>
              <w:rPr>
                <w:rFonts w:hint="eastAsia"/>
                <w:sz w:val="24"/>
              </w:rPr>
            </w:pPr>
            <w:r>
              <w:rPr>
                <w:rFonts w:hint="eastAsia"/>
                <w:sz w:val="24"/>
              </w:rPr>
              <w:t>法定代表人或其委托代理人：</w:t>
            </w:r>
          </w:p>
          <w:p w14:paraId="4288C346">
            <w:pPr>
              <w:spacing w:line="360" w:lineRule="auto"/>
              <w:rPr>
                <w:rFonts w:hint="eastAsia" w:ascii="宋体" w:hAnsi="宋体" w:cs="宋体"/>
                <w:sz w:val="24"/>
              </w:rPr>
            </w:pPr>
            <w:r>
              <w:rPr>
                <w:rFonts w:hint="eastAsia"/>
                <w:sz w:val="24"/>
              </w:rPr>
              <w:t>（签字）</w:t>
            </w:r>
          </w:p>
        </w:tc>
        <w:tc>
          <w:tcPr>
            <w:tcW w:w="4441" w:type="dxa"/>
            <w:noWrap w:val="0"/>
            <w:vAlign w:val="top"/>
          </w:tcPr>
          <w:p w14:paraId="5A85B9DF">
            <w:pPr>
              <w:spacing w:line="360" w:lineRule="auto"/>
              <w:rPr>
                <w:rFonts w:hint="eastAsia" w:ascii="宋体" w:hAnsi="宋体" w:cs="宋体"/>
                <w:sz w:val="24"/>
              </w:rPr>
            </w:pPr>
          </w:p>
        </w:tc>
      </w:tr>
      <w:tr w14:paraId="5E79134C">
        <w:tblPrEx>
          <w:tblCellMar>
            <w:top w:w="0" w:type="dxa"/>
            <w:left w:w="108" w:type="dxa"/>
            <w:bottom w:w="0" w:type="dxa"/>
            <w:right w:w="108" w:type="dxa"/>
          </w:tblCellMar>
        </w:tblPrEx>
        <w:trPr>
          <w:trHeight w:val="680" w:hRule="atLeast"/>
          <w:jc w:val="center"/>
        </w:trPr>
        <w:tc>
          <w:tcPr>
            <w:tcW w:w="4489" w:type="dxa"/>
            <w:noWrap w:val="0"/>
            <w:vAlign w:val="top"/>
          </w:tcPr>
          <w:p w14:paraId="5D5A7DB9">
            <w:pPr>
              <w:spacing w:line="360" w:lineRule="auto"/>
              <w:rPr>
                <w:rFonts w:hint="eastAsia" w:ascii="宋体" w:hAnsi="宋体" w:cs="宋体"/>
                <w:sz w:val="24"/>
              </w:rPr>
            </w:pPr>
          </w:p>
        </w:tc>
        <w:tc>
          <w:tcPr>
            <w:tcW w:w="4441" w:type="dxa"/>
            <w:noWrap w:val="0"/>
            <w:vAlign w:val="top"/>
          </w:tcPr>
          <w:p w14:paraId="343BA37F">
            <w:pPr>
              <w:spacing w:line="360" w:lineRule="auto"/>
              <w:rPr>
                <w:rFonts w:ascii="宋体" w:hAnsi="宋体" w:cs="宋体"/>
                <w:sz w:val="24"/>
              </w:rPr>
            </w:pPr>
          </w:p>
        </w:tc>
      </w:tr>
      <w:tr w14:paraId="44B4844E">
        <w:tblPrEx>
          <w:tblCellMar>
            <w:top w:w="0" w:type="dxa"/>
            <w:left w:w="108" w:type="dxa"/>
            <w:bottom w:w="0" w:type="dxa"/>
            <w:right w:w="108" w:type="dxa"/>
          </w:tblCellMar>
        </w:tblPrEx>
        <w:trPr>
          <w:jc w:val="center"/>
        </w:trPr>
        <w:tc>
          <w:tcPr>
            <w:tcW w:w="4489" w:type="dxa"/>
            <w:noWrap w:val="0"/>
            <w:vAlign w:val="top"/>
          </w:tcPr>
          <w:p w14:paraId="255A9D89">
            <w:pPr>
              <w:spacing w:line="360" w:lineRule="auto"/>
              <w:rPr>
                <w:rFonts w:hint="eastAsia" w:hAnsi="宋体" w:cs="宋体"/>
                <w:color w:val="0000FF"/>
                <w:sz w:val="24"/>
              </w:rPr>
            </w:pPr>
          </w:p>
        </w:tc>
        <w:tc>
          <w:tcPr>
            <w:tcW w:w="4441" w:type="dxa"/>
            <w:noWrap w:val="0"/>
            <w:vAlign w:val="top"/>
          </w:tcPr>
          <w:p w14:paraId="4397E660">
            <w:pPr>
              <w:spacing w:line="360" w:lineRule="auto"/>
              <w:ind w:left="720" w:hanging="720" w:hangingChars="300"/>
              <w:rPr>
                <w:rFonts w:hint="eastAsia" w:ascii="宋体" w:hAnsi="宋体" w:cs="宋体"/>
                <w:sz w:val="24"/>
              </w:rPr>
            </w:pPr>
          </w:p>
        </w:tc>
      </w:tr>
      <w:tr w14:paraId="229AF5F7">
        <w:tblPrEx>
          <w:tblCellMar>
            <w:top w:w="0" w:type="dxa"/>
            <w:left w:w="108" w:type="dxa"/>
            <w:bottom w:w="0" w:type="dxa"/>
            <w:right w:w="108" w:type="dxa"/>
          </w:tblCellMar>
        </w:tblPrEx>
        <w:trPr>
          <w:jc w:val="center"/>
        </w:trPr>
        <w:tc>
          <w:tcPr>
            <w:tcW w:w="4489" w:type="dxa"/>
            <w:noWrap w:val="0"/>
            <w:vAlign w:val="top"/>
          </w:tcPr>
          <w:p w14:paraId="66AB9F90">
            <w:pPr>
              <w:spacing w:line="360" w:lineRule="auto"/>
              <w:rPr>
                <w:rFonts w:ascii="宋体" w:hAnsi="宋体" w:cs="宋体"/>
                <w:sz w:val="24"/>
              </w:rPr>
            </w:pPr>
            <w:r>
              <w:rPr>
                <w:rFonts w:hint="eastAsia" w:hAnsi="宋体" w:cs="宋体"/>
                <w:sz w:val="24"/>
              </w:rPr>
              <w:t>订立地点：广东省东莞市</w:t>
            </w:r>
          </w:p>
        </w:tc>
        <w:tc>
          <w:tcPr>
            <w:tcW w:w="4441" w:type="dxa"/>
            <w:noWrap w:val="0"/>
            <w:vAlign w:val="top"/>
          </w:tcPr>
          <w:p w14:paraId="0EDFB6B9">
            <w:pPr>
              <w:spacing w:line="360" w:lineRule="auto"/>
              <w:ind w:left="720" w:hanging="720" w:hangingChars="300"/>
              <w:rPr>
                <w:rFonts w:hint="eastAsia" w:ascii="宋体" w:hAnsi="宋体" w:cs="宋体"/>
                <w:sz w:val="24"/>
              </w:rPr>
            </w:pPr>
          </w:p>
        </w:tc>
      </w:tr>
      <w:tr w14:paraId="1FDF9D26">
        <w:tblPrEx>
          <w:tblCellMar>
            <w:top w:w="0" w:type="dxa"/>
            <w:left w:w="108" w:type="dxa"/>
            <w:bottom w:w="0" w:type="dxa"/>
            <w:right w:w="108" w:type="dxa"/>
          </w:tblCellMar>
        </w:tblPrEx>
        <w:trPr>
          <w:jc w:val="center"/>
        </w:trPr>
        <w:tc>
          <w:tcPr>
            <w:tcW w:w="4489" w:type="dxa"/>
            <w:noWrap w:val="0"/>
            <w:vAlign w:val="top"/>
          </w:tcPr>
          <w:p w14:paraId="66556FB8">
            <w:pPr>
              <w:spacing w:line="360" w:lineRule="auto"/>
              <w:rPr>
                <w:rFonts w:hint="eastAsia" w:ascii="宋体" w:hAnsi="宋体" w:cs="宋体"/>
                <w:sz w:val="24"/>
              </w:rPr>
            </w:pPr>
            <w:r>
              <w:rPr>
                <w:rFonts w:hint="eastAsia" w:hAnsi="宋体" w:cs="宋体"/>
                <w:sz w:val="24"/>
              </w:rPr>
              <w:t xml:space="preserve">订立时间： </w:t>
            </w:r>
            <w:r>
              <w:rPr>
                <w:rFonts w:hAnsi="宋体" w:cs="宋体"/>
                <w:sz w:val="24"/>
              </w:rPr>
              <w:t xml:space="preserve"> </w:t>
            </w:r>
            <w:r>
              <w:rPr>
                <w:rFonts w:hint="eastAsia" w:hAnsi="宋体" w:cs="宋体"/>
                <w:sz w:val="24"/>
              </w:rPr>
              <w:t>年    月    日</w:t>
            </w:r>
          </w:p>
        </w:tc>
        <w:tc>
          <w:tcPr>
            <w:tcW w:w="4441" w:type="dxa"/>
            <w:noWrap w:val="0"/>
            <w:vAlign w:val="top"/>
          </w:tcPr>
          <w:p w14:paraId="6DE19B4C">
            <w:pPr>
              <w:spacing w:line="360" w:lineRule="auto"/>
              <w:ind w:left="720" w:hanging="720" w:hangingChars="300"/>
              <w:rPr>
                <w:rFonts w:hint="eastAsia" w:ascii="宋体" w:hAnsi="宋体" w:cs="宋体"/>
                <w:sz w:val="24"/>
              </w:rPr>
            </w:pPr>
          </w:p>
        </w:tc>
      </w:tr>
    </w:tbl>
    <w:p w14:paraId="1CA1EDCA">
      <w:pPr>
        <w:spacing w:line="360" w:lineRule="auto"/>
        <w:ind w:left="5729" w:hanging="5728" w:hangingChars="2387"/>
        <w:rPr>
          <w:rFonts w:hint="eastAsia" w:ascii="宋体" w:hAnsi="宋体" w:cs="宋体"/>
          <w:kern w:val="0"/>
          <w:sz w:val="24"/>
        </w:rPr>
      </w:pPr>
    </w:p>
    <w:p w14:paraId="7D027FEA">
      <w:pPr>
        <w:spacing w:line="360" w:lineRule="auto"/>
        <w:ind w:left="5729" w:hanging="5728" w:hangingChars="2387"/>
        <w:rPr>
          <w:rFonts w:hint="eastAsia" w:ascii="宋体" w:hAnsi="宋体" w:cs="宋体"/>
          <w:kern w:val="0"/>
          <w:sz w:val="24"/>
        </w:rPr>
      </w:pPr>
    </w:p>
    <w:p w14:paraId="2123790F">
      <w:pPr>
        <w:spacing w:line="360" w:lineRule="auto"/>
        <w:ind w:left="5729" w:hanging="5728" w:hangingChars="2387"/>
        <w:rPr>
          <w:rFonts w:hint="eastAsia" w:ascii="宋体" w:hAnsi="宋体" w:cs="宋体"/>
          <w:kern w:val="0"/>
          <w:sz w:val="24"/>
        </w:rPr>
      </w:pPr>
    </w:p>
    <w:p w14:paraId="2F48554B">
      <w:pPr>
        <w:pStyle w:val="18"/>
        <w:ind w:firstLine="0" w:firstLineChars="0"/>
        <w:rPr>
          <w:rFonts w:hint="eastAsia" w:ascii="宋体" w:hAnsi="宋体" w:cs="宋体"/>
          <w:kern w:val="0"/>
          <w:sz w:val="24"/>
          <w:lang w:val="en-US"/>
        </w:rPr>
      </w:pPr>
    </w:p>
    <w:p w14:paraId="1CAE6FFE">
      <w:pPr>
        <w:spacing w:line="360" w:lineRule="auto"/>
        <w:rPr>
          <w:rFonts w:hint="eastAsia" w:ascii="宋体" w:hAnsi="宋体" w:cs="宋体"/>
          <w:kern w:val="0"/>
          <w:sz w:val="24"/>
          <w:lang w:val="en-US" w:eastAsia="zh-CN"/>
        </w:rPr>
        <w:sectPr>
          <w:footerReference r:id="rId6" w:type="default"/>
          <w:pgSz w:w="11906" w:h="16838"/>
          <w:pgMar w:top="1440" w:right="1797" w:bottom="1440" w:left="1797" w:header="851" w:footer="992" w:gutter="0"/>
          <w:cols w:space="720" w:num="1"/>
          <w:rtlGutter w:val="0"/>
          <w:docGrid w:linePitch="332" w:charSpace="0"/>
        </w:sectPr>
      </w:pPr>
    </w:p>
    <w:p w14:paraId="30F4F4F8">
      <w:pPr>
        <w:spacing w:line="360" w:lineRule="auto"/>
        <w:rPr>
          <w:rFonts w:hint="default" w:ascii="宋体" w:hAnsi="宋体" w:eastAsia="宋体" w:cs="宋体"/>
          <w:kern w:val="0"/>
          <w:sz w:val="24"/>
          <w:lang w:val="en-US" w:eastAsia="zh-CN"/>
        </w:rPr>
      </w:pPr>
      <w:r>
        <w:rPr>
          <w:rFonts w:hint="eastAsia" w:ascii="宋体" w:hAnsi="宋体" w:cs="宋体"/>
          <w:kern w:val="0"/>
          <w:sz w:val="24"/>
          <w:lang w:val="en-US" w:eastAsia="zh-CN"/>
        </w:rPr>
        <w:t>附件1.报价文件</w:t>
      </w:r>
    </w:p>
    <w:p w14:paraId="18D3F2B3">
      <w:pPr>
        <w:spacing w:line="360" w:lineRule="auto"/>
        <w:rPr>
          <w:rFonts w:hint="eastAsia" w:ascii="宋体" w:hAnsi="宋体" w:cs="宋体"/>
          <w:kern w:val="0"/>
          <w:sz w:val="24"/>
        </w:rPr>
      </w:pPr>
    </w:p>
    <w:p w14:paraId="5CA9F85D"/>
    <w:p w14:paraId="47600707"/>
    <w:p w14:paraId="29B5F38B"/>
    <w:p w14:paraId="0CDF77D5"/>
    <w:p w14:paraId="63A6102F"/>
    <w:p w14:paraId="208F643B"/>
    <w:p w14:paraId="357BD4C6"/>
    <w:p w14:paraId="68FBB7BE"/>
    <w:p w14:paraId="61EC2A41"/>
    <w:p w14:paraId="46770F1C"/>
    <w:p w14:paraId="1A9619A0"/>
    <w:p w14:paraId="6D77DAD2"/>
    <w:p w14:paraId="235C548A"/>
    <w:p w14:paraId="5F9C1A45"/>
    <w:p w14:paraId="41C40143"/>
    <w:p w14:paraId="1CC17FE3"/>
    <w:p w14:paraId="154805BD"/>
    <w:p w14:paraId="51DE9A2A"/>
    <w:p w14:paraId="01091A89"/>
    <w:p w14:paraId="7A00BAA7"/>
    <w:p w14:paraId="11D2F5E3"/>
    <w:p w14:paraId="1101FC7D"/>
    <w:p w14:paraId="5BDB4BD0"/>
    <w:p w14:paraId="2FE72CA5"/>
    <w:p w14:paraId="292784E7"/>
    <w:p w14:paraId="0E6CCFEB"/>
    <w:p w14:paraId="6EB95DE1"/>
    <w:p w14:paraId="751AA88C"/>
    <w:p w14:paraId="4D36A26C"/>
    <w:p w14:paraId="5D47CC40"/>
    <w:p w14:paraId="73AA0042"/>
    <w:p w14:paraId="1E6775DA"/>
    <w:p w14:paraId="74F12707"/>
    <w:p w14:paraId="6D166623"/>
    <w:p w14:paraId="43159DEA"/>
    <w:p w14:paraId="0BA2A9B5"/>
    <w:p w14:paraId="6A2068BD"/>
    <w:p w14:paraId="669570D7"/>
    <w:p w14:paraId="68E55A05"/>
    <w:p w14:paraId="06B13A85"/>
    <w:p w14:paraId="0E58E95A"/>
    <w:p w14:paraId="1183E2A5">
      <w:pPr>
        <w:rPr>
          <w:rFonts w:hint="eastAsia"/>
          <w:lang w:val="en-US" w:eastAsia="zh-CN"/>
        </w:rPr>
      </w:pPr>
      <w:r>
        <w:rPr>
          <w:rFonts w:hint="eastAsia"/>
          <w:lang w:val="en-US" w:eastAsia="zh-CN"/>
        </w:rPr>
        <w:t>附件2.用户需求书</w:t>
      </w:r>
    </w:p>
    <w:p w14:paraId="29FBEDA4">
      <w:pPr>
        <w:spacing w:line="360" w:lineRule="auto"/>
        <w:rPr>
          <w:rFonts w:hint="eastAsia" w:ascii="宋体" w:hAnsi="宋体"/>
          <w:sz w:val="24"/>
        </w:rPr>
      </w:pPr>
    </w:p>
    <w:p w14:paraId="42FB8AEC">
      <w:pPr>
        <w:spacing w:line="360" w:lineRule="auto"/>
        <w:rPr>
          <w:rFonts w:hint="eastAsia" w:ascii="宋体" w:hAnsi="宋体"/>
          <w:sz w:val="24"/>
        </w:rPr>
        <w:sectPr>
          <w:pgSz w:w="11906" w:h="16838"/>
          <w:pgMar w:top="1440" w:right="1797" w:bottom="1440" w:left="1797" w:header="851" w:footer="992" w:gutter="0"/>
          <w:cols w:space="720" w:num="1"/>
          <w:rtlGutter w:val="0"/>
          <w:docGrid w:linePitch="332" w:charSpace="0"/>
        </w:sectPr>
      </w:pPr>
    </w:p>
    <w:p w14:paraId="0691FBA1">
      <w:pPr>
        <w:rPr>
          <w:rFonts w:hint="eastAsia"/>
          <w:lang w:val="en-US" w:eastAsia="zh-CN"/>
        </w:rPr>
      </w:pPr>
      <w:r>
        <w:rPr>
          <w:rFonts w:hint="eastAsia"/>
          <w:lang w:val="en-US" w:eastAsia="zh-CN"/>
        </w:rPr>
        <w:t>附件3.承诺书</w:t>
      </w:r>
    </w:p>
    <w:p w14:paraId="3F4814F2">
      <w:pPr>
        <w:spacing w:line="360" w:lineRule="auto"/>
        <w:jc w:val="center"/>
        <w:rPr>
          <w:rFonts w:hAnsi="宋体"/>
          <w:sz w:val="44"/>
          <w:szCs w:val="44"/>
        </w:rPr>
      </w:pPr>
      <w:r>
        <w:rPr>
          <w:rFonts w:hint="eastAsia" w:hAnsi="宋体"/>
          <w:sz w:val="44"/>
          <w:szCs w:val="44"/>
        </w:rPr>
        <w:t>承诺书</w:t>
      </w:r>
    </w:p>
    <w:p w14:paraId="149CA82A">
      <w:pPr>
        <w:spacing w:line="360" w:lineRule="auto"/>
        <w:rPr>
          <w:sz w:val="21"/>
          <w:szCs w:val="21"/>
          <w:u w:val="single"/>
        </w:rPr>
      </w:pPr>
    </w:p>
    <w:p w14:paraId="1C8EA8ED">
      <w:pPr>
        <w:spacing w:line="360" w:lineRule="auto"/>
        <w:rPr>
          <w:sz w:val="21"/>
          <w:szCs w:val="21"/>
          <w:u w:val="single"/>
        </w:rPr>
      </w:pPr>
      <w:r>
        <w:rPr>
          <w:rFonts w:hint="eastAsia"/>
          <w:sz w:val="21"/>
          <w:szCs w:val="21"/>
          <w:u w:val="single"/>
        </w:rPr>
        <w:t xml:space="preserve">               （甲方主体）：</w:t>
      </w:r>
      <w:r>
        <w:rPr>
          <w:sz w:val="21"/>
          <w:szCs w:val="21"/>
          <w:u w:val="single"/>
        </w:rPr>
        <w:t xml:space="preserve"> </w:t>
      </w:r>
    </w:p>
    <w:p w14:paraId="30B20B44">
      <w:pPr>
        <w:spacing w:line="360" w:lineRule="auto"/>
        <w:ind w:firstLine="420" w:firstLineChars="200"/>
        <w:rPr>
          <w:sz w:val="21"/>
          <w:szCs w:val="21"/>
        </w:rPr>
      </w:pPr>
      <w:r>
        <w:rPr>
          <w:rFonts w:hint="eastAsia"/>
          <w:sz w:val="21"/>
          <w:szCs w:val="21"/>
        </w:rPr>
        <w:t>我司根据《</w:t>
      </w:r>
      <w:r>
        <w:rPr>
          <w:rFonts w:hint="eastAsia"/>
          <w:sz w:val="21"/>
          <w:szCs w:val="21"/>
          <w:u w:val="single"/>
        </w:rPr>
        <w:t xml:space="preserve">              </w:t>
      </w:r>
      <w:r>
        <w:rPr>
          <w:rFonts w:hint="eastAsia"/>
          <w:sz w:val="21"/>
          <w:szCs w:val="21"/>
        </w:rPr>
        <w:t>项目合同》相关条款全力配合贵</w:t>
      </w:r>
      <w:r>
        <w:rPr>
          <w:sz w:val="21"/>
          <w:szCs w:val="21"/>
        </w:rPr>
        <w:t>公司</w:t>
      </w:r>
      <w:r>
        <w:rPr>
          <w:rFonts w:hint="eastAsia"/>
          <w:sz w:val="21"/>
          <w:szCs w:val="21"/>
        </w:rPr>
        <w:t>工作，并自愿做</w:t>
      </w:r>
      <w:r>
        <w:rPr>
          <w:sz w:val="21"/>
          <w:szCs w:val="21"/>
        </w:rPr>
        <w:t>出如下承诺</w:t>
      </w:r>
      <w:r>
        <w:rPr>
          <w:rFonts w:hint="eastAsia"/>
          <w:sz w:val="21"/>
          <w:szCs w:val="21"/>
        </w:rPr>
        <w:t>：</w:t>
      </w:r>
    </w:p>
    <w:p w14:paraId="1BE9515A">
      <w:pPr>
        <w:spacing w:line="360" w:lineRule="auto"/>
        <w:ind w:firstLine="420" w:firstLineChars="200"/>
        <w:rPr>
          <w:sz w:val="21"/>
          <w:szCs w:val="21"/>
        </w:rPr>
      </w:pPr>
      <w:r>
        <w:rPr>
          <w:rFonts w:hint="eastAsia"/>
          <w:sz w:val="21"/>
          <w:szCs w:val="21"/>
        </w:rPr>
        <w:t>（一）如</w:t>
      </w:r>
      <w:r>
        <w:rPr>
          <w:sz w:val="21"/>
          <w:szCs w:val="21"/>
        </w:rPr>
        <w:t>我司有</w:t>
      </w:r>
      <w:r>
        <w:rPr>
          <w:rFonts w:hint="eastAsia"/>
          <w:sz w:val="21"/>
          <w:szCs w:val="21"/>
        </w:rPr>
        <w:t>拖欠所雇用员工工资</w:t>
      </w:r>
      <w:r>
        <w:rPr>
          <w:sz w:val="21"/>
          <w:szCs w:val="21"/>
        </w:rPr>
        <w:t>等，</w:t>
      </w:r>
      <w:r>
        <w:rPr>
          <w:rFonts w:hint="eastAsia"/>
          <w:sz w:val="21"/>
          <w:szCs w:val="21"/>
        </w:rPr>
        <w:t>发生劳资纠纷、上访、闹事或其他影响贵公司生产经营等情况而未及时妥善处理的，我司同意贵公司可直接启用履约担保或从</w:t>
      </w:r>
      <w:r>
        <w:rPr>
          <w:sz w:val="21"/>
          <w:szCs w:val="21"/>
        </w:rPr>
        <w:t>未</w:t>
      </w:r>
      <w:r>
        <w:rPr>
          <w:rFonts w:hint="eastAsia"/>
          <w:sz w:val="21"/>
          <w:szCs w:val="21"/>
        </w:rPr>
        <w:t>付</w:t>
      </w:r>
      <w:r>
        <w:rPr>
          <w:sz w:val="21"/>
          <w:szCs w:val="21"/>
        </w:rPr>
        <w:t>款</w:t>
      </w:r>
      <w:r>
        <w:rPr>
          <w:rFonts w:hint="eastAsia"/>
          <w:sz w:val="21"/>
          <w:szCs w:val="21"/>
        </w:rPr>
        <w:t>中直接扣除相应款项</w:t>
      </w:r>
      <w:r>
        <w:rPr>
          <w:sz w:val="21"/>
          <w:szCs w:val="21"/>
        </w:rPr>
        <w:t>予以支付或</w:t>
      </w:r>
      <w:r>
        <w:rPr>
          <w:rFonts w:hint="eastAsia"/>
          <w:sz w:val="21"/>
          <w:szCs w:val="21"/>
        </w:rPr>
        <w:t>作出相应处理，由此产生的一切法律后果由我司承担；</w:t>
      </w:r>
    </w:p>
    <w:p w14:paraId="162513DE">
      <w:pPr>
        <w:spacing w:line="360" w:lineRule="auto"/>
        <w:ind w:firstLine="420" w:firstLineChars="200"/>
        <w:rPr>
          <w:sz w:val="21"/>
          <w:szCs w:val="21"/>
        </w:rPr>
      </w:pPr>
      <w:r>
        <w:rPr>
          <w:rFonts w:hint="eastAsia"/>
          <w:sz w:val="21"/>
          <w:szCs w:val="21"/>
        </w:rPr>
        <w:t>（二）如我司不履行、怠于履行或没有在约定时间内完成合同项下的全部义务，合同条款中有相应违约条款的，我司承诺将按照合同约定承担违约责任；其他无约定情形的，我司同意按照合同价（含税）的5%向贵公司承担违约金。同时，贵公司有权另行委派其他单位实施本项目，由此产生的差价及</w:t>
      </w:r>
      <w:r>
        <w:rPr>
          <w:sz w:val="21"/>
          <w:szCs w:val="21"/>
        </w:rPr>
        <w:t>相关</w:t>
      </w:r>
      <w:r>
        <w:rPr>
          <w:rFonts w:hint="eastAsia"/>
          <w:sz w:val="21"/>
          <w:szCs w:val="21"/>
        </w:rPr>
        <w:t>费用等由我司承担；</w:t>
      </w:r>
    </w:p>
    <w:p w14:paraId="1F5FCEC2">
      <w:pPr>
        <w:spacing w:line="360" w:lineRule="auto"/>
        <w:ind w:firstLine="420" w:firstLineChars="200"/>
        <w:rPr>
          <w:sz w:val="21"/>
          <w:szCs w:val="21"/>
        </w:rPr>
      </w:pPr>
      <w:r>
        <w:rPr>
          <w:rFonts w:hint="eastAsia"/>
          <w:sz w:val="21"/>
          <w:szCs w:val="21"/>
        </w:rPr>
        <w:t>（三）如我司有违反本项目管理及合同约定等行为，我司将同意并接受贵公司根据相关约定对我司进行处罚；</w:t>
      </w:r>
    </w:p>
    <w:p w14:paraId="68F38DD0">
      <w:pPr>
        <w:spacing w:line="360" w:lineRule="auto"/>
        <w:ind w:firstLine="420" w:firstLineChars="200"/>
        <w:rPr>
          <w:sz w:val="21"/>
          <w:szCs w:val="21"/>
        </w:rPr>
      </w:pPr>
      <w:r>
        <w:rPr>
          <w:rFonts w:hint="eastAsia"/>
          <w:sz w:val="21"/>
          <w:szCs w:val="21"/>
        </w:rPr>
        <w:t>（四）如我</w:t>
      </w:r>
      <w:r>
        <w:rPr>
          <w:sz w:val="21"/>
          <w:szCs w:val="21"/>
        </w:rPr>
        <w:t>司</w:t>
      </w:r>
      <w:r>
        <w:rPr>
          <w:rFonts w:hint="eastAsia"/>
          <w:sz w:val="21"/>
          <w:szCs w:val="21"/>
        </w:rPr>
        <w:t>有违反本项目管理及合同约定等行为，贵公司有权将我司列入贵公司</w:t>
      </w:r>
      <w:r>
        <w:rPr>
          <w:rFonts w:hint="eastAsia"/>
          <w:sz w:val="21"/>
          <w:szCs w:val="21"/>
          <w:lang w:eastAsia="zh-CN"/>
        </w:rPr>
        <w:t>、</w:t>
      </w:r>
      <w:r>
        <w:rPr>
          <w:rFonts w:hint="eastAsia"/>
          <w:sz w:val="21"/>
          <w:szCs w:val="21"/>
          <w:lang w:val="en-US" w:eastAsia="zh-CN"/>
        </w:rPr>
        <w:t>贵公司</w:t>
      </w:r>
      <w:r>
        <w:rPr>
          <w:rFonts w:hint="eastAsia"/>
          <w:sz w:val="21"/>
          <w:szCs w:val="21"/>
        </w:rPr>
        <w:t>母公司东莞市水务环境投资控股集团有限公司</w:t>
      </w:r>
      <w:r>
        <w:rPr>
          <w:rFonts w:hint="eastAsia"/>
          <w:sz w:val="21"/>
          <w:szCs w:val="21"/>
          <w:lang w:val="en-US" w:eastAsia="zh-CN"/>
        </w:rPr>
        <w:t>及其他关联公司</w:t>
      </w:r>
      <w:r>
        <w:rPr>
          <w:rFonts w:hint="eastAsia"/>
          <w:sz w:val="21"/>
          <w:szCs w:val="21"/>
        </w:rPr>
        <w:t>“黑名单”，我公司清楚并接受后续因此无法承接贵公司</w:t>
      </w:r>
      <w:r>
        <w:rPr>
          <w:rFonts w:hint="eastAsia"/>
          <w:sz w:val="21"/>
          <w:szCs w:val="21"/>
          <w:lang w:eastAsia="zh-CN"/>
        </w:rPr>
        <w:t>、</w:t>
      </w:r>
      <w:r>
        <w:rPr>
          <w:rFonts w:hint="eastAsia"/>
          <w:sz w:val="21"/>
          <w:szCs w:val="21"/>
        </w:rPr>
        <w:t>贵公司母公司</w:t>
      </w:r>
      <w:r>
        <w:rPr>
          <w:rFonts w:hint="eastAsia"/>
          <w:sz w:val="21"/>
          <w:szCs w:val="21"/>
          <w:lang w:val="en-US" w:eastAsia="zh-CN"/>
        </w:rPr>
        <w:t>及其他关联公司</w:t>
      </w:r>
      <w:r>
        <w:rPr>
          <w:rFonts w:hint="eastAsia"/>
          <w:sz w:val="21"/>
          <w:szCs w:val="21"/>
        </w:rPr>
        <w:t>相关项目的后果；且我司将同意并接受贵公司向东莞阳光网、东莞日报等媒体公开我司失信行为，并上报东莞市住建局、东莞市水污染治理现场指挥部等部门要求取消我司参加东莞市公开招标项目的投标资格等，并愿按相关规定接受处理，由此产生的影响将由我司承担。</w:t>
      </w:r>
    </w:p>
    <w:p w14:paraId="5B2DFE56">
      <w:pPr>
        <w:spacing w:line="360" w:lineRule="auto"/>
        <w:ind w:firstLine="420" w:firstLineChars="200"/>
        <w:rPr>
          <w:sz w:val="21"/>
          <w:szCs w:val="21"/>
        </w:rPr>
      </w:pPr>
    </w:p>
    <w:p w14:paraId="61086DB2">
      <w:pPr>
        <w:spacing w:line="360" w:lineRule="auto"/>
        <w:ind w:right="1004" w:firstLine="3850" w:firstLineChars="1750"/>
        <w:rPr>
          <w:w w:val="105"/>
          <w:sz w:val="21"/>
          <w:szCs w:val="21"/>
        </w:rPr>
      </w:pPr>
      <w:r>
        <w:rPr>
          <w:rFonts w:hint="eastAsia"/>
          <w:w w:val="105"/>
          <w:sz w:val="21"/>
          <w:szCs w:val="21"/>
        </w:rPr>
        <w:t xml:space="preserve">          承诺单位（盖章）：</w:t>
      </w:r>
    </w:p>
    <w:p w14:paraId="3AB07D4D">
      <w:pPr>
        <w:spacing w:line="360" w:lineRule="auto"/>
        <w:ind w:right="960"/>
        <w:rPr>
          <w:sz w:val="21"/>
          <w:szCs w:val="21"/>
        </w:rPr>
      </w:pPr>
      <w:r>
        <w:rPr>
          <w:rFonts w:hint="eastAsia"/>
          <w:sz w:val="21"/>
          <w:szCs w:val="21"/>
        </w:rPr>
        <w:t xml:space="preserve">                            </w:t>
      </w:r>
      <w:r>
        <w:rPr>
          <w:rFonts w:hint="eastAsia"/>
          <w:sz w:val="21"/>
          <w:szCs w:val="21"/>
          <w:lang w:val="en-US" w:eastAsia="zh-CN"/>
        </w:rPr>
        <w:t xml:space="preserve">    法定</w:t>
      </w:r>
      <w:r>
        <w:rPr>
          <w:rFonts w:hint="eastAsia"/>
          <w:sz w:val="21"/>
          <w:szCs w:val="21"/>
        </w:rPr>
        <w:t>代表人</w:t>
      </w:r>
      <w:r>
        <w:rPr>
          <w:sz w:val="21"/>
          <w:szCs w:val="21"/>
        </w:rPr>
        <w:t>（</w:t>
      </w:r>
      <w:r>
        <w:rPr>
          <w:rFonts w:hint="eastAsia"/>
          <w:sz w:val="21"/>
          <w:szCs w:val="21"/>
        </w:rPr>
        <w:t>授权</w:t>
      </w:r>
      <w:r>
        <w:rPr>
          <w:sz w:val="21"/>
          <w:szCs w:val="21"/>
        </w:rPr>
        <w:t>代理人）</w:t>
      </w:r>
      <w:r>
        <w:rPr>
          <w:rFonts w:hint="eastAsia"/>
          <w:sz w:val="21"/>
          <w:szCs w:val="21"/>
        </w:rPr>
        <w:t>签名（或盖私章）：</w:t>
      </w:r>
    </w:p>
    <w:p w14:paraId="007CD711">
      <w:pPr>
        <w:spacing w:line="360" w:lineRule="auto"/>
        <w:ind w:right="960"/>
        <w:rPr>
          <w:rFonts w:hint="eastAsia"/>
          <w:sz w:val="21"/>
          <w:szCs w:val="21"/>
        </w:rPr>
      </w:pPr>
      <w:r>
        <w:rPr>
          <w:rFonts w:hint="eastAsia"/>
          <w:sz w:val="21"/>
          <w:szCs w:val="21"/>
        </w:rPr>
        <w:t xml:space="preserve">                                               </w:t>
      </w:r>
      <w:r>
        <w:rPr>
          <w:sz w:val="21"/>
          <w:szCs w:val="21"/>
        </w:rPr>
        <w:t xml:space="preserve">   </w:t>
      </w:r>
      <w:r>
        <w:rPr>
          <w:rFonts w:hint="eastAsia"/>
          <w:sz w:val="21"/>
          <w:szCs w:val="21"/>
        </w:rPr>
        <w:t xml:space="preserve">年 </w:t>
      </w:r>
      <w:r>
        <w:rPr>
          <w:sz w:val="21"/>
          <w:szCs w:val="21"/>
        </w:rPr>
        <w:t xml:space="preserve">   </w:t>
      </w:r>
      <w:r>
        <w:rPr>
          <w:rFonts w:hint="eastAsia"/>
          <w:sz w:val="21"/>
          <w:szCs w:val="21"/>
        </w:rPr>
        <w:t xml:space="preserve">月 </w:t>
      </w:r>
      <w:r>
        <w:rPr>
          <w:sz w:val="21"/>
          <w:szCs w:val="21"/>
        </w:rPr>
        <w:t xml:space="preserve">   </w:t>
      </w:r>
      <w:r>
        <w:rPr>
          <w:rFonts w:hint="eastAsia"/>
          <w:sz w:val="21"/>
          <w:szCs w:val="21"/>
        </w:rPr>
        <w:t>日</w:t>
      </w:r>
    </w:p>
    <w:p w14:paraId="100E094C">
      <w:pPr>
        <w:rPr>
          <w:rFonts w:hint="eastAsia"/>
          <w:lang w:val="en-US" w:eastAsia="zh-CN"/>
        </w:rPr>
        <w:sectPr>
          <w:headerReference r:id="rId7" w:type="default"/>
          <w:footerReference r:id="rId8" w:type="default"/>
          <w:pgSz w:w="11906" w:h="16838"/>
          <w:pgMar w:top="1440" w:right="1797" w:bottom="1440" w:left="1797" w:header="851" w:footer="992" w:gutter="0"/>
          <w:cols w:space="720" w:num="1"/>
          <w:rtlGutter w:val="0"/>
          <w:docGrid w:linePitch="332" w:charSpace="0"/>
        </w:sectPr>
      </w:pPr>
    </w:p>
    <w:p w14:paraId="5F802186">
      <w:pPr>
        <w:spacing w:line="580" w:lineRule="exact"/>
        <w:jc w:val="left"/>
        <w:rPr>
          <w:rFonts w:hint="eastAsia" w:ascii="Times New Roman" w:eastAsia="宋体" w:cs="Times New Roman"/>
          <w:b/>
          <w:bCs/>
          <w:sz w:val="24"/>
          <w:szCs w:val="24"/>
        </w:rPr>
      </w:pPr>
      <w:r>
        <w:rPr>
          <w:rFonts w:hint="eastAsia" w:ascii="Times New Roman"/>
          <w:b/>
          <w:bCs/>
          <w:lang w:val="en-US" w:eastAsia="zh-CN"/>
        </w:rPr>
        <w:t>附件4.</w:t>
      </w:r>
      <w:r>
        <w:rPr>
          <w:rFonts w:hint="eastAsia" w:ascii="Times New Roman"/>
          <w:b/>
          <w:bCs/>
        </w:rPr>
        <w:t>阳光合作告知函</w:t>
      </w:r>
    </w:p>
    <w:p w14:paraId="48B01232">
      <w:pPr>
        <w:spacing w:line="580" w:lineRule="exact"/>
        <w:jc w:val="center"/>
        <w:rPr>
          <w:rFonts w:hint="eastAsia"/>
          <w:lang w:val="en-US" w:eastAsia="zh-CN"/>
        </w:rPr>
      </w:pPr>
    </w:p>
    <w:p w14:paraId="14845E75">
      <w:pPr>
        <w:spacing w:line="580" w:lineRule="exact"/>
        <w:jc w:val="center"/>
        <w:rPr>
          <w:rFonts w:eastAsia="方正小标宋简体" w:cs="Times New Roman"/>
          <w:bCs/>
          <w:color w:val="000000"/>
          <w:sz w:val="44"/>
          <w:szCs w:val="44"/>
        </w:rPr>
      </w:pPr>
      <w:r>
        <w:rPr>
          <w:rFonts w:eastAsia="方正小标宋简体" w:cs="Times New Roman"/>
          <w:bCs/>
          <w:color w:val="000000"/>
          <w:sz w:val="44"/>
          <w:szCs w:val="44"/>
        </w:rPr>
        <w:t>阳光合作告知函</w:t>
      </w:r>
    </w:p>
    <w:p w14:paraId="25D0245F">
      <w:pPr>
        <w:spacing w:line="560" w:lineRule="exact"/>
        <w:rPr>
          <w:rFonts w:hint="default" w:ascii="Times New Roman" w:hAnsi="Times New Roman" w:eastAsia="仿宋_GB2312" w:cs="Times New Roman"/>
          <w:b/>
          <w:bCs/>
          <w:sz w:val="32"/>
          <w:szCs w:val="32"/>
        </w:rPr>
      </w:pPr>
    </w:p>
    <w:p w14:paraId="4B384503">
      <w:pPr>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项目名称：</w:t>
      </w: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sz w:val="32"/>
          <w:szCs w:val="32"/>
        </w:rPr>
        <w:t>（</w:t>
      </w:r>
      <w:r>
        <w:rPr>
          <w:rFonts w:hint="eastAsia" w:cs="Times New Roman"/>
          <w:sz w:val="32"/>
          <w:szCs w:val="32"/>
          <w:lang w:val="en-US" w:eastAsia="zh-CN"/>
        </w:rPr>
        <w:t>采购</w:t>
      </w:r>
      <w:r>
        <w:rPr>
          <w:rFonts w:hint="default" w:ascii="Times New Roman" w:hAnsi="Times New Roman" w:eastAsia="仿宋_GB2312" w:cs="Times New Roman"/>
          <w:sz w:val="32"/>
          <w:szCs w:val="32"/>
        </w:rPr>
        <w:t>编号：</w:t>
      </w:r>
      <w:r>
        <w:rPr>
          <w:rFonts w:hint="eastAsia" w:ascii="Times New Roman" w:hAnsi="Times New Roman" w:eastAsia="仿宋_GB2312" w:cs="Times New Roman"/>
          <w:sz w:val="32"/>
          <w:szCs w:val="32"/>
          <w:u w:val="single"/>
          <w:lang w:eastAsia="zh-CN"/>
        </w:rPr>
        <w:t xml:space="preserve"> </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w:t>
      </w:r>
    </w:p>
    <w:p w14:paraId="0A8C6FE0">
      <w:pPr>
        <w:pStyle w:val="60"/>
        <w:snapToGrid w:val="0"/>
        <w:spacing w:line="580" w:lineRule="exact"/>
        <w:ind w:firstLine="0"/>
        <w:rPr>
          <w:rFonts w:hint="eastAsia" w:ascii="仿宋_GB2312" w:hAnsi="Times New Roman" w:eastAsia="仿宋_GB2312"/>
          <w:color w:val="000000"/>
          <w:sz w:val="32"/>
          <w:szCs w:val="32"/>
          <w:u w:val="single"/>
          <w:lang w:val="en-US" w:eastAsia="zh-CN"/>
        </w:rPr>
      </w:pPr>
    </w:p>
    <w:p w14:paraId="782C3925">
      <w:pPr>
        <w:pStyle w:val="60"/>
        <w:snapToGrid w:val="0"/>
        <w:spacing w:line="580" w:lineRule="exact"/>
        <w:ind w:firstLine="0"/>
        <w:rPr>
          <w:rFonts w:ascii="仿宋_GB2312" w:hAnsi="Times New Roman" w:eastAsia="仿宋_GB2312"/>
          <w:color w:val="000000"/>
          <w:sz w:val="32"/>
          <w:szCs w:val="32"/>
          <w:u w:val="single"/>
        </w:rPr>
      </w:pPr>
      <w:r>
        <w:rPr>
          <w:rFonts w:hint="eastAsia" w:ascii="仿宋_GB2312" w:hAnsi="Times New Roman" w:eastAsia="仿宋_GB2312"/>
          <w:color w:val="000000"/>
          <w:sz w:val="32"/>
          <w:szCs w:val="32"/>
          <w:u w:val="single"/>
          <w:lang w:val="en-US" w:eastAsia="zh-CN"/>
        </w:rPr>
        <w:t>（填写乙方单位名称）公司</w:t>
      </w:r>
      <w:r>
        <w:rPr>
          <w:rFonts w:hint="eastAsia" w:ascii="仿宋_GB2312" w:hAnsi="Times New Roman" w:eastAsia="仿宋_GB2312"/>
          <w:color w:val="000000"/>
          <w:sz w:val="32"/>
          <w:szCs w:val="32"/>
        </w:rPr>
        <w:t xml:space="preserve">：                          </w:t>
      </w:r>
    </w:p>
    <w:p w14:paraId="592300ED">
      <w:pPr>
        <w:pStyle w:val="60"/>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为保证</w:t>
      </w:r>
      <w:r>
        <w:rPr>
          <w:rFonts w:hint="eastAsia" w:ascii="仿宋_GB2312" w:hAnsi="Times New Roman" w:eastAsia="仿宋_GB2312"/>
          <w:sz w:val="32"/>
          <w:szCs w:val="32"/>
          <w:lang w:val="en-US" w:eastAsia="zh-CN"/>
        </w:rPr>
        <w:t>我方</w:t>
      </w:r>
      <w:r>
        <w:rPr>
          <w:rFonts w:hint="eastAsia" w:ascii="仿宋_GB2312" w:hAnsi="Times New Roman" w:eastAsia="仿宋_GB2312"/>
          <w:sz w:val="32"/>
          <w:szCs w:val="32"/>
        </w:rPr>
        <w:t>人员廉洁从业，规范和鼓励诚信交易行为，防止腐败和商业贿赂发生，推动双方建立阳光合作关系，现将我方推行阳光合作的相关管理规定函告如下：</w:t>
      </w:r>
    </w:p>
    <w:p w14:paraId="0BCA49DF">
      <w:pPr>
        <w:pStyle w:val="60"/>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一、我方负责对本单位有关人员进行阳光合作教育和管理。</w:t>
      </w:r>
    </w:p>
    <w:p w14:paraId="57B8746D">
      <w:pPr>
        <w:pStyle w:val="60"/>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二、我方人员有责任向贵方介绍本单位有关阳光合作的相关规定。</w:t>
      </w:r>
    </w:p>
    <w:p w14:paraId="20E610A0">
      <w:pPr>
        <w:pStyle w:val="60"/>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三、我方人员应本着诚实守信、公平公开、平等互利原则开展交易合作，遵守国家相关法律法规。</w:t>
      </w:r>
    </w:p>
    <w:p w14:paraId="149A7A40">
      <w:pPr>
        <w:pStyle w:val="60"/>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四、我方人员应廉洁从业，自觉抵制商业贿赂及不正当交易行为，在交易业务中涉及本人、亲属或其他相关人员时，应主动提请回避。</w:t>
      </w:r>
    </w:p>
    <w:p w14:paraId="08E4AE69">
      <w:pPr>
        <w:pStyle w:val="60"/>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五、在业务合作过程中，我方人员不得有以下违法违规行为：</w:t>
      </w:r>
    </w:p>
    <w:p w14:paraId="0605A6EE">
      <w:pPr>
        <w:pStyle w:val="60"/>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（一）合作过程中通过各种方式向贵方索贿、行贿，或为亲属、其他相关人员索取其他协助或服务； </w:t>
      </w:r>
    </w:p>
    <w:p w14:paraId="1A7DEEED">
      <w:pPr>
        <w:pStyle w:val="60"/>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（二）合作过程中通过各种方式收受贵方财物、服务，或为他人谋取不正当利益，包括但不限于：实物、现金、有价证券、礼券等有价物品（以下统称</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财物</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），不得参加贵方提供的旅游或其他可能影响职务廉洁的活动；</w:t>
      </w:r>
    </w:p>
    <w:p w14:paraId="6E71E0DC">
      <w:pPr>
        <w:pStyle w:val="60"/>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（三）擅自截留、挪用或侵占贵方财物； </w:t>
      </w:r>
    </w:p>
    <w:p w14:paraId="61A33C59">
      <w:pPr>
        <w:pStyle w:val="60"/>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（四）以各种形式参与民间借贷，帮助贵方过桥借贷； </w:t>
      </w:r>
    </w:p>
    <w:p w14:paraId="522B5630">
      <w:pPr>
        <w:pStyle w:val="60"/>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（五）参与黄、赌、毒等违法犯罪活动；</w:t>
      </w:r>
    </w:p>
    <w:p w14:paraId="24D9234F">
      <w:pPr>
        <w:pStyle w:val="60"/>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（六）其他违反国家法律法规和违反廉洁从业的行为。 </w:t>
      </w:r>
    </w:p>
    <w:p w14:paraId="52A0AE33">
      <w:pPr>
        <w:pStyle w:val="60"/>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六、在业务合作期间，我方有权通过回访等方式监督阳光合作执行情况。贵方及贵方人员发现我方任何人员任何形式的行贿、索贿、受贿或其他违反阳光合作的行为，可及时向我方举报。</w:t>
      </w:r>
    </w:p>
    <w:p w14:paraId="03421C11">
      <w:pPr>
        <w:pStyle w:val="60"/>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七、烦请贵方及贵方人员在投诉举报时，积极配合我方的相关调查工作，并提供联系方式等，便于我方纪检监察机构联系与调查核实。我方承诺对贵方的投诉举报人进行保密。</w:t>
      </w:r>
    </w:p>
    <w:p w14:paraId="4A86C73C">
      <w:pPr>
        <w:pStyle w:val="60"/>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八、贵方投诉举报的情况，经查证属实，我方将视情节轻重和影响恶劣程度对相关人员进行内部处理</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构成犯罪的，依法移送司法机关处置，并将调查结果及时向贵方反馈。</w:t>
      </w:r>
    </w:p>
    <w:p w14:paraId="00A3FBFD">
      <w:pPr>
        <w:pStyle w:val="60"/>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九、如贵方经办人员或其他相关人员主动诱使我方人员作出本告知函第五点列明的违法违规行为的，我方有权终止双方的合作，由此造成的损失由贵方承担。</w:t>
      </w:r>
    </w:p>
    <w:p w14:paraId="5C7F5684">
      <w:pPr>
        <w:pStyle w:val="60"/>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十、我方对如实举报和严格遵守阳光合作精神的合作方，在同等条件下给予后续合作的优先权。</w:t>
      </w:r>
    </w:p>
    <w:p w14:paraId="172F55AF">
      <w:pPr>
        <w:pStyle w:val="60"/>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十一、其他</w:t>
      </w:r>
    </w:p>
    <w:p w14:paraId="0B00853C">
      <w:pPr>
        <w:pStyle w:val="60"/>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（一）本告知函所言“其他相关人员”是指经办人以外的与合作项目有直接或间接利益关系的人员，包括但不仅限于项目经办人的亲友。</w:t>
      </w:r>
    </w:p>
    <w:p w14:paraId="648F764A">
      <w:pPr>
        <w:pStyle w:val="60"/>
        <w:snapToGrid w:val="0"/>
        <w:spacing w:line="580" w:lineRule="exact"/>
        <w:ind w:firstLine="640" w:firstLineChars="200"/>
        <w:rPr>
          <w:rFonts w:ascii="黑体" w:hAnsi="黑体" w:eastAsia="黑体"/>
          <w:sz w:val="32"/>
          <w:szCs w:val="32"/>
        </w:rPr>
      </w:pPr>
      <w:r>
        <w:rPr>
          <w:rFonts w:hint="eastAsia" w:ascii="黑体" w:hAnsi="黑体" w:eastAsia="黑体"/>
          <w:sz w:val="32"/>
          <w:szCs w:val="32"/>
        </w:rPr>
        <w:t xml:space="preserve">（二）我方常设投诉举报受理部门及联系方式： </w:t>
      </w:r>
    </w:p>
    <w:p w14:paraId="60A68AD8">
      <w:pPr>
        <w:pStyle w:val="60"/>
        <w:snapToGrid w:val="0"/>
        <w:spacing w:line="580" w:lineRule="exact"/>
        <w:ind w:firstLine="643" w:firstLineChars="200"/>
        <w:rPr>
          <w:rFonts w:ascii="Times New Roman" w:hAnsi="Times New Roman" w:eastAsia="仿宋_GB2312"/>
          <w:sz w:val="32"/>
          <w:szCs w:val="32"/>
        </w:rPr>
      </w:pPr>
      <w:r>
        <w:rPr>
          <w:rFonts w:hint="default" w:ascii="Times New Roman" w:hAnsi="Times New Roman" w:eastAsia="仿宋_GB2312"/>
          <w:b/>
          <w:bCs/>
          <w:sz w:val="32"/>
          <w:szCs w:val="32"/>
        </w:rPr>
        <w:t>1</w:t>
      </w:r>
      <w:r>
        <w:rPr>
          <w:rFonts w:ascii="Times New Roman" w:hAnsi="Times New Roman" w:eastAsia="仿宋_GB2312"/>
          <w:b/>
          <w:bCs/>
          <w:sz w:val="32"/>
          <w:szCs w:val="32"/>
        </w:rPr>
        <w:t>.</w:t>
      </w:r>
      <w:r>
        <w:rPr>
          <w:rFonts w:hint="default" w:ascii="Times New Roman" w:hAnsi="Times New Roman" w:eastAsia="仿宋_GB2312"/>
          <w:b/>
          <w:bCs/>
          <w:sz w:val="32"/>
          <w:szCs w:val="32"/>
        </w:rPr>
        <w:t>投诉举报受理部门：</w:t>
      </w:r>
      <w:r>
        <w:rPr>
          <w:rFonts w:hint="default" w:ascii="Times New Roman" w:hAnsi="Times New Roman" w:eastAsia="仿宋_GB2312"/>
          <w:sz w:val="32"/>
          <w:szCs w:val="32"/>
          <w:lang w:val="en-US" w:eastAsia="zh-CN"/>
        </w:rPr>
        <w:t>东莞市水务</w:t>
      </w:r>
      <w:r>
        <w:rPr>
          <w:rFonts w:hint="eastAsia" w:ascii="Times New Roman" w:hAnsi="Times New Roman" w:eastAsia="仿宋_GB2312"/>
          <w:sz w:val="32"/>
          <w:szCs w:val="32"/>
          <w:lang w:val="en-US" w:eastAsia="zh-CN"/>
        </w:rPr>
        <w:t>环境投资控股</w:t>
      </w:r>
      <w:r>
        <w:rPr>
          <w:rFonts w:hint="default" w:ascii="Times New Roman" w:hAnsi="Times New Roman" w:eastAsia="仿宋_GB2312"/>
          <w:sz w:val="32"/>
          <w:szCs w:val="32"/>
          <w:lang w:val="en-US" w:eastAsia="zh-CN"/>
        </w:rPr>
        <w:t>集团有限公司</w:t>
      </w:r>
      <w:r>
        <w:rPr>
          <w:rFonts w:hint="default" w:ascii="Times New Roman" w:hAnsi="Times New Roman" w:eastAsia="仿宋_GB2312"/>
          <w:sz w:val="32"/>
          <w:szCs w:val="32"/>
        </w:rPr>
        <w:t>纪检监察部；</w:t>
      </w:r>
    </w:p>
    <w:p w14:paraId="755505AF">
      <w:pPr>
        <w:pStyle w:val="60"/>
        <w:snapToGrid w:val="0"/>
        <w:spacing w:line="580" w:lineRule="exact"/>
        <w:ind w:firstLine="643" w:firstLineChars="200"/>
        <w:rPr>
          <w:rFonts w:ascii="Times New Roman" w:hAnsi="Times New Roman" w:eastAsia="仿宋_GB2312"/>
          <w:sz w:val="32"/>
          <w:szCs w:val="32"/>
        </w:rPr>
      </w:pPr>
      <w:r>
        <w:rPr>
          <w:rFonts w:hint="default" w:ascii="Times New Roman" w:hAnsi="Times New Roman" w:eastAsia="仿宋_GB2312"/>
          <w:b/>
          <w:bCs/>
          <w:sz w:val="32"/>
          <w:szCs w:val="32"/>
          <w:lang w:val="en-US" w:eastAsia="zh-CN"/>
        </w:rPr>
        <w:t>2</w:t>
      </w:r>
      <w:r>
        <w:rPr>
          <w:rFonts w:ascii="Times New Roman" w:hAnsi="Times New Roman" w:eastAsia="仿宋_GB2312"/>
          <w:b/>
          <w:bCs/>
          <w:sz w:val="32"/>
          <w:szCs w:val="32"/>
        </w:rPr>
        <w:t>.</w:t>
      </w:r>
      <w:r>
        <w:rPr>
          <w:rFonts w:hint="default" w:ascii="Times New Roman" w:hAnsi="Times New Roman" w:eastAsia="仿宋_GB2312"/>
          <w:b/>
          <w:bCs/>
          <w:sz w:val="32"/>
          <w:szCs w:val="32"/>
        </w:rPr>
        <w:t>投诉举报电话：</w:t>
      </w:r>
      <w:r>
        <w:rPr>
          <w:rFonts w:ascii="Times New Roman" w:hAnsi="Times New Roman" w:eastAsia="仿宋_GB2312"/>
          <w:sz w:val="32"/>
          <w:szCs w:val="32"/>
        </w:rPr>
        <w:t>0769</w:t>
      </w:r>
      <w:r>
        <w:rPr>
          <w:rFonts w:ascii="Times New Roman" w:hAnsi="Times New Roman" w:eastAsia="微软雅黑"/>
          <w:sz w:val="32"/>
          <w:szCs w:val="32"/>
        </w:rPr>
        <w:t>–</w:t>
      </w:r>
      <w:r>
        <w:rPr>
          <w:rFonts w:hint="eastAsia" w:ascii="Times New Roman" w:hAnsi="Times New Roman" w:eastAsia="仿宋_GB2312"/>
          <w:sz w:val="32"/>
          <w:szCs w:val="32"/>
        </w:rPr>
        <w:t>28823293</w:t>
      </w:r>
      <w:r>
        <w:rPr>
          <w:rFonts w:hint="default" w:ascii="Times New Roman" w:hAnsi="Times New Roman" w:eastAsia="仿宋_GB2312"/>
          <w:sz w:val="32"/>
          <w:szCs w:val="32"/>
        </w:rPr>
        <w:t>（</w:t>
      </w:r>
      <w:r>
        <w:rPr>
          <w:rFonts w:hint="default" w:ascii="Times New Roman" w:hAnsi="Times New Roman" w:eastAsia="仿宋_GB2312"/>
          <w:sz w:val="32"/>
          <w:szCs w:val="32"/>
          <w:lang w:val="en-US" w:eastAsia="zh-CN"/>
        </w:rPr>
        <w:t>星期</w:t>
      </w:r>
      <w:r>
        <w:rPr>
          <w:rFonts w:hint="default" w:ascii="Times New Roman" w:hAnsi="Times New Roman" w:eastAsia="仿宋_GB2312"/>
          <w:sz w:val="32"/>
          <w:szCs w:val="32"/>
        </w:rPr>
        <w:t>一至</w:t>
      </w:r>
      <w:r>
        <w:rPr>
          <w:rFonts w:hint="default" w:ascii="Times New Roman" w:hAnsi="Times New Roman" w:eastAsia="仿宋_GB2312"/>
          <w:sz w:val="32"/>
          <w:szCs w:val="32"/>
          <w:lang w:val="en-US" w:eastAsia="zh-CN"/>
        </w:rPr>
        <w:t>星期</w:t>
      </w:r>
      <w:r>
        <w:rPr>
          <w:rFonts w:hint="default" w:ascii="Times New Roman" w:hAnsi="Times New Roman" w:eastAsia="仿宋_GB2312"/>
          <w:sz w:val="32"/>
          <w:szCs w:val="32"/>
        </w:rPr>
        <w:t>五：</w:t>
      </w: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0</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1</w:t>
      </w: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0</w:t>
      </w:r>
      <w:r>
        <w:rPr>
          <w:rFonts w:hint="default" w:ascii="Times New Roman" w:hAnsi="Times New Roman" w:eastAsia="仿宋_GB2312"/>
          <w:sz w:val="32"/>
          <w:szCs w:val="32"/>
        </w:rPr>
        <w:t>）；</w:t>
      </w:r>
    </w:p>
    <w:p w14:paraId="23C33003">
      <w:pPr>
        <w:pStyle w:val="60"/>
        <w:snapToGrid w:val="0"/>
        <w:spacing w:line="580" w:lineRule="exact"/>
        <w:ind w:firstLine="643" w:firstLineChars="200"/>
        <w:rPr>
          <w:rFonts w:ascii="Times New Roman" w:hAnsi="Times New Roman" w:eastAsia="仿宋_GB2312"/>
          <w:sz w:val="32"/>
          <w:szCs w:val="32"/>
        </w:rPr>
      </w:pPr>
      <w:r>
        <w:rPr>
          <w:rFonts w:hint="default" w:ascii="Times New Roman" w:hAnsi="Times New Roman" w:eastAsia="仿宋_GB2312"/>
          <w:b/>
          <w:bCs/>
          <w:sz w:val="32"/>
          <w:szCs w:val="32"/>
          <w:lang w:val="en-US" w:eastAsia="zh-CN"/>
        </w:rPr>
        <w:t>3</w:t>
      </w:r>
      <w:r>
        <w:rPr>
          <w:rFonts w:ascii="Times New Roman" w:hAnsi="Times New Roman" w:eastAsia="仿宋_GB2312"/>
          <w:b/>
          <w:bCs/>
          <w:sz w:val="32"/>
          <w:szCs w:val="32"/>
        </w:rPr>
        <w:t>.</w:t>
      </w:r>
      <w:r>
        <w:rPr>
          <w:rFonts w:hint="default" w:ascii="Times New Roman" w:hAnsi="Times New Roman" w:eastAsia="仿宋_GB2312"/>
          <w:b/>
          <w:bCs/>
          <w:sz w:val="32"/>
          <w:szCs w:val="32"/>
        </w:rPr>
        <w:t>联系地址：</w:t>
      </w:r>
      <w:r>
        <w:rPr>
          <w:rFonts w:hint="default" w:ascii="Times New Roman" w:hAnsi="Times New Roman" w:eastAsia="仿宋_GB2312" w:cs="Times New Roman"/>
          <w:sz w:val="32"/>
          <w:szCs w:val="32"/>
        </w:rPr>
        <w:t>东莞市东城街道育华路1号</w:t>
      </w:r>
      <w:r>
        <w:rPr>
          <w:rFonts w:hint="eastAsia" w:ascii="Times New Roman" w:hAnsi="Times New Roman" w:eastAsia="仿宋_GB2312"/>
          <w:sz w:val="32"/>
          <w:szCs w:val="32"/>
        </w:rPr>
        <w:t>；</w:t>
      </w:r>
    </w:p>
    <w:p w14:paraId="0FFB681A">
      <w:pPr>
        <w:pStyle w:val="60"/>
        <w:snapToGrid w:val="0"/>
        <w:spacing w:line="580" w:lineRule="exact"/>
        <w:ind w:firstLine="643" w:firstLineChars="200"/>
        <w:rPr>
          <w:rFonts w:ascii="Times New Roman" w:hAnsi="Times New Roman" w:eastAsia="仿宋_GB2312"/>
          <w:sz w:val="32"/>
          <w:szCs w:val="32"/>
        </w:rPr>
      </w:pPr>
      <w:r>
        <w:rPr>
          <w:rFonts w:hint="default" w:ascii="Times New Roman" w:hAnsi="Times New Roman" w:eastAsia="仿宋_GB2312"/>
          <w:b/>
          <w:bCs/>
          <w:sz w:val="32"/>
          <w:szCs w:val="32"/>
          <w:lang w:val="en-US" w:eastAsia="zh-CN"/>
        </w:rPr>
        <w:t>4</w:t>
      </w:r>
      <w:r>
        <w:rPr>
          <w:rFonts w:ascii="Times New Roman" w:hAnsi="Times New Roman" w:eastAsia="仿宋_GB2312"/>
          <w:b/>
          <w:bCs/>
          <w:sz w:val="32"/>
          <w:szCs w:val="32"/>
        </w:rPr>
        <w:t>.</w:t>
      </w:r>
      <w:r>
        <w:rPr>
          <w:rFonts w:hint="default" w:ascii="Times New Roman" w:hAnsi="Times New Roman" w:eastAsia="仿宋_GB2312"/>
          <w:b/>
          <w:bCs/>
          <w:sz w:val="32"/>
          <w:szCs w:val="32"/>
        </w:rPr>
        <w:t>邮编：</w:t>
      </w:r>
      <w:r>
        <w:rPr>
          <w:rFonts w:hint="eastAsia" w:ascii="Times New Roman" w:hAnsi="Times New Roman" w:eastAsia="仿宋_GB2312"/>
          <w:sz w:val="32"/>
          <w:szCs w:val="32"/>
        </w:rPr>
        <w:t>523000</w:t>
      </w:r>
      <w:r>
        <w:rPr>
          <w:rFonts w:hint="default" w:ascii="Times New Roman" w:hAnsi="Times New Roman" w:eastAsia="仿宋_GB2312"/>
          <w:sz w:val="32"/>
          <w:szCs w:val="32"/>
        </w:rPr>
        <w:t>。</w:t>
      </w:r>
    </w:p>
    <w:p w14:paraId="35136BEA">
      <w:pPr>
        <w:pStyle w:val="60"/>
        <w:snapToGrid w:val="0"/>
        <w:spacing w:line="580" w:lineRule="exact"/>
        <w:ind w:firstLine="640" w:firstLineChars="200"/>
        <w:rPr>
          <w:rFonts w:hint="default" w:ascii="Times New Roman" w:hAnsi="Times New Roman" w:eastAsia="仿宋_GB2312"/>
          <w:sz w:val="32"/>
          <w:szCs w:val="32"/>
          <w:lang w:eastAsia="zh-CN"/>
        </w:rPr>
      </w:pPr>
      <w:r>
        <w:rPr>
          <w:rFonts w:hint="default" w:ascii="Times New Roman" w:hAnsi="Times New Roman" w:eastAsia="仿宋_GB2312"/>
          <w:sz w:val="32"/>
          <w:szCs w:val="32"/>
        </w:rPr>
        <w:t>让我们共同为建立健康、公平的商业秩序和实现双赢而努力</w:t>
      </w:r>
      <w:r>
        <w:rPr>
          <w:rFonts w:hint="default" w:ascii="Times New Roman" w:hAnsi="Times New Roman" w:eastAsia="仿宋_GB2312"/>
          <w:sz w:val="32"/>
          <w:szCs w:val="32"/>
          <w:lang w:val="en-US" w:eastAsia="zh-CN"/>
        </w:rPr>
        <w:t>。</w:t>
      </w:r>
    </w:p>
    <w:p w14:paraId="4C7F3989">
      <w:pPr>
        <w:pStyle w:val="60"/>
        <w:snapToGrid w:val="0"/>
        <w:spacing w:line="580" w:lineRule="exact"/>
        <w:ind w:firstLine="640" w:firstLineChars="200"/>
        <w:rPr>
          <w:rFonts w:hint="default" w:ascii="Times New Roman" w:hAnsi="Times New Roman" w:eastAsia="仿宋_GB2312"/>
          <w:sz w:val="32"/>
          <w:szCs w:val="32"/>
          <w:lang w:eastAsia="zh-CN"/>
        </w:rPr>
      </w:pPr>
      <w:r>
        <w:rPr>
          <w:rFonts w:hint="default" w:ascii="Times New Roman" w:hAnsi="Times New Roman" w:eastAsia="仿宋_GB2312"/>
          <w:sz w:val="32"/>
          <w:szCs w:val="32"/>
        </w:rPr>
        <w:t>特此致函</w:t>
      </w:r>
      <w:r>
        <w:rPr>
          <w:rFonts w:hint="default" w:ascii="Times New Roman" w:hAnsi="Times New Roman" w:eastAsia="仿宋_GB2312"/>
          <w:sz w:val="32"/>
          <w:szCs w:val="32"/>
          <w:lang w:eastAsia="zh-CN"/>
        </w:rPr>
        <w:t>。</w:t>
      </w:r>
    </w:p>
    <w:p w14:paraId="2A852B25">
      <w:pPr>
        <w:pStyle w:val="60"/>
        <w:snapToGrid w:val="0"/>
        <w:spacing w:line="580" w:lineRule="exact"/>
        <w:ind w:firstLine="640" w:firstLineChars="200"/>
        <w:rPr>
          <w:rFonts w:ascii="仿宋_GB2312" w:hAnsi="Times New Roman" w:eastAsia="仿宋_GB2312"/>
          <w:sz w:val="32"/>
          <w:szCs w:val="32"/>
        </w:rPr>
      </w:pPr>
    </w:p>
    <w:p w14:paraId="603321F6">
      <w:pPr>
        <w:pStyle w:val="60"/>
        <w:snapToGrid w:val="0"/>
        <w:spacing w:line="580" w:lineRule="exact"/>
        <w:ind w:firstLine="640" w:firstLineChars="200"/>
        <w:rPr>
          <w:rFonts w:ascii="仿宋_GB2312" w:hAnsi="Times New Roman" w:eastAsia="仿宋_GB2312"/>
          <w:sz w:val="32"/>
          <w:szCs w:val="32"/>
        </w:rPr>
      </w:pPr>
    </w:p>
    <w:p w14:paraId="4012542E">
      <w:pPr>
        <w:pStyle w:val="60"/>
        <w:wordWrap w:val="0"/>
        <w:snapToGrid w:val="0"/>
        <w:spacing w:line="580" w:lineRule="exact"/>
        <w:ind w:firstLine="0"/>
        <w:jc w:val="right"/>
        <w:rPr>
          <w:rFonts w:ascii="仿宋_GB2312" w:hAnsi="Times New Roman" w:eastAsia="仿宋_GB2312"/>
          <w:sz w:val="32"/>
          <w:szCs w:val="32"/>
        </w:rPr>
      </w:pPr>
      <w:r>
        <w:rPr>
          <w:rFonts w:hint="eastAsia" w:ascii="仿宋_GB2312" w:hAnsi="Times New Roman" w:eastAsia="仿宋_GB2312"/>
          <w:sz w:val="32"/>
          <w:szCs w:val="32"/>
        </w:rPr>
        <w:t xml:space="preserve"> </w:t>
      </w:r>
      <w:r>
        <w:rPr>
          <w:rFonts w:hint="eastAsia" w:ascii="仿宋_GB2312" w:hAnsi="Times New Roman" w:eastAsia="仿宋_GB2312" w:cs="Times New Roman"/>
          <w:sz w:val="32"/>
          <w:szCs w:val="32"/>
          <w:u w:val="single"/>
          <w:lang w:val="en-US" w:eastAsia="zh-CN"/>
        </w:rPr>
        <w:t>（填写甲方单位名称）</w:t>
      </w:r>
      <w:r>
        <w:rPr>
          <w:rFonts w:hint="eastAsia" w:ascii="仿宋_GB2312" w:hAnsi="Times New Roman" w:eastAsia="仿宋_GB2312"/>
          <w:sz w:val="32"/>
          <w:szCs w:val="32"/>
          <w:lang w:val="en-US" w:eastAsia="zh-CN"/>
        </w:rPr>
        <w:t>公司</w:t>
      </w:r>
    </w:p>
    <w:p w14:paraId="7DADBF2C">
      <w:pPr>
        <w:pStyle w:val="60"/>
        <w:snapToGrid w:val="0"/>
        <w:spacing w:line="580" w:lineRule="exact"/>
        <w:ind w:firstLine="0"/>
        <w:jc w:val="center"/>
        <w:rPr>
          <w:rFonts w:hint="eastAsia" w:ascii="仿宋_GB2312" w:hAnsi="Times New Roman" w:eastAsia="仿宋_GB2312"/>
          <w:sz w:val="32"/>
          <w:szCs w:val="32"/>
        </w:rPr>
      </w:pP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年</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 xml:space="preserve">  </w:t>
      </w:r>
      <w:r>
        <w:rPr>
          <w:rFonts w:hint="eastAsia" w:ascii="仿宋_GB2312" w:hAnsi="Times New Roman" w:eastAsia="仿宋_GB2312"/>
          <w:sz w:val="32"/>
          <w:szCs w:val="32"/>
        </w:rPr>
        <w:t>日</w:t>
      </w:r>
    </w:p>
    <w:p w14:paraId="41B0CE88">
      <w:pPr>
        <w:rPr>
          <w:rFonts w:hint="eastAsia" w:ascii="仿宋_GB2312" w:hAnsi="Times New Roman" w:eastAsia="仿宋_GB2312"/>
          <w:sz w:val="32"/>
          <w:szCs w:val="32"/>
        </w:rPr>
      </w:pPr>
      <w:r>
        <w:rPr>
          <w:rFonts w:hint="eastAsia" w:ascii="仿宋_GB2312" w:hAnsi="Times New Roman" w:eastAsia="仿宋_GB2312"/>
          <w:sz w:val="32"/>
          <w:szCs w:val="32"/>
        </w:rPr>
        <w:br w:type="page"/>
      </w:r>
    </w:p>
    <w:p w14:paraId="23D99FAE">
      <w:pPr>
        <w:pStyle w:val="60"/>
        <w:snapToGrid w:val="0"/>
        <w:spacing w:line="580" w:lineRule="exact"/>
        <w:ind w:firstLine="0"/>
        <w:jc w:val="center"/>
        <w:rPr>
          <w:rFonts w:ascii="Times New Roman" w:hAnsi="Times New Roman" w:eastAsia="黑体"/>
          <w:sz w:val="48"/>
          <w:szCs w:val="48"/>
          <w:lang w:val="zh-CN"/>
        </w:rPr>
      </w:pPr>
      <w:r>
        <w:rPr>
          <w:rFonts w:hint="eastAsia" w:ascii="Times New Roman" w:hAnsi="Times New Roman" w:eastAsia="黑体"/>
          <w:sz w:val="48"/>
          <w:szCs w:val="48"/>
          <w:lang w:val="zh-CN"/>
        </w:rPr>
        <w:t>阳光合作告知函回执</w:t>
      </w:r>
    </w:p>
    <w:p w14:paraId="0CF6092D">
      <w:pPr>
        <w:pStyle w:val="60"/>
        <w:snapToGrid w:val="0"/>
        <w:spacing w:line="580" w:lineRule="exact"/>
        <w:ind w:firstLine="0"/>
        <w:jc w:val="center"/>
        <w:rPr>
          <w:rFonts w:ascii="Times New Roman" w:hAnsi="Times New Roman" w:eastAsia="仿宋_GB2312"/>
          <w:sz w:val="30"/>
          <w:szCs w:val="30"/>
        </w:rPr>
      </w:pPr>
      <w:r>
        <w:rPr>
          <w:rFonts w:ascii="Times New Roman" w:hAnsi="Times New Roman" w:eastAsia="仿宋_GB2312"/>
          <w:sz w:val="30"/>
          <w:szCs w:val="30"/>
        </w:rPr>
        <w:t xml:space="preserve">                            </w:t>
      </w:r>
    </w:p>
    <w:p w14:paraId="5CA8FBCF">
      <w:pPr>
        <w:pStyle w:val="60"/>
        <w:snapToGrid w:val="0"/>
        <w:spacing w:line="580" w:lineRule="exact"/>
        <w:ind w:firstLine="0"/>
        <w:jc w:val="center"/>
        <w:rPr>
          <w:rFonts w:hint="default" w:ascii="楷体_GB2312" w:hAnsi="Times New Roman" w:eastAsia="楷体_GB2312"/>
          <w:sz w:val="28"/>
          <w:szCs w:val="28"/>
          <w:lang w:val="en-US" w:eastAsia="zh-CN"/>
        </w:rPr>
      </w:pPr>
      <w:r>
        <w:rPr>
          <w:rFonts w:ascii="Times New Roman" w:hAnsi="Times New Roman" w:eastAsia="仿宋_GB2312"/>
          <w:sz w:val="30"/>
          <w:szCs w:val="30"/>
        </w:rPr>
        <w:t xml:space="preserve">                   </w:t>
      </w:r>
      <w:r>
        <w:rPr>
          <w:rFonts w:hint="eastAsia" w:ascii="楷体_GB2312" w:hAnsi="Times New Roman" w:eastAsia="楷体_GB2312"/>
          <w:sz w:val="30"/>
          <w:szCs w:val="30"/>
        </w:rPr>
        <w:t xml:space="preserve"> </w:t>
      </w:r>
      <w:r>
        <w:rPr>
          <w:rFonts w:ascii="楷体_GB2312" w:hAnsi="Times New Roman" w:eastAsia="楷体_GB2312"/>
          <w:sz w:val="30"/>
          <w:szCs w:val="30"/>
        </w:rPr>
        <w:t xml:space="preserve">              </w:t>
      </w:r>
      <w:r>
        <w:rPr>
          <w:rFonts w:hint="eastAsia" w:ascii="楷体_GB2312" w:hAnsi="Times New Roman" w:eastAsia="楷体_GB2312"/>
          <w:sz w:val="28"/>
          <w:szCs w:val="28"/>
          <w:lang w:val="zh-CN"/>
        </w:rPr>
        <w:t>编号：</w:t>
      </w:r>
      <w:r>
        <w:rPr>
          <w:rFonts w:hint="eastAsia" w:ascii="Times New Roman" w:hAnsi="Times New Roman" w:eastAsia="楷体_GB2312"/>
          <w:sz w:val="28"/>
          <w:szCs w:val="28"/>
          <w:lang w:val="en-US" w:eastAsia="zh-CN"/>
        </w:rPr>
        <w:t xml:space="preserve">   </w:t>
      </w:r>
    </w:p>
    <w:p w14:paraId="7726D8F5">
      <w:pPr>
        <w:pStyle w:val="60"/>
        <w:snapToGrid w:val="0"/>
        <w:spacing w:line="580" w:lineRule="exact"/>
        <w:ind w:firstLine="0"/>
        <w:jc w:val="center"/>
        <w:rPr>
          <w:rFonts w:ascii="楷体_GB2312" w:hAnsi="Times New Roman" w:eastAsia="楷体_GB2312"/>
          <w:sz w:val="28"/>
          <w:szCs w:val="28"/>
          <w:lang w:val="zh-CN"/>
        </w:rPr>
      </w:pPr>
    </w:p>
    <w:p w14:paraId="4D4B01E4">
      <w:pPr>
        <w:autoSpaceDE w:val="0"/>
        <w:autoSpaceDN w:val="0"/>
        <w:adjustRightInd w:val="0"/>
        <w:spacing w:line="580" w:lineRule="exact"/>
        <w:ind w:firstLine="600" w:firstLineChars="250"/>
        <w:jc w:val="left"/>
        <w:rPr>
          <w:rFonts w:cs="Times New Roman"/>
          <w:kern w:val="0"/>
          <w:lang w:val="zh-CN"/>
        </w:rPr>
      </w:pPr>
      <w:r>
        <w:rPr>
          <w:rFonts w:cs="Times New Roman"/>
          <w:lang w:val="zh-CN"/>
        </w:rPr>
        <w:t>我单位于</w:t>
      </w:r>
      <w:r>
        <w:rPr>
          <w:rFonts w:cs="Times New Roman"/>
          <w:u w:val="single"/>
          <w:lang w:val="zh-CN"/>
        </w:rPr>
        <w:t xml:space="preserve">       </w:t>
      </w:r>
      <w:r>
        <w:rPr>
          <w:rFonts w:cs="Times New Roman"/>
          <w:lang w:val="zh-CN"/>
        </w:rPr>
        <w:t>年</w:t>
      </w:r>
      <w:r>
        <w:rPr>
          <w:rFonts w:cs="Times New Roman"/>
          <w:u w:val="single"/>
          <w:lang w:val="zh-CN"/>
        </w:rPr>
        <w:t xml:space="preserve">    </w:t>
      </w:r>
      <w:r>
        <w:rPr>
          <w:rFonts w:cs="Times New Roman"/>
          <w:lang w:val="zh-CN"/>
        </w:rPr>
        <w:t>月</w:t>
      </w:r>
      <w:r>
        <w:rPr>
          <w:rFonts w:cs="Times New Roman"/>
          <w:u w:val="single"/>
          <w:lang w:val="zh-CN"/>
        </w:rPr>
        <w:t xml:space="preserve">    </w:t>
      </w:r>
      <w:r>
        <w:rPr>
          <w:rFonts w:cs="Times New Roman"/>
          <w:lang w:val="zh-CN"/>
        </w:rPr>
        <w:t>日收到</w:t>
      </w:r>
      <w:r>
        <w:rPr>
          <w:rFonts w:cs="Times New Roman"/>
          <w:u w:val="single"/>
        </w:rPr>
        <w:t xml:space="preserve">  </w:t>
      </w:r>
      <w:r>
        <w:rPr>
          <w:rFonts w:hint="eastAsia" w:cs="Times New Roman"/>
          <w:u w:val="single"/>
          <w:lang w:val="en-US" w:eastAsia="zh-CN"/>
        </w:rPr>
        <w:t xml:space="preserve">             </w:t>
      </w:r>
      <w:r>
        <w:rPr>
          <w:rFonts w:cs="Times New Roman"/>
          <w:u w:val="single"/>
        </w:rPr>
        <w:t xml:space="preserve">  </w:t>
      </w:r>
      <w:r>
        <w:rPr>
          <w:rFonts w:hint="eastAsia" w:cs="Times New Roman"/>
          <w:u w:val="none"/>
          <w:lang w:val="en-US" w:eastAsia="zh-CN"/>
        </w:rPr>
        <w:t>公司</w:t>
      </w:r>
      <w:r>
        <w:rPr>
          <w:rFonts w:cs="Times New Roman"/>
          <w:lang w:val="zh-CN"/>
        </w:rPr>
        <w:t>的《阳光合作告知</w:t>
      </w:r>
      <w:r>
        <w:rPr>
          <w:rFonts w:cs="Times New Roman"/>
          <w:kern w:val="0"/>
          <w:lang w:val="zh-CN"/>
        </w:rPr>
        <w:t>函</w:t>
      </w:r>
      <w:r>
        <w:rPr>
          <w:rFonts w:cs="Times New Roman"/>
          <w:lang w:val="zh-CN"/>
        </w:rPr>
        <w:t>》</w:t>
      </w:r>
      <w:r>
        <w:rPr>
          <w:rFonts w:cs="Times New Roman"/>
          <w:kern w:val="0"/>
          <w:lang w:val="zh-CN"/>
        </w:rPr>
        <w:t>，承诺理解函告内容并告知相关人员严格执行其中规定。</w:t>
      </w:r>
    </w:p>
    <w:p w14:paraId="1E2C85C6">
      <w:pPr>
        <w:autoSpaceDE w:val="0"/>
        <w:autoSpaceDN w:val="0"/>
        <w:adjustRightInd w:val="0"/>
        <w:snapToGrid w:val="0"/>
        <w:spacing w:line="580" w:lineRule="exact"/>
        <w:jc w:val="left"/>
        <w:rPr>
          <w:rFonts w:cs="Times New Roman"/>
          <w:lang w:val="zh-CN"/>
        </w:rPr>
      </w:pPr>
    </w:p>
    <w:p w14:paraId="2F5A9E3B">
      <w:pPr>
        <w:autoSpaceDE w:val="0"/>
        <w:autoSpaceDN w:val="0"/>
        <w:adjustRightInd w:val="0"/>
        <w:snapToGrid w:val="0"/>
        <w:spacing w:line="580" w:lineRule="exact"/>
        <w:jc w:val="left"/>
        <w:rPr>
          <w:rFonts w:cs="Times New Roman"/>
          <w:lang w:val="zh-CN"/>
        </w:rPr>
      </w:pPr>
      <w:r>
        <w:rPr>
          <w:rFonts w:cs="Times New Roman"/>
          <w:lang w:val="zh-CN"/>
        </w:rPr>
        <w:t xml:space="preserve">                      </w:t>
      </w:r>
      <w:r>
        <w:rPr>
          <w:rFonts w:hint="eastAsia" w:ascii="仿宋_GB2312" w:hAnsi="仿宋" w:cs="仿宋"/>
          <w:bCs/>
          <w:szCs w:val="21"/>
          <w:lang w:val="en-US" w:eastAsia="zh-CN"/>
        </w:rPr>
        <w:t xml:space="preserve">          </w:t>
      </w:r>
      <w:r>
        <w:rPr>
          <w:rFonts w:hint="eastAsia" w:ascii="仿宋_GB2312" w:hAnsi="仿宋" w:cs="仿宋"/>
          <w:bCs/>
          <w:szCs w:val="21"/>
          <w:u w:val="single"/>
          <w:lang w:val="en-US" w:eastAsia="zh-CN"/>
        </w:rPr>
        <w:t xml:space="preserve">            公司</w:t>
      </w:r>
      <w:r>
        <w:rPr>
          <w:rFonts w:cs="Times New Roman"/>
          <w:lang w:val="zh-CN"/>
        </w:rPr>
        <w:t>（盖章）</w:t>
      </w:r>
    </w:p>
    <w:p w14:paraId="25BEE551">
      <w:pPr>
        <w:autoSpaceDE w:val="0"/>
        <w:autoSpaceDN w:val="0"/>
        <w:adjustRightInd w:val="0"/>
        <w:snapToGrid w:val="0"/>
        <w:spacing w:line="580" w:lineRule="exact"/>
        <w:jc w:val="left"/>
        <w:rPr>
          <w:rFonts w:cs="Times New Roman"/>
          <w:lang w:val="zh-CN"/>
        </w:rPr>
      </w:pPr>
    </w:p>
    <w:p w14:paraId="25AEA2B0">
      <w:pPr>
        <w:autoSpaceDE w:val="0"/>
        <w:autoSpaceDN w:val="0"/>
        <w:adjustRightInd w:val="0"/>
        <w:snapToGrid w:val="0"/>
        <w:spacing w:line="580" w:lineRule="exact"/>
        <w:ind w:right="1280" w:firstLine="3840" w:firstLineChars="1600"/>
        <w:rPr>
          <w:rFonts w:cs="Times New Roman"/>
        </w:rPr>
      </w:pPr>
      <w:r>
        <w:rPr>
          <w:rFonts w:hint="eastAsia" w:cs="Times New Roman"/>
        </w:rPr>
        <w:t xml:space="preserve"> </w:t>
      </w:r>
      <w:r>
        <w:rPr>
          <w:rFonts w:cs="Times New Roman"/>
        </w:rPr>
        <w:t xml:space="preserve">法定代表人：           </w:t>
      </w:r>
    </w:p>
    <w:p w14:paraId="04D26817">
      <w:pPr>
        <w:wordWrap w:val="0"/>
        <w:autoSpaceDE w:val="0"/>
        <w:autoSpaceDN w:val="0"/>
        <w:adjustRightInd w:val="0"/>
        <w:snapToGrid w:val="0"/>
        <w:spacing w:line="580" w:lineRule="exact"/>
        <w:jc w:val="right"/>
        <w:rPr>
          <w:rFonts w:cs="Times New Roman"/>
        </w:rPr>
      </w:pPr>
      <w:r>
        <w:rPr>
          <w:rFonts w:hint="eastAsia" w:cs="Times New Roman"/>
        </w:rPr>
        <w:t xml:space="preserve"> </w:t>
      </w:r>
    </w:p>
    <w:p w14:paraId="0D281F7D">
      <w:pPr>
        <w:widowControl/>
        <w:autoSpaceDE/>
        <w:autoSpaceDN/>
        <w:adjustRightInd/>
        <w:ind w:firstLine="4800" w:firstLineChars="2000"/>
      </w:pPr>
      <w:r>
        <w:rPr>
          <w:rFonts w:cs="Times New Roman"/>
        </w:rPr>
        <w:t>年    月    日</w:t>
      </w:r>
    </w:p>
    <w:p w14:paraId="764A3594">
      <w:pPr>
        <w:rPr>
          <w:rFonts w:hint="default"/>
          <w:lang w:val="en-US" w:eastAsia="zh-CN"/>
        </w:rPr>
      </w:pPr>
    </w:p>
    <w:p w14:paraId="2D050AB2">
      <w:pPr>
        <w:pStyle w:val="18"/>
        <w:ind w:firstLine="0" w:firstLineChars="0"/>
        <w:rPr>
          <w:color w:val="auto"/>
        </w:rPr>
      </w:pPr>
    </w:p>
    <w:p w14:paraId="7F195D9D">
      <w:pPr>
        <w:pStyle w:val="18"/>
        <w:ind w:firstLine="0" w:firstLineChars="0"/>
        <w:rPr>
          <w:color w:val="auto"/>
        </w:rPr>
      </w:pPr>
    </w:p>
    <w:p w14:paraId="5B7EE865">
      <w:pPr>
        <w:pStyle w:val="18"/>
        <w:ind w:firstLine="0" w:firstLineChars="0"/>
        <w:rPr>
          <w:color w:val="auto"/>
        </w:rPr>
      </w:pPr>
    </w:p>
    <w:p w14:paraId="20E4D7D1">
      <w:pPr>
        <w:pStyle w:val="18"/>
        <w:ind w:firstLine="0" w:firstLineChars="0"/>
        <w:rPr>
          <w:color w:val="auto"/>
        </w:rPr>
      </w:pPr>
    </w:p>
    <w:p w14:paraId="176777D4">
      <w:pPr>
        <w:pStyle w:val="18"/>
        <w:ind w:firstLine="0" w:firstLineChars="0"/>
        <w:rPr>
          <w:color w:val="auto"/>
        </w:rPr>
      </w:pPr>
    </w:p>
    <w:p w14:paraId="3C70FA06">
      <w:pPr>
        <w:pStyle w:val="18"/>
        <w:ind w:firstLine="0" w:firstLineChars="0"/>
        <w:rPr>
          <w:color w:val="auto"/>
        </w:rPr>
      </w:pPr>
    </w:p>
    <w:p w14:paraId="608A5EA3">
      <w:pPr>
        <w:pStyle w:val="18"/>
        <w:ind w:firstLine="0" w:firstLineChars="0"/>
        <w:rPr>
          <w:color w:val="auto"/>
        </w:rPr>
      </w:pPr>
    </w:p>
    <w:p w14:paraId="0B3BC22A">
      <w:pPr>
        <w:pStyle w:val="18"/>
        <w:ind w:firstLine="0" w:firstLineChars="0"/>
        <w:rPr>
          <w:color w:val="auto"/>
        </w:rPr>
      </w:pPr>
    </w:p>
    <w:p w14:paraId="6D4775DE">
      <w:pPr>
        <w:pStyle w:val="18"/>
        <w:ind w:firstLine="0" w:firstLineChars="0"/>
        <w:rPr>
          <w:color w:val="auto"/>
        </w:rPr>
      </w:pPr>
    </w:p>
    <w:p w14:paraId="6F922F53">
      <w:pPr>
        <w:pStyle w:val="18"/>
        <w:ind w:firstLine="0" w:firstLineChars="0"/>
        <w:rPr>
          <w:color w:val="auto"/>
        </w:rPr>
      </w:pPr>
    </w:p>
    <w:p w14:paraId="7100BFC8">
      <w:pPr>
        <w:pStyle w:val="18"/>
        <w:ind w:firstLine="0" w:firstLineChars="0"/>
        <w:rPr>
          <w:color w:val="auto"/>
        </w:rPr>
      </w:pPr>
    </w:p>
    <w:p w14:paraId="3D739CA9">
      <w:pPr>
        <w:pStyle w:val="18"/>
        <w:ind w:firstLine="0" w:firstLineChars="0"/>
        <w:rPr>
          <w:color w:val="auto"/>
        </w:rPr>
      </w:pPr>
    </w:p>
    <w:p w14:paraId="62AC46AB">
      <w:pPr>
        <w:pStyle w:val="18"/>
        <w:ind w:firstLine="0" w:firstLineChars="0"/>
        <w:rPr>
          <w:color w:val="auto"/>
        </w:rPr>
      </w:pPr>
    </w:p>
    <w:p w14:paraId="4E450D97">
      <w:pPr>
        <w:pStyle w:val="18"/>
        <w:ind w:firstLine="0" w:firstLineChars="0"/>
        <w:rPr>
          <w:color w:val="auto"/>
        </w:rPr>
      </w:pPr>
    </w:p>
    <w:p w14:paraId="3D949B06">
      <w:pPr>
        <w:pStyle w:val="2"/>
        <w:numPr>
          <w:ilvl w:val="0"/>
          <w:numId w:val="2"/>
        </w:numPr>
        <w:snapToGrid w:val="0"/>
        <w:spacing w:before="0" w:after="0"/>
        <w:ind w:left="0" w:leftChars="0" w:firstLine="0" w:firstLineChars="0"/>
        <w:jc w:val="center"/>
        <w:rPr>
          <w:rFonts w:hAnsi="宋体"/>
          <w:b/>
          <w:bCs/>
          <w:color w:val="auto"/>
          <w:szCs w:val="32"/>
          <w:highlight w:val="none"/>
        </w:rPr>
      </w:pPr>
      <w:bookmarkStart w:id="22" w:name="_Toc9076"/>
      <w:r>
        <w:rPr>
          <w:rFonts w:hAnsi="宋体"/>
          <w:b/>
          <w:bCs/>
          <w:color w:val="auto"/>
          <w:szCs w:val="32"/>
          <w:highlight w:val="none"/>
        </w:rPr>
        <w:t>报价须知</w:t>
      </w:r>
      <w:bookmarkEnd w:id="22"/>
    </w:p>
    <w:p w14:paraId="0E891A3D">
      <w:pPr>
        <w:numPr>
          <w:ilvl w:val="0"/>
          <w:numId w:val="0"/>
        </w:numPr>
        <w:ind w:leftChars="0"/>
        <w:rPr>
          <w:color w:val="auto"/>
          <w:highlight w:val="none"/>
        </w:rPr>
      </w:pPr>
    </w:p>
    <w:p w14:paraId="71C38B64">
      <w:pPr>
        <w:snapToGrid w:val="0"/>
        <w:spacing w:line="360" w:lineRule="auto"/>
        <w:outlineLvl w:val="1"/>
        <w:rPr>
          <w:rFonts w:hAnsi="宋体"/>
          <w:b/>
          <w:bCs/>
          <w:color w:val="auto"/>
          <w:highlight w:val="none"/>
        </w:rPr>
      </w:pPr>
      <w:bookmarkStart w:id="23" w:name="_Toc27442"/>
      <w:r>
        <w:rPr>
          <w:rFonts w:hAnsi="宋体"/>
          <w:b/>
          <w:bCs/>
          <w:color w:val="auto"/>
          <w:highlight w:val="none"/>
        </w:rPr>
        <w:t>一、项目费用说明</w:t>
      </w:r>
      <w:bookmarkEnd w:id="23"/>
    </w:p>
    <w:p w14:paraId="32D83DB4">
      <w:pPr>
        <w:snapToGrid w:val="0"/>
        <w:spacing w:line="360" w:lineRule="auto"/>
        <w:ind w:firstLine="424" w:firstLineChars="177"/>
        <w:rPr>
          <w:rFonts w:hAnsi="宋体"/>
          <w:b/>
          <w:bCs/>
          <w:color w:val="auto"/>
          <w:highlight w:val="none"/>
        </w:rPr>
      </w:pPr>
      <w:r>
        <w:rPr>
          <w:rFonts w:hAnsi="宋体"/>
          <w:color w:val="auto"/>
          <w:highlight w:val="none"/>
        </w:rPr>
        <w:t>报价人应按询价文件要求及企业的自身情况进行报价。所报的价格包含完成询价文件规定的工作所需的全部费用，并承担所有相应项目风险。</w:t>
      </w:r>
    </w:p>
    <w:p w14:paraId="40A62FD9">
      <w:pPr>
        <w:snapToGrid w:val="0"/>
        <w:spacing w:line="360" w:lineRule="auto"/>
        <w:outlineLvl w:val="1"/>
        <w:rPr>
          <w:rFonts w:hAnsi="宋体"/>
          <w:b/>
          <w:bCs/>
          <w:color w:val="auto"/>
          <w:highlight w:val="none"/>
        </w:rPr>
      </w:pPr>
      <w:bookmarkStart w:id="24" w:name="_Toc2697"/>
      <w:r>
        <w:rPr>
          <w:rFonts w:hAnsi="宋体"/>
          <w:b/>
          <w:bCs/>
          <w:color w:val="auto"/>
          <w:highlight w:val="none"/>
        </w:rPr>
        <w:t>二、报价文件的组成</w:t>
      </w:r>
      <w:bookmarkEnd w:id="24"/>
    </w:p>
    <w:p w14:paraId="471DA865">
      <w:pPr>
        <w:snapToGrid w:val="0"/>
        <w:spacing w:line="360" w:lineRule="auto"/>
        <w:ind w:firstLine="480" w:firstLineChars="200"/>
        <w:rPr>
          <w:rFonts w:hAnsi="宋体"/>
          <w:color w:val="auto"/>
          <w:highlight w:val="none"/>
        </w:rPr>
      </w:pPr>
      <w:r>
        <w:rPr>
          <w:rFonts w:hAnsi="宋体"/>
          <w:color w:val="auto"/>
          <w:highlight w:val="none"/>
        </w:rPr>
        <w:t>1.报价表</w:t>
      </w:r>
      <w:r>
        <w:rPr>
          <w:rFonts w:hint="eastAsia" w:hAnsi="宋体"/>
          <w:color w:val="auto"/>
          <w:highlight w:val="none"/>
          <w:lang w:val="en-US" w:eastAsia="zh-CN"/>
        </w:rPr>
        <w:t>及分项报价表；</w:t>
      </w:r>
    </w:p>
    <w:p w14:paraId="448FB9C1">
      <w:pPr>
        <w:snapToGrid w:val="0"/>
        <w:spacing w:line="360" w:lineRule="auto"/>
        <w:ind w:firstLine="480" w:firstLineChars="200"/>
        <w:rPr>
          <w:rFonts w:hint="eastAsia" w:hAnsi="宋体"/>
          <w:color w:val="auto"/>
          <w:highlight w:val="none"/>
          <w:lang w:val="en-US" w:eastAsia="zh-CN"/>
        </w:rPr>
      </w:pPr>
      <w:r>
        <w:rPr>
          <w:rFonts w:hAnsi="宋体"/>
          <w:color w:val="auto"/>
          <w:highlight w:val="none"/>
        </w:rPr>
        <w:t>2</w:t>
      </w:r>
      <w:r>
        <w:rPr>
          <w:rFonts w:hint="eastAsia" w:hAnsi="宋体"/>
          <w:color w:val="auto"/>
          <w:highlight w:val="none"/>
          <w:lang w:val="en-US" w:eastAsia="zh-CN"/>
        </w:rPr>
        <w:t>.报价承诺书；</w:t>
      </w:r>
    </w:p>
    <w:p w14:paraId="796DB67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hAnsi="宋体"/>
          <w:color w:val="auto"/>
          <w:highlight w:val="none"/>
          <w:lang w:val="en-US" w:eastAsia="zh-CN"/>
        </w:rPr>
      </w:pPr>
      <w:r>
        <w:rPr>
          <w:rFonts w:hint="eastAsia" w:hAnsi="宋体"/>
          <w:color w:val="auto"/>
          <w:highlight w:val="none"/>
          <w:lang w:val="en-US" w:eastAsia="zh-CN"/>
        </w:rPr>
        <w:t>3.营业执照；</w:t>
      </w:r>
    </w:p>
    <w:p w14:paraId="0732865B">
      <w:pPr>
        <w:pStyle w:val="18"/>
        <w:ind w:firstLine="480" w:firstLineChars="200"/>
        <w:rPr>
          <w:rFonts w:hint="eastAsia" w:hAnsi="宋体"/>
          <w:color w:val="auto"/>
          <w:highlight w:val="none"/>
          <w:lang w:val="en-US" w:eastAsia="zh-CN"/>
        </w:rPr>
      </w:pPr>
      <w:r>
        <w:rPr>
          <w:rFonts w:hint="eastAsia" w:hAnsi="宋体"/>
          <w:color w:val="auto"/>
          <w:highlight w:val="none"/>
          <w:lang w:val="en-US" w:eastAsia="zh-CN"/>
        </w:rPr>
        <w:t>4.业绩合同或发票扫描件；</w:t>
      </w:r>
    </w:p>
    <w:p w14:paraId="6892C18C">
      <w:pPr>
        <w:pStyle w:val="18"/>
        <w:ind w:firstLine="480" w:firstLineChars="200"/>
        <w:rPr>
          <w:rFonts w:hint="default" w:hAnsi="宋体"/>
          <w:color w:val="auto"/>
          <w:highlight w:val="none"/>
          <w:lang w:val="en-US" w:eastAsia="zh-CN"/>
        </w:rPr>
      </w:pPr>
      <w:r>
        <w:rPr>
          <w:rFonts w:hint="eastAsia" w:hAnsi="宋体"/>
          <w:color w:val="auto"/>
          <w:highlight w:val="none"/>
          <w:lang w:val="en-US" w:eastAsia="zh-CN"/>
        </w:rPr>
        <w:t>5.最近3年报价人牵涉的其他（失信和违法）处罚说明；</w:t>
      </w:r>
    </w:p>
    <w:p w14:paraId="22CECC76">
      <w:pPr>
        <w:pStyle w:val="18"/>
        <w:spacing w:line="360" w:lineRule="auto"/>
        <w:ind w:firstLine="480" w:firstLineChars="200"/>
        <w:rPr>
          <w:rFonts w:hint="eastAsia" w:hAnsi="宋体"/>
          <w:color w:val="auto"/>
          <w:highlight w:val="none"/>
          <w:lang w:val="en-US" w:eastAsia="zh-CN"/>
        </w:rPr>
      </w:pPr>
      <w:r>
        <w:rPr>
          <w:rFonts w:hint="eastAsia" w:hAnsi="宋体"/>
          <w:color w:val="auto"/>
          <w:highlight w:val="none"/>
          <w:lang w:val="en-US" w:eastAsia="zh-CN"/>
        </w:rPr>
        <w:t>（1）</w:t>
      </w:r>
      <w:r>
        <w:rPr>
          <w:rFonts w:hint="default" w:hAnsi="宋体"/>
          <w:color w:val="auto"/>
          <w:highlight w:val="none"/>
          <w:lang w:val="en-US" w:eastAsia="zh-CN"/>
        </w:rPr>
        <w:t>根据报价人的实际情况填写，无相关事项的，在 “认定时间”列填“</w:t>
      </w:r>
      <w:r>
        <w:rPr>
          <w:rFonts w:hint="default" w:hAnsi="宋体"/>
          <w:b/>
          <w:bCs/>
          <w:color w:val="auto"/>
          <w:highlight w:val="none"/>
          <w:lang w:val="en-US" w:eastAsia="zh-CN"/>
        </w:rPr>
        <w:t>无</w:t>
      </w:r>
      <w:r>
        <w:rPr>
          <w:rFonts w:hint="default" w:hAnsi="宋体"/>
          <w:color w:val="auto"/>
          <w:highlight w:val="none"/>
          <w:lang w:val="en-US" w:eastAsia="zh-CN"/>
        </w:rPr>
        <w:t>”；若受到相关处罚的应附处罚相关材料复印件；若出现相关处罚的处罚期满,但处罚公示没有及时更新的情况,</w:t>
      </w:r>
      <w:r>
        <w:rPr>
          <w:rFonts w:hint="eastAsia" w:hAnsi="宋体"/>
          <w:color w:val="auto"/>
          <w:highlight w:val="none"/>
          <w:lang w:val="en-US" w:eastAsia="zh-CN"/>
        </w:rPr>
        <w:t>报价</w:t>
      </w:r>
      <w:r>
        <w:rPr>
          <w:rFonts w:hint="default" w:hAnsi="宋体"/>
          <w:color w:val="auto"/>
          <w:highlight w:val="none"/>
          <w:lang w:val="en-US" w:eastAsia="zh-CN"/>
        </w:rPr>
        <w:t xml:space="preserve">人须提供相关材料(复印件)佐证； </w:t>
      </w:r>
      <w:r>
        <w:rPr>
          <w:rFonts w:hint="eastAsia" w:hAnsi="宋体"/>
          <w:color w:val="auto"/>
          <w:highlight w:val="none"/>
          <w:lang w:val="en-US" w:eastAsia="zh-CN"/>
        </w:rPr>
        <w:t xml:space="preserve"> </w:t>
      </w:r>
    </w:p>
    <w:p w14:paraId="2FC545E3">
      <w:pPr>
        <w:widowControl/>
        <w:tabs>
          <w:tab w:val="left" w:pos="7920"/>
        </w:tabs>
        <w:spacing w:line="360" w:lineRule="auto"/>
        <w:ind w:firstLine="480" w:firstLineChars="200"/>
        <w:rPr>
          <w:rFonts w:hint="eastAsia" w:hAnsi="宋体"/>
          <w:color w:val="auto"/>
          <w:highlight w:val="none"/>
          <w:lang w:val="en-US" w:eastAsia="zh-CN"/>
        </w:rPr>
      </w:pPr>
      <w:r>
        <w:rPr>
          <w:rFonts w:hint="eastAsia" w:hAnsi="宋体"/>
          <w:color w:val="auto"/>
          <w:highlight w:val="none"/>
          <w:lang w:val="en-US" w:eastAsia="zh-CN"/>
        </w:rPr>
        <w:t>（2）上述行政处罚信息，以采购人在报价文件开封当天</w:t>
      </w:r>
      <w:r>
        <w:rPr>
          <w:rFonts w:hint="default" w:hAnsi="宋体"/>
          <w:color w:val="auto"/>
          <w:highlight w:val="none"/>
          <w:lang w:val="en-US" w:eastAsia="zh-CN"/>
        </w:rPr>
        <w:t>在</w:t>
      </w:r>
      <w:r>
        <w:rPr>
          <w:rFonts w:hint="eastAsia" w:hAnsi="宋体"/>
          <w:color w:val="auto"/>
          <w:highlight w:val="none"/>
          <w:lang w:val="en-US" w:eastAsia="zh-CN"/>
        </w:rPr>
        <w:t>“信用中国”网站（www.creditchina.gov.cn）查询结果为准</w:t>
      </w:r>
      <w:r>
        <w:rPr>
          <w:rFonts w:hint="default" w:ascii="宋体" w:hAnsi="宋体" w:eastAsia="宋体" w:cs="Times New Roman"/>
          <w:color w:val="auto"/>
          <w:sz w:val="24"/>
          <w:szCs w:val="24"/>
          <w:highlight w:val="none"/>
          <w:lang w:val="en-US" w:eastAsia="zh-CN" w:bidi="ar-SA"/>
        </w:rPr>
        <w:t>，报价人对此无异议</w:t>
      </w:r>
      <w:r>
        <w:rPr>
          <w:rFonts w:hint="default" w:hAnsi="宋体"/>
          <w:color w:val="auto"/>
          <w:highlight w:val="none"/>
          <w:lang w:val="en-US" w:eastAsia="zh-CN"/>
        </w:rPr>
        <w:t>。</w:t>
      </w:r>
    </w:p>
    <w:p w14:paraId="29B431E0">
      <w:pPr>
        <w:snapToGrid w:val="0"/>
        <w:spacing w:line="360" w:lineRule="auto"/>
        <w:outlineLvl w:val="1"/>
        <w:rPr>
          <w:rFonts w:hAnsi="宋体"/>
          <w:b/>
          <w:bCs/>
          <w:color w:val="auto"/>
          <w:highlight w:val="none"/>
        </w:rPr>
      </w:pPr>
      <w:bookmarkStart w:id="25" w:name="_Toc11475"/>
      <w:r>
        <w:rPr>
          <w:rFonts w:hAnsi="宋体"/>
          <w:b/>
          <w:bCs/>
          <w:color w:val="auto"/>
          <w:highlight w:val="none"/>
        </w:rPr>
        <w:t>三、报价文件的封装和递交</w:t>
      </w:r>
      <w:bookmarkEnd w:id="25"/>
    </w:p>
    <w:p w14:paraId="3CCC1059">
      <w:pPr>
        <w:snapToGrid w:val="0"/>
        <w:spacing w:line="360" w:lineRule="auto"/>
        <w:ind w:firstLine="424" w:firstLineChars="177"/>
        <w:rPr>
          <w:rFonts w:hAnsi="宋体"/>
          <w:color w:val="auto"/>
          <w:highlight w:val="none"/>
        </w:rPr>
      </w:pPr>
      <w:r>
        <w:rPr>
          <w:rFonts w:hAnsi="宋体"/>
          <w:color w:val="auto"/>
          <w:highlight w:val="none"/>
        </w:rPr>
        <w:t>1.报价人应将报价文件一起密封在一个不透明的外层封装中。外层密封封装表面应正确标明报价人名称、地址、项目名称、报价文件名称、并注明报价文件递交截止时间之前不得开封（在封口位置的封条上标注注明），封口位置加盖报价人法人公章。</w:t>
      </w:r>
    </w:p>
    <w:p w14:paraId="7F4C1672">
      <w:pPr>
        <w:snapToGrid w:val="0"/>
        <w:spacing w:line="360" w:lineRule="auto"/>
        <w:ind w:firstLine="424" w:firstLineChars="177"/>
        <w:rPr>
          <w:rFonts w:hAnsi="宋体"/>
          <w:color w:val="auto"/>
          <w:highlight w:val="none"/>
        </w:rPr>
      </w:pPr>
      <w:r>
        <w:rPr>
          <w:rFonts w:hint="eastAsia" w:hAnsi="宋体"/>
          <w:color w:val="auto"/>
          <w:highlight w:val="none"/>
        </w:rPr>
        <w:t>2.</w:t>
      </w:r>
      <w:r>
        <w:rPr>
          <w:rFonts w:hint="eastAsia" w:hAnsi="宋体"/>
          <w:b/>
          <w:bCs/>
          <w:color w:val="auto"/>
          <w:highlight w:val="none"/>
        </w:rPr>
        <w:t>报价文件无须装订成册。</w:t>
      </w:r>
      <w:r>
        <w:rPr>
          <w:rFonts w:hint="eastAsia" w:hAnsi="宋体"/>
          <w:color w:val="auto"/>
          <w:highlight w:val="none"/>
        </w:rPr>
        <w:t>若报价文件装订成册，需同时提供电子文件，内容包括：签字、盖章后的报价文件扫描版PDF格式电子文件。电子文件不可设置密码，用U盘或DVD或CD-R光盘储存，并密封于“电子文件”内（电子文件的包装封面需注明项目名称、项目编号、报价人单位名称，并盖章）。</w:t>
      </w:r>
    </w:p>
    <w:p w14:paraId="597DDCF6">
      <w:pPr>
        <w:snapToGrid w:val="0"/>
        <w:spacing w:line="360" w:lineRule="auto"/>
        <w:ind w:firstLine="424" w:firstLineChars="177"/>
        <w:rPr>
          <w:rFonts w:hAnsi="宋体"/>
          <w:color w:val="auto"/>
          <w:highlight w:val="none"/>
        </w:rPr>
      </w:pPr>
      <w:r>
        <w:rPr>
          <w:rFonts w:hint="eastAsia" w:hAnsi="宋体"/>
          <w:color w:val="auto"/>
          <w:highlight w:val="none"/>
          <w:lang w:val="en-US" w:eastAsia="zh-CN"/>
        </w:rPr>
        <w:t>3</w:t>
      </w:r>
      <w:r>
        <w:rPr>
          <w:rFonts w:hAnsi="宋体"/>
          <w:color w:val="auto"/>
          <w:highlight w:val="none"/>
        </w:rPr>
        <w:t>.密封好的报价文件，应于询价邀请函中规定的截止时间前递交到采购人指定的递交地点。</w:t>
      </w:r>
    </w:p>
    <w:p w14:paraId="7D6F94ED">
      <w:pPr>
        <w:snapToGrid w:val="0"/>
        <w:spacing w:line="360" w:lineRule="auto"/>
        <w:jc w:val="center"/>
        <w:rPr>
          <w:rFonts w:hAnsi="宋体"/>
          <w:color w:val="auto"/>
          <w:highlight w:val="none"/>
        </w:rPr>
      </w:pPr>
    </w:p>
    <w:p w14:paraId="70C3BD90">
      <w:pPr>
        <w:pStyle w:val="18"/>
        <w:ind w:firstLine="0" w:firstLineChars="0"/>
        <w:rPr>
          <w:color w:val="auto"/>
          <w:highlight w:val="none"/>
        </w:rPr>
      </w:pPr>
    </w:p>
    <w:p w14:paraId="1DBC8938">
      <w:pPr>
        <w:pStyle w:val="2"/>
        <w:snapToGrid w:val="0"/>
        <w:spacing w:before="0" w:after="0"/>
        <w:jc w:val="center"/>
        <w:rPr>
          <w:rFonts w:hAnsi="宋体"/>
          <w:b/>
          <w:bCs/>
          <w:color w:val="auto"/>
          <w:szCs w:val="32"/>
          <w:highlight w:val="none"/>
        </w:rPr>
      </w:pPr>
      <w:bookmarkStart w:id="26" w:name="_Toc2666"/>
      <w:r>
        <w:rPr>
          <w:rFonts w:hAnsi="宋体"/>
          <w:b/>
          <w:bCs/>
          <w:color w:val="auto"/>
          <w:szCs w:val="32"/>
          <w:highlight w:val="none"/>
        </w:rPr>
        <w:t>第</w:t>
      </w:r>
      <w:r>
        <w:rPr>
          <w:rFonts w:hint="eastAsia" w:hAnsi="宋体"/>
          <w:b/>
          <w:bCs/>
          <w:color w:val="auto"/>
          <w:szCs w:val="32"/>
          <w:highlight w:val="none"/>
          <w:lang w:val="en-US" w:eastAsia="zh-CN"/>
        </w:rPr>
        <w:t>四</w:t>
      </w:r>
      <w:r>
        <w:rPr>
          <w:rFonts w:hAnsi="宋体"/>
          <w:b/>
          <w:bCs/>
          <w:color w:val="auto"/>
          <w:szCs w:val="32"/>
          <w:highlight w:val="none"/>
        </w:rPr>
        <w:t>章 报价文件（格式）</w:t>
      </w:r>
      <w:bookmarkEnd w:id="26"/>
    </w:p>
    <w:p w14:paraId="4865FFD6">
      <w:pPr>
        <w:snapToGrid w:val="0"/>
        <w:spacing w:line="360" w:lineRule="auto"/>
        <w:outlineLvl w:val="1"/>
        <w:rPr>
          <w:rFonts w:hAnsi="宋体"/>
          <w:b/>
          <w:color w:val="auto"/>
          <w:sz w:val="28"/>
          <w:szCs w:val="28"/>
          <w:highlight w:val="none"/>
        </w:rPr>
      </w:pPr>
      <w:bookmarkStart w:id="27" w:name="_Toc9653"/>
      <w:r>
        <w:rPr>
          <w:rFonts w:hint="eastAsia" w:hAnsi="宋体"/>
          <w:b/>
          <w:color w:val="auto"/>
          <w:sz w:val="28"/>
          <w:szCs w:val="28"/>
          <w:highlight w:val="none"/>
          <w:lang w:val="en-US" w:eastAsia="zh-CN"/>
        </w:rPr>
        <w:t>1.1</w:t>
      </w:r>
      <w:r>
        <w:rPr>
          <w:rFonts w:hAnsi="宋体"/>
          <w:b/>
          <w:color w:val="auto"/>
          <w:sz w:val="28"/>
          <w:szCs w:val="28"/>
          <w:highlight w:val="none"/>
        </w:rPr>
        <w:t>报价表</w:t>
      </w:r>
      <w:bookmarkEnd w:id="27"/>
    </w:p>
    <w:tbl>
      <w:tblPr>
        <w:tblStyle w:val="19"/>
        <w:tblW w:w="88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2"/>
        <w:gridCol w:w="6832"/>
      </w:tblGrid>
      <w:tr w14:paraId="6C5D9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982" w:type="dxa"/>
            <w:noWrap w:val="0"/>
            <w:vAlign w:val="center"/>
          </w:tcPr>
          <w:p w14:paraId="362BE701">
            <w:pPr>
              <w:pStyle w:val="8"/>
              <w:adjustRightInd w:val="0"/>
              <w:snapToGrid w:val="0"/>
              <w:spacing w:line="360" w:lineRule="auto"/>
              <w:jc w:val="center"/>
              <w:rPr>
                <w:rFonts w:hAnsi="宋体"/>
                <w:color w:val="auto"/>
                <w:sz w:val="24"/>
                <w:szCs w:val="28"/>
                <w:highlight w:val="none"/>
              </w:rPr>
            </w:pPr>
            <w:bookmarkStart w:id="28" w:name="_Hlk33287059"/>
            <w:r>
              <w:rPr>
                <w:rFonts w:hAnsi="宋体"/>
                <w:color w:val="auto"/>
                <w:sz w:val="24"/>
                <w:szCs w:val="28"/>
                <w:highlight w:val="none"/>
              </w:rPr>
              <w:t>项目名称</w:t>
            </w:r>
          </w:p>
        </w:tc>
        <w:tc>
          <w:tcPr>
            <w:tcW w:w="6832" w:type="dxa"/>
            <w:noWrap w:val="0"/>
            <w:vAlign w:val="center"/>
          </w:tcPr>
          <w:p w14:paraId="0A62D99E">
            <w:pPr>
              <w:snapToGrid w:val="0"/>
              <w:spacing w:line="360" w:lineRule="auto"/>
              <w:jc w:val="center"/>
              <w:rPr>
                <w:rFonts w:hAnsi="宋体"/>
                <w:color w:val="auto"/>
                <w:szCs w:val="28"/>
                <w:highlight w:val="none"/>
              </w:rPr>
            </w:pPr>
            <w:r>
              <w:rPr>
                <w:rFonts w:hint="eastAsia" w:hAnsi="宋体" w:cs="宋体"/>
                <w:color w:val="auto"/>
                <w:kern w:val="2"/>
                <w:sz w:val="24"/>
                <w:szCs w:val="24"/>
                <w:highlight w:val="none"/>
                <w:lang w:val="en-US" w:eastAsia="zh-CN" w:bidi="ar-SA"/>
              </w:rPr>
              <w:t>2025年度第二批次公司正版软件采购项目</w:t>
            </w:r>
          </w:p>
        </w:tc>
      </w:tr>
      <w:bookmarkEnd w:id="28"/>
      <w:tr w14:paraId="6F924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9" w:hRule="atLeast"/>
          <w:jc w:val="center"/>
        </w:trPr>
        <w:tc>
          <w:tcPr>
            <w:tcW w:w="1982" w:type="dxa"/>
            <w:noWrap w:val="0"/>
            <w:vAlign w:val="center"/>
          </w:tcPr>
          <w:p w14:paraId="6D0FEB9A">
            <w:pPr>
              <w:pStyle w:val="8"/>
              <w:adjustRightInd w:val="0"/>
              <w:snapToGrid w:val="0"/>
              <w:spacing w:line="360" w:lineRule="auto"/>
              <w:jc w:val="center"/>
              <w:rPr>
                <w:rFonts w:hint="eastAsia" w:hAnsi="宋体"/>
                <w:color w:val="auto"/>
                <w:sz w:val="24"/>
                <w:szCs w:val="28"/>
                <w:highlight w:val="none"/>
              </w:rPr>
            </w:pPr>
          </w:p>
          <w:p w14:paraId="4952AD29">
            <w:pPr>
              <w:pStyle w:val="8"/>
              <w:adjustRightInd w:val="0"/>
              <w:snapToGrid w:val="0"/>
              <w:spacing w:line="360" w:lineRule="auto"/>
              <w:ind w:firstLine="480" w:firstLineChars="200"/>
              <w:jc w:val="both"/>
              <w:rPr>
                <w:rFonts w:hint="eastAsia" w:hAnsi="宋体" w:eastAsia="宋体"/>
                <w:color w:val="auto"/>
                <w:sz w:val="24"/>
                <w:szCs w:val="28"/>
                <w:highlight w:val="none"/>
                <w:lang w:val="en-US" w:eastAsia="zh-CN"/>
              </w:rPr>
            </w:pPr>
            <w:r>
              <w:rPr>
                <w:rFonts w:hint="eastAsia" w:hAnsi="宋体"/>
                <w:color w:val="auto"/>
                <w:sz w:val="24"/>
                <w:szCs w:val="28"/>
                <w:highlight w:val="none"/>
                <w:lang w:val="en-US" w:eastAsia="zh-CN"/>
              </w:rPr>
              <w:t>不</w:t>
            </w:r>
            <w:r>
              <w:rPr>
                <w:rFonts w:hint="eastAsia" w:hAnsi="宋体"/>
                <w:color w:val="auto"/>
                <w:sz w:val="24"/>
                <w:szCs w:val="28"/>
                <w:highlight w:val="none"/>
              </w:rPr>
              <w:t>含税</w:t>
            </w:r>
            <w:r>
              <w:rPr>
                <w:rFonts w:hint="eastAsia" w:hAnsi="宋体"/>
                <w:color w:val="auto"/>
                <w:sz w:val="24"/>
                <w:szCs w:val="28"/>
                <w:highlight w:val="none"/>
                <w:lang w:val="en-US" w:eastAsia="zh-CN"/>
              </w:rPr>
              <w:t>总价</w:t>
            </w:r>
          </w:p>
          <w:p w14:paraId="7A3FA89E">
            <w:pPr>
              <w:pStyle w:val="8"/>
              <w:adjustRightInd w:val="0"/>
              <w:snapToGrid w:val="0"/>
              <w:spacing w:line="360" w:lineRule="auto"/>
              <w:jc w:val="center"/>
              <w:rPr>
                <w:rFonts w:hAnsi="宋体"/>
                <w:color w:val="auto"/>
                <w:sz w:val="24"/>
                <w:szCs w:val="28"/>
                <w:highlight w:val="none"/>
              </w:rPr>
            </w:pPr>
          </w:p>
        </w:tc>
        <w:tc>
          <w:tcPr>
            <w:tcW w:w="6832" w:type="dxa"/>
            <w:noWrap w:val="0"/>
            <w:vAlign w:val="center"/>
          </w:tcPr>
          <w:p w14:paraId="53B1C26B">
            <w:pPr>
              <w:pStyle w:val="8"/>
              <w:adjustRightInd w:val="0"/>
              <w:snapToGrid w:val="0"/>
              <w:spacing w:line="360" w:lineRule="auto"/>
              <w:ind w:firstLine="1200" w:firstLineChars="500"/>
              <w:jc w:val="both"/>
              <w:rPr>
                <w:rFonts w:hint="eastAsia" w:hAnsi="宋体"/>
                <w:color w:val="auto"/>
                <w:sz w:val="24"/>
                <w:szCs w:val="24"/>
                <w:highlight w:val="none"/>
                <w:lang w:val="en-US" w:eastAsia="zh-CN"/>
              </w:rPr>
            </w:pPr>
          </w:p>
          <w:p w14:paraId="2C499E66">
            <w:pPr>
              <w:pStyle w:val="8"/>
              <w:adjustRightInd w:val="0"/>
              <w:snapToGrid w:val="0"/>
              <w:spacing w:line="360" w:lineRule="auto"/>
              <w:ind w:firstLine="1200" w:firstLineChars="500"/>
              <w:jc w:val="both"/>
              <w:rPr>
                <w:rFonts w:hint="default" w:hAnsi="宋体"/>
                <w:color w:val="auto"/>
                <w:sz w:val="24"/>
                <w:szCs w:val="24"/>
                <w:highlight w:val="none"/>
                <w:lang w:val="en-US" w:eastAsia="zh-CN"/>
              </w:rPr>
            </w:pPr>
            <w:r>
              <w:rPr>
                <w:rFonts w:hint="eastAsia" w:hAnsi="宋体"/>
                <w:color w:val="auto"/>
                <w:sz w:val="24"/>
                <w:szCs w:val="24"/>
                <w:highlight w:val="none"/>
                <w:lang w:val="en-US" w:eastAsia="zh-CN"/>
              </w:rPr>
              <w:t>大写：</w:t>
            </w:r>
          </w:p>
          <w:p w14:paraId="5BB0981D">
            <w:pPr>
              <w:pStyle w:val="8"/>
              <w:adjustRightInd w:val="0"/>
              <w:snapToGrid w:val="0"/>
              <w:spacing w:line="360" w:lineRule="auto"/>
              <w:ind w:firstLine="1200" w:firstLineChars="500"/>
              <w:jc w:val="both"/>
              <w:rPr>
                <w:rFonts w:hint="default" w:hAnsi="宋体" w:eastAsia="宋体"/>
                <w:color w:val="auto"/>
                <w:sz w:val="24"/>
                <w:szCs w:val="24"/>
                <w:highlight w:val="none"/>
                <w:u w:val="single"/>
                <w:lang w:val="en-US" w:eastAsia="zh-CN"/>
              </w:rPr>
            </w:pPr>
            <w:r>
              <w:rPr>
                <w:rFonts w:hint="eastAsia" w:hAnsi="宋体"/>
                <w:color w:val="auto"/>
                <w:sz w:val="24"/>
                <w:szCs w:val="24"/>
                <w:highlight w:val="none"/>
                <w:lang w:val="en-US" w:eastAsia="zh-CN"/>
              </w:rPr>
              <w:t>小</w:t>
            </w:r>
            <w:r>
              <w:rPr>
                <w:rFonts w:hint="eastAsia" w:hAnsi="宋体"/>
                <w:color w:val="auto"/>
                <w:sz w:val="24"/>
                <w:szCs w:val="24"/>
                <w:highlight w:val="none"/>
              </w:rPr>
              <w:t>写：</w:t>
            </w:r>
          </w:p>
          <w:p w14:paraId="575263FE">
            <w:pPr>
              <w:snapToGrid w:val="0"/>
              <w:ind w:firstLine="1680" w:firstLineChars="700"/>
              <w:rPr>
                <w:rFonts w:hAnsi="宋体"/>
                <w:color w:val="auto"/>
                <w:highlight w:val="none"/>
              </w:rPr>
            </w:pPr>
          </w:p>
        </w:tc>
      </w:tr>
      <w:tr w14:paraId="19A89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jc w:val="center"/>
        </w:trPr>
        <w:tc>
          <w:tcPr>
            <w:tcW w:w="1982" w:type="dxa"/>
            <w:noWrap w:val="0"/>
            <w:vAlign w:val="center"/>
          </w:tcPr>
          <w:p w14:paraId="1EEF33DF">
            <w:pPr>
              <w:pStyle w:val="8"/>
              <w:adjustRightInd w:val="0"/>
              <w:snapToGrid w:val="0"/>
              <w:spacing w:line="360" w:lineRule="auto"/>
              <w:jc w:val="center"/>
              <w:rPr>
                <w:rFonts w:hAnsi="宋体"/>
                <w:color w:val="auto"/>
                <w:sz w:val="24"/>
                <w:szCs w:val="28"/>
                <w:highlight w:val="none"/>
              </w:rPr>
            </w:pPr>
            <w:r>
              <w:rPr>
                <w:rFonts w:hAnsi="宋体"/>
                <w:color w:val="auto"/>
                <w:sz w:val="24"/>
                <w:szCs w:val="28"/>
                <w:highlight w:val="none"/>
              </w:rPr>
              <w:t>备注</w:t>
            </w:r>
          </w:p>
        </w:tc>
        <w:tc>
          <w:tcPr>
            <w:tcW w:w="6832" w:type="dxa"/>
            <w:noWrap w:val="0"/>
            <w:vAlign w:val="center"/>
          </w:tcPr>
          <w:p w14:paraId="7E1710E6">
            <w:pPr>
              <w:numPr>
                <w:ilvl w:val="0"/>
                <w:numId w:val="8"/>
              </w:numPr>
              <w:autoSpaceDE/>
              <w:autoSpaceDN/>
              <w:snapToGrid w:val="0"/>
              <w:spacing w:line="360" w:lineRule="auto"/>
              <w:jc w:val="both"/>
              <w:rPr>
                <w:rFonts w:hint="eastAsia" w:hAnsi="宋体"/>
                <w:color w:val="auto"/>
                <w:sz w:val="21"/>
                <w:szCs w:val="21"/>
                <w:highlight w:val="none"/>
                <w:lang w:val="en-US" w:eastAsia="zh-CN"/>
              </w:rPr>
            </w:pPr>
            <w:r>
              <w:rPr>
                <w:rFonts w:hint="eastAsia" w:hAnsi="宋体"/>
                <w:color w:val="auto"/>
                <w:sz w:val="21"/>
                <w:szCs w:val="21"/>
                <w:highlight w:val="none"/>
                <w:lang w:val="en-US" w:eastAsia="zh-CN"/>
              </w:rPr>
              <w:t>本项目报价为不含税报价，</w:t>
            </w:r>
            <w:r>
              <w:rPr>
                <w:rFonts w:hint="eastAsia" w:hAnsi="宋体"/>
                <w:b/>
                <w:bCs/>
                <w:color w:val="auto"/>
                <w:highlight w:val="none"/>
                <w:lang w:val="en-US" w:eastAsia="zh-CN"/>
              </w:rPr>
              <w:t>报价人所报总价及单价均不得超过采购限价</w:t>
            </w:r>
            <w:r>
              <w:rPr>
                <w:rFonts w:hint="eastAsia" w:hAnsi="宋体"/>
                <w:color w:val="auto"/>
                <w:highlight w:val="none"/>
                <w:lang w:val="en-US" w:eastAsia="zh-CN"/>
              </w:rPr>
              <w:t>。</w:t>
            </w:r>
            <w:r>
              <w:rPr>
                <w:rFonts w:hint="eastAsia" w:hAnsi="宋体"/>
                <w:color w:val="auto"/>
                <w:sz w:val="21"/>
                <w:szCs w:val="21"/>
                <w:highlight w:val="none"/>
                <w:lang w:val="en-US" w:eastAsia="zh-CN"/>
              </w:rPr>
              <w:t>报价均包括但不限于完成本项目所需的全部费用，从实质性满足采购需求的供应商中，按不含税报价最低成交原则确定成交供应商。</w:t>
            </w:r>
          </w:p>
          <w:p w14:paraId="27ED70CA">
            <w:pPr>
              <w:numPr>
                <w:ilvl w:val="0"/>
                <w:numId w:val="8"/>
              </w:numPr>
              <w:autoSpaceDE/>
              <w:autoSpaceDN/>
              <w:snapToGrid w:val="0"/>
              <w:spacing w:line="360" w:lineRule="auto"/>
              <w:jc w:val="both"/>
              <w:rPr>
                <w:rFonts w:hint="eastAsia" w:hAnsi="宋体"/>
                <w:color w:val="auto"/>
                <w:sz w:val="21"/>
                <w:szCs w:val="21"/>
                <w:highlight w:val="none"/>
                <w:lang w:val="en-US" w:eastAsia="zh-CN"/>
              </w:rPr>
            </w:pPr>
            <w:r>
              <w:rPr>
                <w:rFonts w:hint="eastAsia" w:hAnsi="宋体"/>
                <w:color w:val="auto"/>
                <w:sz w:val="21"/>
                <w:szCs w:val="21"/>
                <w:highlight w:val="none"/>
                <w:lang w:val="en-US" w:eastAsia="zh-CN"/>
              </w:rPr>
              <w:t>已详细审查全部询价文件要求，并响应询价文件全部要求。</w:t>
            </w:r>
          </w:p>
          <w:p w14:paraId="1ECFDB94">
            <w:pPr>
              <w:numPr>
                <w:ilvl w:val="0"/>
                <w:numId w:val="8"/>
              </w:numPr>
              <w:autoSpaceDE/>
              <w:autoSpaceDN/>
              <w:snapToGrid w:val="0"/>
              <w:spacing w:line="360" w:lineRule="auto"/>
              <w:jc w:val="both"/>
              <w:rPr>
                <w:rFonts w:hint="eastAsia" w:hAnsi="宋体"/>
                <w:color w:val="auto"/>
                <w:sz w:val="21"/>
                <w:szCs w:val="21"/>
                <w:highlight w:val="none"/>
                <w:lang w:val="en-US" w:eastAsia="zh-CN"/>
              </w:rPr>
            </w:pPr>
            <w:r>
              <w:rPr>
                <w:rFonts w:hint="eastAsia" w:hAnsi="宋体"/>
                <w:b w:val="0"/>
                <w:bCs w:val="0"/>
                <w:color w:val="auto"/>
                <w:sz w:val="21"/>
                <w:szCs w:val="21"/>
                <w:highlight w:val="none"/>
                <w:lang w:val="en-US" w:eastAsia="zh-CN"/>
              </w:rPr>
              <w:t>当分项报价明细表内累计与报价表不符时，以报价表为准，修正分项报价明细表内的各项报价。</w:t>
            </w:r>
          </w:p>
          <w:p w14:paraId="1E74102C">
            <w:pPr>
              <w:numPr>
                <w:ilvl w:val="0"/>
                <w:numId w:val="8"/>
              </w:numPr>
              <w:autoSpaceDE/>
              <w:autoSpaceDN/>
              <w:snapToGrid w:val="0"/>
              <w:spacing w:line="360" w:lineRule="auto"/>
              <w:jc w:val="both"/>
              <w:rPr>
                <w:rFonts w:hint="eastAsia" w:hAnsi="宋体"/>
                <w:color w:val="auto"/>
                <w:sz w:val="21"/>
                <w:szCs w:val="21"/>
                <w:highlight w:val="none"/>
                <w:lang w:val="en-US" w:eastAsia="zh-CN"/>
              </w:rPr>
            </w:pPr>
            <w:r>
              <w:rPr>
                <w:rFonts w:hint="eastAsia" w:hAnsi="宋体"/>
                <w:color w:val="auto"/>
                <w:sz w:val="21"/>
                <w:szCs w:val="21"/>
                <w:highlight w:val="none"/>
                <w:lang w:val="en-US" w:eastAsia="zh-CN"/>
              </w:rPr>
              <w:t>上述报价数值保留小数点后2位，从小数点后第3位四舍五入。</w:t>
            </w:r>
          </w:p>
          <w:p w14:paraId="03317CE9">
            <w:pPr>
              <w:numPr>
                <w:ilvl w:val="0"/>
                <w:numId w:val="8"/>
              </w:numPr>
              <w:autoSpaceDE/>
              <w:autoSpaceDN/>
              <w:snapToGrid w:val="0"/>
              <w:spacing w:line="360" w:lineRule="auto"/>
              <w:jc w:val="both"/>
              <w:rPr>
                <w:rFonts w:hAnsi="宋体"/>
                <w:color w:val="auto"/>
                <w:szCs w:val="28"/>
                <w:highlight w:val="none"/>
              </w:rPr>
            </w:pPr>
            <w:r>
              <w:rPr>
                <w:rFonts w:hint="eastAsia" w:hAnsi="宋体"/>
                <w:color w:val="auto"/>
                <w:sz w:val="21"/>
                <w:szCs w:val="21"/>
                <w:highlight w:val="none"/>
                <w:lang w:val="en-US" w:eastAsia="zh-CN"/>
              </w:rPr>
              <w:t>本报价表不允许调整，擅自修改，将视为无效报价。</w:t>
            </w:r>
          </w:p>
        </w:tc>
      </w:tr>
    </w:tbl>
    <w:p w14:paraId="47C84195">
      <w:pPr>
        <w:pStyle w:val="8"/>
        <w:adjustRightInd w:val="0"/>
        <w:snapToGrid w:val="0"/>
        <w:spacing w:line="360" w:lineRule="auto"/>
        <w:rPr>
          <w:rFonts w:hAnsi="宋体"/>
          <w:color w:val="auto"/>
          <w:sz w:val="24"/>
          <w:szCs w:val="28"/>
          <w:highlight w:val="none"/>
        </w:rPr>
      </w:pPr>
    </w:p>
    <w:p w14:paraId="5B57745B">
      <w:pPr>
        <w:pStyle w:val="8"/>
        <w:adjustRightInd w:val="0"/>
        <w:snapToGrid w:val="0"/>
        <w:spacing w:line="360" w:lineRule="auto"/>
        <w:rPr>
          <w:rFonts w:hAnsi="宋体"/>
          <w:color w:val="auto"/>
          <w:sz w:val="24"/>
          <w:szCs w:val="28"/>
          <w:highlight w:val="none"/>
        </w:rPr>
      </w:pPr>
      <w:r>
        <w:rPr>
          <w:rFonts w:hAnsi="宋体"/>
          <w:color w:val="auto"/>
          <w:sz w:val="24"/>
          <w:szCs w:val="28"/>
          <w:highlight w:val="none"/>
        </w:rPr>
        <w:t>联系人：                          联系电话：</w:t>
      </w:r>
    </w:p>
    <w:p w14:paraId="2617AABE">
      <w:pPr>
        <w:pStyle w:val="8"/>
        <w:adjustRightInd w:val="0"/>
        <w:snapToGrid w:val="0"/>
        <w:spacing w:line="360" w:lineRule="auto"/>
        <w:rPr>
          <w:rFonts w:hAnsi="宋体"/>
          <w:color w:val="auto"/>
          <w:sz w:val="24"/>
          <w:szCs w:val="28"/>
          <w:highlight w:val="none"/>
        </w:rPr>
      </w:pPr>
      <w:r>
        <w:rPr>
          <w:rFonts w:hAnsi="宋体"/>
          <w:color w:val="auto"/>
          <w:sz w:val="24"/>
          <w:szCs w:val="28"/>
          <w:highlight w:val="none"/>
        </w:rPr>
        <w:t>联系地址：</w:t>
      </w:r>
      <w:r>
        <w:rPr>
          <w:rFonts w:hint="eastAsia" w:hAnsi="宋体"/>
          <w:color w:val="auto"/>
          <w:sz w:val="24"/>
          <w:szCs w:val="28"/>
          <w:highlight w:val="none"/>
          <w:lang w:val="en-US" w:eastAsia="zh-CN"/>
        </w:rPr>
        <w:t xml:space="preserve">                        </w:t>
      </w:r>
      <w:r>
        <w:rPr>
          <w:rFonts w:hAnsi="宋体"/>
          <w:color w:val="auto"/>
          <w:sz w:val="24"/>
          <w:szCs w:val="28"/>
          <w:highlight w:val="none"/>
          <w:lang w:val="zh-CN"/>
        </w:rPr>
        <w:t>报价人：（公章）</w:t>
      </w:r>
    </w:p>
    <w:p w14:paraId="66999F76">
      <w:pPr>
        <w:snapToGrid w:val="0"/>
        <w:spacing w:line="360" w:lineRule="auto"/>
        <w:jc w:val="center"/>
        <w:rPr>
          <w:rFonts w:hint="eastAsia" w:ascii="Times New Roman"/>
          <w:b/>
          <w:color w:val="auto"/>
          <w:sz w:val="28"/>
          <w:szCs w:val="28"/>
          <w:highlight w:val="none"/>
          <w:lang w:val="en-US" w:eastAsia="zh-CN"/>
        </w:rPr>
      </w:pPr>
      <w:r>
        <w:rPr>
          <w:rFonts w:hAnsi="宋体"/>
          <w:color w:val="auto"/>
          <w:kern w:val="2"/>
          <w:szCs w:val="28"/>
          <w:highlight w:val="none"/>
          <w:lang w:val="zh-CN"/>
        </w:rPr>
        <w:t xml:space="preserve">                      日期：   年    月   </w:t>
      </w:r>
      <w:r>
        <w:rPr>
          <w:rFonts w:hint="eastAsia" w:hAnsi="宋体"/>
          <w:color w:val="auto"/>
          <w:kern w:val="2"/>
          <w:szCs w:val="28"/>
          <w:highlight w:val="none"/>
          <w:lang w:val="en-US" w:eastAsia="zh-CN"/>
        </w:rPr>
        <w:t>日</w:t>
      </w:r>
    </w:p>
    <w:p w14:paraId="691E6E4A">
      <w:pPr>
        <w:numPr>
          <w:ilvl w:val="0"/>
          <w:numId w:val="0"/>
        </w:numPr>
        <w:spacing w:line="360" w:lineRule="auto"/>
        <w:rPr>
          <w:rFonts w:hint="eastAsia" w:ascii="Times New Roman"/>
          <w:b/>
          <w:color w:val="auto"/>
          <w:sz w:val="28"/>
          <w:szCs w:val="28"/>
          <w:highlight w:val="none"/>
          <w:lang w:val="en-US" w:eastAsia="zh-CN"/>
        </w:rPr>
      </w:pPr>
    </w:p>
    <w:p w14:paraId="0BA8CA96">
      <w:pPr>
        <w:numPr>
          <w:ilvl w:val="0"/>
          <w:numId w:val="0"/>
        </w:numPr>
        <w:spacing w:line="360" w:lineRule="auto"/>
        <w:rPr>
          <w:rFonts w:hint="eastAsia" w:ascii="Times New Roman"/>
          <w:b/>
          <w:color w:val="auto"/>
          <w:sz w:val="28"/>
          <w:szCs w:val="28"/>
          <w:highlight w:val="none"/>
          <w:lang w:val="en-US" w:eastAsia="zh-CN"/>
        </w:rPr>
      </w:pPr>
    </w:p>
    <w:p w14:paraId="0F7EF897">
      <w:pPr>
        <w:numPr>
          <w:ilvl w:val="0"/>
          <w:numId w:val="0"/>
        </w:numPr>
        <w:spacing w:line="360" w:lineRule="auto"/>
        <w:rPr>
          <w:rFonts w:hint="eastAsia" w:ascii="Times New Roman"/>
          <w:b/>
          <w:color w:val="auto"/>
          <w:sz w:val="28"/>
          <w:szCs w:val="28"/>
          <w:highlight w:val="none"/>
          <w:lang w:val="en-US" w:eastAsia="zh-CN"/>
        </w:rPr>
      </w:pPr>
    </w:p>
    <w:p w14:paraId="4BFD23F5">
      <w:pPr>
        <w:numPr>
          <w:ilvl w:val="0"/>
          <w:numId w:val="0"/>
        </w:numPr>
        <w:spacing w:line="360" w:lineRule="auto"/>
        <w:rPr>
          <w:rFonts w:hint="eastAsia" w:ascii="Times New Roman"/>
          <w:b/>
          <w:color w:val="auto"/>
          <w:sz w:val="28"/>
          <w:szCs w:val="28"/>
          <w:highlight w:val="none"/>
          <w:lang w:val="en-US" w:eastAsia="zh-CN"/>
        </w:rPr>
      </w:pPr>
    </w:p>
    <w:p w14:paraId="022FCB01">
      <w:pPr>
        <w:numPr>
          <w:ilvl w:val="0"/>
          <w:numId w:val="0"/>
        </w:numPr>
        <w:spacing w:line="360" w:lineRule="auto"/>
        <w:rPr>
          <w:rFonts w:hint="eastAsia" w:ascii="Times New Roman"/>
          <w:b/>
          <w:color w:val="auto"/>
          <w:sz w:val="28"/>
          <w:szCs w:val="28"/>
          <w:highlight w:val="none"/>
          <w:lang w:val="en-US" w:eastAsia="zh-CN"/>
        </w:rPr>
      </w:pPr>
    </w:p>
    <w:p w14:paraId="1CF2CD4C">
      <w:pPr>
        <w:numPr>
          <w:ilvl w:val="0"/>
          <w:numId w:val="0"/>
        </w:numPr>
        <w:spacing w:line="360" w:lineRule="auto"/>
        <w:rPr>
          <w:rFonts w:hint="eastAsia" w:ascii="Times New Roman"/>
          <w:b/>
          <w:color w:val="auto"/>
          <w:sz w:val="28"/>
          <w:szCs w:val="28"/>
          <w:highlight w:val="none"/>
          <w:lang w:val="en-US" w:eastAsia="zh-CN"/>
        </w:rPr>
      </w:pPr>
    </w:p>
    <w:p w14:paraId="55A03284">
      <w:pPr>
        <w:numPr>
          <w:ilvl w:val="0"/>
          <w:numId w:val="0"/>
        </w:numPr>
        <w:spacing w:line="360" w:lineRule="auto"/>
        <w:rPr>
          <w:rFonts w:hint="eastAsia" w:ascii="Times New Roman"/>
          <w:b/>
          <w:color w:val="auto"/>
          <w:sz w:val="28"/>
          <w:szCs w:val="28"/>
          <w:highlight w:val="none"/>
          <w:lang w:val="en-US" w:eastAsia="zh-CN"/>
        </w:rPr>
      </w:pPr>
    </w:p>
    <w:p w14:paraId="61B29503">
      <w:pPr>
        <w:numPr>
          <w:ilvl w:val="0"/>
          <w:numId w:val="0"/>
        </w:numPr>
        <w:spacing w:line="360" w:lineRule="auto"/>
        <w:rPr>
          <w:rFonts w:hint="eastAsia" w:ascii="Times New Roman"/>
          <w:b/>
          <w:color w:val="auto"/>
          <w:sz w:val="28"/>
          <w:szCs w:val="28"/>
          <w:highlight w:val="none"/>
          <w:lang w:val="en-US" w:eastAsia="zh-CN"/>
        </w:rPr>
      </w:pPr>
    </w:p>
    <w:p w14:paraId="70F314D2">
      <w:pPr>
        <w:numPr>
          <w:ilvl w:val="0"/>
          <w:numId w:val="0"/>
        </w:numPr>
        <w:spacing w:line="360" w:lineRule="auto"/>
        <w:rPr>
          <w:rFonts w:hint="eastAsia" w:ascii="Times New Roman"/>
          <w:b/>
          <w:color w:val="auto"/>
          <w:sz w:val="28"/>
          <w:szCs w:val="28"/>
          <w:highlight w:val="none"/>
          <w:lang w:val="en-US" w:eastAsia="zh-CN"/>
        </w:rPr>
      </w:pPr>
    </w:p>
    <w:p w14:paraId="193496BC">
      <w:pPr>
        <w:pStyle w:val="18"/>
        <w:ind w:firstLine="0" w:firstLineChars="0"/>
        <w:rPr>
          <w:rFonts w:hint="eastAsia" w:ascii="Times New Roman"/>
          <w:b/>
          <w:color w:val="auto"/>
          <w:sz w:val="28"/>
          <w:szCs w:val="28"/>
          <w:highlight w:val="none"/>
          <w:lang w:val="en-US" w:eastAsia="zh-CN"/>
        </w:rPr>
      </w:pPr>
    </w:p>
    <w:p w14:paraId="06AAE63D">
      <w:pPr>
        <w:numPr>
          <w:ilvl w:val="0"/>
          <w:numId w:val="0"/>
        </w:numPr>
        <w:spacing w:line="360" w:lineRule="auto"/>
        <w:rPr>
          <w:rFonts w:hint="eastAsia" w:ascii="Times New Roman"/>
          <w:b/>
          <w:color w:val="auto"/>
          <w:sz w:val="28"/>
          <w:szCs w:val="28"/>
          <w:highlight w:val="none"/>
          <w:lang w:val="en-US" w:eastAsia="zh-CN"/>
        </w:rPr>
      </w:pPr>
      <w:bookmarkStart w:id="29" w:name="_Toc27562528"/>
      <w:bookmarkStart w:id="30" w:name="_Toc27491776"/>
      <w:bookmarkStart w:id="31" w:name="_Toc29347"/>
      <w:bookmarkStart w:id="32" w:name="_Toc25268"/>
      <w:bookmarkStart w:id="33" w:name="_Toc27551756"/>
      <w:r>
        <w:rPr>
          <w:rFonts w:hint="eastAsia" w:ascii="Times New Roman"/>
          <w:b/>
          <w:color w:val="auto"/>
          <w:sz w:val="28"/>
          <w:szCs w:val="28"/>
          <w:highlight w:val="none"/>
          <w:lang w:val="en-US" w:eastAsia="zh-CN"/>
        </w:rPr>
        <w:t>1.2分项报价表</w:t>
      </w:r>
    </w:p>
    <w:tbl>
      <w:tblPr>
        <w:tblStyle w:val="19"/>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11"/>
        <w:gridCol w:w="1598"/>
        <w:gridCol w:w="1180"/>
        <w:gridCol w:w="1606"/>
        <w:gridCol w:w="1615"/>
        <w:gridCol w:w="1615"/>
      </w:tblGrid>
      <w:tr w14:paraId="046DE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534" w:type="pct"/>
            <w:tcBorders>
              <w:top w:val="single" w:color="000000" w:sz="4" w:space="0"/>
              <w:left w:val="single" w:color="000000" w:sz="4" w:space="0"/>
              <w:bottom w:val="single" w:color="000000" w:sz="4" w:space="0"/>
              <w:right w:val="single" w:color="000000" w:sz="4" w:space="0"/>
            </w:tcBorders>
            <w:noWrap w:val="0"/>
            <w:vAlign w:val="center"/>
          </w:tcPr>
          <w:p w14:paraId="3CD87E3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937" w:type="pct"/>
            <w:tcBorders>
              <w:top w:val="single" w:color="000000" w:sz="4" w:space="0"/>
              <w:left w:val="single" w:color="000000" w:sz="4" w:space="0"/>
              <w:bottom w:val="single" w:color="000000" w:sz="4" w:space="0"/>
              <w:right w:val="single" w:color="000000" w:sz="4" w:space="0"/>
            </w:tcBorders>
            <w:noWrap w:val="0"/>
            <w:vAlign w:val="center"/>
          </w:tcPr>
          <w:p w14:paraId="4663AF7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采购项目</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0157270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942" w:type="pct"/>
            <w:tcBorders>
              <w:top w:val="single" w:color="000000" w:sz="4" w:space="0"/>
              <w:left w:val="single" w:color="000000" w:sz="4" w:space="0"/>
              <w:bottom w:val="single" w:color="000000" w:sz="4" w:space="0"/>
              <w:right w:val="single" w:color="000000" w:sz="4" w:space="0"/>
            </w:tcBorders>
            <w:noWrap w:val="0"/>
            <w:vAlign w:val="center"/>
          </w:tcPr>
          <w:p w14:paraId="3FA7B930">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不含税报价单价</w:t>
            </w:r>
            <w:r>
              <w:rPr>
                <w:rFonts w:hint="eastAsia" w:hAnsi="宋体" w:cs="宋体"/>
                <w:b/>
                <w:bCs/>
                <w:i w:val="0"/>
                <w:iCs w:val="0"/>
                <w:color w:val="000000"/>
                <w:kern w:val="0"/>
                <w:sz w:val="24"/>
                <w:szCs w:val="24"/>
                <w:u w:val="none"/>
                <w:lang w:val="en-US" w:eastAsia="zh-CN" w:bidi="ar"/>
              </w:rPr>
              <w:t>（元）</w:t>
            </w:r>
          </w:p>
        </w:tc>
        <w:tc>
          <w:tcPr>
            <w:tcW w:w="947" w:type="pct"/>
            <w:tcBorders>
              <w:top w:val="single" w:color="000000" w:sz="4" w:space="0"/>
              <w:left w:val="single" w:color="000000" w:sz="4" w:space="0"/>
              <w:bottom w:val="single" w:color="000000" w:sz="4" w:space="0"/>
              <w:right w:val="single" w:color="000000" w:sz="4" w:space="0"/>
            </w:tcBorders>
            <w:noWrap w:val="0"/>
            <w:vAlign w:val="center"/>
          </w:tcPr>
          <w:p w14:paraId="4EEEA35F">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rPr>
            </w:pPr>
            <w:r>
              <w:rPr>
                <w:rFonts w:hint="eastAsia" w:ascii="宋体" w:hAnsi="宋体" w:eastAsia="宋体" w:cs="宋体"/>
                <w:b/>
                <w:bCs/>
                <w:i w:val="0"/>
                <w:iCs w:val="0"/>
                <w:color w:val="000000"/>
                <w:sz w:val="24"/>
                <w:szCs w:val="24"/>
                <w:u w:val="none"/>
                <w:lang w:val="en-US" w:eastAsia="zh-CN"/>
              </w:rPr>
              <w:t>不含税报价小计</w:t>
            </w:r>
            <w:r>
              <w:rPr>
                <w:rFonts w:hint="eastAsia" w:hAnsi="宋体" w:cs="宋体"/>
                <w:b/>
                <w:bCs/>
                <w:i w:val="0"/>
                <w:iCs w:val="0"/>
                <w:color w:val="000000"/>
                <w:sz w:val="24"/>
                <w:szCs w:val="24"/>
                <w:u w:val="none"/>
                <w:lang w:val="en-US" w:eastAsia="zh-CN"/>
              </w:rPr>
              <w:t>（元）</w:t>
            </w:r>
          </w:p>
        </w:tc>
        <w:tc>
          <w:tcPr>
            <w:tcW w:w="947" w:type="pct"/>
            <w:tcBorders>
              <w:top w:val="single" w:color="000000" w:sz="4" w:space="0"/>
              <w:left w:val="single" w:color="000000" w:sz="4" w:space="0"/>
              <w:bottom w:val="single" w:color="000000" w:sz="4" w:space="0"/>
              <w:right w:val="single" w:color="000000" w:sz="4" w:space="0"/>
            </w:tcBorders>
            <w:noWrap w:val="0"/>
            <w:vAlign w:val="center"/>
          </w:tcPr>
          <w:p w14:paraId="2F4664E2">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eastAsia="zh-CN"/>
              </w:rPr>
            </w:pPr>
            <w:r>
              <w:rPr>
                <w:rFonts w:hint="eastAsia" w:hAnsi="宋体" w:cs="宋体"/>
                <w:b/>
                <w:bCs/>
                <w:i w:val="0"/>
                <w:iCs w:val="0"/>
                <w:color w:val="000000"/>
                <w:sz w:val="24"/>
                <w:szCs w:val="24"/>
                <w:u w:val="none"/>
                <w:lang w:val="en-US" w:eastAsia="zh-CN"/>
              </w:rPr>
              <w:t>所报品牌</w:t>
            </w:r>
          </w:p>
        </w:tc>
      </w:tr>
      <w:tr w14:paraId="05149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534" w:type="pct"/>
            <w:tcBorders>
              <w:top w:val="single" w:color="000000" w:sz="4" w:space="0"/>
              <w:left w:val="single" w:color="000000" w:sz="4" w:space="0"/>
              <w:bottom w:val="single" w:color="000000" w:sz="4" w:space="0"/>
              <w:right w:val="single" w:color="000000" w:sz="4" w:space="0"/>
            </w:tcBorders>
            <w:noWrap w:val="0"/>
            <w:vAlign w:val="center"/>
          </w:tcPr>
          <w:p w14:paraId="15EC257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37" w:type="pct"/>
            <w:tcBorders>
              <w:top w:val="single" w:color="000000" w:sz="4" w:space="0"/>
              <w:left w:val="single" w:color="000000" w:sz="4" w:space="0"/>
              <w:bottom w:val="single" w:color="000000" w:sz="4" w:space="0"/>
              <w:right w:val="single" w:color="000000" w:sz="4" w:space="0"/>
            </w:tcBorders>
            <w:noWrap w:val="0"/>
            <w:vAlign w:val="center"/>
          </w:tcPr>
          <w:p w14:paraId="2511CE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杀毒软件</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6BDD06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601</w:t>
            </w:r>
          </w:p>
        </w:tc>
        <w:tc>
          <w:tcPr>
            <w:tcW w:w="942" w:type="pct"/>
            <w:tcBorders>
              <w:top w:val="single" w:color="000000" w:sz="4" w:space="0"/>
              <w:left w:val="single" w:color="000000" w:sz="4" w:space="0"/>
              <w:bottom w:val="single" w:color="000000" w:sz="4" w:space="0"/>
              <w:right w:val="single" w:color="000000" w:sz="4" w:space="0"/>
            </w:tcBorders>
            <w:noWrap w:val="0"/>
            <w:vAlign w:val="center"/>
          </w:tcPr>
          <w:p w14:paraId="71D3A3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47" w:type="pct"/>
            <w:tcBorders>
              <w:top w:val="single" w:color="000000" w:sz="4" w:space="0"/>
              <w:left w:val="single" w:color="000000" w:sz="4" w:space="0"/>
              <w:bottom w:val="single" w:color="000000" w:sz="4" w:space="0"/>
              <w:right w:val="single" w:color="000000" w:sz="4" w:space="0"/>
            </w:tcBorders>
            <w:noWrap w:val="0"/>
            <w:vAlign w:val="center"/>
          </w:tcPr>
          <w:p w14:paraId="6A3887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47" w:type="pct"/>
            <w:tcBorders>
              <w:top w:val="single" w:color="000000" w:sz="4" w:space="0"/>
              <w:left w:val="single" w:color="000000" w:sz="4" w:space="0"/>
              <w:bottom w:val="single" w:color="000000" w:sz="4" w:space="0"/>
              <w:right w:val="single" w:color="000000" w:sz="4" w:space="0"/>
            </w:tcBorders>
            <w:noWrap w:val="0"/>
            <w:vAlign w:val="center"/>
          </w:tcPr>
          <w:p w14:paraId="240C1F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DA27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534" w:type="pct"/>
            <w:tcBorders>
              <w:top w:val="single" w:color="000000" w:sz="4" w:space="0"/>
              <w:left w:val="single" w:color="000000" w:sz="4" w:space="0"/>
              <w:bottom w:val="single" w:color="000000" w:sz="4" w:space="0"/>
              <w:right w:val="single" w:color="000000" w:sz="4" w:space="0"/>
            </w:tcBorders>
            <w:noWrap w:val="0"/>
            <w:vAlign w:val="center"/>
          </w:tcPr>
          <w:p w14:paraId="2404981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w:t>
            </w:r>
          </w:p>
        </w:tc>
        <w:tc>
          <w:tcPr>
            <w:tcW w:w="937" w:type="pct"/>
            <w:tcBorders>
              <w:top w:val="single" w:color="000000" w:sz="4" w:space="0"/>
              <w:left w:val="single" w:color="000000" w:sz="4" w:space="0"/>
              <w:bottom w:val="single" w:color="000000" w:sz="4" w:space="0"/>
              <w:right w:val="single" w:color="000000" w:sz="4" w:space="0"/>
            </w:tcBorders>
            <w:noWrap w:val="0"/>
            <w:vAlign w:val="center"/>
          </w:tcPr>
          <w:p w14:paraId="1E7A14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杀毒软件</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6C6B21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942" w:type="pct"/>
            <w:tcBorders>
              <w:top w:val="single" w:color="000000" w:sz="4" w:space="0"/>
              <w:left w:val="single" w:color="000000" w:sz="4" w:space="0"/>
              <w:bottom w:val="single" w:color="000000" w:sz="4" w:space="0"/>
              <w:right w:val="single" w:color="000000" w:sz="4" w:space="0"/>
            </w:tcBorders>
            <w:noWrap w:val="0"/>
            <w:vAlign w:val="center"/>
          </w:tcPr>
          <w:p w14:paraId="21969C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47" w:type="pct"/>
            <w:tcBorders>
              <w:top w:val="single" w:color="000000" w:sz="4" w:space="0"/>
              <w:left w:val="single" w:color="000000" w:sz="4" w:space="0"/>
              <w:bottom w:val="single" w:color="000000" w:sz="4" w:space="0"/>
              <w:right w:val="single" w:color="000000" w:sz="4" w:space="0"/>
            </w:tcBorders>
            <w:noWrap w:val="0"/>
            <w:vAlign w:val="center"/>
          </w:tcPr>
          <w:p w14:paraId="22A431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47" w:type="pct"/>
            <w:tcBorders>
              <w:top w:val="single" w:color="000000" w:sz="4" w:space="0"/>
              <w:left w:val="single" w:color="000000" w:sz="4" w:space="0"/>
              <w:bottom w:val="single" w:color="000000" w:sz="4" w:space="0"/>
              <w:right w:val="single" w:color="000000" w:sz="4" w:space="0"/>
            </w:tcBorders>
            <w:noWrap w:val="0"/>
            <w:vAlign w:val="center"/>
          </w:tcPr>
          <w:p w14:paraId="79C241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631C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534" w:type="pct"/>
            <w:tcBorders>
              <w:top w:val="single" w:color="000000" w:sz="4" w:space="0"/>
              <w:left w:val="single" w:color="000000" w:sz="4" w:space="0"/>
              <w:bottom w:val="single" w:color="000000" w:sz="4" w:space="0"/>
              <w:right w:val="single" w:color="000000" w:sz="4" w:space="0"/>
            </w:tcBorders>
            <w:noWrap w:val="0"/>
            <w:vAlign w:val="center"/>
          </w:tcPr>
          <w:p w14:paraId="1B36BCA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w:t>
            </w:r>
          </w:p>
        </w:tc>
        <w:tc>
          <w:tcPr>
            <w:tcW w:w="937" w:type="pct"/>
            <w:tcBorders>
              <w:top w:val="single" w:color="000000" w:sz="4" w:space="0"/>
              <w:left w:val="single" w:color="000000" w:sz="4" w:space="0"/>
              <w:bottom w:val="single" w:color="000000" w:sz="4" w:space="0"/>
              <w:right w:val="single" w:color="000000" w:sz="4" w:space="0"/>
            </w:tcBorders>
            <w:noWrap w:val="0"/>
            <w:vAlign w:val="center"/>
          </w:tcPr>
          <w:p w14:paraId="7F61D1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短视频编辑软件</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1F8709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42" w:type="pct"/>
            <w:tcBorders>
              <w:top w:val="single" w:color="000000" w:sz="4" w:space="0"/>
              <w:left w:val="single" w:color="000000" w:sz="4" w:space="0"/>
              <w:bottom w:val="single" w:color="000000" w:sz="4" w:space="0"/>
              <w:right w:val="single" w:color="000000" w:sz="4" w:space="0"/>
            </w:tcBorders>
            <w:noWrap w:val="0"/>
            <w:vAlign w:val="center"/>
          </w:tcPr>
          <w:p w14:paraId="22342F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47" w:type="pct"/>
            <w:tcBorders>
              <w:top w:val="single" w:color="000000" w:sz="4" w:space="0"/>
              <w:left w:val="single" w:color="000000" w:sz="4" w:space="0"/>
              <w:bottom w:val="single" w:color="000000" w:sz="4" w:space="0"/>
              <w:right w:val="single" w:color="000000" w:sz="4" w:space="0"/>
            </w:tcBorders>
            <w:noWrap w:val="0"/>
            <w:vAlign w:val="center"/>
          </w:tcPr>
          <w:p w14:paraId="6DF711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47" w:type="pct"/>
            <w:tcBorders>
              <w:top w:val="single" w:color="000000" w:sz="4" w:space="0"/>
              <w:left w:val="single" w:color="000000" w:sz="4" w:space="0"/>
              <w:bottom w:val="single" w:color="000000" w:sz="4" w:space="0"/>
              <w:right w:val="single" w:color="000000" w:sz="4" w:space="0"/>
            </w:tcBorders>
            <w:noWrap w:val="0"/>
            <w:vAlign w:val="center"/>
          </w:tcPr>
          <w:p w14:paraId="07D16C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D47A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534" w:type="pct"/>
            <w:tcBorders>
              <w:top w:val="single" w:color="000000" w:sz="4" w:space="0"/>
              <w:left w:val="single" w:color="000000" w:sz="4" w:space="0"/>
              <w:bottom w:val="single" w:color="000000" w:sz="4" w:space="0"/>
              <w:right w:val="single" w:color="000000" w:sz="4" w:space="0"/>
            </w:tcBorders>
            <w:noWrap w:val="0"/>
            <w:vAlign w:val="center"/>
          </w:tcPr>
          <w:p w14:paraId="42B20D3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w:t>
            </w:r>
          </w:p>
        </w:tc>
        <w:tc>
          <w:tcPr>
            <w:tcW w:w="937" w:type="pct"/>
            <w:tcBorders>
              <w:top w:val="single" w:color="000000" w:sz="4" w:space="0"/>
              <w:left w:val="single" w:color="000000" w:sz="4" w:space="0"/>
              <w:bottom w:val="single" w:color="000000" w:sz="4" w:space="0"/>
              <w:right w:val="single" w:color="000000" w:sz="4" w:space="0"/>
            </w:tcBorders>
            <w:noWrap w:val="0"/>
            <w:vAlign w:val="center"/>
          </w:tcPr>
          <w:p w14:paraId="3F15BD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宣传资料/图片编辑软件</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0D22D6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42" w:type="pct"/>
            <w:tcBorders>
              <w:top w:val="single" w:color="000000" w:sz="4" w:space="0"/>
              <w:left w:val="single" w:color="000000" w:sz="4" w:space="0"/>
              <w:bottom w:val="single" w:color="000000" w:sz="4" w:space="0"/>
              <w:right w:val="single" w:color="000000" w:sz="4" w:space="0"/>
            </w:tcBorders>
            <w:noWrap w:val="0"/>
            <w:vAlign w:val="center"/>
          </w:tcPr>
          <w:p w14:paraId="182E1B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47" w:type="pct"/>
            <w:tcBorders>
              <w:top w:val="single" w:color="000000" w:sz="4" w:space="0"/>
              <w:left w:val="single" w:color="000000" w:sz="4" w:space="0"/>
              <w:bottom w:val="single" w:color="000000" w:sz="4" w:space="0"/>
              <w:right w:val="single" w:color="000000" w:sz="4" w:space="0"/>
            </w:tcBorders>
            <w:noWrap w:val="0"/>
            <w:vAlign w:val="center"/>
          </w:tcPr>
          <w:p w14:paraId="58638D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47" w:type="pct"/>
            <w:tcBorders>
              <w:top w:val="single" w:color="000000" w:sz="4" w:space="0"/>
              <w:left w:val="single" w:color="000000" w:sz="4" w:space="0"/>
              <w:bottom w:val="single" w:color="000000" w:sz="4" w:space="0"/>
              <w:right w:val="single" w:color="000000" w:sz="4" w:space="0"/>
            </w:tcBorders>
            <w:noWrap w:val="0"/>
            <w:vAlign w:val="center"/>
          </w:tcPr>
          <w:p w14:paraId="137605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EB08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534" w:type="pct"/>
            <w:tcBorders>
              <w:top w:val="single" w:color="000000" w:sz="4" w:space="0"/>
              <w:left w:val="single" w:color="000000" w:sz="4" w:space="0"/>
              <w:bottom w:val="single" w:color="000000" w:sz="4" w:space="0"/>
              <w:right w:val="single" w:color="000000" w:sz="4" w:space="0"/>
            </w:tcBorders>
            <w:noWrap w:val="0"/>
            <w:vAlign w:val="center"/>
          </w:tcPr>
          <w:p w14:paraId="669E7EF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5</w:t>
            </w:r>
          </w:p>
        </w:tc>
        <w:tc>
          <w:tcPr>
            <w:tcW w:w="937" w:type="pct"/>
            <w:tcBorders>
              <w:top w:val="single" w:color="000000" w:sz="4" w:space="0"/>
              <w:left w:val="single" w:color="000000" w:sz="4" w:space="0"/>
              <w:bottom w:val="single" w:color="000000" w:sz="4" w:space="0"/>
              <w:right w:val="single" w:color="000000" w:sz="4" w:space="0"/>
            </w:tcBorders>
            <w:noWrap w:val="0"/>
            <w:vAlign w:val="center"/>
          </w:tcPr>
          <w:p w14:paraId="673A87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远程控制软件</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7A707C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42" w:type="pct"/>
            <w:tcBorders>
              <w:top w:val="single" w:color="000000" w:sz="4" w:space="0"/>
              <w:left w:val="single" w:color="000000" w:sz="4" w:space="0"/>
              <w:bottom w:val="single" w:color="000000" w:sz="4" w:space="0"/>
              <w:right w:val="single" w:color="000000" w:sz="4" w:space="0"/>
            </w:tcBorders>
            <w:noWrap w:val="0"/>
            <w:vAlign w:val="center"/>
          </w:tcPr>
          <w:p w14:paraId="3ED063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47" w:type="pct"/>
            <w:tcBorders>
              <w:top w:val="single" w:color="000000" w:sz="4" w:space="0"/>
              <w:left w:val="single" w:color="000000" w:sz="4" w:space="0"/>
              <w:bottom w:val="single" w:color="000000" w:sz="4" w:space="0"/>
              <w:right w:val="single" w:color="000000" w:sz="4" w:space="0"/>
            </w:tcBorders>
            <w:noWrap w:val="0"/>
            <w:vAlign w:val="center"/>
          </w:tcPr>
          <w:p w14:paraId="29F4E6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47" w:type="pct"/>
            <w:tcBorders>
              <w:top w:val="single" w:color="000000" w:sz="4" w:space="0"/>
              <w:left w:val="single" w:color="000000" w:sz="4" w:space="0"/>
              <w:bottom w:val="single" w:color="000000" w:sz="4" w:space="0"/>
              <w:right w:val="single" w:color="000000" w:sz="4" w:space="0"/>
            </w:tcBorders>
            <w:noWrap w:val="0"/>
            <w:vAlign w:val="center"/>
          </w:tcPr>
          <w:p w14:paraId="13F463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2330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534" w:type="pct"/>
            <w:tcBorders>
              <w:top w:val="single" w:color="000000" w:sz="4" w:space="0"/>
              <w:left w:val="single" w:color="000000" w:sz="4" w:space="0"/>
              <w:bottom w:val="single" w:color="000000" w:sz="4" w:space="0"/>
              <w:right w:val="single" w:color="000000" w:sz="4" w:space="0"/>
            </w:tcBorders>
            <w:noWrap w:val="0"/>
            <w:vAlign w:val="center"/>
          </w:tcPr>
          <w:p w14:paraId="43CC3FC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7</w:t>
            </w:r>
          </w:p>
        </w:tc>
        <w:tc>
          <w:tcPr>
            <w:tcW w:w="937" w:type="pct"/>
            <w:tcBorders>
              <w:top w:val="single" w:color="000000" w:sz="4" w:space="0"/>
              <w:left w:val="single" w:color="000000" w:sz="4" w:space="0"/>
              <w:bottom w:val="single" w:color="000000" w:sz="4" w:space="0"/>
              <w:right w:val="single" w:color="000000" w:sz="4" w:space="0"/>
            </w:tcBorders>
            <w:noWrap w:val="0"/>
            <w:vAlign w:val="center"/>
          </w:tcPr>
          <w:p w14:paraId="22DAF1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PDF编辑软件</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221ADF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942" w:type="pct"/>
            <w:tcBorders>
              <w:top w:val="single" w:color="000000" w:sz="4" w:space="0"/>
              <w:left w:val="single" w:color="000000" w:sz="4" w:space="0"/>
              <w:bottom w:val="single" w:color="000000" w:sz="4" w:space="0"/>
              <w:right w:val="single" w:color="000000" w:sz="4" w:space="0"/>
            </w:tcBorders>
            <w:noWrap w:val="0"/>
            <w:vAlign w:val="center"/>
          </w:tcPr>
          <w:p w14:paraId="6E1C99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47" w:type="pct"/>
            <w:tcBorders>
              <w:top w:val="single" w:color="000000" w:sz="4" w:space="0"/>
              <w:left w:val="single" w:color="000000" w:sz="4" w:space="0"/>
              <w:bottom w:val="single" w:color="000000" w:sz="4" w:space="0"/>
              <w:right w:val="single" w:color="000000" w:sz="4" w:space="0"/>
            </w:tcBorders>
            <w:noWrap w:val="0"/>
            <w:vAlign w:val="center"/>
          </w:tcPr>
          <w:p w14:paraId="562D5D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47" w:type="pct"/>
            <w:tcBorders>
              <w:top w:val="single" w:color="000000" w:sz="4" w:space="0"/>
              <w:left w:val="single" w:color="000000" w:sz="4" w:space="0"/>
              <w:bottom w:val="single" w:color="000000" w:sz="4" w:space="0"/>
              <w:right w:val="single" w:color="000000" w:sz="4" w:space="0"/>
            </w:tcBorders>
            <w:noWrap w:val="0"/>
            <w:vAlign w:val="center"/>
          </w:tcPr>
          <w:p w14:paraId="29BB4D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F67E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534" w:type="pct"/>
            <w:tcBorders>
              <w:top w:val="single" w:color="000000" w:sz="4" w:space="0"/>
              <w:left w:val="single" w:color="000000" w:sz="4" w:space="0"/>
              <w:bottom w:val="single" w:color="000000" w:sz="4" w:space="0"/>
              <w:right w:val="single" w:color="000000" w:sz="4" w:space="0"/>
            </w:tcBorders>
            <w:noWrap w:val="0"/>
            <w:vAlign w:val="center"/>
          </w:tcPr>
          <w:p w14:paraId="4482264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8</w:t>
            </w:r>
          </w:p>
        </w:tc>
        <w:tc>
          <w:tcPr>
            <w:tcW w:w="937" w:type="pct"/>
            <w:tcBorders>
              <w:top w:val="single" w:color="000000" w:sz="4" w:space="0"/>
              <w:left w:val="single" w:color="000000" w:sz="4" w:space="0"/>
              <w:bottom w:val="single" w:color="000000" w:sz="4" w:space="0"/>
              <w:right w:val="single" w:color="000000" w:sz="4" w:space="0"/>
            </w:tcBorders>
            <w:noWrap w:val="0"/>
            <w:vAlign w:val="center"/>
          </w:tcPr>
          <w:p w14:paraId="09CBEB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CAD图纸查看软件</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7C206F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942" w:type="pct"/>
            <w:tcBorders>
              <w:top w:val="single" w:color="000000" w:sz="4" w:space="0"/>
              <w:left w:val="single" w:color="000000" w:sz="4" w:space="0"/>
              <w:bottom w:val="single" w:color="000000" w:sz="4" w:space="0"/>
              <w:right w:val="single" w:color="000000" w:sz="4" w:space="0"/>
            </w:tcBorders>
            <w:noWrap w:val="0"/>
            <w:vAlign w:val="center"/>
          </w:tcPr>
          <w:p w14:paraId="030FA2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47" w:type="pct"/>
            <w:tcBorders>
              <w:top w:val="single" w:color="000000" w:sz="4" w:space="0"/>
              <w:left w:val="single" w:color="000000" w:sz="4" w:space="0"/>
              <w:bottom w:val="single" w:color="000000" w:sz="4" w:space="0"/>
              <w:right w:val="single" w:color="000000" w:sz="4" w:space="0"/>
            </w:tcBorders>
            <w:noWrap w:val="0"/>
            <w:vAlign w:val="center"/>
          </w:tcPr>
          <w:p w14:paraId="733914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47" w:type="pct"/>
            <w:tcBorders>
              <w:top w:val="single" w:color="000000" w:sz="4" w:space="0"/>
              <w:left w:val="single" w:color="000000" w:sz="4" w:space="0"/>
              <w:bottom w:val="single" w:color="000000" w:sz="4" w:space="0"/>
              <w:right w:val="single" w:color="000000" w:sz="4" w:space="0"/>
            </w:tcBorders>
            <w:noWrap w:val="0"/>
            <w:vAlign w:val="center"/>
          </w:tcPr>
          <w:p w14:paraId="156A4D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EE41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534" w:type="pct"/>
            <w:tcBorders>
              <w:top w:val="single" w:color="000000" w:sz="4" w:space="0"/>
              <w:left w:val="single" w:color="000000" w:sz="4" w:space="0"/>
              <w:bottom w:val="single" w:color="000000" w:sz="4" w:space="0"/>
              <w:right w:val="single" w:color="000000" w:sz="4" w:space="0"/>
            </w:tcBorders>
            <w:noWrap w:val="0"/>
            <w:vAlign w:val="center"/>
          </w:tcPr>
          <w:p w14:paraId="4ABE654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9</w:t>
            </w:r>
          </w:p>
        </w:tc>
        <w:tc>
          <w:tcPr>
            <w:tcW w:w="937" w:type="pct"/>
            <w:tcBorders>
              <w:top w:val="single" w:color="000000" w:sz="4" w:space="0"/>
              <w:left w:val="single" w:color="000000" w:sz="4" w:space="0"/>
              <w:bottom w:val="single" w:color="000000" w:sz="4" w:space="0"/>
              <w:right w:val="single" w:color="000000" w:sz="4" w:space="0"/>
            </w:tcBorders>
            <w:noWrap w:val="0"/>
            <w:vAlign w:val="center"/>
          </w:tcPr>
          <w:p w14:paraId="7AC13F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设计软件</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727E00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42" w:type="pct"/>
            <w:tcBorders>
              <w:top w:val="single" w:color="000000" w:sz="4" w:space="0"/>
              <w:left w:val="single" w:color="000000" w:sz="4" w:space="0"/>
              <w:bottom w:val="single" w:color="000000" w:sz="4" w:space="0"/>
              <w:right w:val="single" w:color="000000" w:sz="4" w:space="0"/>
            </w:tcBorders>
            <w:noWrap w:val="0"/>
            <w:vAlign w:val="center"/>
          </w:tcPr>
          <w:p w14:paraId="0BF551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47" w:type="pct"/>
            <w:tcBorders>
              <w:top w:val="single" w:color="000000" w:sz="4" w:space="0"/>
              <w:left w:val="single" w:color="000000" w:sz="4" w:space="0"/>
              <w:bottom w:val="single" w:color="000000" w:sz="4" w:space="0"/>
              <w:right w:val="single" w:color="000000" w:sz="4" w:space="0"/>
            </w:tcBorders>
            <w:noWrap w:val="0"/>
            <w:vAlign w:val="center"/>
          </w:tcPr>
          <w:p w14:paraId="6461DD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47" w:type="pct"/>
            <w:tcBorders>
              <w:top w:val="single" w:color="000000" w:sz="4" w:space="0"/>
              <w:left w:val="single" w:color="000000" w:sz="4" w:space="0"/>
              <w:bottom w:val="single" w:color="000000" w:sz="4" w:space="0"/>
              <w:right w:val="single" w:color="000000" w:sz="4" w:space="0"/>
            </w:tcBorders>
            <w:noWrap w:val="0"/>
            <w:vAlign w:val="center"/>
          </w:tcPr>
          <w:p w14:paraId="060B76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5CE9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534" w:type="pct"/>
            <w:tcBorders>
              <w:top w:val="single" w:color="000000" w:sz="4" w:space="0"/>
              <w:left w:val="single" w:color="000000" w:sz="4" w:space="0"/>
              <w:bottom w:val="single" w:color="000000" w:sz="4" w:space="0"/>
              <w:right w:val="single" w:color="000000" w:sz="4" w:space="0"/>
            </w:tcBorders>
            <w:noWrap w:val="0"/>
            <w:vAlign w:val="center"/>
          </w:tcPr>
          <w:p w14:paraId="45FE633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w:t>
            </w:r>
          </w:p>
        </w:tc>
        <w:tc>
          <w:tcPr>
            <w:tcW w:w="937" w:type="pct"/>
            <w:tcBorders>
              <w:top w:val="single" w:color="000000" w:sz="4" w:space="0"/>
              <w:left w:val="single" w:color="000000" w:sz="4" w:space="0"/>
              <w:bottom w:val="single" w:color="000000" w:sz="4" w:space="0"/>
              <w:right w:val="single" w:color="000000" w:sz="4" w:space="0"/>
            </w:tcBorders>
            <w:noWrap w:val="0"/>
            <w:vAlign w:val="center"/>
          </w:tcPr>
          <w:p w14:paraId="527EEC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设计软件</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36DDA2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42" w:type="pct"/>
            <w:tcBorders>
              <w:top w:val="single" w:color="000000" w:sz="4" w:space="0"/>
              <w:left w:val="single" w:color="000000" w:sz="4" w:space="0"/>
              <w:bottom w:val="single" w:color="000000" w:sz="4" w:space="0"/>
              <w:right w:val="single" w:color="000000" w:sz="4" w:space="0"/>
            </w:tcBorders>
            <w:noWrap w:val="0"/>
            <w:vAlign w:val="center"/>
          </w:tcPr>
          <w:p w14:paraId="022366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47" w:type="pct"/>
            <w:tcBorders>
              <w:top w:val="single" w:color="000000" w:sz="4" w:space="0"/>
              <w:left w:val="single" w:color="000000" w:sz="4" w:space="0"/>
              <w:bottom w:val="single" w:color="000000" w:sz="4" w:space="0"/>
              <w:right w:val="single" w:color="000000" w:sz="4" w:space="0"/>
            </w:tcBorders>
            <w:noWrap w:val="0"/>
            <w:vAlign w:val="center"/>
          </w:tcPr>
          <w:p w14:paraId="5B6E41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47" w:type="pct"/>
            <w:tcBorders>
              <w:top w:val="single" w:color="000000" w:sz="4" w:space="0"/>
              <w:left w:val="single" w:color="000000" w:sz="4" w:space="0"/>
              <w:bottom w:val="single" w:color="000000" w:sz="4" w:space="0"/>
              <w:right w:val="single" w:color="000000" w:sz="4" w:space="0"/>
            </w:tcBorders>
            <w:noWrap w:val="0"/>
            <w:vAlign w:val="center"/>
          </w:tcPr>
          <w:p w14:paraId="455E87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5842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534" w:type="pct"/>
            <w:tcBorders>
              <w:top w:val="single" w:color="000000" w:sz="4" w:space="0"/>
              <w:left w:val="single" w:color="000000" w:sz="4" w:space="0"/>
              <w:bottom w:val="single" w:color="000000" w:sz="4" w:space="0"/>
              <w:right w:val="single" w:color="000000" w:sz="4" w:space="0"/>
            </w:tcBorders>
            <w:noWrap w:val="0"/>
            <w:vAlign w:val="center"/>
          </w:tcPr>
          <w:p w14:paraId="2DE3638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11</w:t>
            </w:r>
          </w:p>
        </w:tc>
        <w:tc>
          <w:tcPr>
            <w:tcW w:w="937" w:type="pct"/>
            <w:tcBorders>
              <w:top w:val="single" w:color="000000" w:sz="4" w:space="0"/>
              <w:left w:val="single" w:color="000000" w:sz="4" w:space="0"/>
              <w:bottom w:val="single" w:color="000000" w:sz="4" w:space="0"/>
              <w:right w:val="single" w:color="000000" w:sz="4" w:space="0"/>
            </w:tcBorders>
            <w:noWrap w:val="0"/>
            <w:vAlign w:val="center"/>
          </w:tcPr>
          <w:p w14:paraId="50C4C8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水印相机软件</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4FCDA9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42" w:type="pct"/>
            <w:tcBorders>
              <w:top w:val="single" w:color="000000" w:sz="4" w:space="0"/>
              <w:left w:val="single" w:color="000000" w:sz="4" w:space="0"/>
              <w:bottom w:val="single" w:color="000000" w:sz="4" w:space="0"/>
              <w:right w:val="single" w:color="000000" w:sz="4" w:space="0"/>
            </w:tcBorders>
            <w:noWrap w:val="0"/>
            <w:vAlign w:val="center"/>
          </w:tcPr>
          <w:p w14:paraId="0DCFDF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47" w:type="pct"/>
            <w:tcBorders>
              <w:top w:val="single" w:color="000000" w:sz="4" w:space="0"/>
              <w:left w:val="single" w:color="000000" w:sz="4" w:space="0"/>
              <w:bottom w:val="single" w:color="000000" w:sz="4" w:space="0"/>
              <w:right w:val="single" w:color="000000" w:sz="4" w:space="0"/>
            </w:tcBorders>
            <w:noWrap w:val="0"/>
            <w:vAlign w:val="center"/>
          </w:tcPr>
          <w:p w14:paraId="249B8F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47" w:type="pct"/>
            <w:tcBorders>
              <w:top w:val="single" w:color="000000" w:sz="4" w:space="0"/>
              <w:left w:val="single" w:color="000000" w:sz="4" w:space="0"/>
              <w:bottom w:val="single" w:color="000000" w:sz="4" w:space="0"/>
              <w:right w:val="single" w:color="000000" w:sz="4" w:space="0"/>
            </w:tcBorders>
            <w:noWrap w:val="0"/>
            <w:vAlign w:val="center"/>
          </w:tcPr>
          <w:p w14:paraId="2D9EC1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6A9A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2163" w:type="pct"/>
            <w:gridSpan w:val="3"/>
            <w:tcBorders>
              <w:top w:val="single" w:color="000000" w:sz="4" w:space="0"/>
              <w:left w:val="single" w:color="000000" w:sz="4" w:space="0"/>
              <w:bottom w:val="single" w:color="000000" w:sz="4" w:space="0"/>
              <w:right w:val="single" w:color="000000" w:sz="4" w:space="0"/>
            </w:tcBorders>
            <w:noWrap/>
            <w:vAlign w:val="center"/>
          </w:tcPr>
          <w:p w14:paraId="106BCADF">
            <w:pPr>
              <w:keepNext w:val="0"/>
              <w:keepLines w:val="0"/>
              <w:widowControl/>
              <w:suppressLineNumbers w:val="0"/>
              <w:jc w:val="center"/>
              <w:textAlignment w:val="bottom"/>
              <w:rPr>
                <w:rFonts w:hint="default" w:ascii="宋体" w:hAnsi="宋体" w:eastAsia="宋体" w:cs="宋体"/>
                <w:b/>
                <w:bCs/>
                <w:i w:val="0"/>
                <w:iCs w:val="0"/>
                <w:color w:val="000000"/>
                <w:sz w:val="24"/>
                <w:szCs w:val="24"/>
                <w:u w:val="none"/>
              </w:rPr>
            </w:pPr>
            <w:r>
              <w:rPr>
                <w:rFonts w:hint="eastAsia" w:ascii="宋体" w:hAnsi="宋体" w:eastAsia="宋体" w:cs="宋体"/>
                <w:b/>
                <w:bCs/>
                <w:i w:val="0"/>
                <w:iCs w:val="0"/>
                <w:color w:val="000000"/>
                <w:sz w:val="24"/>
                <w:szCs w:val="24"/>
                <w:u w:val="none"/>
                <w:lang w:val="en-US" w:eastAsia="zh-CN"/>
              </w:rPr>
              <w:t>不含税报价合计</w:t>
            </w:r>
            <w:r>
              <w:rPr>
                <w:rFonts w:hint="eastAsia" w:hAnsi="宋体" w:cs="宋体"/>
                <w:b/>
                <w:bCs/>
                <w:i w:val="0"/>
                <w:iCs w:val="0"/>
                <w:color w:val="000000"/>
                <w:sz w:val="24"/>
                <w:szCs w:val="24"/>
                <w:u w:val="none"/>
                <w:lang w:val="en-US" w:eastAsia="zh-CN"/>
              </w:rPr>
              <w:t>（元）</w:t>
            </w:r>
          </w:p>
        </w:tc>
        <w:tc>
          <w:tcPr>
            <w:tcW w:w="1889" w:type="pct"/>
            <w:gridSpan w:val="2"/>
            <w:tcBorders>
              <w:top w:val="single" w:color="000000" w:sz="4" w:space="0"/>
              <w:left w:val="single" w:color="000000" w:sz="4" w:space="0"/>
              <w:bottom w:val="single" w:color="000000" w:sz="4" w:space="0"/>
              <w:right w:val="single" w:color="000000" w:sz="4" w:space="0"/>
            </w:tcBorders>
            <w:noWrap/>
            <w:vAlign w:val="center"/>
          </w:tcPr>
          <w:p w14:paraId="788DF30D">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p>
        </w:tc>
        <w:tc>
          <w:tcPr>
            <w:tcW w:w="947" w:type="pct"/>
            <w:tcBorders>
              <w:top w:val="single" w:color="000000" w:sz="4" w:space="0"/>
              <w:left w:val="single" w:color="000000" w:sz="4" w:space="0"/>
              <w:bottom w:val="single" w:color="000000" w:sz="4" w:space="0"/>
              <w:right w:val="single" w:color="000000" w:sz="4" w:space="0"/>
            </w:tcBorders>
            <w:noWrap/>
            <w:vAlign w:val="center"/>
          </w:tcPr>
          <w:p w14:paraId="52D1EFB7">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p>
        </w:tc>
      </w:tr>
    </w:tbl>
    <w:p w14:paraId="232C655E">
      <w:pPr>
        <w:numPr>
          <w:ilvl w:val="0"/>
          <w:numId w:val="0"/>
        </w:numPr>
        <w:spacing w:line="360" w:lineRule="auto"/>
        <w:rPr>
          <w:rFonts w:hint="default" w:ascii="Times New Roman"/>
          <w:b/>
          <w:color w:val="auto"/>
          <w:sz w:val="28"/>
          <w:szCs w:val="28"/>
          <w:highlight w:val="none"/>
          <w:lang w:val="en-US" w:eastAsia="zh-CN"/>
        </w:rPr>
      </w:pPr>
    </w:p>
    <w:p w14:paraId="7F3E7B5C">
      <w:pPr>
        <w:pStyle w:val="6"/>
        <w:ind w:firstLine="4200" w:firstLineChars="2000"/>
        <w:jc w:val="left"/>
        <w:rPr>
          <w:rFonts w:hint="eastAsia" w:ascii="宋体" w:eastAsia="宋体"/>
          <w:b w:val="0"/>
          <w:bCs w:val="0"/>
          <w:color w:val="auto"/>
          <w:sz w:val="21"/>
          <w:szCs w:val="21"/>
          <w:highlight w:val="none"/>
          <w:lang w:val="en-US" w:eastAsia="zh-CN"/>
        </w:rPr>
      </w:pPr>
      <w:r>
        <w:rPr>
          <w:rFonts w:hint="eastAsia" w:ascii="宋体" w:eastAsia="宋体"/>
          <w:b w:val="0"/>
          <w:bCs w:val="0"/>
          <w:color w:val="auto"/>
          <w:sz w:val="21"/>
          <w:szCs w:val="21"/>
          <w:highlight w:val="none"/>
          <w:lang w:val="en-US" w:eastAsia="zh-CN"/>
        </w:rPr>
        <w:t xml:space="preserve">           </w:t>
      </w:r>
    </w:p>
    <w:p w14:paraId="270F950A">
      <w:pPr>
        <w:pStyle w:val="6"/>
        <w:ind w:firstLine="4200" w:firstLineChars="2000"/>
        <w:jc w:val="left"/>
        <w:rPr>
          <w:rFonts w:hint="eastAsia" w:ascii="宋体" w:eastAsia="宋体"/>
          <w:b w:val="0"/>
          <w:bCs w:val="0"/>
          <w:color w:val="auto"/>
          <w:sz w:val="21"/>
          <w:szCs w:val="21"/>
          <w:highlight w:val="none"/>
          <w:lang w:val="en-US" w:eastAsia="zh-CN"/>
        </w:rPr>
      </w:pPr>
    </w:p>
    <w:p w14:paraId="5F9A85F2">
      <w:pPr>
        <w:pStyle w:val="6"/>
        <w:ind w:firstLine="0" w:firstLineChars="0"/>
        <w:jc w:val="center"/>
        <w:rPr>
          <w:rFonts w:hint="default" w:ascii="宋体" w:eastAsia="宋体"/>
          <w:b w:val="0"/>
          <w:bCs w:val="0"/>
          <w:color w:val="auto"/>
          <w:sz w:val="24"/>
          <w:szCs w:val="24"/>
          <w:highlight w:val="none"/>
          <w:lang w:val="en-US" w:eastAsia="zh-CN"/>
        </w:rPr>
      </w:pPr>
      <w:r>
        <w:rPr>
          <w:rFonts w:hint="eastAsia"/>
          <w:b w:val="0"/>
          <w:bCs w:val="0"/>
          <w:color w:val="auto"/>
          <w:sz w:val="24"/>
          <w:szCs w:val="24"/>
          <w:highlight w:val="none"/>
          <w:lang w:val="en-US" w:eastAsia="zh-CN"/>
        </w:rPr>
        <w:t xml:space="preserve">                                 </w:t>
      </w:r>
      <w:r>
        <w:rPr>
          <w:rFonts w:hint="default" w:ascii="宋体" w:eastAsia="宋体"/>
          <w:b w:val="0"/>
          <w:bCs w:val="0"/>
          <w:color w:val="auto"/>
          <w:sz w:val="24"/>
          <w:szCs w:val="24"/>
          <w:highlight w:val="none"/>
          <w:lang w:val="en-US" w:eastAsia="zh-CN"/>
        </w:rPr>
        <w:t xml:space="preserve"> 报价人（公章）：      </w:t>
      </w:r>
    </w:p>
    <w:p w14:paraId="14F0B176">
      <w:pPr>
        <w:pStyle w:val="6"/>
        <w:ind w:firstLine="0" w:firstLineChars="0"/>
        <w:jc w:val="center"/>
        <w:rPr>
          <w:rFonts w:hint="default" w:ascii="宋体" w:eastAsia="宋体"/>
          <w:b w:val="0"/>
          <w:bCs w:val="0"/>
          <w:color w:val="auto"/>
          <w:sz w:val="24"/>
          <w:szCs w:val="24"/>
          <w:highlight w:val="none"/>
          <w:lang w:val="en-US" w:eastAsia="zh-CN"/>
        </w:rPr>
      </w:pPr>
      <w:r>
        <w:rPr>
          <w:rFonts w:hint="default" w:ascii="宋体" w:eastAsia="宋体"/>
          <w:b w:val="0"/>
          <w:bCs w:val="0"/>
          <w:color w:val="auto"/>
          <w:sz w:val="24"/>
          <w:szCs w:val="24"/>
          <w:highlight w:val="none"/>
          <w:lang w:val="en-US" w:eastAsia="zh-CN"/>
        </w:rPr>
        <w:t xml:space="preserve">         </w:t>
      </w:r>
    </w:p>
    <w:p w14:paraId="5E651784">
      <w:pPr>
        <w:pStyle w:val="6"/>
        <w:jc w:val="right"/>
        <w:rPr>
          <w:rFonts w:hint="default" w:ascii="宋体"/>
          <w:b w:val="0"/>
          <w:bCs w:val="0"/>
          <w:color w:val="auto"/>
          <w:sz w:val="24"/>
          <w:szCs w:val="24"/>
          <w:highlight w:val="none"/>
          <w:lang w:val="en-US" w:eastAsia="zh-CN"/>
        </w:rPr>
      </w:pPr>
      <w:r>
        <w:rPr>
          <w:rFonts w:hint="default" w:ascii="宋体" w:eastAsia="宋体"/>
          <w:b w:val="0"/>
          <w:bCs w:val="0"/>
          <w:color w:val="auto"/>
          <w:sz w:val="24"/>
          <w:szCs w:val="24"/>
          <w:highlight w:val="none"/>
          <w:lang w:val="en-US" w:eastAsia="zh-CN"/>
        </w:rPr>
        <w:t xml:space="preserve"> 日期：      年     月     日</w:t>
      </w:r>
    </w:p>
    <w:p w14:paraId="228CCAE5">
      <w:pPr>
        <w:numPr>
          <w:ilvl w:val="0"/>
          <w:numId w:val="0"/>
        </w:numPr>
        <w:spacing w:line="360" w:lineRule="auto"/>
        <w:rPr>
          <w:rFonts w:hint="default" w:ascii="Times New Roman"/>
          <w:b/>
          <w:color w:val="auto"/>
          <w:sz w:val="28"/>
          <w:szCs w:val="28"/>
          <w:highlight w:val="none"/>
          <w:lang w:val="en-US" w:eastAsia="zh-CN"/>
        </w:rPr>
      </w:pPr>
    </w:p>
    <w:p w14:paraId="49FF6572">
      <w:pPr>
        <w:numPr>
          <w:ilvl w:val="0"/>
          <w:numId w:val="0"/>
        </w:numPr>
        <w:spacing w:line="360" w:lineRule="auto"/>
        <w:rPr>
          <w:rFonts w:hint="default" w:ascii="Times New Roman"/>
          <w:b/>
          <w:color w:val="auto"/>
          <w:sz w:val="28"/>
          <w:szCs w:val="28"/>
          <w:highlight w:val="none"/>
          <w:lang w:val="en-US" w:eastAsia="zh-CN"/>
        </w:rPr>
      </w:pPr>
    </w:p>
    <w:p w14:paraId="65A18D39">
      <w:pPr>
        <w:pStyle w:val="2"/>
        <w:snapToGrid w:val="0"/>
        <w:spacing w:before="0" w:after="0"/>
        <w:jc w:val="left"/>
        <w:rPr>
          <w:rFonts w:hint="eastAsia" w:hAnsi="宋体"/>
          <w:color w:val="auto"/>
          <w:szCs w:val="32"/>
          <w:highlight w:val="none"/>
          <w:lang w:val="zh-CN"/>
        </w:rPr>
      </w:pPr>
      <w:r>
        <w:rPr>
          <w:rFonts w:hint="eastAsia" w:hAnsi="宋体"/>
          <w:color w:val="auto"/>
          <w:szCs w:val="32"/>
          <w:highlight w:val="none"/>
          <w:lang w:val="en-US" w:eastAsia="zh-CN"/>
        </w:rPr>
        <w:t>2、</w:t>
      </w:r>
      <w:bookmarkEnd w:id="29"/>
      <w:bookmarkEnd w:id="30"/>
      <w:bookmarkEnd w:id="31"/>
      <w:bookmarkEnd w:id="32"/>
      <w:bookmarkEnd w:id="33"/>
      <w:bookmarkStart w:id="34" w:name="_Toc4843"/>
      <w:bookmarkStart w:id="35" w:name="_Toc18457"/>
      <w:r>
        <w:rPr>
          <w:rFonts w:hAnsi="宋体"/>
          <w:color w:val="auto"/>
          <w:szCs w:val="32"/>
          <w:highlight w:val="none"/>
        </w:rPr>
        <w:t xml:space="preserve"> </w:t>
      </w:r>
      <w:r>
        <w:rPr>
          <w:rFonts w:hint="eastAsia" w:hAnsi="宋体"/>
          <w:color w:val="auto"/>
          <w:szCs w:val="32"/>
          <w:highlight w:val="none"/>
          <w:lang w:val="en-US" w:eastAsia="zh-CN"/>
        </w:rPr>
        <w:t>报价承诺书</w:t>
      </w:r>
      <w:r>
        <w:rPr>
          <w:rFonts w:hAnsi="宋体"/>
          <w:color w:val="auto"/>
          <w:szCs w:val="32"/>
          <w:highlight w:val="none"/>
        </w:rPr>
        <w:t>（格式）</w:t>
      </w:r>
      <w:bookmarkEnd w:id="34"/>
      <w:bookmarkEnd w:id="35"/>
    </w:p>
    <w:p w14:paraId="2C00E92D">
      <w:pPr>
        <w:snapToGrid w:val="0"/>
        <w:spacing w:line="360" w:lineRule="auto"/>
        <w:jc w:val="center"/>
        <w:rPr>
          <w:rFonts w:hint="eastAsia" w:hAnsi="宋体"/>
          <w:b/>
          <w:color w:val="auto"/>
          <w:sz w:val="52"/>
          <w:szCs w:val="52"/>
          <w:highlight w:val="none"/>
          <w:lang w:val="zh-CN"/>
        </w:rPr>
      </w:pPr>
      <w:r>
        <w:rPr>
          <w:rFonts w:hint="eastAsia" w:hAnsi="宋体"/>
          <w:b/>
          <w:color w:val="auto"/>
          <w:sz w:val="44"/>
          <w:szCs w:val="44"/>
          <w:highlight w:val="none"/>
          <w:lang w:val="zh-CN"/>
        </w:rPr>
        <w:t>承诺书</w:t>
      </w:r>
    </w:p>
    <w:p w14:paraId="6AF4B266">
      <w:pPr>
        <w:pStyle w:val="18"/>
        <w:rPr>
          <w:color w:val="auto"/>
          <w:lang w:val="zh-CN"/>
        </w:rPr>
      </w:pPr>
    </w:p>
    <w:p w14:paraId="127E7C2D">
      <w:pPr>
        <w:spacing w:line="360" w:lineRule="auto"/>
        <w:jc w:val="both"/>
        <w:outlineLvl w:val="0"/>
        <w:rPr>
          <w:rFonts w:hAnsi="宋体" w:cs="宋体"/>
          <w:color w:val="auto"/>
          <w:kern w:val="2"/>
          <w:highlight w:val="none"/>
          <w:u w:val="single"/>
        </w:rPr>
      </w:pPr>
      <w:bookmarkStart w:id="36" w:name="_Toc5634"/>
      <w:bookmarkStart w:id="37" w:name="_Toc30927"/>
      <w:bookmarkStart w:id="38" w:name="_Toc11527"/>
      <w:r>
        <w:rPr>
          <w:rFonts w:hint="eastAsia" w:hAnsi="宋体" w:cs="宋体"/>
          <w:color w:val="auto"/>
          <w:kern w:val="2"/>
          <w:highlight w:val="none"/>
          <w:lang w:val="zh-CN"/>
        </w:rPr>
        <w:t>致：</w:t>
      </w:r>
      <w:bookmarkEnd w:id="36"/>
      <w:bookmarkEnd w:id="37"/>
      <w:r>
        <w:rPr>
          <w:rFonts w:hint="eastAsia" w:hAnsi="宋体" w:cs="宋体"/>
          <w:color w:val="auto"/>
          <w:kern w:val="2"/>
          <w:highlight w:val="none"/>
          <w:u w:val="single"/>
        </w:rPr>
        <w:t>东莞市水务环境投资控股集团管网有限公司</w:t>
      </w:r>
      <w:bookmarkEnd w:id="38"/>
    </w:p>
    <w:p w14:paraId="2D2A30F7">
      <w:pPr>
        <w:snapToGrid w:val="0"/>
        <w:spacing w:line="360" w:lineRule="auto"/>
        <w:ind w:left="0" w:leftChars="0" w:firstLine="480" w:firstLineChars="200"/>
        <w:jc w:val="left"/>
        <w:rPr>
          <w:rFonts w:hAnsi="宋体" w:cs="宋体"/>
          <w:color w:val="auto"/>
          <w:kern w:val="2"/>
          <w:highlight w:val="none"/>
          <w:lang w:val="zh-CN"/>
        </w:rPr>
      </w:pPr>
      <w:r>
        <w:rPr>
          <w:rFonts w:hint="eastAsia" w:hAnsi="宋体" w:cs="宋体"/>
          <w:color w:val="auto"/>
          <w:kern w:val="2"/>
          <w:highlight w:val="none"/>
        </w:rPr>
        <w:t>我司已收到</w:t>
      </w:r>
      <w:r>
        <w:rPr>
          <w:rFonts w:hint="eastAsia" w:hAnsi="宋体" w:cs="宋体"/>
          <w:color w:val="auto"/>
          <w:kern w:val="2"/>
          <w:highlight w:val="none"/>
          <w:u w:val="single"/>
        </w:rPr>
        <w:t>《2025年度第二批次公司正版软件采购项目</w:t>
      </w:r>
      <w:r>
        <w:rPr>
          <w:rFonts w:hint="eastAsia" w:hAnsi="宋体" w:cs="宋体"/>
          <w:color w:val="auto"/>
          <w:kern w:val="2"/>
          <w:highlight w:val="none"/>
          <w:u w:val="single"/>
          <w:lang w:eastAsia="zh-CN"/>
        </w:rPr>
        <w:t>》</w:t>
      </w:r>
      <w:r>
        <w:rPr>
          <w:rFonts w:hint="eastAsia" w:hAnsi="宋体" w:cs="宋体"/>
          <w:color w:val="auto"/>
          <w:kern w:val="2"/>
          <w:highlight w:val="none"/>
        </w:rPr>
        <w:t>采购文件</w:t>
      </w:r>
      <w:r>
        <w:rPr>
          <w:rFonts w:hint="eastAsia" w:hAnsi="宋体" w:cs="宋体"/>
          <w:color w:val="auto"/>
          <w:kern w:val="2"/>
          <w:highlight w:val="none"/>
          <w:lang w:val="zh-CN"/>
        </w:rPr>
        <w:t>，</w:t>
      </w:r>
      <w:r>
        <w:rPr>
          <w:rFonts w:hint="eastAsia" w:hAnsi="宋体" w:cs="宋体"/>
          <w:color w:val="auto"/>
          <w:kern w:val="2"/>
          <w:highlight w:val="none"/>
        </w:rPr>
        <w:t>并</w:t>
      </w:r>
      <w:r>
        <w:rPr>
          <w:rFonts w:hint="eastAsia" w:hAnsi="宋体" w:cs="宋体"/>
          <w:color w:val="auto"/>
          <w:kern w:val="2"/>
          <w:highlight w:val="none"/>
          <w:lang w:val="zh-CN"/>
        </w:rPr>
        <w:t>完全</w:t>
      </w:r>
      <w:r>
        <w:rPr>
          <w:rFonts w:hint="eastAsia" w:hAnsi="宋体" w:cs="宋体"/>
          <w:color w:val="auto"/>
          <w:kern w:val="2"/>
          <w:highlight w:val="none"/>
        </w:rPr>
        <w:t>清楚了解采购</w:t>
      </w:r>
      <w:r>
        <w:rPr>
          <w:rFonts w:hint="eastAsia" w:hAnsi="宋体" w:cs="宋体"/>
          <w:color w:val="auto"/>
          <w:kern w:val="2"/>
          <w:highlight w:val="none"/>
          <w:lang w:val="zh-CN"/>
        </w:rPr>
        <w:t>文件的所有条款要求，</w:t>
      </w:r>
      <w:r>
        <w:rPr>
          <w:rFonts w:hint="eastAsia" w:hAnsi="宋体" w:cs="宋体"/>
          <w:color w:val="auto"/>
          <w:kern w:val="2"/>
          <w:highlight w:val="none"/>
        </w:rPr>
        <w:t>现</w:t>
      </w:r>
      <w:r>
        <w:rPr>
          <w:rFonts w:hint="eastAsia" w:hAnsi="宋体" w:cs="宋体"/>
          <w:color w:val="auto"/>
          <w:kern w:val="2"/>
          <w:highlight w:val="none"/>
          <w:lang w:val="zh-CN"/>
        </w:rPr>
        <w:t>重申如下：</w:t>
      </w:r>
    </w:p>
    <w:p w14:paraId="7A1CB906">
      <w:pPr>
        <w:spacing w:line="360" w:lineRule="auto"/>
        <w:ind w:firstLine="420"/>
        <w:jc w:val="both"/>
        <w:rPr>
          <w:rFonts w:hAnsi="宋体" w:cs="宋体"/>
          <w:color w:val="auto"/>
          <w:kern w:val="2"/>
          <w:highlight w:val="none"/>
          <w:lang w:val="zh-CN"/>
        </w:rPr>
      </w:pPr>
      <w:bookmarkStart w:id="39" w:name="_Hlk82789349"/>
      <w:r>
        <w:rPr>
          <w:rFonts w:hint="eastAsia" w:hAnsi="宋体" w:cs="宋体"/>
          <w:color w:val="auto"/>
          <w:kern w:val="2"/>
          <w:highlight w:val="none"/>
          <w:lang w:val="zh-CN"/>
        </w:rPr>
        <w:t>如我司</w:t>
      </w:r>
      <w:r>
        <w:rPr>
          <w:rFonts w:hint="eastAsia" w:hAnsi="宋体"/>
          <w:color w:val="auto"/>
          <w:kern w:val="2"/>
          <w:highlight w:val="none"/>
          <w:lang w:val="zh-CN"/>
        </w:rPr>
        <w:t>存在</w:t>
      </w:r>
      <w:r>
        <w:rPr>
          <w:rFonts w:hint="eastAsia" w:hAnsi="宋体"/>
          <w:color w:val="auto"/>
          <w:kern w:val="2"/>
          <w:highlight w:val="none"/>
        </w:rPr>
        <w:t>成交后放弃</w:t>
      </w:r>
      <w:r>
        <w:rPr>
          <w:rFonts w:hint="eastAsia" w:hAnsi="宋体"/>
          <w:color w:val="auto"/>
          <w:kern w:val="2"/>
          <w:highlight w:val="none"/>
          <w:lang w:val="zh-CN"/>
        </w:rPr>
        <w:t>或</w:t>
      </w:r>
      <w:r>
        <w:rPr>
          <w:rFonts w:hint="eastAsia" w:hAnsi="宋体" w:cs="宋体"/>
          <w:color w:val="auto"/>
          <w:kern w:val="2"/>
          <w:highlight w:val="none"/>
          <w:lang w:val="zh-CN"/>
        </w:rPr>
        <w:t>提供虚假证明文件、虚假响应文件或存在</w:t>
      </w:r>
      <w:r>
        <w:rPr>
          <w:rFonts w:hint="eastAsia" w:hAnsi="宋体"/>
          <w:color w:val="auto"/>
          <w:highlight w:val="none"/>
        </w:rPr>
        <w:t>实际供货技术参数、质量低于响应文件承诺的标准</w:t>
      </w:r>
      <w:r>
        <w:rPr>
          <w:rFonts w:hint="eastAsia" w:hAnsi="宋体" w:cs="宋体"/>
          <w:color w:val="auto"/>
          <w:kern w:val="2"/>
          <w:highlight w:val="none"/>
          <w:lang w:val="zh-CN"/>
        </w:rPr>
        <w:t>等</w:t>
      </w:r>
      <w:r>
        <w:rPr>
          <w:rFonts w:hint="eastAsia" w:hAnsi="宋体" w:cs="宋体"/>
          <w:color w:val="auto"/>
          <w:kern w:val="2"/>
          <w:highlight w:val="none"/>
        </w:rPr>
        <w:t>情况的</w:t>
      </w:r>
      <w:r>
        <w:rPr>
          <w:rFonts w:hint="eastAsia" w:hAnsi="宋体" w:cs="宋体"/>
          <w:color w:val="auto"/>
          <w:kern w:val="2"/>
          <w:highlight w:val="none"/>
          <w:lang w:val="zh-CN"/>
        </w:rPr>
        <w:t>，我司将同意并接受贵司</w:t>
      </w:r>
      <w:r>
        <w:rPr>
          <w:rFonts w:hint="eastAsia" w:hAnsi="宋体" w:cs="宋体"/>
          <w:color w:val="auto"/>
          <w:kern w:val="2"/>
          <w:highlight w:val="none"/>
        </w:rPr>
        <w:t>按照采购文件追究责任，并</w:t>
      </w:r>
      <w:r>
        <w:rPr>
          <w:rFonts w:hint="eastAsia" w:hAnsi="宋体" w:cs="宋体"/>
          <w:color w:val="auto"/>
          <w:kern w:val="2"/>
          <w:highlight w:val="none"/>
          <w:lang w:val="zh-CN"/>
        </w:rPr>
        <w:t>采取包括但不限于以下措施：</w:t>
      </w:r>
    </w:p>
    <w:p w14:paraId="451AC821">
      <w:pPr>
        <w:spacing w:line="360" w:lineRule="auto"/>
        <w:ind w:firstLine="420"/>
        <w:jc w:val="both"/>
        <w:rPr>
          <w:rFonts w:hAnsi="宋体" w:cs="宋体"/>
          <w:color w:val="auto"/>
          <w:kern w:val="2"/>
          <w:highlight w:val="none"/>
          <w:lang w:val="zh-CN"/>
        </w:rPr>
      </w:pPr>
      <w:r>
        <w:rPr>
          <w:rFonts w:hint="eastAsia" w:hAnsi="宋体" w:cs="宋体"/>
          <w:color w:val="auto"/>
          <w:kern w:val="2"/>
          <w:highlight w:val="none"/>
          <w:lang w:val="zh-CN"/>
        </w:rPr>
        <w:t>1、</w:t>
      </w:r>
      <w:r>
        <w:rPr>
          <w:rFonts w:hint="eastAsia" w:ascii="宋体" w:hAnsi="宋体" w:eastAsia="宋体" w:cs="宋体"/>
          <w:color w:val="auto"/>
          <w:kern w:val="2"/>
          <w:highlight w:val="none"/>
          <w:lang w:val="zh-CN"/>
        </w:rPr>
        <w:t>在</w:t>
      </w:r>
      <w:r>
        <w:rPr>
          <w:rFonts w:hint="eastAsia" w:ascii="宋体" w:hAnsi="宋体" w:eastAsia="宋体" w:cs="宋体"/>
          <w:color w:val="auto"/>
          <w:kern w:val="2"/>
          <w:highlight w:val="none"/>
          <w:lang w:val="zh-CN" w:eastAsia="zh-CN"/>
        </w:rPr>
        <w:t>东莞市水务环境投资控股集团有限公司</w:t>
      </w:r>
      <w:r>
        <w:rPr>
          <w:rFonts w:hint="eastAsia" w:ascii="宋体" w:hAnsi="宋体" w:eastAsia="宋体" w:cs="宋体"/>
          <w:color w:val="auto"/>
          <w:kern w:val="2"/>
          <w:highlight w:val="none"/>
          <w:lang w:val="zh-CN"/>
        </w:rPr>
        <w:t>官</w:t>
      </w:r>
      <w:r>
        <w:rPr>
          <w:rFonts w:hint="eastAsia" w:hAnsi="宋体" w:cs="宋体"/>
          <w:color w:val="auto"/>
          <w:kern w:val="2"/>
          <w:highlight w:val="none"/>
          <w:lang w:val="zh-CN"/>
        </w:rPr>
        <w:t>网、东莞阳光网、东莞日报等媒体公开我司失信行为，并在贵司以后的招标采购项目评标时充分考虑我司的不良行为和履约问题；</w:t>
      </w:r>
    </w:p>
    <w:p w14:paraId="72134D4C">
      <w:pPr>
        <w:spacing w:line="360" w:lineRule="auto"/>
        <w:ind w:firstLine="420"/>
        <w:jc w:val="both"/>
        <w:rPr>
          <w:rFonts w:hint="eastAsia" w:hAnsi="宋体" w:cs="宋体"/>
          <w:color w:val="auto"/>
          <w:kern w:val="2"/>
          <w:highlight w:val="none"/>
          <w:lang w:val="zh-CN"/>
        </w:rPr>
      </w:pPr>
      <w:r>
        <w:rPr>
          <w:rFonts w:hint="eastAsia" w:hAnsi="宋体" w:cs="宋体"/>
          <w:color w:val="auto"/>
          <w:kern w:val="2"/>
          <w:highlight w:val="none"/>
        </w:rPr>
        <w:t>2</w:t>
      </w:r>
      <w:r>
        <w:rPr>
          <w:rFonts w:hint="eastAsia" w:hAnsi="宋体" w:cs="宋体"/>
          <w:color w:val="auto"/>
          <w:kern w:val="2"/>
          <w:highlight w:val="none"/>
          <w:lang w:val="zh-CN"/>
        </w:rPr>
        <w:t>、上报</w:t>
      </w:r>
      <w:bookmarkStart w:id="40" w:name="_Hlk82789221"/>
      <w:r>
        <w:rPr>
          <w:rFonts w:hint="eastAsia" w:hAnsi="宋体" w:cs="宋体"/>
          <w:color w:val="auto"/>
          <w:kern w:val="2"/>
          <w:highlight w:val="none"/>
          <w:lang w:val="zh-CN"/>
        </w:rPr>
        <w:t>东莞市市场监督管理局</w:t>
      </w:r>
      <w:bookmarkEnd w:id="40"/>
      <w:r>
        <w:rPr>
          <w:rFonts w:hint="eastAsia" w:hAnsi="宋体" w:cs="宋体"/>
          <w:color w:val="auto"/>
          <w:kern w:val="2"/>
          <w:highlight w:val="none"/>
          <w:lang w:val="zh-CN"/>
        </w:rPr>
        <w:t>等</w:t>
      </w:r>
      <w:r>
        <w:rPr>
          <w:rFonts w:hint="eastAsia" w:hAnsi="宋体" w:cs="宋体"/>
          <w:color w:val="auto"/>
          <w:kern w:val="2"/>
          <w:highlight w:val="none"/>
        </w:rPr>
        <w:t>相关</w:t>
      </w:r>
      <w:r>
        <w:rPr>
          <w:rFonts w:hint="eastAsia" w:hAnsi="宋体" w:cs="宋体"/>
          <w:color w:val="auto"/>
          <w:kern w:val="2"/>
          <w:highlight w:val="none"/>
          <w:lang w:val="zh-CN"/>
        </w:rPr>
        <w:t>部门，要求将我司列入重点监管名单，</w:t>
      </w:r>
      <w:r>
        <w:rPr>
          <w:rFonts w:hint="eastAsia" w:hAnsi="宋体" w:cs="宋体"/>
          <w:color w:val="auto"/>
          <w:kern w:val="2"/>
          <w:highlight w:val="none"/>
        </w:rPr>
        <w:t>并向</w:t>
      </w:r>
      <w:r>
        <w:rPr>
          <w:rFonts w:hint="eastAsia" w:hAnsi="宋体" w:cs="宋体"/>
          <w:color w:val="auto"/>
          <w:kern w:val="2"/>
          <w:highlight w:val="none"/>
          <w:lang w:val="zh-CN"/>
        </w:rPr>
        <w:t>广东省国资委进行通报，按相关规定</w:t>
      </w:r>
      <w:r>
        <w:rPr>
          <w:rFonts w:hint="eastAsia" w:hAnsi="宋体" w:cs="宋体"/>
          <w:color w:val="auto"/>
          <w:kern w:val="2"/>
          <w:highlight w:val="none"/>
        </w:rPr>
        <w:t>进行</w:t>
      </w:r>
      <w:r>
        <w:rPr>
          <w:rFonts w:hint="eastAsia" w:hAnsi="宋体" w:cs="宋体"/>
          <w:color w:val="auto"/>
          <w:kern w:val="2"/>
          <w:highlight w:val="none"/>
          <w:lang w:val="zh-CN"/>
        </w:rPr>
        <w:t>处理。</w:t>
      </w:r>
    </w:p>
    <w:p w14:paraId="31A74FFD">
      <w:pPr>
        <w:spacing w:line="360" w:lineRule="auto"/>
        <w:ind w:firstLine="420"/>
        <w:jc w:val="both"/>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3、</w:t>
      </w:r>
      <w:r>
        <w:rPr>
          <w:rFonts w:hint="eastAsia" w:ascii="宋体" w:hAnsi="宋体" w:eastAsia="宋体" w:cs="宋体"/>
          <w:color w:val="auto"/>
          <w:kern w:val="2"/>
          <w:highlight w:val="none"/>
        </w:rPr>
        <w:t>我司郑重承诺：以</w:t>
      </w:r>
      <w:r>
        <w:rPr>
          <w:rFonts w:hint="eastAsia" w:hAnsi="宋体" w:cs="宋体"/>
          <w:color w:val="auto"/>
          <w:kern w:val="2"/>
          <w:highlight w:val="none"/>
          <w:lang w:val="en-US" w:eastAsia="zh-CN"/>
        </w:rPr>
        <w:t>采购人在</w:t>
      </w:r>
      <w:r>
        <w:rPr>
          <w:rFonts w:hint="eastAsia" w:ascii="宋体" w:hAnsi="宋体" w:eastAsia="宋体" w:cs="宋体"/>
          <w:color w:val="auto"/>
          <w:kern w:val="2"/>
          <w:highlight w:val="none"/>
        </w:rPr>
        <w:t>报价文件开封当日通过'信用中国'网站（http://www.creditchina.gov.cn）查询结果为准，若我司被列入失信被执行人名单、重大税收违法失信主体名单或政府采购严重违法失信行为记录名单，均视为无效</w:t>
      </w:r>
      <w:r>
        <w:rPr>
          <w:rFonts w:hint="eastAsia" w:ascii="宋体" w:hAnsi="宋体" w:eastAsia="宋体" w:cs="宋体"/>
          <w:color w:val="auto"/>
          <w:kern w:val="2"/>
          <w:highlight w:val="none"/>
          <w:lang w:val="en-US" w:eastAsia="zh-CN"/>
        </w:rPr>
        <w:t>报价</w:t>
      </w:r>
      <w:r>
        <w:rPr>
          <w:rFonts w:hint="eastAsia" w:ascii="宋体" w:hAnsi="宋体" w:eastAsia="宋体" w:cs="宋体"/>
          <w:color w:val="auto"/>
          <w:kern w:val="2"/>
          <w:highlight w:val="none"/>
        </w:rPr>
        <w:t>资格，且我司对此不持任何异议，并自愿承担由此产生的一切法律责任</w:t>
      </w:r>
      <w:r>
        <w:rPr>
          <w:rFonts w:hint="eastAsia" w:ascii="宋体" w:hAnsi="宋体" w:eastAsia="宋体" w:cs="宋体"/>
          <w:color w:val="auto"/>
          <w:kern w:val="2"/>
          <w:highlight w:val="none"/>
          <w:lang w:eastAsia="zh-CN"/>
        </w:rPr>
        <w:t>。</w:t>
      </w:r>
    </w:p>
    <w:p w14:paraId="12C656B9">
      <w:pPr>
        <w:spacing w:line="360" w:lineRule="auto"/>
        <w:ind w:firstLine="420"/>
        <w:jc w:val="both"/>
        <w:rPr>
          <w:rFonts w:hAnsi="宋体" w:cs="宋体"/>
          <w:color w:val="auto"/>
          <w:kern w:val="2"/>
          <w:highlight w:val="none"/>
          <w:lang w:val="zh-CN"/>
        </w:rPr>
      </w:pPr>
      <w:r>
        <w:rPr>
          <w:rFonts w:hint="eastAsia" w:hAnsi="宋体" w:cs="宋体"/>
          <w:color w:val="auto"/>
          <w:kern w:val="2"/>
          <w:highlight w:val="none"/>
          <w:lang w:val="zh-CN"/>
        </w:rPr>
        <w:t>由此产生的</w:t>
      </w:r>
      <w:r>
        <w:rPr>
          <w:rFonts w:hint="eastAsia" w:hAnsi="宋体" w:cs="宋体"/>
          <w:color w:val="auto"/>
          <w:kern w:val="2"/>
          <w:highlight w:val="none"/>
        </w:rPr>
        <w:t>不利</w:t>
      </w:r>
      <w:r>
        <w:rPr>
          <w:rFonts w:hint="eastAsia" w:hAnsi="宋体" w:cs="宋体"/>
          <w:color w:val="auto"/>
          <w:kern w:val="2"/>
          <w:highlight w:val="none"/>
          <w:lang w:val="zh-CN"/>
        </w:rPr>
        <w:t>影响</w:t>
      </w:r>
      <w:r>
        <w:rPr>
          <w:rFonts w:hint="eastAsia" w:hAnsi="宋体" w:cs="宋体"/>
          <w:color w:val="auto"/>
          <w:kern w:val="2"/>
          <w:highlight w:val="none"/>
        </w:rPr>
        <w:t>与经济损失均</w:t>
      </w:r>
      <w:r>
        <w:rPr>
          <w:rFonts w:hint="eastAsia" w:hAnsi="宋体" w:cs="宋体"/>
          <w:color w:val="auto"/>
          <w:kern w:val="2"/>
          <w:highlight w:val="none"/>
          <w:lang w:val="zh-CN"/>
        </w:rPr>
        <w:t>由我司</w:t>
      </w:r>
      <w:r>
        <w:rPr>
          <w:rFonts w:hint="eastAsia" w:hAnsi="宋体" w:cs="宋体"/>
          <w:color w:val="auto"/>
          <w:kern w:val="2"/>
          <w:highlight w:val="none"/>
        </w:rPr>
        <w:t>自行</w:t>
      </w:r>
      <w:r>
        <w:rPr>
          <w:rFonts w:hint="eastAsia" w:hAnsi="宋体" w:cs="宋体"/>
          <w:color w:val="auto"/>
          <w:kern w:val="2"/>
          <w:highlight w:val="none"/>
          <w:lang w:val="zh-CN"/>
        </w:rPr>
        <w:t>承担，</w:t>
      </w:r>
      <w:r>
        <w:rPr>
          <w:rFonts w:hint="eastAsia" w:hAnsi="宋体" w:cs="宋体"/>
          <w:color w:val="auto"/>
          <w:kern w:val="2"/>
          <w:highlight w:val="none"/>
        </w:rPr>
        <w:t>与贵司无关</w:t>
      </w:r>
      <w:r>
        <w:rPr>
          <w:rFonts w:hint="eastAsia" w:hAnsi="宋体" w:cs="宋体"/>
          <w:color w:val="auto"/>
          <w:kern w:val="2"/>
          <w:highlight w:val="none"/>
          <w:lang w:val="zh-CN"/>
        </w:rPr>
        <w:t>。</w:t>
      </w:r>
    </w:p>
    <w:bookmarkEnd w:id="39"/>
    <w:p w14:paraId="659154A3">
      <w:pPr>
        <w:spacing w:line="360" w:lineRule="auto"/>
        <w:rPr>
          <w:rFonts w:hAnsi="宋体" w:cs="宋体"/>
          <w:color w:val="auto"/>
          <w:highlight w:val="none"/>
        </w:rPr>
      </w:pPr>
    </w:p>
    <w:p w14:paraId="1F9CD239">
      <w:pPr>
        <w:spacing w:line="360" w:lineRule="auto"/>
        <w:rPr>
          <w:rFonts w:hAnsi="宋体" w:cs="宋体"/>
          <w:color w:val="auto"/>
          <w:highlight w:val="none"/>
        </w:rPr>
      </w:pPr>
    </w:p>
    <w:p w14:paraId="1278A1F3">
      <w:pPr>
        <w:spacing w:line="360" w:lineRule="auto"/>
        <w:ind w:firstLine="5040"/>
        <w:jc w:val="both"/>
        <w:rPr>
          <w:rFonts w:hAnsi="宋体" w:cs="宋体"/>
          <w:color w:val="auto"/>
          <w:kern w:val="2"/>
          <w:highlight w:val="none"/>
        </w:rPr>
      </w:pPr>
      <w:r>
        <w:rPr>
          <w:rFonts w:hint="eastAsia" w:hAnsi="宋体" w:cs="宋体"/>
          <w:color w:val="auto"/>
          <w:kern w:val="2"/>
          <w:highlight w:val="none"/>
        </w:rPr>
        <w:t>供应商</w:t>
      </w:r>
      <w:r>
        <w:rPr>
          <w:rFonts w:hint="eastAsia" w:hAnsi="宋体" w:cs="宋体"/>
          <w:color w:val="auto"/>
          <w:kern w:val="2"/>
          <w:highlight w:val="none"/>
          <w:lang w:val="zh-CN"/>
        </w:rPr>
        <w:t>：（盖公章）</w:t>
      </w:r>
    </w:p>
    <w:p w14:paraId="408C333B">
      <w:pPr>
        <w:spacing w:line="360" w:lineRule="auto"/>
        <w:ind w:firstLine="5040"/>
        <w:jc w:val="both"/>
        <w:rPr>
          <w:rFonts w:hAnsi="宋体" w:cs="宋体"/>
          <w:color w:val="auto"/>
          <w:kern w:val="2"/>
          <w:highlight w:val="none"/>
          <w:lang w:val="zh-CN"/>
        </w:rPr>
      </w:pPr>
      <w:r>
        <w:rPr>
          <w:rFonts w:hint="eastAsia" w:hAnsi="宋体" w:cs="宋体"/>
          <w:color w:val="auto"/>
          <w:kern w:val="2"/>
          <w:highlight w:val="none"/>
          <w:lang w:val="zh-CN"/>
        </w:rPr>
        <w:t>日期：   年   月   日</w:t>
      </w:r>
    </w:p>
    <w:p w14:paraId="56E08C78">
      <w:pPr>
        <w:widowControl/>
        <w:autoSpaceDE/>
        <w:autoSpaceDN/>
        <w:adjustRightInd/>
        <w:rPr>
          <w:color w:val="auto"/>
          <w:highlight w:val="none"/>
        </w:rPr>
      </w:pPr>
    </w:p>
    <w:p w14:paraId="4AA8E2C9">
      <w:pPr>
        <w:rPr>
          <w:color w:val="auto"/>
          <w:highlight w:val="none"/>
        </w:rPr>
      </w:pPr>
    </w:p>
    <w:p w14:paraId="07D52EC5">
      <w:pPr>
        <w:rPr>
          <w:color w:val="auto"/>
          <w:highlight w:val="none"/>
        </w:rPr>
      </w:pPr>
    </w:p>
    <w:p w14:paraId="5F3CA223">
      <w:pPr>
        <w:rPr>
          <w:color w:val="auto"/>
          <w:highlight w:val="none"/>
        </w:rPr>
      </w:pPr>
    </w:p>
    <w:p w14:paraId="4684F7F9">
      <w:pPr>
        <w:pStyle w:val="18"/>
        <w:rPr>
          <w:color w:val="auto"/>
        </w:rPr>
      </w:pPr>
    </w:p>
    <w:p w14:paraId="2A2474FE">
      <w:pPr>
        <w:pStyle w:val="18"/>
        <w:rPr>
          <w:color w:val="auto"/>
        </w:rPr>
      </w:pPr>
    </w:p>
    <w:p w14:paraId="08869027">
      <w:pPr>
        <w:pStyle w:val="18"/>
        <w:numPr>
          <w:ilvl w:val="12"/>
          <w:numId w:val="0"/>
        </w:numPr>
        <w:ind w:firstLine="0" w:firstLineChars="0"/>
        <w:rPr>
          <w:rFonts w:hint="eastAsia" w:hAnsi="宋体"/>
          <w:b/>
          <w:bCs/>
          <w:color w:val="auto"/>
          <w:highlight w:val="none"/>
          <w:lang w:val="en-US" w:eastAsia="zh-CN"/>
        </w:rPr>
      </w:pPr>
      <w:r>
        <w:rPr>
          <w:rFonts w:hint="eastAsia" w:hAnsi="宋体"/>
          <w:b/>
          <w:bCs/>
          <w:color w:val="auto"/>
          <w:highlight w:val="none"/>
          <w:lang w:val="en-US" w:eastAsia="zh-CN"/>
        </w:rPr>
        <w:t>3、营业执照</w:t>
      </w:r>
    </w:p>
    <w:p w14:paraId="75AA6802">
      <w:pPr>
        <w:pStyle w:val="18"/>
        <w:numPr>
          <w:ilvl w:val="0"/>
          <w:numId w:val="0"/>
        </w:numPr>
        <w:rPr>
          <w:rFonts w:hint="default" w:hAnsi="宋体"/>
          <w:color w:val="auto"/>
          <w:highlight w:val="none"/>
          <w:lang w:val="en-US" w:eastAsia="zh-CN"/>
        </w:rPr>
      </w:pPr>
    </w:p>
    <w:p w14:paraId="1A0C1896">
      <w:pPr>
        <w:pStyle w:val="18"/>
        <w:numPr>
          <w:ilvl w:val="0"/>
          <w:numId w:val="0"/>
        </w:numPr>
        <w:rPr>
          <w:rFonts w:hint="default" w:hAnsi="宋体"/>
          <w:color w:val="auto"/>
          <w:highlight w:val="none"/>
          <w:lang w:val="en-US" w:eastAsia="zh-CN"/>
        </w:rPr>
      </w:pPr>
    </w:p>
    <w:p w14:paraId="14BB5122">
      <w:pPr>
        <w:pStyle w:val="18"/>
        <w:numPr>
          <w:ilvl w:val="0"/>
          <w:numId w:val="0"/>
        </w:numPr>
        <w:rPr>
          <w:rFonts w:hint="default" w:hAnsi="宋体"/>
          <w:color w:val="auto"/>
          <w:highlight w:val="none"/>
          <w:lang w:val="en-US" w:eastAsia="zh-CN"/>
        </w:rPr>
      </w:pPr>
    </w:p>
    <w:p w14:paraId="7C0DC942">
      <w:pPr>
        <w:pStyle w:val="18"/>
        <w:numPr>
          <w:ilvl w:val="0"/>
          <w:numId w:val="0"/>
        </w:numPr>
        <w:rPr>
          <w:rFonts w:hint="default" w:hAnsi="宋体"/>
          <w:color w:val="auto"/>
          <w:highlight w:val="none"/>
          <w:lang w:val="en-US" w:eastAsia="zh-CN"/>
        </w:rPr>
      </w:pPr>
    </w:p>
    <w:p w14:paraId="4D8FCCEF">
      <w:pPr>
        <w:pStyle w:val="18"/>
        <w:numPr>
          <w:ilvl w:val="0"/>
          <w:numId w:val="0"/>
        </w:numPr>
        <w:rPr>
          <w:rFonts w:hint="default" w:hAnsi="宋体"/>
          <w:color w:val="auto"/>
          <w:highlight w:val="none"/>
          <w:lang w:val="en-US" w:eastAsia="zh-CN"/>
        </w:rPr>
      </w:pPr>
    </w:p>
    <w:p w14:paraId="0504C454">
      <w:pPr>
        <w:pStyle w:val="18"/>
        <w:numPr>
          <w:ilvl w:val="0"/>
          <w:numId w:val="0"/>
        </w:numPr>
        <w:rPr>
          <w:rFonts w:hint="default" w:hAnsi="宋体"/>
          <w:color w:val="auto"/>
          <w:highlight w:val="none"/>
          <w:lang w:val="en-US" w:eastAsia="zh-CN"/>
        </w:rPr>
      </w:pPr>
    </w:p>
    <w:p w14:paraId="39DF27C6">
      <w:pPr>
        <w:pStyle w:val="18"/>
        <w:numPr>
          <w:ilvl w:val="0"/>
          <w:numId w:val="0"/>
        </w:numPr>
        <w:rPr>
          <w:rFonts w:hint="default" w:hAnsi="宋体"/>
          <w:color w:val="auto"/>
          <w:highlight w:val="none"/>
          <w:lang w:val="en-US" w:eastAsia="zh-CN"/>
        </w:rPr>
      </w:pPr>
    </w:p>
    <w:p w14:paraId="314AE40A">
      <w:pPr>
        <w:pStyle w:val="18"/>
        <w:numPr>
          <w:ilvl w:val="0"/>
          <w:numId w:val="0"/>
        </w:numPr>
        <w:rPr>
          <w:rFonts w:hint="default" w:hAnsi="宋体"/>
          <w:color w:val="auto"/>
          <w:highlight w:val="none"/>
          <w:lang w:val="en-US" w:eastAsia="zh-CN"/>
        </w:rPr>
      </w:pPr>
    </w:p>
    <w:p w14:paraId="4DDB141F">
      <w:pPr>
        <w:pStyle w:val="18"/>
        <w:numPr>
          <w:ilvl w:val="0"/>
          <w:numId w:val="0"/>
        </w:numPr>
        <w:rPr>
          <w:rFonts w:hint="default" w:hAnsi="宋体"/>
          <w:color w:val="auto"/>
          <w:highlight w:val="none"/>
          <w:lang w:val="en-US" w:eastAsia="zh-CN"/>
        </w:rPr>
      </w:pPr>
    </w:p>
    <w:p w14:paraId="7CFA6A78">
      <w:pPr>
        <w:pStyle w:val="18"/>
        <w:numPr>
          <w:ilvl w:val="0"/>
          <w:numId w:val="0"/>
        </w:numPr>
        <w:rPr>
          <w:rFonts w:hint="default" w:hAnsi="宋体"/>
          <w:color w:val="auto"/>
          <w:highlight w:val="none"/>
          <w:lang w:val="en-US" w:eastAsia="zh-CN"/>
        </w:rPr>
      </w:pPr>
    </w:p>
    <w:p w14:paraId="635AB2F0">
      <w:pPr>
        <w:pStyle w:val="18"/>
        <w:numPr>
          <w:ilvl w:val="0"/>
          <w:numId w:val="0"/>
        </w:numPr>
        <w:rPr>
          <w:rFonts w:hint="default" w:hAnsi="宋体"/>
          <w:color w:val="auto"/>
          <w:highlight w:val="none"/>
          <w:lang w:val="en-US" w:eastAsia="zh-CN"/>
        </w:rPr>
      </w:pPr>
    </w:p>
    <w:p w14:paraId="344B767E">
      <w:pPr>
        <w:pStyle w:val="18"/>
        <w:numPr>
          <w:ilvl w:val="0"/>
          <w:numId w:val="0"/>
        </w:numPr>
        <w:rPr>
          <w:rFonts w:hint="default" w:hAnsi="宋体"/>
          <w:color w:val="auto"/>
          <w:highlight w:val="none"/>
          <w:lang w:val="en-US" w:eastAsia="zh-CN"/>
        </w:rPr>
      </w:pPr>
    </w:p>
    <w:p w14:paraId="693BE713">
      <w:pPr>
        <w:pStyle w:val="18"/>
        <w:numPr>
          <w:ilvl w:val="0"/>
          <w:numId w:val="0"/>
        </w:numPr>
        <w:rPr>
          <w:rFonts w:hint="default" w:hAnsi="宋体"/>
          <w:color w:val="auto"/>
          <w:highlight w:val="none"/>
          <w:lang w:val="en-US" w:eastAsia="zh-CN"/>
        </w:rPr>
      </w:pPr>
    </w:p>
    <w:p w14:paraId="5A35823C">
      <w:pPr>
        <w:pStyle w:val="18"/>
        <w:numPr>
          <w:ilvl w:val="0"/>
          <w:numId w:val="0"/>
        </w:numPr>
        <w:rPr>
          <w:rFonts w:hint="default" w:hAnsi="宋体"/>
          <w:color w:val="auto"/>
          <w:highlight w:val="none"/>
          <w:lang w:val="en-US" w:eastAsia="zh-CN"/>
        </w:rPr>
      </w:pPr>
    </w:p>
    <w:p w14:paraId="08EDA392">
      <w:pPr>
        <w:pStyle w:val="18"/>
        <w:numPr>
          <w:ilvl w:val="0"/>
          <w:numId w:val="0"/>
        </w:numPr>
        <w:rPr>
          <w:rFonts w:hint="default" w:hAnsi="宋体"/>
          <w:color w:val="auto"/>
          <w:highlight w:val="none"/>
          <w:lang w:val="en-US" w:eastAsia="zh-CN"/>
        </w:rPr>
      </w:pPr>
    </w:p>
    <w:p w14:paraId="5E6AD225">
      <w:pPr>
        <w:pStyle w:val="18"/>
        <w:numPr>
          <w:ilvl w:val="0"/>
          <w:numId w:val="0"/>
        </w:numPr>
        <w:rPr>
          <w:rFonts w:hint="default" w:hAnsi="宋体"/>
          <w:color w:val="auto"/>
          <w:highlight w:val="none"/>
          <w:lang w:val="en-US" w:eastAsia="zh-CN"/>
        </w:rPr>
      </w:pPr>
    </w:p>
    <w:p w14:paraId="050CABAA">
      <w:pPr>
        <w:pStyle w:val="18"/>
        <w:numPr>
          <w:ilvl w:val="0"/>
          <w:numId w:val="0"/>
        </w:numPr>
        <w:rPr>
          <w:rFonts w:hint="default" w:hAnsi="宋体"/>
          <w:color w:val="auto"/>
          <w:highlight w:val="none"/>
          <w:lang w:val="en-US" w:eastAsia="zh-CN"/>
        </w:rPr>
      </w:pPr>
    </w:p>
    <w:p w14:paraId="32FA15F0">
      <w:pPr>
        <w:pStyle w:val="18"/>
        <w:numPr>
          <w:ilvl w:val="0"/>
          <w:numId w:val="0"/>
        </w:numPr>
        <w:rPr>
          <w:rFonts w:hint="default" w:hAnsi="宋体"/>
          <w:color w:val="auto"/>
          <w:highlight w:val="none"/>
          <w:lang w:val="en-US" w:eastAsia="zh-CN"/>
        </w:rPr>
      </w:pPr>
    </w:p>
    <w:p w14:paraId="3C5D28C6">
      <w:pPr>
        <w:pStyle w:val="18"/>
        <w:numPr>
          <w:ilvl w:val="0"/>
          <w:numId w:val="0"/>
        </w:numPr>
        <w:rPr>
          <w:rFonts w:hint="default" w:hAnsi="宋体"/>
          <w:color w:val="auto"/>
          <w:highlight w:val="none"/>
          <w:lang w:val="en-US" w:eastAsia="zh-CN"/>
        </w:rPr>
      </w:pPr>
    </w:p>
    <w:p w14:paraId="71410936">
      <w:pPr>
        <w:pStyle w:val="18"/>
        <w:numPr>
          <w:ilvl w:val="0"/>
          <w:numId w:val="0"/>
        </w:numPr>
        <w:rPr>
          <w:rFonts w:hint="default" w:hAnsi="宋体"/>
          <w:color w:val="auto"/>
          <w:highlight w:val="none"/>
          <w:lang w:val="en-US" w:eastAsia="zh-CN"/>
        </w:rPr>
      </w:pPr>
    </w:p>
    <w:p w14:paraId="38997CF4">
      <w:pPr>
        <w:pStyle w:val="18"/>
        <w:numPr>
          <w:ilvl w:val="0"/>
          <w:numId w:val="0"/>
        </w:numPr>
        <w:rPr>
          <w:rFonts w:hint="default" w:hAnsi="宋体"/>
          <w:color w:val="auto"/>
          <w:highlight w:val="none"/>
          <w:lang w:val="en-US" w:eastAsia="zh-CN"/>
        </w:rPr>
      </w:pPr>
    </w:p>
    <w:p w14:paraId="46988B55">
      <w:pPr>
        <w:pStyle w:val="18"/>
        <w:numPr>
          <w:ilvl w:val="0"/>
          <w:numId w:val="0"/>
        </w:numPr>
        <w:rPr>
          <w:rFonts w:hint="default" w:hAnsi="宋体"/>
          <w:color w:val="auto"/>
          <w:highlight w:val="none"/>
          <w:lang w:val="en-US" w:eastAsia="zh-CN"/>
        </w:rPr>
      </w:pPr>
    </w:p>
    <w:p w14:paraId="5DACACCE">
      <w:pPr>
        <w:pStyle w:val="18"/>
        <w:numPr>
          <w:ilvl w:val="0"/>
          <w:numId w:val="0"/>
        </w:numPr>
        <w:rPr>
          <w:rFonts w:hint="default" w:hAnsi="宋体"/>
          <w:color w:val="auto"/>
          <w:highlight w:val="none"/>
          <w:lang w:val="en-US" w:eastAsia="zh-CN"/>
        </w:rPr>
      </w:pPr>
    </w:p>
    <w:p w14:paraId="4E456587">
      <w:pPr>
        <w:pStyle w:val="18"/>
        <w:numPr>
          <w:ilvl w:val="0"/>
          <w:numId w:val="0"/>
        </w:numPr>
        <w:rPr>
          <w:rFonts w:hint="default" w:hAnsi="宋体"/>
          <w:color w:val="auto"/>
          <w:highlight w:val="none"/>
          <w:lang w:val="en-US" w:eastAsia="zh-CN"/>
        </w:rPr>
      </w:pPr>
    </w:p>
    <w:p w14:paraId="0B789EE9">
      <w:pPr>
        <w:pStyle w:val="18"/>
        <w:numPr>
          <w:ilvl w:val="0"/>
          <w:numId w:val="0"/>
        </w:numPr>
        <w:rPr>
          <w:rFonts w:hint="default" w:hAnsi="宋体"/>
          <w:color w:val="auto"/>
          <w:highlight w:val="none"/>
          <w:lang w:val="en-US" w:eastAsia="zh-CN"/>
        </w:rPr>
      </w:pPr>
    </w:p>
    <w:p w14:paraId="71D37BBA">
      <w:pPr>
        <w:pStyle w:val="18"/>
        <w:numPr>
          <w:ilvl w:val="0"/>
          <w:numId w:val="0"/>
        </w:numPr>
        <w:rPr>
          <w:rFonts w:hint="default" w:hAnsi="宋体"/>
          <w:color w:val="auto"/>
          <w:highlight w:val="none"/>
          <w:lang w:val="en-US" w:eastAsia="zh-CN"/>
        </w:rPr>
      </w:pPr>
    </w:p>
    <w:p w14:paraId="55915383">
      <w:pPr>
        <w:pStyle w:val="18"/>
        <w:numPr>
          <w:ilvl w:val="0"/>
          <w:numId w:val="0"/>
        </w:numPr>
        <w:rPr>
          <w:rFonts w:hint="default" w:hAnsi="宋体"/>
          <w:color w:val="auto"/>
          <w:highlight w:val="none"/>
          <w:lang w:val="en-US" w:eastAsia="zh-CN"/>
        </w:rPr>
      </w:pPr>
    </w:p>
    <w:p w14:paraId="7ED6F0EC">
      <w:pPr>
        <w:pStyle w:val="18"/>
        <w:numPr>
          <w:ilvl w:val="0"/>
          <w:numId w:val="0"/>
        </w:numPr>
        <w:rPr>
          <w:rFonts w:hint="default" w:hAnsi="宋体"/>
          <w:color w:val="auto"/>
          <w:highlight w:val="none"/>
          <w:lang w:val="en-US" w:eastAsia="zh-CN"/>
        </w:rPr>
      </w:pPr>
    </w:p>
    <w:p w14:paraId="4F375B1C">
      <w:pPr>
        <w:pStyle w:val="18"/>
        <w:numPr>
          <w:ilvl w:val="0"/>
          <w:numId w:val="0"/>
        </w:numPr>
        <w:rPr>
          <w:rFonts w:hint="default" w:hAnsi="宋体"/>
          <w:color w:val="auto"/>
          <w:highlight w:val="none"/>
          <w:lang w:val="en-US" w:eastAsia="zh-CN"/>
        </w:rPr>
      </w:pPr>
    </w:p>
    <w:p w14:paraId="1FA0B870">
      <w:pPr>
        <w:pStyle w:val="18"/>
        <w:numPr>
          <w:ilvl w:val="0"/>
          <w:numId w:val="0"/>
        </w:numPr>
        <w:rPr>
          <w:rFonts w:hint="default" w:hAnsi="宋体"/>
          <w:color w:val="auto"/>
          <w:highlight w:val="none"/>
          <w:lang w:val="en-US" w:eastAsia="zh-CN"/>
        </w:rPr>
      </w:pPr>
    </w:p>
    <w:p w14:paraId="40E7F263">
      <w:pPr>
        <w:pStyle w:val="18"/>
        <w:numPr>
          <w:ilvl w:val="0"/>
          <w:numId w:val="0"/>
        </w:numPr>
        <w:rPr>
          <w:rFonts w:hint="default" w:hAnsi="宋体"/>
          <w:color w:val="auto"/>
          <w:highlight w:val="none"/>
          <w:lang w:val="en-US" w:eastAsia="zh-CN"/>
        </w:rPr>
      </w:pPr>
    </w:p>
    <w:p w14:paraId="0305B18A">
      <w:pPr>
        <w:pStyle w:val="18"/>
        <w:numPr>
          <w:ilvl w:val="12"/>
          <w:numId w:val="0"/>
        </w:numPr>
        <w:rPr>
          <w:rFonts w:hint="eastAsia" w:ascii="宋体" w:hAnsi="宋体" w:eastAsia="宋体" w:cs="Times New Roman"/>
          <w:b/>
          <w:bCs/>
          <w:color w:val="auto"/>
          <w:szCs w:val="24"/>
          <w:highlight w:val="none"/>
          <w:lang w:val="en-US" w:eastAsia="zh-CN"/>
        </w:rPr>
      </w:pPr>
      <w:r>
        <w:rPr>
          <w:rFonts w:hint="eastAsia" w:ascii="宋体" w:hAnsi="宋体" w:eastAsia="宋体" w:cs="Times New Roman"/>
          <w:b/>
          <w:bCs/>
          <w:color w:val="auto"/>
          <w:highlight w:val="none"/>
          <w:lang w:val="en-US" w:eastAsia="zh-CN"/>
        </w:rPr>
        <w:t>4、</w:t>
      </w:r>
      <w:r>
        <w:rPr>
          <w:rFonts w:hint="eastAsia" w:ascii="宋体" w:hAnsi="宋体" w:eastAsia="宋体" w:cs="Times New Roman"/>
          <w:b/>
          <w:bCs/>
          <w:color w:val="auto"/>
          <w:szCs w:val="24"/>
          <w:highlight w:val="none"/>
          <w:lang w:val="en-US" w:eastAsia="zh-CN"/>
        </w:rPr>
        <w:t>一份或以上</w:t>
      </w:r>
      <w:r>
        <w:rPr>
          <w:rFonts w:hint="eastAsia" w:hAnsi="宋体" w:cs="Times New Roman"/>
          <w:b/>
          <w:bCs/>
          <w:color w:val="auto"/>
          <w:szCs w:val="24"/>
          <w:highlight w:val="none"/>
          <w:lang w:val="en-US" w:eastAsia="zh-CN"/>
        </w:rPr>
        <w:t>软件</w:t>
      </w:r>
      <w:r>
        <w:rPr>
          <w:rFonts w:hint="eastAsia" w:ascii="宋体" w:hAnsi="宋体" w:eastAsia="宋体" w:cs="Times New Roman"/>
          <w:b/>
          <w:bCs/>
          <w:color w:val="auto"/>
          <w:szCs w:val="24"/>
          <w:highlight w:val="none"/>
          <w:lang w:val="en-US" w:eastAsia="zh-CN"/>
        </w:rPr>
        <w:t>销售合同或发票扫描件</w:t>
      </w:r>
    </w:p>
    <w:p w14:paraId="36E90BC3">
      <w:pPr>
        <w:autoSpaceDE/>
        <w:autoSpaceDN/>
        <w:adjustRightInd/>
        <w:snapToGrid/>
        <w:spacing w:line="360" w:lineRule="auto"/>
        <w:jc w:val="both"/>
        <w:rPr>
          <w:rFonts w:hint="default" w:ascii="宋体" w:hAnsi="宋体" w:eastAsia="宋体" w:cs="Times New Roman"/>
          <w:color w:val="auto"/>
          <w:kern w:val="2"/>
          <w:sz w:val="21"/>
          <w:szCs w:val="21"/>
          <w:highlight w:val="none"/>
          <w:lang w:eastAsia="zh-CN"/>
        </w:rPr>
      </w:pPr>
    </w:p>
    <w:p w14:paraId="11CD70A3">
      <w:pPr>
        <w:pStyle w:val="18"/>
        <w:numPr>
          <w:ilvl w:val="0"/>
          <w:numId w:val="0"/>
        </w:numPr>
        <w:ind w:leftChars="0" w:right="0" w:rightChars="0"/>
        <w:rPr>
          <w:rFonts w:hint="eastAsia" w:hAnsi="宋体"/>
          <w:color w:val="auto"/>
          <w:highlight w:val="none"/>
          <w:lang w:val="en-US" w:eastAsia="zh-CN"/>
        </w:rPr>
      </w:pPr>
    </w:p>
    <w:p w14:paraId="0CD73934">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38234F52">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310F2106">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04A9BC64">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114C5511">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4448B394">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5DA9AD87">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00507C18">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5309ACF3">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1EB95FCC">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52A1477C">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383C50AC">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23E03F83">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2A0DEFCF">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394F3D09">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1A39C727">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69B1EE85">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16B930DD">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045786EB">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3975C8F8">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791D3733">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0FB46E32">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245B59A2">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456B0C17">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704E4353">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59813485">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282C446F">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4FCF6427">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0EA91E81">
      <w:pPr>
        <w:pStyle w:val="18"/>
        <w:numPr>
          <w:ilvl w:val="12"/>
          <w:numId w:val="0"/>
        </w:numPr>
        <w:ind w:firstLine="0" w:firstLineChars="0"/>
        <w:rPr>
          <w:rFonts w:hint="eastAsia" w:hAnsi="宋体"/>
          <w:b/>
          <w:bCs/>
          <w:color w:val="auto"/>
          <w:highlight w:val="none"/>
          <w:lang w:val="en-US" w:eastAsia="zh-CN"/>
        </w:rPr>
      </w:pPr>
    </w:p>
    <w:p w14:paraId="415DCABD">
      <w:pPr>
        <w:pStyle w:val="18"/>
        <w:numPr>
          <w:ilvl w:val="12"/>
          <w:numId w:val="0"/>
        </w:numPr>
        <w:spacing w:line="240" w:lineRule="auto"/>
        <w:ind w:firstLine="0" w:firstLineChars="0"/>
        <w:rPr>
          <w:rFonts w:hint="eastAsia" w:hAnsi="宋体"/>
          <w:b/>
          <w:color w:val="auto"/>
          <w:szCs w:val="21"/>
          <w:highlight w:val="none"/>
          <w:lang w:val="en-US" w:eastAsia="zh-CN"/>
        </w:rPr>
      </w:pPr>
      <w:r>
        <w:rPr>
          <w:rFonts w:hint="eastAsia" w:hAnsi="宋体"/>
          <w:b/>
          <w:bCs/>
          <w:color w:val="auto"/>
          <w:highlight w:val="none"/>
          <w:lang w:val="en-US" w:eastAsia="zh-CN"/>
        </w:rPr>
        <w:t>5、</w:t>
      </w:r>
      <w:r>
        <w:rPr>
          <w:rFonts w:hint="eastAsia" w:hAnsi="宋体"/>
          <w:b/>
          <w:color w:val="auto"/>
          <w:szCs w:val="21"/>
          <w:highlight w:val="none"/>
          <w:lang w:val="en-US" w:eastAsia="zh-CN"/>
        </w:rPr>
        <w:t>最近3年报价人牵涉的其他（失信和违法）处罚说明；</w:t>
      </w:r>
    </w:p>
    <w:p w14:paraId="353CE8E1">
      <w:pPr>
        <w:autoSpaceDE w:val="0"/>
        <w:autoSpaceDN w:val="0"/>
        <w:adjustRightInd w:val="0"/>
        <w:spacing w:line="360" w:lineRule="auto"/>
        <w:jc w:val="center"/>
        <w:outlineLvl w:val="9"/>
        <w:rPr>
          <w:rFonts w:hint="eastAsia" w:ascii="宋体" w:hAnsi="宋体" w:eastAsia="宋体" w:cs="Times New Roman"/>
          <w:b/>
          <w:color w:val="auto"/>
          <w:kern w:val="0"/>
          <w:sz w:val="24"/>
          <w:szCs w:val="21"/>
          <w:highlight w:val="none"/>
        </w:rPr>
      </w:pPr>
      <w:r>
        <w:rPr>
          <w:rFonts w:hint="eastAsia" w:ascii="宋体" w:hAnsi="宋体" w:eastAsia="宋体" w:cs="Times New Roman"/>
          <w:b/>
          <w:color w:val="auto"/>
          <w:kern w:val="0"/>
          <w:sz w:val="24"/>
          <w:szCs w:val="21"/>
          <w:highlight w:val="none"/>
        </w:rPr>
        <w:t>最近3年</w:t>
      </w:r>
      <w:r>
        <w:rPr>
          <w:rFonts w:hint="eastAsia" w:ascii="宋体" w:hAnsi="宋体" w:eastAsia="宋体" w:cs="Times New Roman"/>
          <w:b/>
          <w:color w:val="auto"/>
          <w:szCs w:val="21"/>
          <w:highlight w:val="none"/>
          <w:lang w:val="en-US" w:eastAsia="zh-CN"/>
        </w:rPr>
        <w:t>报价</w:t>
      </w:r>
      <w:r>
        <w:rPr>
          <w:rFonts w:hint="eastAsia" w:ascii="宋体" w:hAnsi="宋体" w:eastAsia="宋体" w:cs="Times New Roman"/>
          <w:b/>
          <w:color w:val="auto"/>
          <w:kern w:val="0"/>
          <w:sz w:val="24"/>
          <w:szCs w:val="21"/>
          <w:highlight w:val="none"/>
        </w:rPr>
        <w:t>人牵涉的其他（失信和违法）</w:t>
      </w:r>
      <w:r>
        <w:rPr>
          <w:rFonts w:hint="eastAsia" w:ascii="宋体" w:hAnsi="宋体" w:eastAsia="宋体" w:cs="Times New Roman"/>
          <w:b/>
          <w:bCs w:val="0"/>
          <w:color w:val="auto"/>
          <w:sz w:val="24"/>
          <w:szCs w:val="21"/>
          <w:highlight w:val="none"/>
          <w:lang w:val="en-US"/>
        </w:rPr>
        <w:t>处罚说明</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65267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noWrap w:val="0"/>
            <w:vAlign w:val="center"/>
          </w:tcPr>
          <w:p w14:paraId="2FAF8277">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noWrap w:val="0"/>
            <w:vAlign w:val="center"/>
          </w:tcPr>
          <w:p w14:paraId="3667310A">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noWrap w:val="0"/>
            <w:vAlign w:val="top"/>
          </w:tcPr>
          <w:p w14:paraId="77E455C1">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noWrap w:val="0"/>
            <w:vAlign w:val="center"/>
          </w:tcPr>
          <w:p w14:paraId="5D83C0CC">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47022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noWrap w:val="0"/>
            <w:vAlign w:val="center"/>
          </w:tcPr>
          <w:p w14:paraId="7A1F2FA3">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noWrap w:val="0"/>
            <w:vAlign w:val="center"/>
          </w:tcPr>
          <w:p w14:paraId="042379C8">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c>
          <w:tcPr>
            <w:tcW w:w="2268" w:type="dxa"/>
            <w:noWrap w:val="0"/>
            <w:vAlign w:val="center"/>
          </w:tcPr>
          <w:p w14:paraId="4E298E47">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c>
          <w:tcPr>
            <w:tcW w:w="1276" w:type="dxa"/>
            <w:noWrap w:val="0"/>
            <w:vAlign w:val="center"/>
          </w:tcPr>
          <w:p w14:paraId="05CBF2FB">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r>
      <w:tr w14:paraId="769D5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noWrap w:val="0"/>
            <w:vAlign w:val="center"/>
          </w:tcPr>
          <w:p w14:paraId="197ACD78">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noWrap w:val="0"/>
            <w:vAlign w:val="center"/>
          </w:tcPr>
          <w:p w14:paraId="1B19677B">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c>
          <w:tcPr>
            <w:tcW w:w="2268" w:type="dxa"/>
            <w:noWrap w:val="0"/>
            <w:vAlign w:val="center"/>
          </w:tcPr>
          <w:p w14:paraId="1BBDD534">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c>
          <w:tcPr>
            <w:tcW w:w="1276" w:type="dxa"/>
            <w:noWrap w:val="0"/>
            <w:vAlign w:val="center"/>
          </w:tcPr>
          <w:p w14:paraId="15DEC8D3">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r>
      <w:tr w14:paraId="2AAB6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noWrap w:val="0"/>
            <w:vAlign w:val="center"/>
          </w:tcPr>
          <w:p w14:paraId="063AF537">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是否被认定为政府采购严重违法失信行为记录名单</w:t>
            </w:r>
          </w:p>
        </w:tc>
        <w:tc>
          <w:tcPr>
            <w:tcW w:w="1417" w:type="dxa"/>
            <w:noWrap w:val="0"/>
            <w:vAlign w:val="center"/>
          </w:tcPr>
          <w:p w14:paraId="7F7BE0C6">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c>
          <w:tcPr>
            <w:tcW w:w="2268" w:type="dxa"/>
            <w:noWrap w:val="0"/>
            <w:vAlign w:val="center"/>
          </w:tcPr>
          <w:p w14:paraId="71449358">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c>
          <w:tcPr>
            <w:tcW w:w="1276" w:type="dxa"/>
            <w:noWrap w:val="0"/>
            <w:vAlign w:val="center"/>
          </w:tcPr>
          <w:p w14:paraId="098FBABF">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r>
    </w:tbl>
    <w:p w14:paraId="10BBA418">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p>
    <w:p w14:paraId="2455DE27">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43F95C34">
      <w:pPr>
        <w:numPr>
          <w:ilvl w:val="0"/>
          <w:numId w:val="9"/>
        </w:numPr>
        <w:autoSpaceDE w:val="0"/>
        <w:autoSpaceDN w:val="0"/>
        <w:adjustRightInd w:val="0"/>
        <w:spacing w:line="360" w:lineRule="auto"/>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根据</w:t>
      </w:r>
      <w:r>
        <w:rPr>
          <w:rFonts w:hint="eastAsia" w:ascii="宋体" w:hAnsi="宋体" w:eastAsia="宋体" w:cs="Times New Roman"/>
          <w:b w:val="0"/>
          <w:bCs/>
          <w:color w:val="auto"/>
          <w:szCs w:val="21"/>
          <w:highlight w:val="none"/>
          <w:lang w:val="en-US" w:eastAsia="zh-CN"/>
        </w:rPr>
        <w:t>报价</w:t>
      </w:r>
      <w:r>
        <w:rPr>
          <w:rFonts w:hint="eastAsia" w:ascii="宋体" w:hAnsi="宋体" w:eastAsia="宋体" w:cs="宋体"/>
          <w:color w:val="auto"/>
          <w:kern w:val="0"/>
          <w:szCs w:val="21"/>
          <w:highlight w:val="none"/>
        </w:rPr>
        <w:t>人的实际情况自行编写，无相关事项的，在 “认定时间”列填“无”；若受到相关处罚的应附处罚相关材料复印件；若出现相关处罚的处罚期满,但处罚公示没有及时更新的情况,</w:t>
      </w:r>
      <w:r>
        <w:rPr>
          <w:rFonts w:hint="eastAsia" w:ascii="宋体" w:hAnsi="宋体" w:eastAsia="宋体" w:cs="Times New Roman"/>
          <w:b w:val="0"/>
          <w:bCs/>
          <w:color w:val="auto"/>
          <w:szCs w:val="21"/>
          <w:highlight w:val="none"/>
          <w:lang w:val="en-US" w:eastAsia="zh-CN"/>
        </w:rPr>
        <w:t>报价</w:t>
      </w:r>
      <w:r>
        <w:rPr>
          <w:rFonts w:hint="eastAsia" w:ascii="宋体" w:hAnsi="宋体" w:eastAsia="宋体" w:cs="宋体"/>
          <w:color w:val="auto"/>
          <w:kern w:val="0"/>
          <w:szCs w:val="21"/>
          <w:highlight w:val="none"/>
        </w:rPr>
        <w:t>人须提供相关材料(复印件)佐证</w:t>
      </w:r>
      <w:r>
        <w:rPr>
          <w:rFonts w:hint="eastAsia" w:ascii="宋体" w:hAnsi="宋体" w:eastAsia="宋体" w:cs="宋体"/>
          <w:color w:val="auto"/>
          <w:szCs w:val="21"/>
          <w:highlight w:val="none"/>
          <w:lang w:val="zh-CN"/>
        </w:rPr>
        <w:t>。</w:t>
      </w:r>
      <w:r>
        <w:rPr>
          <w:rFonts w:hint="eastAsia" w:hAnsi="宋体" w:cs="宋体"/>
          <w:color w:val="auto"/>
          <w:kern w:val="0"/>
          <w:szCs w:val="21"/>
          <w:highlight w:val="none"/>
          <w:lang w:val="en-US" w:eastAsia="zh-CN"/>
        </w:rPr>
        <w:t>表格</w:t>
      </w:r>
      <w:r>
        <w:rPr>
          <w:rFonts w:hint="eastAsia" w:hAnsi="宋体" w:cs="宋体"/>
          <w:color w:val="auto"/>
          <w:szCs w:val="21"/>
          <w:highlight w:val="none"/>
          <w:lang w:val="zh-CN"/>
        </w:rPr>
        <w:t>未填写的，视为</w:t>
      </w:r>
      <w:r>
        <w:rPr>
          <w:rFonts w:hint="eastAsia" w:hAnsi="宋体" w:cs="宋体"/>
          <w:color w:val="auto"/>
          <w:szCs w:val="21"/>
          <w:highlight w:val="none"/>
          <w:lang w:val="en-US" w:eastAsia="zh-CN"/>
        </w:rPr>
        <w:t>无相关情况</w:t>
      </w:r>
      <w:r>
        <w:rPr>
          <w:rFonts w:hint="eastAsia" w:hAnsi="宋体" w:cs="宋体"/>
          <w:color w:val="auto"/>
          <w:szCs w:val="21"/>
          <w:highlight w:val="none"/>
          <w:lang w:val="zh-CN"/>
        </w:rPr>
        <w:t>。</w:t>
      </w:r>
    </w:p>
    <w:p w14:paraId="4143D3FF">
      <w:pPr>
        <w:widowControl/>
        <w:autoSpaceDE/>
        <w:autoSpaceDN/>
        <w:adjustRightInd/>
        <w:spacing w:line="360" w:lineRule="auto"/>
        <w:jc w:val="left"/>
        <w:outlineLvl w:val="9"/>
        <w:rPr>
          <w:rFonts w:hint="eastAsia" w:ascii="宋体" w:hAnsi="宋体" w:eastAsia="宋体" w:cs="宋体"/>
          <w:color w:val="auto"/>
          <w:szCs w:val="21"/>
          <w:highlight w:val="none"/>
          <w:lang w:val="zh-CN"/>
        </w:rPr>
      </w:pPr>
      <w:r>
        <w:rPr>
          <w:rFonts w:hint="eastAsia" w:hAnsi="宋体"/>
          <w:color w:val="auto"/>
          <w:highlight w:val="none"/>
          <w:lang w:val="en-US" w:eastAsia="zh-CN"/>
        </w:rPr>
        <w:t>（2）上述行政处罚信息，以采购人在报价文件开封当天</w:t>
      </w:r>
      <w:r>
        <w:rPr>
          <w:rFonts w:hint="default" w:hAnsi="宋体"/>
          <w:color w:val="auto"/>
          <w:highlight w:val="none"/>
          <w:lang w:val="en-US" w:eastAsia="zh-CN"/>
        </w:rPr>
        <w:t>在</w:t>
      </w:r>
      <w:r>
        <w:rPr>
          <w:rFonts w:hint="eastAsia" w:hAnsi="宋体"/>
          <w:color w:val="auto"/>
          <w:highlight w:val="none"/>
          <w:lang w:val="en-US" w:eastAsia="zh-CN"/>
        </w:rPr>
        <w:t>“信用中国”网站（www.creditchina.gov.cn）查询结果为准</w:t>
      </w:r>
      <w:r>
        <w:rPr>
          <w:rFonts w:hint="default" w:ascii="宋体" w:hAnsi="宋体" w:eastAsia="宋体" w:cs="Times New Roman"/>
          <w:color w:val="auto"/>
          <w:sz w:val="24"/>
          <w:szCs w:val="24"/>
          <w:highlight w:val="none"/>
          <w:lang w:val="en-US" w:eastAsia="zh-CN" w:bidi="ar-SA"/>
        </w:rPr>
        <w:t>，报价人对此无异议</w:t>
      </w:r>
      <w:r>
        <w:rPr>
          <w:rFonts w:hint="default" w:ascii="宋体" w:hAnsi="宋体" w:eastAsia="宋体" w:cs="Times New Roman"/>
          <w:color w:val="auto"/>
          <w:highlight w:val="none"/>
          <w:lang w:val="en-US" w:eastAsia="zh-CN"/>
        </w:rPr>
        <w:t>。</w:t>
      </w:r>
    </w:p>
    <w:p w14:paraId="030FA825">
      <w:pPr>
        <w:autoSpaceDE w:val="0"/>
        <w:autoSpaceDN w:val="0"/>
        <w:adjustRightInd w:val="0"/>
        <w:ind w:right="-26" w:rightChars="-11"/>
        <w:jc w:val="left"/>
        <w:outlineLvl w:val="9"/>
        <w:rPr>
          <w:rFonts w:hint="eastAsia" w:ascii="宋体" w:hAnsi="宋体" w:eastAsia="宋体" w:cs="宋体"/>
          <w:b/>
          <w:bCs/>
          <w:color w:val="auto"/>
          <w:kern w:val="0"/>
          <w:szCs w:val="21"/>
          <w:highlight w:val="none"/>
          <w:lang w:val="zh-CN"/>
        </w:rPr>
      </w:pPr>
    </w:p>
    <w:p w14:paraId="283AB64F">
      <w:pPr>
        <w:autoSpaceDE w:val="0"/>
        <w:autoSpaceDN w:val="0"/>
        <w:adjustRightInd w:val="0"/>
        <w:spacing w:line="360" w:lineRule="auto"/>
        <w:jc w:val="center"/>
        <w:outlineLvl w:val="9"/>
        <w:rPr>
          <w:rFonts w:hint="eastAsia" w:ascii="宋体" w:hAnsi="宋体" w:eastAsia="宋体" w:cs="宋体"/>
          <w:color w:val="auto"/>
          <w:kern w:val="0"/>
          <w:sz w:val="24"/>
          <w:szCs w:val="24"/>
          <w:highlight w:val="none"/>
        </w:rPr>
      </w:pPr>
    </w:p>
    <w:p w14:paraId="25B56AC4">
      <w:pPr>
        <w:spacing w:line="360" w:lineRule="auto"/>
        <w:ind w:firstLine="494" w:firstLineChars="206"/>
        <w:outlineLvl w:val="9"/>
        <w:rPr>
          <w:rFonts w:hint="eastAsia" w:ascii="宋体" w:hAnsi="宋体" w:eastAsia="宋体" w:cs="宋体"/>
          <w:color w:val="auto"/>
          <w:kern w:val="0"/>
          <w:sz w:val="24"/>
          <w:szCs w:val="24"/>
          <w:highlight w:val="none"/>
        </w:rPr>
      </w:pPr>
    </w:p>
    <w:p w14:paraId="494CFBE8">
      <w:pPr>
        <w:spacing w:line="360" w:lineRule="auto"/>
        <w:ind w:firstLine="5040"/>
        <w:jc w:val="both"/>
        <w:rPr>
          <w:rFonts w:hAnsi="宋体" w:cs="宋体"/>
          <w:color w:val="auto"/>
          <w:kern w:val="2"/>
          <w:highlight w:val="none"/>
        </w:rPr>
      </w:pPr>
      <w:r>
        <w:rPr>
          <w:rFonts w:hint="eastAsia" w:hAnsi="宋体" w:cs="宋体"/>
          <w:color w:val="auto"/>
          <w:kern w:val="2"/>
          <w:highlight w:val="none"/>
        </w:rPr>
        <w:t>供应商</w:t>
      </w:r>
      <w:r>
        <w:rPr>
          <w:rFonts w:hint="eastAsia" w:hAnsi="宋体" w:cs="宋体"/>
          <w:color w:val="auto"/>
          <w:kern w:val="2"/>
          <w:highlight w:val="none"/>
          <w:lang w:val="zh-CN"/>
        </w:rPr>
        <w:t>：（盖公章）</w:t>
      </w:r>
    </w:p>
    <w:p w14:paraId="4F3C6A9A">
      <w:pPr>
        <w:spacing w:line="360" w:lineRule="auto"/>
        <w:ind w:firstLine="5040"/>
        <w:jc w:val="both"/>
        <w:rPr>
          <w:rFonts w:hAnsi="宋体" w:cs="宋体"/>
          <w:color w:val="auto"/>
          <w:kern w:val="2"/>
          <w:highlight w:val="none"/>
          <w:lang w:val="zh-CN"/>
        </w:rPr>
      </w:pPr>
      <w:r>
        <w:rPr>
          <w:rFonts w:hint="eastAsia" w:hAnsi="宋体" w:cs="宋体"/>
          <w:color w:val="auto"/>
          <w:kern w:val="2"/>
          <w:highlight w:val="none"/>
          <w:lang w:val="zh-CN"/>
        </w:rPr>
        <w:t>日期：   年   月   日</w:t>
      </w:r>
    </w:p>
    <w:p w14:paraId="2C4EA87E">
      <w:pPr>
        <w:pStyle w:val="18"/>
        <w:ind w:left="0" w:leftChars="0" w:firstLine="0" w:firstLineChars="0"/>
        <w:rPr>
          <w:rStyle w:val="23"/>
          <w:rFonts w:hint="eastAsia" w:hAnsi="宋体" w:cs="Times New Roman"/>
          <w:b/>
          <w:color w:val="auto"/>
          <w:kern w:val="0"/>
          <w:szCs w:val="21"/>
          <w:highlight w:val="none"/>
          <w:lang w:val="en-US" w:eastAsia="zh-CN"/>
        </w:rPr>
      </w:pPr>
    </w:p>
    <w:p w14:paraId="3E9D3C92">
      <w:pPr>
        <w:pStyle w:val="18"/>
        <w:ind w:left="0" w:leftChars="0" w:firstLine="0" w:firstLineChars="0"/>
        <w:rPr>
          <w:rStyle w:val="23"/>
          <w:rFonts w:hint="eastAsia" w:hAnsi="宋体" w:cs="Times New Roman"/>
          <w:b/>
          <w:color w:val="auto"/>
          <w:kern w:val="0"/>
          <w:szCs w:val="21"/>
          <w:highlight w:val="none"/>
          <w:lang w:val="en-US" w:eastAsia="zh-CN"/>
        </w:rPr>
      </w:pPr>
    </w:p>
    <w:p w14:paraId="7824B9D8">
      <w:pPr>
        <w:pStyle w:val="18"/>
        <w:ind w:left="0" w:leftChars="0" w:firstLine="0" w:firstLineChars="0"/>
        <w:rPr>
          <w:rStyle w:val="23"/>
          <w:rFonts w:hint="eastAsia" w:hAnsi="宋体" w:cs="Times New Roman"/>
          <w:b/>
          <w:color w:val="auto"/>
          <w:kern w:val="0"/>
          <w:szCs w:val="21"/>
          <w:highlight w:val="none"/>
          <w:lang w:val="en-US" w:eastAsia="zh-CN"/>
        </w:rPr>
      </w:pPr>
    </w:p>
    <w:sectPr>
      <w:footerReference r:id="rId9"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rtlGutter w:val="0"/>
      <w:docGrid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FC414">
    <w:pPr>
      <w:pStyle w:val="1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5C968F9">
                          <w:pPr>
                            <w:pStyle w:val="10"/>
                            <w:jc w:val="center"/>
                          </w:pPr>
                          <w:r>
                            <w:fldChar w:fldCharType="begin"/>
                          </w:r>
                          <w:r>
                            <w:instrText xml:space="preserve">PAGE   \* MERGEFORMAT</w:instrText>
                          </w:r>
                          <w:r>
                            <w:fldChar w:fldCharType="separate"/>
                          </w:r>
                          <w:r>
                            <w:rPr>
                              <w:lang w:val="zh-CN"/>
                            </w:rPr>
                            <w:t>2</w:t>
                          </w:r>
                          <w:r>
                            <w:fldChar w:fldCharType="end"/>
                          </w:r>
                        </w:p>
                        <w:p w14:paraId="634C0A96">
                          <w:pPr>
                            <w:pStyle w:val="6"/>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35C968F9">
                    <w:pPr>
                      <w:pStyle w:val="10"/>
                      <w:jc w:val="center"/>
                    </w:pPr>
                    <w:r>
                      <w:fldChar w:fldCharType="begin"/>
                    </w:r>
                    <w:r>
                      <w:instrText xml:space="preserve">PAGE   \* MERGEFORMAT</w:instrText>
                    </w:r>
                    <w:r>
                      <w:fldChar w:fldCharType="separate"/>
                    </w:r>
                    <w:r>
                      <w:rPr>
                        <w:lang w:val="zh-CN"/>
                      </w:rPr>
                      <w:t>2</w:t>
                    </w:r>
                    <w:r>
                      <w:fldChar w:fldCharType="end"/>
                    </w:r>
                  </w:p>
                  <w:p w14:paraId="634C0A96">
                    <w:pPr>
                      <w:pStyle w:val="6"/>
                    </w:pPr>
                  </w:p>
                </w:txbxContent>
              </v:textbox>
            </v:shape>
          </w:pict>
        </mc:Fallback>
      </mc:AlternateContent>
    </w:r>
  </w:p>
  <w:p w14:paraId="08E1B8CB">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0CBBB">
    <w:pPr>
      <w:pStyle w:val="10"/>
    </w:pPr>
    <w:r>
      <w:fldChar w:fldCharType="begin"/>
    </w:r>
    <w:r>
      <w:instrText xml:space="preserve">PAGE   \* MERGEFORMAT</w:instrText>
    </w:r>
    <w:r>
      <w:fldChar w:fldCharType="separate"/>
    </w:r>
    <w:r>
      <w:rPr>
        <w:lang w:val="zh-CN"/>
      </w:rPr>
      <w:t>2</w:t>
    </w:r>
    <w:r>
      <w:fldChar w:fldCharType="end"/>
    </w:r>
  </w:p>
  <w:p w14:paraId="2AC36FBC">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49C69">
    <w:pPr>
      <w:pStyle w:val="10"/>
      <w:tabs>
        <w:tab w:val="center" w:pos="5103"/>
        <w:tab w:val="clear" w:pos="4153"/>
      </w:tabs>
    </w:pP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3C4B0">
    <w:pPr>
      <w:pStyle w:val="10"/>
    </w:pPr>
    <w:r>
      <w:fldChar w:fldCharType="begin"/>
    </w:r>
    <w:r>
      <w:instrText xml:space="preserve">PAGE   \* MERGEFORMAT</w:instrText>
    </w:r>
    <w:r>
      <w:fldChar w:fldCharType="separate"/>
    </w:r>
    <w:r>
      <w:rPr>
        <w:lang w:val="zh-CN"/>
      </w:rPr>
      <w:t>2</w:t>
    </w:r>
    <w:r>
      <w:fldChar w:fldCharType="end"/>
    </w:r>
  </w:p>
  <w:p w14:paraId="4241C795">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04690">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32C30CC2">
                          <w:pPr>
                            <w:pStyle w:val="10"/>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19</w:t>
                          </w:r>
                          <w:r>
                            <w:rPr>
                              <w:rFonts w:hint="eastAsia"/>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GhpgkvT&#10;AAAABQEAAA8AAAAAAAAAAQAgAAAAIgAAAGRycy9kb3ducmV2LnhtbFBLAQIUABQAAAAIAIdO4kBq&#10;4j9a7AEAANYDAAAOAAAAAAAAAAEAIAAAACIBAABkcnMvZTJvRG9jLnhtbFBLBQYAAAAABgAGAFkB&#10;AACABQAAAAA=&#10;">
              <v:fill on="f" focussize="0,0"/>
              <v:stroke on="f" weight="1.25pt"/>
              <v:imagedata o:title=""/>
              <o:lock v:ext="edit" aspectratio="f"/>
              <v:textbox inset="0mm,0mm,0mm,0mm" style="mso-fit-shape-to-text:t;">
                <w:txbxContent>
                  <w:p w14:paraId="32C30CC2">
                    <w:pPr>
                      <w:pStyle w:val="10"/>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19</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E5B49">
    <w:pPr>
      <w:pStyle w:val="10"/>
      <w:tabs>
        <w:tab w:val="center" w:pos="5103"/>
        <w:tab w:val="clear" w:pos="4153"/>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8F799ED">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28F799ED">
                    <w:pPr>
                      <w:pStyle w:val="10"/>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CFF35">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4B93BB"/>
    <w:multiLevelType w:val="singleLevel"/>
    <w:tmpl w:val="D84B93BB"/>
    <w:lvl w:ilvl="0" w:tentative="0">
      <w:start w:val="2"/>
      <w:numFmt w:val="chineseCounting"/>
      <w:suff w:val="space"/>
      <w:lvlText w:val="第%1章"/>
      <w:lvlJc w:val="left"/>
      <w:rPr>
        <w:rFonts w:hint="eastAsia"/>
      </w:rPr>
    </w:lvl>
  </w:abstractNum>
  <w:abstractNum w:abstractNumId="1">
    <w:nsid w:val="E1D8FE9B"/>
    <w:multiLevelType w:val="singleLevel"/>
    <w:tmpl w:val="E1D8FE9B"/>
    <w:lvl w:ilvl="0" w:tentative="0">
      <w:start w:val="1"/>
      <w:numFmt w:val="decimal"/>
      <w:suff w:val="nothing"/>
      <w:lvlText w:val="（%1）"/>
      <w:lvlJc w:val="left"/>
    </w:lvl>
  </w:abstractNum>
  <w:abstractNum w:abstractNumId="2">
    <w:nsid w:val="E8A2145F"/>
    <w:multiLevelType w:val="singleLevel"/>
    <w:tmpl w:val="E8A2145F"/>
    <w:lvl w:ilvl="0" w:tentative="0">
      <w:start w:val="2"/>
      <w:numFmt w:val="chineseCounting"/>
      <w:suff w:val="nothing"/>
      <w:lvlText w:val="（%1）"/>
      <w:lvlJc w:val="left"/>
      <w:rPr>
        <w:rFonts w:hint="eastAsia"/>
      </w:rPr>
    </w:lvl>
  </w:abstractNum>
  <w:abstractNum w:abstractNumId="3">
    <w:nsid w:val="FEEA96E8"/>
    <w:multiLevelType w:val="singleLevel"/>
    <w:tmpl w:val="FEEA96E8"/>
    <w:lvl w:ilvl="0" w:tentative="0">
      <w:start w:val="1"/>
      <w:numFmt w:val="decimal"/>
      <w:suff w:val="nothing"/>
      <w:lvlText w:val="%1、"/>
      <w:lvlJc w:val="left"/>
    </w:lvl>
  </w:abstractNum>
  <w:abstractNum w:abstractNumId="4">
    <w:nsid w:val="05C0D897"/>
    <w:multiLevelType w:val="singleLevel"/>
    <w:tmpl w:val="05C0D897"/>
    <w:lvl w:ilvl="0" w:tentative="0">
      <w:start w:val="1"/>
      <w:numFmt w:val="chineseCounting"/>
      <w:suff w:val="space"/>
      <w:lvlText w:val="（%1）"/>
      <w:lvlJc w:val="left"/>
      <w:rPr>
        <w:rFonts w:hint="eastAsia"/>
      </w:rPr>
    </w:lvl>
  </w:abstractNum>
  <w:abstractNum w:abstractNumId="5">
    <w:nsid w:val="1E7E48AC"/>
    <w:multiLevelType w:val="singleLevel"/>
    <w:tmpl w:val="1E7E48AC"/>
    <w:lvl w:ilvl="0" w:tentative="0">
      <w:start w:val="1"/>
      <w:numFmt w:val="chineseCounting"/>
      <w:suff w:val="nothing"/>
      <w:lvlText w:val="（%1）"/>
      <w:lvlJc w:val="left"/>
      <w:pPr>
        <w:ind w:left="0" w:firstLine="420"/>
      </w:pPr>
      <w:rPr>
        <w:rFonts w:hint="eastAsia"/>
      </w:rPr>
    </w:lvl>
  </w:abstractNum>
  <w:abstractNum w:abstractNumId="6">
    <w:nsid w:val="2C3A7159"/>
    <w:multiLevelType w:val="multilevel"/>
    <w:tmpl w:val="2C3A7159"/>
    <w:lvl w:ilvl="0" w:tentative="0">
      <w:start w:val="1"/>
      <w:numFmt w:val="chineseCountingThousand"/>
      <w:pStyle w:val="49"/>
      <w:suff w:val="space"/>
      <w:lvlText w:val="%1."/>
      <w:lvlJc w:val="left"/>
      <w:pPr>
        <w:ind w:left="0" w:firstLine="0"/>
      </w:pPr>
      <w:rPr>
        <w:rFonts w:hint="eastAsia" w:ascii="宋体" w:hAnsi="宋体" w:eastAsia="黑体"/>
        <w:b w:val="0"/>
        <w:i w:val="0"/>
        <w:sz w:val="22"/>
      </w:rPr>
    </w:lvl>
    <w:lvl w:ilvl="1" w:tentative="0">
      <w:start w:val="1"/>
      <w:numFmt w:val="decimal"/>
      <w:isLgl/>
      <w:suff w:val="space"/>
      <w:lvlText w:val="%1.%2."/>
      <w:lvlJc w:val="left"/>
      <w:pPr>
        <w:ind w:left="0" w:firstLine="0"/>
      </w:pPr>
      <w:rPr>
        <w:rFonts w:hint="eastAsia" w:ascii="宋体" w:hAnsi="宋体" w:eastAsia="黑体"/>
        <w:b w:val="0"/>
        <w:i w:val="0"/>
        <w:sz w:val="22"/>
      </w:rPr>
    </w:lvl>
    <w:lvl w:ilvl="2" w:tentative="0">
      <w:start w:val="1"/>
      <w:numFmt w:val="decimal"/>
      <w:isLgl/>
      <w:suff w:val="space"/>
      <w:lvlText w:val="%1.%2.%3."/>
      <w:lvlJc w:val="left"/>
      <w:pPr>
        <w:ind w:left="0" w:firstLine="0"/>
      </w:pPr>
      <w:rPr>
        <w:rFonts w:hint="eastAsia" w:ascii="宋体" w:hAnsi="宋体" w:eastAsia="黑体" w:cs="Times New Roman"/>
        <w:b w:val="0"/>
        <w:i w:val="0"/>
        <w:sz w:val="22"/>
        <w:szCs w:val="28"/>
      </w:rPr>
    </w:lvl>
    <w:lvl w:ilvl="3" w:tentative="0">
      <w:start w:val="1"/>
      <w:numFmt w:val="decimal"/>
      <w:isLgl/>
      <w:suff w:val="space"/>
      <w:lvlText w:val="%1.%2.%3.%4."/>
      <w:lvlJc w:val="left"/>
      <w:pPr>
        <w:ind w:left="0" w:firstLine="0"/>
      </w:pPr>
      <w:rPr>
        <w:rFonts w:hint="eastAsia" w:ascii="宋体" w:hAnsi="宋体" w:eastAsia="黑体"/>
        <w:b w:val="0"/>
        <w:i w:val="0"/>
        <w:sz w:val="30"/>
      </w:rPr>
    </w:lvl>
    <w:lvl w:ilvl="4" w:tentative="0">
      <w:start w:val="1"/>
      <w:numFmt w:val="decimal"/>
      <w:isLgl/>
      <w:suff w:val="space"/>
      <w:lvlText w:val="%1.%2.%3.%4.%5."/>
      <w:lvlJc w:val="left"/>
      <w:pPr>
        <w:ind w:left="0" w:firstLine="0"/>
      </w:pPr>
      <w:rPr>
        <w:rFonts w:hint="eastAsia" w:ascii="宋体" w:hAnsi="宋体" w:eastAsia="黑体"/>
        <w:b w:val="0"/>
        <w:i w:val="0"/>
        <w:sz w:val="28"/>
      </w:rPr>
    </w:lvl>
    <w:lvl w:ilvl="5" w:tentative="0">
      <w:start w:val="1"/>
      <w:numFmt w:val="decimal"/>
      <w:isLgl/>
      <w:suff w:val="space"/>
      <w:lvlText w:val="%1.%2.%3.%4.%5.%6."/>
      <w:lvlJc w:val="left"/>
      <w:pPr>
        <w:ind w:left="0" w:firstLine="0"/>
      </w:pPr>
      <w:rPr>
        <w:rFonts w:hint="eastAsia" w:ascii="宋体" w:hAnsi="宋体" w:eastAsia="黑体"/>
        <w:b w:val="0"/>
        <w:i w:val="0"/>
        <w:sz w:val="28"/>
      </w:rPr>
    </w:lvl>
    <w:lvl w:ilvl="6" w:tentative="0">
      <w:start w:val="1"/>
      <w:numFmt w:val="decimal"/>
      <w:isLgl/>
      <w:suff w:val="space"/>
      <w:lvlText w:val="%1.%2.%3.%4.%5.%6.%7."/>
      <w:lvlJc w:val="left"/>
      <w:pPr>
        <w:ind w:left="0" w:firstLine="0"/>
      </w:pPr>
      <w:rPr>
        <w:rFonts w:hint="eastAsia" w:ascii="宋体" w:hAnsi="宋体" w:eastAsia="黑体"/>
        <w:b w:val="0"/>
        <w:i w:val="0"/>
        <w:sz w:val="28"/>
      </w:rPr>
    </w:lvl>
    <w:lvl w:ilvl="7" w:tentative="0">
      <w:start w:val="1"/>
      <w:numFmt w:val="decimal"/>
      <w:isLgl/>
      <w:suff w:val="nothing"/>
      <w:lvlText w:val="%1.%2.%3.%4.%5.%6.%7.%8."/>
      <w:lvlJc w:val="left"/>
      <w:pPr>
        <w:ind w:left="2552" w:firstLine="0"/>
      </w:pPr>
      <w:rPr>
        <w:rFonts w:hint="eastAsia" w:ascii="宋体" w:hAnsi="宋体" w:eastAsia="黑体"/>
        <w:b w:val="0"/>
        <w:i w:val="0"/>
        <w:sz w:val="24"/>
      </w:rPr>
    </w:lvl>
    <w:lvl w:ilvl="8" w:tentative="0">
      <w:start w:val="1"/>
      <w:numFmt w:val="decimal"/>
      <w:isLgl/>
      <w:lvlText w:val="%1.%2.%3.%4.%5.%6.%7.%8.%9."/>
      <w:lvlJc w:val="left"/>
      <w:pPr>
        <w:ind w:left="0" w:firstLine="0"/>
      </w:pPr>
      <w:rPr>
        <w:rFonts w:hint="eastAsia"/>
      </w:rPr>
    </w:lvl>
  </w:abstractNum>
  <w:abstractNum w:abstractNumId="7">
    <w:nsid w:val="50E8D233"/>
    <w:multiLevelType w:val="singleLevel"/>
    <w:tmpl w:val="50E8D233"/>
    <w:lvl w:ilvl="0" w:tentative="0">
      <w:start w:val="1"/>
      <w:numFmt w:val="decimal"/>
      <w:suff w:val="nothing"/>
      <w:lvlText w:val="（%1）"/>
      <w:lvlJc w:val="left"/>
    </w:lvl>
  </w:abstractNum>
  <w:abstractNum w:abstractNumId="8">
    <w:nsid w:val="683A9655"/>
    <w:multiLevelType w:val="singleLevel"/>
    <w:tmpl w:val="683A9655"/>
    <w:lvl w:ilvl="0" w:tentative="0">
      <w:start w:val="4"/>
      <w:numFmt w:val="chineseCounting"/>
      <w:suff w:val="nothing"/>
      <w:lvlText w:val="%1、"/>
      <w:lvlJc w:val="left"/>
      <w:rPr>
        <w:rFonts w:hint="eastAsia"/>
      </w:rPr>
    </w:lvl>
  </w:abstractNum>
  <w:num w:numId="1">
    <w:abstractNumId w:val="6"/>
  </w:num>
  <w:num w:numId="2">
    <w:abstractNumId w:val="0"/>
  </w:num>
  <w:num w:numId="3">
    <w:abstractNumId w:val="1"/>
  </w:num>
  <w:num w:numId="4">
    <w:abstractNumId w:val="8"/>
  </w:num>
  <w:num w:numId="5">
    <w:abstractNumId w:val="5"/>
  </w:num>
  <w:num w:numId="6">
    <w:abstractNumId w:val="4"/>
  </w:num>
  <w:num w:numId="7">
    <w:abstractNumId w:val="2"/>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hyphenationZone w:val="360"/>
  <w:drawingGridHorizontalSpacing w:val="240"/>
  <w:drawingGridVerticalSpacing w:val="-79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yNDdjYzhmNDcyZTM1MWQwY2E2YmE0YzhhMTRlZTcifQ=="/>
  </w:docVars>
  <w:rsids>
    <w:rsidRoot w:val="00172A27"/>
    <w:rsid w:val="00000686"/>
    <w:rsid w:val="00001594"/>
    <w:rsid w:val="0000390E"/>
    <w:rsid w:val="000044A8"/>
    <w:rsid w:val="00010BC9"/>
    <w:rsid w:val="00011B63"/>
    <w:rsid w:val="00016062"/>
    <w:rsid w:val="00033032"/>
    <w:rsid w:val="000347B4"/>
    <w:rsid w:val="00040369"/>
    <w:rsid w:val="00043440"/>
    <w:rsid w:val="0004427D"/>
    <w:rsid w:val="0004462E"/>
    <w:rsid w:val="000465E3"/>
    <w:rsid w:val="00046C92"/>
    <w:rsid w:val="000502C4"/>
    <w:rsid w:val="00050EDD"/>
    <w:rsid w:val="00052A3C"/>
    <w:rsid w:val="00053E04"/>
    <w:rsid w:val="00061FC9"/>
    <w:rsid w:val="0006759F"/>
    <w:rsid w:val="00073B18"/>
    <w:rsid w:val="00075745"/>
    <w:rsid w:val="0008247F"/>
    <w:rsid w:val="00085B28"/>
    <w:rsid w:val="00094D24"/>
    <w:rsid w:val="000A52F1"/>
    <w:rsid w:val="000A5D2F"/>
    <w:rsid w:val="000A794B"/>
    <w:rsid w:val="000B0BD3"/>
    <w:rsid w:val="000B306B"/>
    <w:rsid w:val="000B3F50"/>
    <w:rsid w:val="000B6EB2"/>
    <w:rsid w:val="000B7CDD"/>
    <w:rsid w:val="000C1CBF"/>
    <w:rsid w:val="000C59C7"/>
    <w:rsid w:val="000C697E"/>
    <w:rsid w:val="000D1400"/>
    <w:rsid w:val="000D2C48"/>
    <w:rsid w:val="000D3E4F"/>
    <w:rsid w:val="000D48DC"/>
    <w:rsid w:val="000D7689"/>
    <w:rsid w:val="000E15FB"/>
    <w:rsid w:val="000E21E0"/>
    <w:rsid w:val="000E27A8"/>
    <w:rsid w:val="000E501C"/>
    <w:rsid w:val="000F048D"/>
    <w:rsid w:val="000F145B"/>
    <w:rsid w:val="000F1D99"/>
    <w:rsid w:val="000F29B8"/>
    <w:rsid w:val="000F3B05"/>
    <w:rsid w:val="000F5D21"/>
    <w:rsid w:val="000F6241"/>
    <w:rsid w:val="00102D35"/>
    <w:rsid w:val="00102DEE"/>
    <w:rsid w:val="00106B78"/>
    <w:rsid w:val="00110AE9"/>
    <w:rsid w:val="00110FC1"/>
    <w:rsid w:val="00114376"/>
    <w:rsid w:val="00117AFE"/>
    <w:rsid w:val="001216E0"/>
    <w:rsid w:val="00124DE0"/>
    <w:rsid w:val="00125ACB"/>
    <w:rsid w:val="0013025C"/>
    <w:rsid w:val="001333BD"/>
    <w:rsid w:val="00133C51"/>
    <w:rsid w:val="00135953"/>
    <w:rsid w:val="0014031D"/>
    <w:rsid w:val="001405C6"/>
    <w:rsid w:val="00140B31"/>
    <w:rsid w:val="00142ABE"/>
    <w:rsid w:val="001478B5"/>
    <w:rsid w:val="00150AE9"/>
    <w:rsid w:val="00153825"/>
    <w:rsid w:val="00153EB6"/>
    <w:rsid w:val="00156BA4"/>
    <w:rsid w:val="00160FC0"/>
    <w:rsid w:val="0016117F"/>
    <w:rsid w:val="00171D0F"/>
    <w:rsid w:val="00175D27"/>
    <w:rsid w:val="00177376"/>
    <w:rsid w:val="001821D5"/>
    <w:rsid w:val="0019128F"/>
    <w:rsid w:val="001932A1"/>
    <w:rsid w:val="00196B5A"/>
    <w:rsid w:val="001A071F"/>
    <w:rsid w:val="001A1FBE"/>
    <w:rsid w:val="001A4F3F"/>
    <w:rsid w:val="001B2E91"/>
    <w:rsid w:val="001B3836"/>
    <w:rsid w:val="001B69FF"/>
    <w:rsid w:val="001C04B0"/>
    <w:rsid w:val="001C14AB"/>
    <w:rsid w:val="001C5D71"/>
    <w:rsid w:val="001D12B2"/>
    <w:rsid w:val="001D3CA6"/>
    <w:rsid w:val="001D4312"/>
    <w:rsid w:val="001D48BE"/>
    <w:rsid w:val="001D4AC1"/>
    <w:rsid w:val="001E08BB"/>
    <w:rsid w:val="001E4AFD"/>
    <w:rsid w:val="001E7044"/>
    <w:rsid w:val="001E7A90"/>
    <w:rsid w:val="001F2C4F"/>
    <w:rsid w:val="001F332F"/>
    <w:rsid w:val="001F5D56"/>
    <w:rsid w:val="00200C66"/>
    <w:rsid w:val="002016AA"/>
    <w:rsid w:val="002019FC"/>
    <w:rsid w:val="002020ED"/>
    <w:rsid w:val="00202D7F"/>
    <w:rsid w:val="00215C5E"/>
    <w:rsid w:val="00216233"/>
    <w:rsid w:val="00221B00"/>
    <w:rsid w:val="0022221A"/>
    <w:rsid w:val="002318E3"/>
    <w:rsid w:val="002407D0"/>
    <w:rsid w:val="00242B97"/>
    <w:rsid w:val="0024690E"/>
    <w:rsid w:val="00246E2F"/>
    <w:rsid w:val="002478EC"/>
    <w:rsid w:val="002479A0"/>
    <w:rsid w:val="00252731"/>
    <w:rsid w:val="00261080"/>
    <w:rsid w:val="0026165B"/>
    <w:rsid w:val="002621B9"/>
    <w:rsid w:val="002621EC"/>
    <w:rsid w:val="00263666"/>
    <w:rsid w:val="00267C2E"/>
    <w:rsid w:val="00290E13"/>
    <w:rsid w:val="0029545D"/>
    <w:rsid w:val="00297AE8"/>
    <w:rsid w:val="002A073D"/>
    <w:rsid w:val="002B5402"/>
    <w:rsid w:val="002B5CFF"/>
    <w:rsid w:val="002C70FF"/>
    <w:rsid w:val="002D1A6A"/>
    <w:rsid w:val="002D4DE2"/>
    <w:rsid w:val="002D617F"/>
    <w:rsid w:val="002D687E"/>
    <w:rsid w:val="002E44AE"/>
    <w:rsid w:val="002E79A0"/>
    <w:rsid w:val="002F37EA"/>
    <w:rsid w:val="00301E6D"/>
    <w:rsid w:val="00302F95"/>
    <w:rsid w:val="00310DC0"/>
    <w:rsid w:val="00315F5F"/>
    <w:rsid w:val="00316684"/>
    <w:rsid w:val="00324F94"/>
    <w:rsid w:val="003252EB"/>
    <w:rsid w:val="00327E77"/>
    <w:rsid w:val="00341113"/>
    <w:rsid w:val="00346A11"/>
    <w:rsid w:val="00347210"/>
    <w:rsid w:val="00350790"/>
    <w:rsid w:val="0035339B"/>
    <w:rsid w:val="003700D7"/>
    <w:rsid w:val="003709CA"/>
    <w:rsid w:val="00371971"/>
    <w:rsid w:val="00376415"/>
    <w:rsid w:val="00383A25"/>
    <w:rsid w:val="00384DCF"/>
    <w:rsid w:val="003862AD"/>
    <w:rsid w:val="00386446"/>
    <w:rsid w:val="003865FE"/>
    <w:rsid w:val="003871FC"/>
    <w:rsid w:val="0039315A"/>
    <w:rsid w:val="003931C7"/>
    <w:rsid w:val="00395CC0"/>
    <w:rsid w:val="003971B3"/>
    <w:rsid w:val="003A0522"/>
    <w:rsid w:val="003A0D40"/>
    <w:rsid w:val="003A1CB5"/>
    <w:rsid w:val="003A3B4F"/>
    <w:rsid w:val="003A6132"/>
    <w:rsid w:val="003A6A99"/>
    <w:rsid w:val="003A7334"/>
    <w:rsid w:val="003B0039"/>
    <w:rsid w:val="003B141C"/>
    <w:rsid w:val="003B1450"/>
    <w:rsid w:val="003B434F"/>
    <w:rsid w:val="003B45F3"/>
    <w:rsid w:val="003C11C9"/>
    <w:rsid w:val="003C1F97"/>
    <w:rsid w:val="003C6AF6"/>
    <w:rsid w:val="003C74A2"/>
    <w:rsid w:val="003D7405"/>
    <w:rsid w:val="003E015E"/>
    <w:rsid w:val="003E25D4"/>
    <w:rsid w:val="003E639F"/>
    <w:rsid w:val="003F1B53"/>
    <w:rsid w:val="003F32E1"/>
    <w:rsid w:val="003F3C59"/>
    <w:rsid w:val="003F4766"/>
    <w:rsid w:val="004025D1"/>
    <w:rsid w:val="0040421A"/>
    <w:rsid w:val="00405914"/>
    <w:rsid w:val="00405D8F"/>
    <w:rsid w:val="004100DD"/>
    <w:rsid w:val="00415899"/>
    <w:rsid w:val="00420B0B"/>
    <w:rsid w:val="00424EFC"/>
    <w:rsid w:val="00426BD1"/>
    <w:rsid w:val="004275C0"/>
    <w:rsid w:val="00435E14"/>
    <w:rsid w:val="00436962"/>
    <w:rsid w:val="0044097A"/>
    <w:rsid w:val="0044647B"/>
    <w:rsid w:val="00451096"/>
    <w:rsid w:val="00452209"/>
    <w:rsid w:val="004523E5"/>
    <w:rsid w:val="00452DD5"/>
    <w:rsid w:val="00457033"/>
    <w:rsid w:val="00462DB9"/>
    <w:rsid w:val="00470FA0"/>
    <w:rsid w:val="00475887"/>
    <w:rsid w:val="004769C5"/>
    <w:rsid w:val="0048102C"/>
    <w:rsid w:val="0048330D"/>
    <w:rsid w:val="00494500"/>
    <w:rsid w:val="00494527"/>
    <w:rsid w:val="0049566C"/>
    <w:rsid w:val="00495BA2"/>
    <w:rsid w:val="004979E7"/>
    <w:rsid w:val="004A1577"/>
    <w:rsid w:val="004A5375"/>
    <w:rsid w:val="004B047B"/>
    <w:rsid w:val="004B0772"/>
    <w:rsid w:val="004B2F65"/>
    <w:rsid w:val="004B55A0"/>
    <w:rsid w:val="004C0494"/>
    <w:rsid w:val="004C1C17"/>
    <w:rsid w:val="004C5B72"/>
    <w:rsid w:val="004C62CB"/>
    <w:rsid w:val="004C7ECB"/>
    <w:rsid w:val="004D762F"/>
    <w:rsid w:val="004E03B7"/>
    <w:rsid w:val="004E0832"/>
    <w:rsid w:val="004E2B21"/>
    <w:rsid w:val="004E3D8F"/>
    <w:rsid w:val="004E453B"/>
    <w:rsid w:val="004E47D5"/>
    <w:rsid w:val="004E6964"/>
    <w:rsid w:val="004F44C3"/>
    <w:rsid w:val="004F71D3"/>
    <w:rsid w:val="004F7E88"/>
    <w:rsid w:val="00500D4D"/>
    <w:rsid w:val="00505416"/>
    <w:rsid w:val="00514373"/>
    <w:rsid w:val="00514895"/>
    <w:rsid w:val="00516AE5"/>
    <w:rsid w:val="00521D1A"/>
    <w:rsid w:val="00523944"/>
    <w:rsid w:val="00530776"/>
    <w:rsid w:val="00530A9B"/>
    <w:rsid w:val="00532E1E"/>
    <w:rsid w:val="0053409D"/>
    <w:rsid w:val="005361B8"/>
    <w:rsid w:val="00536E32"/>
    <w:rsid w:val="005403C4"/>
    <w:rsid w:val="00541250"/>
    <w:rsid w:val="00542EA9"/>
    <w:rsid w:val="0054327D"/>
    <w:rsid w:val="00544787"/>
    <w:rsid w:val="00546CC5"/>
    <w:rsid w:val="00547509"/>
    <w:rsid w:val="005550C3"/>
    <w:rsid w:val="00555C45"/>
    <w:rsid w:val="00557E9D"/>
    <w:rsid w:val="00561370"/>
    <w:rsid w:val="00563D92"/>
    <w:rsid w:val="00566139"/>
    <w:rsid w:val="00573572"/>
    <w:rsid w:val="005748A8"/>
    <w:rsid w:val="00575737"/>
    <w:rsid w:val="0057736C"/>
    <w:rsid w:val="00581558"/>
    <w:rsid w:val="00592164"/>
    <w:rsid w:val="00594B15"/>
    <w:rsid w:val="005972E3"/>
    <w:rsid w:val="005A0B5E"/>
    <w:rsid w:val="005A1E29"/>
    <w:rsid w:val="005A53B7"/>
    <w:rsid w:val="005A78D4"/>
    <w:rsid w:val="005B28E8"/>
    <w:rsid w:val="005B6A7C"/>
    <w:rsid w:val="005B7B31"/>
    <w:rsid w:val="005C01C0"/>
    <w:rsid w:val="005C0E00"/>
    <w:rsid w:val="005C28C3"/>
    <w:rsid w:val="005C54CC"/>
    <w:rsid w:val="005D18F4"/>
    <w:rsid w:val="005D4309"/>
    <w:rsid w:val="005D60AE"/>
    <w:rsid w:val="005D6CB4"/>
    <w:rsid w:val="005E50A5"/>
    <w:rsid w:val="005E79CB"/>
    <w:rsid w:val="005F04DF"/>
    <w:rsid w:val="005F1532"/>
    <w:rsid w:val="005F6085"/>
    <w:rsid w:val="00601E0F"/>
    <w:rsid w:val="00602762"/>
    <w:rsid w:val="00602930"/>
    <w:rsid w:val="00614C65"/>
    <w:rsid w:val="00615432"/>
    <w:rsid w:val="0061790E"/>
    <w:rsid w:val="006279D7"/>
    <w:rsid w:val="00627AE8"/>
    <w:rsid w:val="00631AF2"/>
    <w:rsid w:val="0063242D"/>
    <w:rsid w:val="00635917"/>
    <w:rsid w:val="00636F17"/>
    <w:rsid w:val="006405AA"/>
    <w:rsid w:val="0064134E"/>
    <w:rsid w:val="00641E9C"/>
    <w:rsid w:val="00643559"/>
    <w:rsid w:val="0064618D"/>
    <w:rsid w:val="00646E8A"/>
    <w:rsid w:val="0065076F"/>
    <w:rsid w:val="00653271"/>
    <w:rsid w:val="006550D0"/>
    <w:rsid w:val="006650CD"/>
    <w:rsid w:val="00670DC5"/>
    <w:rsid w:val="00673FFF"/>
    <w:rsid w:val="00675F0C"/>
    <w:rsid w:val="006761C8"/>
    <w:rsid w:val="00686752"/>
    <w:rsid w:val="00687B03"/>
    <w:rsid w:val="006935B9"/>
    <w:rsid w:val="006946A9"/>
    <w:rsid w:val="00695996"/>
    <w:rsid w:val="00696F68"/>
    <w:rsid w:val="006A170E"/>
    <w:rsid w:val="006B1055"/>
    <w:rsid w:val="006B4DFD"/>
    <w:rsid w:val="006B5FC7"/>
    <w:rsid w:val="006B7DB8"/>
    <w:rsid w:val="006C3A1F"/>
    <w:rsid w:val="006C406F"/>
    <w:rsid w:val="006C7875"/>
    <w:rsid w:val="006D2239"/>
    <w:rsid w:val="006D2A51"/>
    <w:rsid w:val="006D4F43"/>
    <w:rsid w:val="006D526E"/>
    <w:rsid w:val="006D6D8E"/>
    <w:rsid w:val="006E3156"/>
    <w:rsid w:val="006E5798"/>
    <w:rsid w:val="006E6437"/>
    <w:rsid w:val="006E6F5D"/>
    <w:rsid w:val="006F4115"/>
    <w:rsid w:val="006F61F6"/>
    <w:rsid w:val="006F70E7"/>
    <w:rsid w:val="006F727B"/>
    <w:rsid w:val="0070164A"/>
    <w:rsid w:val="00703E3B"/>
    <w:rsid w:val="00711EF8"/>
    <w:rsid w:val="0071309F"/>
    <w:rsid w:val="00713F45"/>
    <w:rsid w:val="0071499B"/>
    <w:rsid w:val="007149B7"/>
    <w:rsid w:val="00725C90"/>
    <w:rsid w:val="0073090D"/>
    <w:rsid w:val="00732770"/>
    <w:rsid w:val="00735B7A"/>
    <w:rsid w:val="00736B65"/>
    <w:rsid w:val="0073789A"/>
    <w:rsid w:val="00737D14"/>
    <w:rsid w:val="00740578"/>
    <w:rsid w:val="00750B7B"/>
    <w:rsid w:val="007750AC"/>
    <w:rsid w:val="0078118B"/>
    <w:rsid w:val="007813AF"/>
    <w:rsid w:val="00783189"/>
    <w:rsid w:val="00784CF3"/>
    <w:rsid w:val="00785A70"/>
    <w:rsid w:val="0079104C"/>
    <w:rsid w:val="007923AC"/>
    <w:rsid w:val="00792E16"/>
    <w:rsid w:val="00793BDD"/>
    <w:rsid w:val="007945C3"/>
    <w:rsid w:val="00796851"/>
    <w:rsid w:val="00796A8F"/>
    <w:rsid w:val="007A315F"/>
    <w:rsid w:val="007B3FE6"/>
    <w:rsid w:val="007C26AE"/>
    <w:rsid w:val="007C7DA2"/>
    <w:rsid w:val="007D0329"/>
    <w:rsid w:val="007D2DD2"/>
    <w:rsid w:val="007E4BB5"/>
    <w:rsid w:val="007F09DF"/>
    <w:rsid w:val="007F1DA1"/>
    <w:rsid w:val="007F415E"/>
    <w:rsid w:val="007F6609"/>
    <w:rsid w:val="0080221A"/>
    <w:rsid w:val="00804EE9"/>
    <w:rsid w:val="00810C67"/>
    <w:rsid w:val="008118F3"/>
    <w:rsid w:val="00813D2A"/>
    <w:rsid w:val="008159D6"/>
    <w:rsid w:val="00815A5B"/>
    <w:rsid w:val="008203EF"/>
    <w:rsid w:val="0082449F"/>
    <w:rsid w:val="008265A6"/>
    <w:rsid w:val="00826F34"/>
    <w:rsid w:val="008376B5"/>
    <w:rsid w:val="00847336"/>
    <w:rsid w:val="00857F3E"/>
    <w:rsid w:val="0086169E"/>
    <w:rsid w:val="00861D2B"/>
    <w:rsid w:val="00866227"/>
    <w:rsid w:val="008750BA"/>
    <w:rsid w:val="00880D3F"/>
    <w:rsid w:val="00890FF7"/>
    <w:rsid w:val="00891BAA"/>
    <w:rsid w:val="00894B44"/>
    <w:rsid w:val="008A29A3"/>
    <w:rsid w:val="008A3185"/>
    <w:rsid w:val="008B1C69"/>
    <w:rsid w:val="008C1890"/>
    <w:rsid w:val="008C4DC1"/>
    <w:rsid w:val="008D228C"/>
    <w:rsid w:val="008D2CEB"/>
    <w:rsid w:val="008D5A34"/>
    <w:rsid w:val="008D6927"/>
    <w:rsid w:val="008E05D3"/>
    <w:rsid w:val="008E102C"/>
    <w:rsid w:val="008E4315"/>
    <w:rsid w:val="008E593E"/>
    <w:rsid w:val="008E5AAF"/>
    <w:rsid w:val="008E7120"/>
    <w:rsid w:val="008F2E7B"/>
    <w:rsid w:val="008F68F5"/>
    <w:rsid w:val="008F79CE"/>
    <w:rsid w:val="00900300"/>
    <w:rsid w:val="009020D5"/>
    <w:rsid w:val="00902860"/>
    <w:rsid w:val="009046B8"/>
    <w:rsid w:val="009066C4"/>
    <w:rsid w:val="00906A89"/>
    <w:rsid w:val="00911EB5"/>
    <w:rsid w:val="00912C0F"/>
    <w:rsid w:val="00913345"/>
    <w:rsid w:val="009137FD"/>
    <w:rsid w:val="00926A35"/>
    <w:rsid w:val="00926AD6"/>
    <w:rsid w:val="0092727E"/>
    <w:rsid w:val="00930758"/>
    <w:rsid w:val="00934A77"/>
    <w:rsid w:val="00945A94"/>
    <w:rsid w:val="00947F81"/>
    <w:rsid w:val="009505FA"/>
    <w:rsid w:val="009549CD"/>
    <w:rsid w:val="0096012D"/>
    <w:rsid w:val="00962637"/>
    <w:rsid w:val="009647E4"/>
    <w:rsid w:val="00976966"/>
    <w:rsid w:val="0098047A"/>
    <w:rsid w:val="0098096C"/>
    <w:rsid w:val="00981A83"/>
    <w:rsid w:val="00981F42"/>
    <w:rsid w:val="00982A6E"/>
    <w:rsid w:val="009848E9"/>
    <w:rsid w:val="0098505A"/>
    <w:rsid w:val="0098685E"/>
    <w:rsid w:val="00992578"/>
    <w:rsid w:val="009A053C"/>
    <w:rsid w:val="009A0B45"/>
    <w:rsid w:val="009A16FE"/>
    <w:rsid w:val="009A2B68"/>
    <w:rsid w:val="009A7117"/>
    <w:rsid w:val="009B0D09"/>
    <w:rsid w:val="009B44AC"/>
    <w:rsid w:val="009C035B"/>
    <w:rsid w:val="009C0B6C"/>
    <w:rsid w:val="009C0E6A"/>
    <w:rsid w:val="009C0EB5"/>
    <w:rsid w:val="009C3B16"/>
    <w:rsid w:val="009D0998"/>
    <w:rsid w:val="009D47BD"/>
    <w:rsid w:val="009D6048"/>
    <w:rsid w:val="009D692F"/>
    <w:rsid w:val="009E210F"/>
    <w:rsid w:val="009E60D7"/>
    <w:rsid w:val="009E76F9"/>
    <w:rsid w:val="009F0A86"/>
    <w:rsid w:val="009F3405"/>
    <w:rsid w:val="009F733C"/>
    <w:rsid w:val="009F76E8"/>
    <w:rsid w:val="00A14377"/>
    <w:rsid w:val="00A143DF"/>
    <w:rsid w:val="00A165B9"/>
    <w:rsid w:val="00A20143"/>
    <w:rsid w:val="00A234E1"/>
    <w:rsid w:val="00A241C9"/>
    <w:rsid w:val="00A3118D"/>
    <w:rsid w:val="00A410C5"/>
    <w:rsid w:val="00A41678"/>
    <w:rsid w:val="00A553EF"/>
    <w:rsid w:val="00A55EFA"/>
    <w:rsid w:val="00A5621A"/>
    <w:rsid w:val="00A610FB"/>
    <w:rsid w:val="00A63062"/>
    <w:rsid w:val="00A63241"/>
    <w:rsid w:val="00A6613A"/>
    <w:rsid w:val="00A664ED"/>
    <w:rsid w:val="00A66BE8"/>
    <w:rsid w:val="00A67727"/>
    <w:rsid w:val="00A70B57"/>
    <w:rsid w:val="00A750C6"/>
    <w:rsid w:val="00A75549"/>
    <w:rsid w:val="00A75EB5"/>
    <w:rsid w:val="00A8308E"/>
    <w:rsid w:val="00A84B80"/>
    <w:rsid w:val="00A84FC1"/>
    <w:rsid w:val="00A902E1"/>
    <w:rsid w:val="00A93C9A"/>
    <w:rsid w:val="00A96A53"/>
    <w:rsid w:val="00AA7DE3"/>
    <w:rsid w:val="00AB067C"/>
    <w:rsid w:val="00AB231F"/>
    <w:rsid w:val="00AB2CAD"/>
    <w:rsid w:val="00AB5F7F"/>
    <w:rsid w:val="00AC20EE"/>
    <w:rsid w:val="00AC3A99"/>
    <w:rsid w:val="00AD3726"/>
    <w:rsid w:val="00AD58B0"/>
    <w:rsid w:val="00AE3050"/>
    <w:rsid w:val="00AE3F1E"/>
    <w:rsid w:val="00AE5E30"/>
    <w:rsid w:val="00AE73EA"/>
    <w:rsid w:val="00AE7C15"/>
    <w:rsid w:val="00AE7E7E"/>
    <w:rsid w:val="00AF066D"/>
    <w:rsid w:val="00AF2303"/>
    <w:rsid w:val="00AF2587"/>
    <w:rsid w:val="00AF38F0"/>
    <w:rsid w:val="00B11BF9"/>
    <w:rsid w:val="00B11FA6"/>
    <w:rsid w:val="00B12CAA"/>
    <w:rsid w:val="00B175B2"/>
    <w:rsid w:val="00B22B07"/>
    <w:rsid w:val="00B43260"/>
    <w:rsid w:val="00B45731"/>
    <w:rsid w:val="00B50965"/>
    <w:rsid w:val="00B50F66"/>
    <w:rsid w:val="00B51964"/>
    <w:rsid w:val="00B52549"/>
    <w:rsid w:val="00B538A6"/>
    <w:rsid w:val="00B54FD6"/>
    <w:rsid w:val="00B604E8"/>
    <w:rsid w:val="00B62872"/>
    <w:rsid w:val="00B64000"/>
    <w:rsid w:val="00B655FC"/>
    <w:rsid w:val="00B656E3"/>
    <w:rsid w:val="00B65E23"/>
    <w:rsid w:val="00B706B2"/>
    <w:rsid w:val="00B7104B"/>
    <w:rsid w:val="00B768F6"/>
    <w:rsid w:val="00B81804"/>
    <w:rsid w:val="00B8447A"/>
    <w:rsid w:val="00B866C2"/>
    <w:rsid w:val="00B900E3"/>
    <w:rsid w:val="00B927E3"/>
    <w:rsid w:val="00B95359"/>
    <w:rsid w:val="00B956B3"/>
    <w:rsid w:val="00B957DD"/>
    <w:rsid w:val="00B9655B"/>
    <w:rsid w:val="00B96670"/>
    <w:rsid w:val="00BA0D71"/>
    <w:rsid w:val="00BB687D"/>
    <w:rsid w:val="00BC76A2"/>
    <w:rsid w:val="00BD028D"/>
    <w:rsid w:val="00BD051F"/>
    <w:rsid w:val="00BD2773"/>
    <w:rsid w:val="00BE3DB9"/>
    <w:rsid w:val="00BE7C01"/>
    <w:rsid w:val="00BF5A50"/>
    <w:rsid w:val="00C01361"/>
    <w:rsid w:val="00C01567"/>
    <w:rsid w:val="00C072C3"/>
    <w:rsid w:val="00C11D6E"/>
    <w:rsid w:val="00C20575"/>
    <w:rsid w:val="00C20A06"/>
    <w:rsid w:val="00C20CFC"/>
    <w:rsid w:val="00C21288"/>
    <w:rsid w:val="00C26A73"/>
    <w:rsid w:val="00C275E5"/>
    <w:rsid w:val="00C3033E"/>
    <w:rsid w:val="00C30985"/>
    <w:rsid w:val="00C3223F"/>
    <w:rsid w:val="00C338B1"/>
    <w:rsid w:val="00C35857"/>
    <w:rsid w:val="00C37BD1"/>
    <w:rsid w:val="00C42F41"/>
    <w:rsid w:val="00C46053"/>
    <w:rsid w:val="00C47B29"/>
    <w:rsid w:val="00C47DF7"/>
    <w:rsid w:val="00C53DAB"/>
    <w:rsid w:val="00C54943"/>
    <w:rsid w:val="00C565DD"/>
    <w:rsid w:val="00C613B9"/>
    <w:rsid w:val="00C63BAC"/>
    <w:rsid w:val="00C65E8A"/>
    <w:rsid w:val="00C67578"/>
    <w:rsid w:val="00C70A5D"/>
    <w:rsid w:val="00C70B6B"/>
    <w:rsid w:val="00C72C54"/>
    <w:rsid w:val="00C775A8"/>
    <w:rsid w:val="00C85635"/>
    <w:rsid w:val="00C86EA5"/>
    <w:rsid w:val="00C94A56"/>
    <w:rsid w:val="00C95016"/>
    <w:rsid w:val="00C96ED1"/>
    <w:rsid w:val="00CA6AA2"/>
    <w:rsid w:val="00CA6FD3"/>
    <w:rsid w:val="00CA7931"/>
    <w:rsid w:val="00CA7F51"/>
    <w:rsid w:val="00CB4568"/>
    <w:rsid w:val="00CC3406"/>
    <w:rsid w:val="00CC433F"/>
    <w:rsid w:val="00CC478B"/>
    <w:rsid w:val="00CC4AB7"/>
    <w:rsid w:val="00CC6331"/>
    <w:rsid w:val="00CD20B1"/>
    <w:rsid w:val="00CE267A"/>
    <w:rsid w:val="00CE5B03"/>
    <w:rsid w:val="00CE6715"/>
    <w:rsid w:val="00CE68F6"/>
    <w:rsid w:val="00CE72F2"/>
    <w:rsid w:val="00CF013E"/>
    <w:rsid w:val="00CF2BE0"/>
    <w:rsid w:val="00D0129F"/>
    <w:rsid w:val="00D06E08"/>
    <w:rsid w:val="00D114BB"/>
    <w:rsid w:val="00D11A23"/>
    <w:rsid w:val="00D146FC"/>
    <w:rsid w:val="00D14BAB"/>
    <w:rsid w:val="00D15547"/>
    <w:rsid w:val="00D17194"/>
    <w:rsid w:val="00D302E6"/>
    <w:rsid w:val="00D31392"/>
    <w:rsid w:val="00D328E2"/>
    <w:rsid w:val="00D44ACA"/>
    <w:rsid w:val="00D46606"/>
    <w:rsid w:val="00D46E5E"/>
    <w:rsid w:val="00D47801"/>
    <w:rsid w:val="00D519F6"/>
    <w:rsid w:val="00D557E2"/>
    <w:rsid w:val="00D56C8E"/>
    <w:rsid w:val="00D57999"/>
    <w:rsid w:val="00D6290E"/>
    <w:rsid w:val="00D634B6"/>
    <w:rsid w:val="00D6595E"/>
    <w:rsid w:val="00D66B52"/>
    <w:rsid w:val="00D72CE9"/>
    <w:rsid w:val="00D74EC7"/>
    <w:rsid w:val="00D84630"/>
    <w:rsid w:val="00D85CD7"/>
    <w:rsid w:val="00D87EA0"/>
    <w:rsid w:val="00D90A77"/>
    <w:rsid w:val="00D9265A"/>
    <w:rsid w:val="00D92A00"/>
    <w:rsid w:val="00D94E2B"/>
    <w:rsid w:val="00D95FD3"/>
    <w:rsid w:val="00DA1AFD"/>
    <w:rsid w:val="00DA20C3"/>
    <w:rsid w:val="00DA2BCC"/>
    <w:rsid w:val="00DB03CB"/>
    <w:rsid w:val="00DB35C1"/>
    <w:rsid w:val="00DB44C7"/>
    <w:rsid w:val="00DB559B"/>
    <w:rsid w:val="00DC5496"/>
    <w:rsid w:val="00DC7BC1"/>
    <w:rsid w:val="00DD0B70"/>
    <w:rsid w:val="00DD139F"/>
    <w:rsid w:val="00DD152B"/>
    <w:rsid w:val="00DD3A4F"/>
    <w:rsid w:val="00DD3ECC"/>
    <w:rsid w:val="00DD4ABC"/>
    <w:rsid w:val="00DE1A6A"/>
    <w:rsid w:val="00DE1F1C"/>
    <w:rsid w:val="00DE3A46"/>
    <w:rsid w:val="00DF0D92"/>
    <w:rsid w:val="00DF2B61"/>
    <w:rsid w:val="00DF3D54"/>
    <w:rsid w:val="00DF58BA"/>
    <w:rsid w:val="00E02AB3"/>
    <w:rsid w:val="00E03412"/>
    <w:rsid w:val="00E05040"/>
    <w:rsid w:val="00E11323"/>
    <w:rsid w:val="00E12426"/>
    <w:rsid w:val="00E141D4"/>
    <w:rsid w:val="00E147BC"/>
    <w:rsid w:val="00E15965"/>
    <w:rsid w:val="00E2497C"/>
    <w:rsid w:val="00E27270"/>
    <w:rsid w:val="00E367EF"/>
    <w:rsid w:val="00E553CF"/>
    <w:rsid w:val="00E56614"/>
    <w:rsid w:val="00E5772C"/>
    <w:rsid w:val="00E64E19"/>
    <w:rsid w:val="00E704FE"/>
    <w:rsid w:val="00E7103D"/>
    <w:rsid w:val="00E72710"/>
    <w:rsid w:val="00E72D29"/>
    <w:rsid w:val="00E731DF"/>
    <w:rsid w:val="00E74A2B"/>
    <w:rsid w:val="00E75D71"/>
    <w:rsid w:val="00E76C49"/>
    <w:rsid w:val="00E80A61"/>
    <w:rsid w:val="00E8226C"/>
    <w:rsid w:val="00E86885"/>
    <w:rsid w:val="00E8790F"/>
    <w:rsid w:val="00E903DA"/>
    <w:rsid w:val="00E958F5"/>
    <w:rsid w:val="00EA0DA0"/>
    <w:rsid w:val="00EA35DD"/>
    <w:rsid w:val="00EA3C66"/>
    <w:rsid w:val="00EA41ED"/>
    <w:rsid w:val="00EA6890"/>
    <w:rsid w:val="00EB60DE"/>
    <w:rsid w:val="00EB61D9"/>
    <w:rsid w:val="00EC0ACD"/>
    <w:rsid w:val="00EC6EF4"/>
    <w:rsid w:val="00ED2313"/>
    <w:rsid w:val="00ED37AE"/>
    <w:rsid w:val="00ED45BB"/>
    <w:rsid w:val="00ED641A"/>
    <w:rsid w:val="00ED69F4"/>
    <w:rsid w:val="00EE0F00"/>
    <w:rsid w:val="00EE57CD"/>
    <w:rsid w:val="00EF16D6"/>
    <w:rsid w:val="00EF54D7"/>
    <w:rsid w:val="00F03E57"/>
    <w:rsid w:val="00F050C4"/>
    <w:rsid w:val="00F11180"/>
    <w:rsid w:val="00F20D31"/>
    <w:rsid w:val="00F2403B"/>
    <w:rsid w:val="00F24323"/>
    <w:rsid w:val="00F30A82"/>
    <w:rsid w:val="00F33986"/>
    <w:rsid w:val="00F40304"/>
    <w:rsid w:val="00F40587"/>
    <w:rsid w:val="00F416BC"/>
    <w:rsid w:val="00F45D68"/>
    <w:rsid w:val="00F47F75"/>
    <w:rsid w:val="00F61837"/>
    <w:rsid w:val="00F64278"/>
    <w:rsid w:val="00F66107"/>
    <w:rsid w:val="00F67DB8"/>
    <w:rsid w:val="00F70232"/>
    <w:rsid w:val="00F7395D"/>
    <w:rsid w:val="00F741EE"/>
    <w:rsid w:val="00F762CA"/>
    <w:rsid w:val="00F807C3"/>
    <w:rsid w:val="00F87439"/>
    <w:rsid w:val="00F94023"/>
    <w:rsid w:val="00F95524"/>
    <w:rsid w:val="00FA2DB5"/>
    <w:rsid w:val="00FA7F37"/>
    <w:rsid w:val="00FB378B"/>
    <w:rsid w:val="00FB4C15"/>
    <w:rsid w:val="00FB7ACA"/>
    <w:rsid w:val="00FC4224"/>
    <w:rsid w:val="00FC6BD2"/>
    <w:rsid w:val="00FC7208"/>
    <w:rsid w:val="00FD07C8"/>
    <w:rsid w:val="00FD2175"/>
    <w:rsid w:val="00FD414D"/>
    <w:rsid w:val="00FD4D33"/>
    <w:rsid w:val="00FD68E0"/>
    <w:rsid w:val="00FE1D54"/>
    <w:rsid w:val="00FE20A5"/>
    <w:rsid w:val="01483505"/>
    <w:rsid w:val="01697AC4"/>
    <w:rsid w:val="018E7B86"/>
    <w:rsid w:val="01CE3A0A"/>
    <w:rsid w:val="020C462B"/>
    <w:rsid w:val="021F0349"/>
    <w:rsid w:val="02DE2C7F"/>
    <w:rsid w:val="02E35293"/>
    <w:rsid w:val="02EC3561"/>
    <w:rsid w:val="03F67248"/>
    <w:rsid w:val="04116CF6"/>
    <w:rsid w:val="042C570F"/>
    <w:rsid w:val="04A96748"/>
    <w:rsid w:val="04D27BE2"/>
    <w:rsid w:val="04E6106A"/>
    <w:rsid w:val="05271FFB"/>
    <w:rsid w:val="059C769C"/>
    <w:rsid w:val="05D11D1B"/>
    <w:rsid w:val="06031032"/>
    <w:rsid w:val="0640645B"/>
    <w:rsid w:val="0687062B"/>
    <w:rsid w:val="06A51EF3"/>
    <w:rsid w:val="06E00C8D"/>
    <w:rsid w:val="06F757B1"/>
    <w:rsid w:val="07267E44"/>
    <w:rsid w:val="077A073D"/>
    <w:rsid w:val="07861024"/>
    <w:rsid w:val="07DE24CD"/>
    <w:rsid w:val="07ED0962"/>
    <w:rsid w:val="087D7F38"/>
    <w:rsid w:val="0895702F"/>
    <w:rsid w:val="08BC5A89"/>
    <w:rsid w:val="08BD2259"/>
    <w:rsid w:val="08DE2D5D"/>
    <w:rsid w:val="08EE08BD"/>
    <w:rsid w:val="09142F7F"/>
    <w:rsid w:val="09577D3C"/>
    <w:rsid w:val="09766533"/>
    <w:rsid w:val="0A0542A1"/>
    <w:rsid w:val="0A882069"/>
    <w:rsid w:val="0AEE39F1"/>
    <w:rsid w:val="0B4772A1"/>
    <w:rsid w:val="0B9B1CB5"/>
    <w:rsid w:val="0BDF05C2"/>
    <w:rsid w:val="0BF7B4D8"/>
    <w:rsid w:val="0C9870EE"/>
    <w:rsid w:val="0CF91BE4"/>
    <w:rsid w:val="0CFD33F5"/>
    <w:rsid w:val="0D1A5B9C"/>
    <w:rsid w:val="0D57649A"/>
    <w:rsid w:val="0D581ED1"/>
    <w:rsid w:val="0D7E282B"/>
    <w:rsid w:val="0DC96E65"/>
    <w:rsid w:val="0E3533A2"/>
    <w:rsid w:val="0EBB3A12"/>
    <w:rsid w:val="0EE4237A"/>
    <w:rsid w:val="0F254DD5"/>
    <w:rsid w:val="0F305D53"/>
    <w:rsid w:val="0F690AEB"/>
    <w:rsid w:val="0F803250"/>
    <w:rsid w:val="0F9E01A6"/>
    <w:rsid w:val="10AC249F"/>
    <w:rsid w:val="10B87CFC"/>
    <w:rsid w:val="11357601"/>
    <w:rsid w:val="11B20C52"/>
    <w:rsid w:val="11F970A4"/>
    <w:rsid w:val="12BE7896"/>
    <w:rsid w:val="132A11A7"/>
    <w:rsid w:val="132F6F24"/>
    <w:rsid w:val="13312D38"/>
    <w:rsid w:val="13C461ED"/>
    <w:rsid w:val="13CC3B21"/>
    <w:rsid w:val="13DC0EED"/>
    <w:rsid w:val="140773C4"/>
    <w:rsid w:val="14264FE0"/>
    <w:rsid w:val="14483D28"/>
    <w:rsid w:val="144D4C62"/>
    <w:rsid w:val="146974D5"/>
    <w:rsid w:val="146D3D2B"/>
    <w:rsid w:val="14747C33"/>
    <w:rsid w:val="148361D9"/>
    <w:rsid w:val="149E17D2"/>
    <w:rsid w:val="14CC69BE"/>
    <w:rsid w:val="1532440A"/>
    <w:rsid w:val="15723CE2"/>
    <w:rsid w:val="15A25EA2"/>
    <w:rsid w:val="15AD23FE"/>
    <w:rsid w:val="16481B85"/>
    <w:rsid w:val="169461F2"/>
    <w:rsid w:val="16CA2E56"/>
    <w:rsid w:val="17056DFB"/>
    <w:rsid w:val="17274E7C"/>
    <w:rsid w:val="17475F45"/>
    <w:rsid w:val="17541CDB"/>
    <w:rsid w:val="176D3ED1"/>
    <w:rsid w:val="177172D8"/>
    <w:rsid w:val="182D2239"/>
    <w:rsid w:val="186A4FAF"/>
    <w:rsid w:val="18D077E4"/>
    <w:rsid w:val="18FA2EDF"/>
    <w:rsid w:val="18FC7E25"/>
    <w:rsid w:val="18FFE9FE"/>
    <w:rsid w:val="193D5DAA"/>
    <w:rsid w:val="196A4486"/>
    <w:rsid w:val="19720702"/>
    <w:rsid w:val="19AF64AD"/>
    <w:rsid w:val="19C21C4E"/>
    <w:rsid w:val="19DF88A4"/>
    <w:rsid w:val="1A827F52"/>
    <w:rsid w:val="1AE300CE"/>
    <w:rsid w:val="1AF84B73"/>
    <w:rsid w:val="1B3D2FF5"/>
    <w:rsid w:val="1C1918CE"/>
    <w:rsid w:val="1C277718"/>
    <w:rsid w:val="1C7E24ED"/>
    <w:rsid w:val="1D6152DA"/>
    <w:rsid w:val="1D952F7C"/>
    <w:rsid w:val="1DAC618C"/>
    <w:rsid w:val="1DE00840"/>
    <w:rsid w:val="1E214510"/>
    <w:rsid w:val="1E28404A"/>
    <w:rsid w:val="1E2B7061"/>
    <w:rsid w:val="1E302101"/>
    <w:rsid w:val="1E696B3C"/>
    <w:rsid w:val="1E957931"/>
    <w:rsid w:val="1EA227BC"/>
    <w:rsid w:val="1EAD31F8"/>
    <w:rsid w:val="1ED8353E"/>
    <w:rsid w:val="1F0A0301"/>
    <w:rsid w:val="1F2332A4"/>
    <w:rsid w:val="1F28076B"/>
    <w:rsid w:val="1F3D58D3"/>
    <w:rsid w:val="1F730F76"/>
    <w:rsid w:val="1F8D7C46"/>
    <w:rsid w:val="1FA5437C"/>
    <w:rsid w:val="1FD951DE"/>
    <w:rsid w:val="1FEB5341"/>
    <w:rsid w:val="20006403"/>
    <w:rsid w:val="205D2FBC"/>
    <w:rsid w:val="20943124"/>
    <w:rsid w:val="20CC79C6"/>
    <w:rsid w:val="216E6218"/>
    <w:rsid w:val="21A4203E"/>
    <w:rsid w:val="21CA0B35"/>
    <w:rsid w:val="21EB3D26"/>
    <w:rsid w:val="2201338C"/>
    <w:rsid w:val="220D20D7"/>
    <w:rsid w:val="225B422F"/>
    <w:rsid w:val="227F84B1"/>
    <w:rsid w:val="23076958"/>
    <w:rsid w:val="23382A64"/>
    <w:rsid w:val="23445482"/>
    <w:rsid w:val="236773C3"/>
    <w:rsid w:val="23790749"/>
    <w:rsid w:val="23A81EB5"/>
    <w:rsid w:val="23B524C4"/>
    <w:rsid w:val="23D040F2"/>
    <w:rsid w:val="241210BD"/>
    <w:rsid w:val="241F4BA0"/>
    <w:rsid w:val="24A626D7"/>
    <w:rsid w:val="24A81A41"/>
    <w:rsid w:val="24AC1B56"/>
    <w:rsid w:val="24D82326"/>
    <w:rsid w:val="24DF3015"/>
    <w:rsid w:val="24F140E1"/>
    <w:rsid w:val="250514F7"/>
    <w:rsid w:val="25421E16"/>
    <w:rsid w:val="25996EBF"/>
    <w:rsid w:val="26A056CC"/>
    <w:rsid w:val="26B4146F"/>
    <w:rsid w:val="26B446CD"/>
    <w:rsid w:val="26D84772"/>
    <w:rsid w:val="279B2E33"/>
    <w:rsid w:val="27D97F51"/>
    <w:rsid w:val="28332450"/>
    <w:rsid w:val="285C0533"/>
    <w:rsid w:val="28BD5315"/>
    <w:rsid w:val="28D13ABD"/>
    <w:rsid w:val="28EC1811"/>
    <w:rsid w:val="28F72F97"/>
    <w:rsid w:val="29284336"/>
    <w:rsid w:val="2936729B"/>
    <w:rsid w:val="297B2F41"/>
    <w:rsid w:val="297E1C81"/>
    <w:rsid w:val="298E6E88"/>
    <w:rsid w:val="29B31F70"/>
    <w:rsid w:val="29E37F28"/>
    <w:rsid w:val="2A3B026F"/>
    <w:rsid w:val="2A497119"/>
    <w:rsid w:val="2AF47589"/>
    <w:rsid w:val="2C097749"/>
    <w:rsid w:val="2C331E12"/>
    <w:rsid w:val="2C366AB3"/>
    <w:rsid w:val="2C874C48"/>
    <w:rsid w:val="2CD81986"/>
    <w:rsid w:val="2CEC5980"/>
    <w:rsid w:val="2D3A0633"/>
    <w:rsid w:val="2DF83A39"/>
    <w:rsid w:val="2E793400"/>
    <w:rsid w:val="2F48127E"/>
    <w:rsid w:val="2F6318AD"/>
    <w:rsid w:val="2FBE7CEE"/>
    <w:rsid w:val="30B60CA0"/>
    <w:rsid w:val="30C94242"/>
    <w:rsid w:val="30F74B66"/>
    <w:rsid w:val="31305298"/>
    <w:rsid w:val="31421658"/>
    <w:rsid w:val="31AA3FF0"/>
    <w:rsid w:val="31C36469"/>
    <w:rsid w:val="31DD08D3"/>
    <w:rsid w:val="31FA4701"/>
    <w:rsid w:val="321468E7"/>
    <w:rsid w:val="324078D3"/>
    <w:rsid w:val="329C1497"/>
    <w:rsid w:val="32D83E39"/>
    <w:rsid w:val="32FB7D94"/>
    <w:rsid w:val="330A3F07"/>
    <w:rsid w:val="3342165C"/>
    <w:rsid w:val="334E259C"/>
    <w:rsid w:val="336662D9"/>
    <w:rsid w:val="33D12D62"/>
    <w:rsid w:val="33E13600"/>
    <w:rsid w:val="340A5FAB"/>
    <w:rsid w:val="341964B7"/>
    <w:rsid w:val="341F0DDF"/>
    <w:rsid w:val="346731CD"/>
    <w:rsid w:val="346B592E"/>
    <w:rsid w:val="34DE6A84"/>
    <w:rsid w:val="35006703"/>
    <w:rsid w:val="3557659E"/>
    <w:rsid w:val="3566288A"/>
    <w:rsid w:val="35786187"/>
    <w:rsid w:val="35AE6A30"/>
    <w:rsid w:val="35C97C4E"/>
    <w:rsid w:val="361C228F"/>
    <w:rsid w:val="36352B5A"/>
    <w:rsid w:val="364A24EC"/>
    <w:rsid w:val="36932551"/>
    <w:rsid w:val="36D0422F"/>
    <w:rsid w:val="371154CD"/>
    <w:rsid w:val="375767DE"/>
    <w:rsid w:val="37BC3D6C"/>
    <w:rsid w:val="37C917DC"/>
    <w:rsid w:val="392B491E"/>
    <w:rsid w:val="392C73C4"/>
    <w:rsid w:val="392E0F18"/>
    <w:rsid w:val="3950297B"/>
    <w:rsid w:val="39637620"/>
    <w:rsid w:val="39825EE7"/>
    <w:rsid w:val="39FA547A"/>
    <w:rsid w:val="3A132F26"/>
    <w:rsid w:val="3A186654"/>
    <w:rsid w:val="3ABD7264"/>
    <w:rsid w:val="3AC54CA3"/>
    <w:rsid w:val="3B0B7B9B"/>
    <w:rsid w:val="3B115942"/>
    <w:rsid w:val="3B181276"/>
    <w:rsid w:val="3B2116F8"/>
    <w:rsid w:val="3B530501"/>
    <w:rsid w:val="3BA76804"/>
    <w:rsid w:val="3BCA011E"/>
    <w:rsid w:val="3BCA16BD"/>
    <w:rsid w:val="3CC01BC6"/>
    <w:rsid w:val="3D000214"/>
    <w:rsid w:val="3D163266"/>
    <w:rsid w:val="3D1D70D0"/>
    <w:rsid w:val="3D475E43"/>
    <w:rsid w:val="3D89782E"/>
    <w:rsid w:val="3DA059A7"/>
    <w:rsid w:val="3DBE3197"/>
    <w:rsid w:val="3E496F40"/>
    <w:rsid w:val="3EC476D8"/>
    <w:rsid w:val="3EF3603A"/>
    <w:rsid w:val="3F1A5C86"/>
    <w:rsid w:val="3F362304"/>
    <w:rsid w:val="3FB7241D"/>
    <w:rsid w:val="3FBD4C02"/>
    <w:rsid w:val="40264B75"/>
    <w:rsid w:val="4067563B"/>
    <w:rsid w:val="407248FF"/>
    <w:rsid w:val="407C5340"/>
    <w:rsid w:val="40C003E8"/>
    <w:rsid w:val="40F76D23"/>
    <w:rsid w:val="411E510D"/>
    <w:rsid w:val="412F2D49"/>
    <w:rsid w:val="41344930"/>
    <w:rsid w:val="41E76777"/>
    <w:rsid w:val="420E2D40"/>
    <w:rsid w:val="424E1A22"/>
    <w:rsid w:val="42CE301A"/>
    <w:rsid w:val="42EB600A"/>
    <w:rsid w:val="434F5A51"/>
    <w:rsid w:val="43865DFB"/>
    <w:rsid w:val="43CD3894"/>
    <w:rsid w:val="44045484"/>
    <w:rsid w:val="44277E60"/>
    <w:rsid w:val="44506E02"/>
    <w:rsid w:val="44BD63A3"/>
    <w:rsid w:val="44F462AF"/>
    <w:rsid w:val="45723093"/>
    <w:rsid w:val="460A2104"/>
    <w:rsid w:val="46CE215B"/>
    <w:rsid w:val="46F26E20"/>
    <w:rsid w:val="470703F1"/>
    <w:rsid w:val="475A7C4A"/>
    <w:rsid w:val="47A9BDCA"/>
    <w:rsid w:val="47B75295"/>
    <w:rsid w:val="47DB5B06"/>
    <w:rsid w:val="482D3E87"/>
    <w:rsid w:val="48C447EC"/>
    <w:rsid w:val="48DC53A4"/>
    <w:rsid w:val="48FE9FE8"/>
    <w:rsid w:val="496B2EB9"/>
    <w:rsid w:val="49E64FC1"/>
    <w:rsid w:val="49FF4657"/>
    <w:rsid w:val="4A6C5D6C"/>
    <w:rsid w:val="4A6D4A0F"/>
    <w:rsid w:val="4AD131F0"/>
    <w:rsid w:val="4ADE4F4F"/>
    <w:rsid w:val="4AE9678B"/>
    <w:rsid w:val="4B3B7544"/>
    <w:rsid w:val="4B5742B7"/>
    <w:rsid w:val="4B8D444F"/>
    <w:rsid w:val="4C3B677D"/>
    <w:rsid w:val="4C544A9D"/>
    <w:rsid w:val="4C917BE6"/>
    <w:rsid w:val="4C975D73"/>
    <w:rsid w:val="4CFE682A"/>
    <w:rsid w:val="4D197B50"/>
    <w:rsid w:val="4D5B1BCC"/>
    <w:rsid w:val="4D7E613A"/>
    <w:rsid w:val="4DF75297"/>
    <w:rsid w:val="4E1C7158"/>
    <w:rsid w:val="4E512E6A"/>
    <w:rsid w:val="4E8353EC"/>
    <w:rsid w:val="4E9F729C"/>
    <w:rsid w:val="4EAA6232"/>
    <w:rsid w:val="4EEC684A"/>
    <w:rsid w:val="4F590F49"/>
    <w:rsid w:val="4FD67FE4"/>
    <w:rsid w:val="50CD6207"/>
    <w:rsid w:val="50E50B43"/>
    <w:rsid w:val="50F14709"/>
    <w:rsid w:val="518311DB"/>
    <w:rsid w:val="51B678C8"/>
    <w:rsid w:val="51C4585C"/>
    <w:rsid w:val="51D3784E"/>
    <w:rsid w:val="51EB64FE"/>
    <w:rsid w:val="520E2829"/>
    <w:rsid w:val="52611717"/>
    <w:rsid w:val="528D7AED"/>
    <w:rsid w:val="52AB4326"/>
    <w:rsid w:val="52AB7BA7"/>
    <w:rsid w:val="52BD083D"/>
    <w:rsid w:val="52CF270B"/>
    <w:rsid w:val="52D3735C"/>
    <w:rsid w:val="530117DB"/>
    <w:rsid w:val="538A1135"/>
    <w:rsid w:val="543C6199"/>
    <w:rsid w:val="544F47BA"/>
    <w:rsid w:val="54912FE3"/>
    <w:rsid w:val="54E367BB"/>
    <w:rsid w:val="54E6709B"/>
    <w:rsid w:val="554405EA"/>
    <w:rsid w:val="55BF6A67"/>
    <w:rsid w:val="55C82AF9"/>
    <w:rsid w:val="565F7902"/>
    <w:rsid w:val="5660454B"/>
    <w:rsid w:val="56D23AFE"/>
    <w:rsid w:val="56DF0432"/>
    <w:rsid w:val="570E3A1E"/>
    <w:rsid w:val="57266671"/>
    <w:rsid w:val="575A7CC2"/>
    <w:rsid w:val="57AC6B77"/>
    <w:rsid w:val="57CA0B00"/>
    <w:rsid w:val="5823050C"/>
    <w:rsid w:val="583D1EC5"/>
    <w:rsid w:val="58555460"/>
    <w:rsid w:val="58940565"/>
    <w:rsid w:val="58C514F7"/>
    <w:rsid w:val="58C5766B"/>
    <w:rsid w:val="58CC6946"/>
    <w:rsid w:val="58FC4E5D"/>
    <w:rsid w:val="590B3CD5"/>
    <w:rsid w:val="590C2D10"/>
    <w:rsid w:val="591868E2"/>
    <w:rsid w:val="59724B84"/>
    <w:rsid w:val="5973249F"/>
    <w:rsid w:val="59B55F33"/>
    <w:rsid w:val="5A176A5C"/>
    <w:rsid w:val="5A1847CD"/>
    <w:rsid w:val="5A327788"/>
    <w:rsid w:val="5AB72EE1"/>
    <w:rsid w:val="5ADF07E6"/>
    <w:rsid w:val="5B14530F"/>
    <w:rsid w:val="5B296730"/>
    <w:rsid w:val="5B2A2BD4"/>
    <w:rsid w:val="5B3721CF"/>
    <w:rsid w:val="5B3C2907"/>
    <w:rsid w:val="5B807A8D"/>
    <w:rsid w:val="5B8878FB"/>
    <w:rsid w:val="5BA21FD6"/>
    <w:rsid w:val="5C401F2E"/>
    <w:rsid w:val="5D192749"/>
    <w:rsid w:val="5D7A5DE9"/>
    <w:rsid w:val="5DA66DDE"/>
    <w:rsid w:val="5E6A49EF"/>
    <w:rsid w:val="5F2E7000"/>
    <w:rsid w:val="5F385921"/>
    <w:rsid w:val="5F3A5C83"/>
    <w:rsid w:val="5F8B41B6"/>
    <w:rsid w:val="5FD21144"/>
    <w:rsid w:val="5FEC5693"/>
    <w:rsid w:val="60096CCC"/>
    <w:rsid w:val="6089214B"/>
    <w:rsid w:val="60A237B9"/>
    <w:rsid w:val="60A42C0C"/>
    <w:rsid w:val="60DF5E68"/>
    <w:rsid w:val="60FB05D4"/>
    <w:rsid w:val="60FD2A2F"/>
    <w:rsid w:val="613250F3"/>
    <w:rsid w:val="61786849"/>
    <w:rsid w:val="61DA4024"/>
    <w:rsid w:val="61DB3921"/>
    <w:rsid w:val="629E7A04"/>
    <w:rsid w:val="62DF622F"/>
    <w:rsid w:val="632C3261"/>
    <w:rsid w:val="63D53A4D"/>
    <w:rsid w:val="63D863F5"/>
    <w:rsid w:val="64070298"/>
    <w:rsid w:val="64381E87"/>
    <w:rsid w:val="649F6EA6"/>
    <w:rsid w:val="64CD1640"/>
    <w:rsid w:val="6576551F"/>
    <w:rsid w:val="659C70B3"/>
    <w:rsid w:val="65B2579D"/>
    <w:rsid w:val="65D13739"/>
    <w:rsid w:val="660E3C07"/>
    <w:rsid w:val="661E3335"/>
    <w:rsid w:val="66A54215"/>
    <w:rsid w:val="66BA5C6E"/>
    <w:rsid w:val="66C67548"/>
    <w:rsid w:val="66E45EF7"/>
    <w:rsid w:val="670F3EE3"/>
    <w:rsid w:val="674F3D70"/>
    <w:rsid w:val="675B489C"/>
    <w:rsid w:val="679947E2"/>
    <w:rsid w:val="67DD39F1"/>
    <w:rsid w:val="67F1706D"/>
    <w:rsid w:val="67FB81BC"/>
    <w:rsid w:val="681F73B4"/>
    <w:rsid w:val="686D2352"/>
    <w:rsid w:val="689609C5"/>
    <w:rsid w:val="6A3C6569"/>
    <w:rsid w:val="6B327391"/>
    <w:rsid w:val="6B7A04BA"/>
    <w:rsid w:val="6BD774E5"/>
    <w:rsid w:val="6BE34055"/>
    <w:rsid w:val="6BFF59B7"/>
    <w:rsid w:val="6C003871"/>
    <w:rsid w:val="6C2B03CE"/>
    <w:rsid w:val="6C494E84"/>
    <w:rsid w:val="6C5213A2"/>
    <w:rsid w:val="6CA63DE0"/>
    <w:rsid w:val="6D965EA7"/>
    <w:rsid w:val="6DC8291B"/>
    <w:rsid w:val="6DFD3C73"/>
    <w:rsid w:val="6E5F4022"/>
    <w:rsid w:val="6EBC62AA"/>
    <w:rsid w:val="6EBFE76E"/>
    <w:rsid w:val="6F1C7CB5"/>
    <w:rsid w:val="6F3009B1"/>
    <w:rsid w:val="6F397D90"/>
    <w:rsid w:val="6F4B2CC1"/>
    <w:rsid w:val="6F721561"/>
    <w:rsid w:val="6F7C4FD0"/>
    <w:rsid w:val="6F9838FF"/>
    <w:rsid w:val="6FAC6740"/>
    <w:rsid w:val="6FE2EF1F"/>
    <w:rsid w:val="6FF132E4"/>
    <w:rsid w:val="70101118"/>
    <w:rsid w:val="705E2B70"/>
    <w:rsid w:val="706E3D83"/>
    <w:rsid w:val="70ED2282"/>
    <w:rsid w:val="713711DB"/>
    <w:rsid w:val="721D03CE"/>
    <w:rsid w:val="726D3849"/>
    <w:rsid w:val="72B1133A"/>
    <w:rsid w:val="73305461"/>
    <w:rsid w:val="7355456B"/>
    <w:rsid w:val="73634A7D"/>
    <w:rsid w:val="7367521E"/>
    <w:rsid w:val="73677C26"/>
    <w:rsid w:val="73720A78"/>
    <w:rsid w:val="73B62373"/>
    <w:rsid w:val="74670834"/>
    <w:rsid w:val="748841B8"/>
    <w:rsid w:val="749C42F1"/>
    <w:rsid w:val="750D2D5A"/>
    <w:rsid w:val="75357D54"/>
    <w:rsid w:val="75742370"/>
    <w:rsid w:val="758D193E"/>
    <w:rsid w:val="75B44B0C"/>
    <w:rsid w:val="75D223C9"/>
    <w:rsid w:val="75D43A11"/>
    <w:rsid w:val="76923682"/>
    <w:rsid w:val="76BB697E"/>
    <w:rsid w:val="77541DD9"/>
    <w:rsid w:val="77C91389"/>
    <w:rsid w:val="78363B39"/>
    <w:rsid w:val="78723C38"/>
    <w:rsid w:val="78B96744"/>
    <w:rsid w:val="78E33F6B"/>
    <w:rsid w:val="79134BE5"/>
    <w:rsid w:val="79262C38"/>
    <w:rsid w:val="79643FFC"/>
    <w:rsid w:val="79D30A0F"/>
    <w:rsid w:val="79FF0E4B"/>
    <w:rsid w:val="7A0016B7"/>
    <w:rsid w:val="7A150F31"/>
    <w:rsid w:val="7A1D2658"/>
    <w:rsid w:val="7A2D1941"/>
    <w:rsid w:val="7A401675"/>
    <w:rsid w:val="7A4E679B"/>
    <w:rsid w:val="7A915774"/>
    <w:rsid w:val="7AEF309B"/>
    <w:rsid w:val="7B402043"/>
    <w:rsid w:val="7B4E00F4"/>
    <w:rsid w:val="7B537195"/>
    <w:rsid w:val="7B634BDD"/>
    <w:rsid w:val="7B953BCC"/>
    <w:rsid w:val="7BA34C19"/>
    <w:rsid w:val="7BFF338A"/>
    <w:rsid w:val="7C604A73"/>
    <w:rsid w:val="7C815554"/>
    <w:rsid w:val="7CAF2AE1"/>
    <w:rsid w:val="7CDC44E3"/>
    <w:rsid w:val="7CDE5261"/>
    <w:rsid w:val="7DB2334D"/>
    <w:rsid w:val="7DF00B14"/>
    <w:rsid w:val="7DFECD38"/>
    <w:rsid w:val="7E235506"/>
    <w:rsid w:val="7E3A515F"/>
    <w:rsid w:val="7E477B63"/>
    <w:rsid w:val="7E6B2F0F"/>
    <w:rsid w:val="7E9957F7"/>
    <w:rsid w:val="7EA877E8"/>
    <w:rsid w:val="7EF63682"/>
    <w:rsid w:val="7F6B1460"/>
    <w:rsid w:val="7F7701E1"/>
    <w:rsid w:val="7F8F4AD9"/>
    <w:rsid w:val="7FCD0BFF"/>
    <w:rsid w:val="7FDB617D"/>
    <w:rsid w:val="7FF74233"/>
    <w:rsid w:val="83FF33A3"/>
    <w:rsid w:val="A6FFF5EC"/>
    <w:rsid w:val="A9EF02BA"/>
    <w:rsid w:val="BA74B008"/>
    <w:rsid w:val="BBEDDA86"/>
    <w:rsid w:val="BF5FC0CF"/>
    <w:rsid w:val="BF7C25E4"/>
    <w:rsid w:val="C9FA64E5"/>
    <w:rsid w:val="CDFF9E80"/>
    <w:rsid w:val="D1FE4F1D"/>
    <w:rsid w:val="DBD19678"/>
    <w:rsid w:val="DE3AAC74"/>
    <w:rsid w:val="DF3B3AD3"/>
    <w:rsid w:val="E5B781DF"/>
    <w:rsid w:val="EBC237E8"/>
    <w:rsid w:val="EE75300B"/>
    <w:rsid w:val="EEB74D9C"/>
    <w:rsid w:val="EFF106D3"/>
    <w:rsid w:val="F3DFBAA1"/>
    <w:rsid w:val="F9822505"/>
    <w:rsid w:val="FA6F253C"/>
    <w:rsid w:val="FBBBBC28"/>
    <w:rsid w:val="FC599600"/>
    <w:rsid w:val="FDFD2014"/>
    <w:rsid w:val="FDFFA22C"/>
    <w:rsid w:val="FDFFC192"/>
    <w:rsid w:val="FEAC9DA7"/>
    <w:rsid w:val="FF37FE42"/>
    <w:rsid w:val="FFDB4F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宋体" w:hAnsi="Times New Roman" w:eastAsia="宋体" w:cs="Times New Roman"/>
      <w:kern w:val="0"/>
      <w:sz w:val="24"/>
      <w:szCs w:val="24"/>
      <w:lang w:val="en-US" w:eastAsia="zh-CN" w:bidi="ar-SA"/>
    </w:rPr>
  </w:style>
  <w:style w:type="paragraph" w:styleId="2">
    <w:name w:val="heading 1"/>
    <w:basedOn w:val="1"/>
    <w:next w:val="1"/>
    <w:link w:val="25"/>
    <w:qFormat/>
    <w:uiPriority w:val="9"/>
    <w:pPr>
      <w:keepNext/>
      <w:keepLines/>
      <w:spacing w:before="340" w:after="330" w:line="360" w:lineRule="auto"/>
      <w:outlineLvl w:val="0"/>
    </w:pPr>
    <w:rPr>
      <w:b/>
      <w:bCs/>
      <w:kern w:val="44"/>
      <w:sz w:val="32"/>
      <w:szCs w:val="44"/>
    </w:rPr>
  </w:style>
  <w:style w:type="paragraph" w:styleId="3">
    <w:name w:val="heading 2"/>
    <w:basedOn w:val="1"/>
    <w:next w:val="1"/>
    <w:link w:val="26"/>
    <w:qFormat/>
    <w:uiPriority w:val="9"/>
    <w:pPr>
      <w:keepNext/>
      <w:keepLines/>
      <w:autoSpaceDE/>
      <w:autoSpaceDN/>
      <w:snapToGrid w:val="0"/>
      <w:spacing w:line="360" w:lineRule="auto"/>
      <w:outlineLvl w:val="1"/>
    </w:pPr>
    <w:rPr>
      <w:rFonts w:ascii="Arial" w:hAnsi="Arial"/>
      <w:b/>
      <w:kern w:val="2"/>
      <w:szCs w:val="20"/>
    </w:rPr>
  </w:style>
  <w:style w:type="paragraph" w:styleId="4">
    <w:name w:val="heading 3"/>
    <w:basedOn w:val="1"/>
    <w:next w:val="1"/>
    <w:link w:val="27"/>
    <w:qFormat/>
    <w:uiPriority w:val="9"/>
    <w:pPr>
      <w:keepNext/>
      <w:keepLines/>
      <w:autoSpaceDE/>
      <w:autoSpaceDN/>
      <w:adjustRightInd/>
      <w:spacing w:before="260" w:after="260" w:line="400" w:lineRule="exact"/>
      <w:outlineLvl w:val="2"/>
    </w:pPr>
    <w:rPr>
      <w:rFonts w:ascii="Times New Roman"/>
      <w:kern w:val="2"/>
      <w:sz w:val="28"/>
      <w:szCs w:val="20"/>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5">
    <w:name w:val="annotation text"/>
    <w:basedOn w:val="1"/>
    <w:link w:val="28"/>
    <w:unhideWhenUsed/>
    <w:qFormat/>
    <w:uiPriority w:val="99"/>
  </w:style>
  <w:style w:type="paragraph" w:styleId="6">
    <w:name w:val="Body Text"/>
    <w:basedOn w:val="1"/>
    <w:next w:val="1"/>
    <w:link w:val="29"/>
    <w:qFormat/>
    <w:uiPriority w:val="99"/>
    <w:pPr>
      <w:ind w:right="-26"/>
      <w:jc w:val="center"/>
    </w:pPr>
    <w:rPr>
      <w:b/>
      <w:bCs/>
      <w:sz w:val="84"/>
      <w:szCs w:val="84"/>
      <w:lang w:val="zh-CN"/>
    </w:rPr>
  </w:style>
  <w:style w:type="paragraph" w:styleId="7">
    <w:name w:val="toc 3"/>
    <w:basedOn w:val="1"/>
    <w:next w:val="1"/>
    <w:unhideWhenUsed/>
    <w:qFormat/>
    <w:uiPriority w:val="39"/>
    <w:pPr>
      <w:widowControl/>
      <w:autoSpaceDE/>
      <w:autoSpaceDN/>
      <w:adjustRightInd/>
      <w:spacing w:after="100" w:line="259" w:lineRule="auto"/>
      <w:ind w:left="440"/>
    </w:pPr>
    <w:rPr>
      <w:rFonts w:ascii="等线" w:hAnsi="等线" w:eastAsia="等线"/>
      <w:sz w:val="22"/>
      <w:szCs w:val="22"/>
    </w:rPr>
  </w:style>
  <w:style w:type="paragraph" w:styleId="8">
    <w:name w:val="Plain Text"/>
    <w:basedOn w:val="1"/>
    <w:link w:val="30"/>
    <w:qFormat/>
    <w:uiPriority w:val="99"/>
    <w:pPr>
      <w:autoSpaceDE/>
      <w:autoSpaceDN/>
      <w:adjustRightInd/>
      <w:jc w:val="both"/>
    </w:pPr>
    <w:rPr>
      <w:rFonts w:hAnsi="Courier New"/>
      <w:kern w:val="2"/>
      <w:sz w:val="21"/>
      <w:szCs w:val="20"/>
    </w:rPr>
  </w:style>
  <w:style w:type="paragraph" w:styleId="9">
    <w:name w:val="Balloon Text"/>
    <w:basedOn w:val="1"/>
    <w:link w:val="31"/>
    <w:unhideWhenUsed/>
    <w:qFormat/>
    <w:uiPriority w:val="99"/>
    <w:rPr>
      <w:sz w:val="18"/>
      <w:szCs w:val="18"/>
    </w:rPr>
  </w:style>
  <w:style w:type="paragraph" w:styleId="10">
    <w:name w:val="footer"/>
    <w:basedOn w:val="1"/>
    <w:link w:val="32"/>
    <w:unhideWhenUsed/>
    <w:qFormat/>
    <w:uiPriority w:val="99"/>
    <w:pPr>
      <w:tabs>
        <w:tab w:val="center" w:pos="4153"/>
        <w:tab w:val="right" w:pos="8306"/>
      </w:tabs>
      <w:autoSpaceDE/>
      <w:autoSpaceDN/>
      <w:adjustRightInd/>
      <w:snapToGrid w:val="0"/>
    </w:pPr>
    <w:rPr>
      <w:rFonts w:ascii="等线" w:hAnsi="等线" w:eastAsia="等线" w:cs="Times New Roman"/>
      <w:kern w:val="2"/>
      <w:sz w:val="18"/>
      <w:szCs w:val="18"/>
    </w:rPr>
  </w:style>
  <w:style w:type="paragraph" w:styleId="11">
    <w:name w:val="header"/>
    <w:basedOn w:val="1"/>
    <w:link w:val="33"/>
    <w:unhideWhenUsed/>
    <w:qFormat/>
    <w:uiPriority w:val="99"/>
    <w:pPr>
      <w:pBdr>
        <w:bottom w:val="single" w:color="auto" w:sz="6" w:space="1"/>
      </w:pBdr>
      <w:tabs>
        <w:tab w:val="center" w:pos="4153"/>
        <w:tab w:val="right" w:pos="8306"/>
      </w:tabs>
      <w:autoSpaceDE/>
      <w:autoSpaceDN/>
      <w:adjustRightInd/>
      <w:snapToGrid w:val="0"/>
      <w:jc w:val="center"/>
    </w:pPr>
    <w:rPr>
      <w:rFonts w:ascii="等线" w:hAnsi="等线" w:eastAsia="等线" w:cs="Times New Roman"/>
      <w:kern w:val="2"/>
      <w:sz w:val="18"/>
      <w:szCs w:val="18"/>
    </w:rPr>
  </w:style>
  <w:style w:type="paragraph" w:styleId="12">
    <w:name w:val="toc 1"/>
    <w:basedOn w:val="1"/>
    <w:next w:val="1"/>
    <w:unhideWhenUsed/>
    <w:qFormat/>
    <w:uiPriority w:val="39"/>
    <w:pPr>
      <w:tabs>
        <w:tab w:val="right" w:leader="dot" w:pos="8296"/>
      </w:tabs>
      <w:spacing w:line="360" w:lineRule="auto"/>
    </w:pPr>
  </w:style>
  <w:style w:type="paragraph" w:styleId="13">
    <w:name w:val="toc 2"/>
    <w:basedOn w:val="1"/>
    <w:next w:val="1"/>
    <w:unhideWhenUsed/>
    <w:qFormat/>
    <w:uiPriority w:val="39"/>
    <w:pPr>
      <w:ind w:left="420" w:leftChars="200"/>
    </w:pPr>
  </w:style>
  <w:style w:type="paragraph" w:styleId="14">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6">
    <w:name w:val="Title"/>
    <w:basedOn w:val="1"/>
    <w:next w:val="1"/>
    <w:link w:val="34"/>
    <w:qFormat/>
    <w:uiPriority w:val="10"/>
    <w:pPr>
      <w:spacing w:before="240" w:after="60"/>
      <w:jc w:val="center"/>
      <w:outlineLvl w:val="0"/>
    </w:pPr>
    <w:rPr>
      <w:rFonts w:ascii="Cambria" w:hAnsi="Cambria"/>
      <w:b/>
      <w:bCs/>
      <w:sz w:val="32"/>
      <w:szCs w:val="32"/>
    </w:rPr>
  </w:style>
  <w:style w:type="paragraph" w:styleId="17">
    <w:name w:val="annotation subject"/>
    <w:basedOn w:val="5"/>
    <w:next w:val="5"/>
    <w:link w:val="35"/>
    <w:unhideWhenUsed/>
    <w:qFormat/>
    <w:uiPriority w:val="99"/>
    <w:rPr>
      <w:b/>
      <w:bCs/>
    </w:rPr>
  </w:style>
  <w:style w:type="paragraph" w:styleId="18">
    <w:name w:val="Body Text First Indent"/>
    <w:basedOn w:val="6"/>
    <w:link w:val="36"/>
    <w:unhideWhenUsed/>
    <w:qFormat/>
    <w:uiPriority w:val="99"/>
    <w:pPr>
      <w:spacing w:after="120"/>
      <w:ind w:right="0" w:firstLine="420" w:firstLineChars="100"/>
      <w:jc w:val="left"/>
    </w:pPr>
    <w:rPr>
      <w:b w:val="0"/>
      <w:bCs w:val="0"/>
      <w:sz w:val="24"/>
      <w:szCs w:val="24"/>
      <w:lang w:val="en-US"/>
    </w:rPr>
  </w:style>
  <w:style w:type="table" w:styleId="20">
    <w:name w:val="Table Grid"/>
    <w:basedOn w:val="19"/>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Hyperlink"/>
    <w:basedOn w:val="21"/>
    <w:unhideWhenUsed/>
    <w:qFormat/>
    <w:uiPriority w:val="99"/>
    <w:rPr>
      <w:color w:val="0563C1"/>
      <w:u w:val="single"/>
    </w:rPr>
  </w:style>
  <w:style w:type="character" w:styleId="24">
    <w:name w:val="annotation reference"/>
    <w:basedOn w:val="21"/>
    <w:unhideWhenUsed/>
    <w:qFormat/>
    <w:uiPriority w:val="99"/>
    <w:rPr>
      <w:sz w:val="21"/>
      <w:szCs w:val="21"/>
    </w:rPr>
  </w:style>
  <w:style w:type="character" w:customStyle="1" w:styleId="25">
    <w:name w:val="标题 1 字符"/>
    <w:basedOn w:val="21"/>
    <w:link w:val="2"/>
    <w:qFormat/>
    <w:uiPriority w:val="9"/>
    <w:rPr>
      <w:rFonts w:ascii="宋体" w:hAnsi="Times New Roman" w:eastAsia="宋体" w:cs="Times New Roman"/>
      <w:b/>
      <w:bCs/>
      <w:kern w:val="44"/>
      <w:sz w:val="32"/>
      <w:szCs w:val="44"/>
    </w:rPr>
  </w:style>
  <w:style w:type="character" w:customStyle="1" w:styleId="26">
    <w:name w:val="标题 2 字符"/>
    <w:basedOn w:val="21"/>
    <w:link w:val="3"/>
    <w:qFormat/>
    <w:uiPriority w:val="9"/>
    <w:rPr>
      <w:rFonts w:ascii="Arial" w:hAnsi="Arial" w:eastAsia="宋体" w:cs="Times New Roman"/>
      <w:b/>
      <w:sz w:val="24"/>
      <w:szCs w:val="20"/>
    </w:rPr>
  </w:style>
  <w:style w:type="character" w:customStyle="1" w:styleId="27">
    <w:name w:val="标题 3 字符"/>
    <w:basedOn w:val="21"/>
    <w:link w:val="4"/>
    <w:qFormat/>
    <w:uiPriority w:val="9"/>
    <w:rPr>
      <w:rFonts w:ascii="Times New Roman" w:hAnsi="Times New Roman" w:eastAsia="宋体" w:cs="Times New Roman"/>
      <w:b/>
      <w:sz w:val="28"/>
      <w:szCs w:val="20"/>
    </w:rPr>
  </w:style>
  <w:style w:type="character" w:customStyle="1" w:styleId="28">
    <w:name w:val="批注文字 字符"/>
    <w:basedOn w:val="21"/>
    <w:link w:val="5"/>
    <w:semiHidden/>
    <w:qFormat/>
    <w:uiPriority w:val="99"/>
    <w:rPr>
      <w:rFonts w:ascii="宋体" w:hAnsi="Times New Roman" w:eastAsia="宋体" w:cs="Times New Roman"/>
      <w:kern w:val="0"/>
      <w:sz w:val="24"/>
      <w:szCs w:val="24"/>
    </w:rPr>
  </w:style>
  <w:style w:type="character" w:customStyle="1" w:styleId="29">
    <w:name w:val="正文文本 字符"/>
    <w:basedOn w:val="21"/>
    <w:link w:val="6"/>
    <w:qFormat/>
    <w:uiPriority w:val="99"/>
    <w:rPr>
      <w:rFonts w:ascii="宋体" w:hAnsi="Times New Roman" w:eastAsia="宋体" w:cs="Times New Roman"/>
      <w:b/>
      <w:bCs/>
      <w:kern w:val="0"/>
      <w:sz w:val="84"/>
      <w:szCs w:val="84"/>
      <w:lang w:val="zh-CN"/>
    </w:rPr>
  </w:style>
  <w:style w:type="character" w:customStyle="1" w:styleId="30">
    <w:name w:val="纯文本 字符1"/>
    <w:link w:val="8"/>
    <w:qFormat/>
    <w:uiPriority w:val="99"/>
    <w:rPr>
      <w:rFonts w:ascii="宋体" w:hAnsi="Courier New" w:eastAsia="宋体" w:cs="Times New Roman"/>
      <w:szCs w:val="20"/>
    </w:rPr>
  </w:style>
  <w:style w:type="character" w:customStyle="1" w:styleId="31">
    <w:name w:val="批注框文本 字符"/>
    <w:basedOn w:val="21"/>
    <w:link w:val="9"/>
    <w:semiHidden/>
    <w:qFormat/>
    <w:uiPriority w:val="99"/>
    <w:rPr>
      <w:rFonts w:ascii="宋体" w:hAnsi="Times New Roman" w:eastAsia="宋体" w:cs="Times New Roman"/>
      <w:kern w:val="0"/>
      <w:sz w:val="18"/>
      <w:szCs w:val="18"/>
    </w:rPr>
  </w:style>
  <w:style w:type="character" w:customStyle="1" w:styleId="32">
    <w:name w:val="页脚 字符"/>
    <w:basedOn w:val="21"/>
    <w:link w:val="10"/>
    <w:qFormat/>
    <w:uiPriority w:val="99"/>
    <w:rPr>
      <w:sz w:val="18"/>
      <w:szCs w:val="18"/>
    </w:rPr>
  </w:style>
  <w:style w:type="character" w:customStyle="1" w:styleId="33">
    <w:name w:val="页眉 字符"/>
    <w:basedOn w:val="21"/>
    <w:link w:val="11"/>
    <w:qFormat/>
    <w:uiPriority w:val="99"/>
    <w:rPr>
      <w:sz w:val="18"/>
      <w:szCs w:val="18"/>
    </w:rPr>
  </w:style>
  <w:style w:type="character" w:customStyle="1" w:styleId="34">
    <w:name w:val="标题 字符1"/>
    <w:link w:val="16"/>
    <w:qFormat/>
    <w:uiPriority w:val="10"/>
    <w:rPr>
      <w:rFonts w:ascii="Cambria" w:hAnsi="Cambria" w:eastAsia="宋体" w:cs="Times New Roman"/>
      <w:b/>
      <w:bCs/>
      <w:kern w:val="0"/>
      <w:sz w:val="32"/>
      <w:szCs w:val="32"/>
    </w:rPr>
  </w:style>
  <w:style w:type="character" w:customStyle="1" w:styleId="35">
    <w:name w:val="批注主题 字符"/>
    <w:basedOn w:val="28"/>
    <w:link w:val="17"/>
    <w:semiHidden/>
    <w:qFormat/>
    <w:uiPriority w:val="99"/>
    <w:rPr>
      <w:rFonts w:ascii="宋体" w:hAnsi="Times New Roman" w:eastAsia="宋体" w:cs="Times New Roman"/>
      <w:b/>
      <w:bCs/>
      <w:kern w:val="0"/>
      <w:sz w:val="24"/>
      <w:szCs w:val="24"/>
    </w:rPr>
  </w:style>
  <w:style w:type="character" w:customStyle="1" w:styleId="36">
    <w:name w:val="正文文本首行缩进 字符"/>
    <w:basedOn w:val="29"/>
    <w:link w:val="18"/>
    <w:semiHidden/>
    <w:qFormat/>
    <w:uiPriority w:val="99"/>
    <w:rPr>
      <w:rFonts w:ascii="宋体" w:hAnsi="Times New Roman" w:eastAsia="宋体" w:cs="Times New Roman"/>
      <w:b w:val="0"/>
      <w:bCs w:val="0"/>
      <w:kern w:val="0"/>
      <w:sz w:val="24"/>
      <w:szCs w:val="24"/>
      <w:lang w:val="zh-CN"/>
    </w:rPr>
  </w:style>
  <w:style w:type="paragraph" w:customStyle="1" w:styleId="37">
    <w:name w:val="文档正文"/>
    <w:basedOn w:val="1"/>
    <w:qFormat/>
    <w:uiPriority w:val="0"/>
    <w:pPr>
      <w:spacing w:line="360" w:lineRule="auto"/>
    </w:pPr>
    <w:rPr>
      <w:rFonts w:cs="Arial"/>
      <w:bCs/>
    </w:rPr>
  </w:style>
  <w:style w:type="character" w:customStyle="1" w:styleId="38">
    <w:name w:val="纯文本 字符"/>
    <w:basedOn w:val="21"/>
    <w:semiHidden/>
    <w:qFormat/>
    <w:uiPriority w:val="99"/>
    <w:rPr>
      <w:rFonts w:ascii="等线" w:hAnsi="Courier New" w:cs="Courier New"/>
      <w:kern w:val="0"/>
      <w:sz w:val="24"/>
      <w:szCs w:val="24"/>
    </w:rPr>
  </w:style>
  <w:style w:type="character" w:customStyle="1" w:styleId="39">
    <w:name w:val="标题 字符"/>
    <w:basedOn w:val="21"/>
    <w:qFormat/>
    <w:uiPriority w:val="10"/>
    <w:rPr>
      <w:rFonts w:ascii="等线 Light" w:hAnsi="等线 Light" w:eastAsia="等线 Light" w:cs="Times New Roman"/>
      <w:b/>
      <w:bCs/>
      <w:kern w:val="0"/>
      <w:sz w:val="32"/>
      <w:szCs w:val="32"/>
    </w:rPr>
  </w:style>
  <w:style w:type="paragraph" w:customStyle="1" w:styleId="40">
    <w:name w:val="TOC Heading"/>
    <w:basedOn w:val="2"/>
    <w:next w:val="1"/>
    <w:unhideWhenUsed/>
    <w:qFormat/>
    <w:uiPriority w:val="39"/>
    <w:pPr>
      <w:widowControl/>
      <w:autoSpaceDE/>
      <w:autoSpaceDN/>
      <w:adjustRightInd/>
      <w:spacing w:before="240" w:after="0" w:line="259" w:lineRule="auto"/>
      <w:outlineLvl w:val="9"/>
    </w:pPr>
    <w:rPr>
      <w:rFonts w:ascii="等线 Light" w:hAnsi="等线 Light" w:eastAsia="等线 Light" w:cs="Times New Roman"/>
      <w:b w:val="0"/>
      <w:bCs w:val="0"/>
      <w:color w:val="2F5496"/>
      <w:kern w:val="0"/>
      <w:szCs w:val="32"/>
    </w:rPr>
  </w:style>
  <w:style w:type="paragraph" w:customStyle="1" w:styleId="41">
    <w:name w:val="Default"/>
    <w:qFormat/>
    <w:uiPriority w:val="0"/>
    <w:pPr>
      <w:widowControl w:val="0"/>
      <w:autoSpaceDE w:val="0"/>
      <w:autoSpaceDN w:val="0"/>
      <w:adjustRightInd w:val="0"/>
    </w:pPr>
    <w:rPr>
      <w:rFonts w:ascii="宋体" w:hAnsi="宋体" w:eastAsia="宋体" w:cs="宋体"/>
      <w:color w:val="000000"/>
      <w:kern w:val="0"/>
      <w:sz w:val="24"/>
      <w:szCs w:val="24"/>
      <w:lang w:val="en-US" w:eastAsia="zh-CN" w:bidi="ar-SA"/>
    </w:rPr>
  </w:style>
  <w:style w:type="paragraph" w:customStyle="1" w:styleId="42">
    <w:name w:val="reader-word-layer"/>
    <w:basedOn w:val="1"/>
    <w:qFormat/>
    <w:uiPriority w:val="0"/>
    <w:pPr>
      <w:widowControl/>
      <w:autoSpaceDE/>
      <w:autoSpaceDN/>
      <w:adjustRightInd/>
      <w:spacing w:before="100" w:beforeAutospacing="1" w:after="100" w:afterAutospacing="1"/>
    </w:pPr>
    <w:rPr>
      <w:rFonts w:hAnsi="宋体" w:cs="宋体"/>
    </w:rPr>
  </w:style>
  <w:style w:type="paragraph" w:customStyle="1" w:styleId="43">
    <w:name w:val="列出段落1"/>
    <w:basedOn w:val="1"/>
    <w:qFormat/>
    <w:uiPriority w:val="34"/>
    <w:pPr>
      <w:autoSpaceDE/>
      <w:autoSpaceDN/>
      <w:adjustRightInd/>
      <w:ind w:firstLine="420" w:firstLineChars="200"/>
      <w:jc w:val="both"/>
    </w:pPr>
    <w:rPr>
      <w:rFonts w:ascii="Calibri" w:hAnsi="Calibri"/>
      <w:kern w:val="2"/>
      <w:sz w:val="21"/>
      <w:szCs w:val="22"/>
    </w:rPr>
  </w:style>
  <w:style w:type="paragraph" w:customStyle="1" w:styleId="44">
    <w:name w:val="Table Paragraph"/>
    <w:basedOn w:val="1"/>
    <w:qFormat/>
    <w:uiPriority w:val="1"/>
    <w:pPr>
      <w:autoSpaceDE/>
      <w:autoSpaceDN/>
      <w:adjustRightInd/>
      <w:jc w:val="both"/>
    </w:pPr>
    <w:rPr>
      <w:rFonts w:ascii="Calibri" w:hAnsi="Calibri"/>
      <w:kern w:val="2"/>
      <w:sz w:val="21"/>
    </w:rPr>
  </w:style>
  <w:style w:type="paragraph" w:customStyle="1" w:styleId="45">
    <w:name w:val="彩色列表 - 强调文字颜色 11"/>
    <w:basedOn w:val="1"/>
    <w:qFormat/>
    <w:uiPriority w:val="34"/>
    <w:pPr>
      <w:autoSpaceDE/>
      <w:autoSpaceDN/>
      <w:adjustRightInd/>
      <w:ind w:firstLine="420" w:firstLineChars="200"/>
      <w:jc w:val="both"/>
    </w:pPr>
    <w:rPr>
      <w:rFonts w:ascii="Calibri" w:hAnsi="Calibri"/>
      <w:kern w:val="2"/>
      <w:sz w:val="21"/>
    </w:rPr>
  </w:style>
  <w:style w:type="paragraph" w:styleId="46">
    <w:name w:val="List Paragraph"/>
    <w:basedOn w:val="1"/>
    <w:qFormat/>
    <w:uiPriority w:val="99"/>
    <w:pPr>
      <w:ind w:firstLine="420" w:firstLineChars="200"/>
    </w:pPr>
  </w:style>
  <w:style w:type="character" w:customStyle="1" w:styleId="47">
    <w:name w:val="font141"/>
    <w:basedOn w:val="21"/>
    <w:qFormat/>
    <w:uiPriority w:val="0"/>
    <w:rPr>
      <w:rFonts w:ascii="宋体" w:hAnsi="宋体" w:eastAsia="宋体" w:cs="宋体"/>
      <w:color w:val="000000"/>
      <w:sz w:val="20"/>
      <w:szCs w:val="20"/>
      <w:u w:val="none"/>
    </w:rPr>
  </w:style>
  <w:style w:type="character" w:customStyle="1" w:styleId="48">
    <w:name w:val="font01"/>
    <w:basedOn w:val="21"/>
    <w:qFormat/>
    <w:uiPriority w:val="0"/>
    <w:rPr>
      <w:rFonts w:hint="eastAsia" w:ascii="宋体" w:hAnsi="宋体" w:eastAsia="宋体" w:cs="宋体"/>
      <w:color w:val="000000"/>
      <w:sz w:val="22"/>
      <w:szCs w:val="22"/>
      <w:u w:val="none"/>
    </w:rPr>
  </w:style>
  <w:style w:type="paragraph" w:customStyle="1" w:styleId="49">
    <w:name w:val="CM标题2"/>
    <w:basedOn w:val="3"/>
    <w:next w:val="50"/>
    <w:qFormat/>
    <w:uiPriority w:val="0"/>
    <w:pPr>
      <w:numPr>
        <w:ilvl w:val="0"/>
        <w:numId w:val="1"/>
      </w:numPr>
      <w:tabs>
        <w:tab w:val="left" w:pos="8286"/>
      </w:tabs>
      <w:spacing w:before="50" w:beforeLines="50" w:after="50" w:afterLines="50" w:line="240" w:lineRule="auto"/>
      <w:jc w:val="left"/>
    </w:pPr>
    <w:rPr>
      <w:rFonts w:ascii="Calibri" w:hAnsi="Calibri" w:eastAsia="黑体"/>
      <w:sz w:val="22"/>
      <w:szCs w:val="26"/>
    </w:rPr>
  </w:style>
  <w:style w:type="paragraph" w:customStyle="1" w:styleId="50">
    <w:name w:val="CM正文不缩进"/>
    <w:basedOn w:val="1"/>
    <w:qFormat/>
    <w:uiPriority w:val="0"/>
    <w:pPr>
      <w:autoSpaceDE w:val="0"/>
      <w:autoSpaceDN w:val="0"/>
      <w:adjustRightInd w:val="0"/>
      <w:snapToGrid w:val="0"/>
      <w:spacing w:line="480" w:lineRule="exact"/>
    </w:pPr>
    <w:rPr>
      <w:rFonts w:ascii="Calibri" w:hAnsi="Calibri"/>
      <w:b/>
      <w:snapToGrid w:val="0"/>
      <w:sz w:val="24"/>
      <w:szCs w:val="21"/>
    </w:rPr>
  </w:style>
  <w:style w:type="paragraph" w:customStyle="1" w:styleId="51">
    <w:name w:val="CM正文缩进"/>
    <w:basedOn w:val="1"/>
    <w:qFormat/>
    <w:uiPriority w:val="0"/>
    <w:pPr>
      <w:spacing w:before="50" w:beforeLines="50" w:after="50" w:afterLines="50" w:line="480" w:lineRule="exact"/>
      <w:ind w:firstLine="200" w:firstLineChars="200"/>
    </w:pPr>
    <w:rPr>
      <w:rFonts w:ascii="Calibri" w:hAnsi="Calibri"/>
      <w:sz w:val="22"/>
      <w:szCs w:val="22"/>
    </w:rPr>
  </w:style>
  <w:style w:type="paragraph" w:customStyle="1" w:styleId="52">
    <w:name w:val="WPSOffice手动目录 1"/>
    <w:qFormat/>
    <w:uiPriority w:val="0"/>
    <w:pPr>
      <w:ind w:leftChars="0"/>
    </w:pPr>
    <w:rPr>
      <w:rFonts w:ascii="Times New Roman" w:hAnsi="Times New Roman" w:eastAsia="宋体" w:cs="Times New Roman"/>
      <w:sz w:val="20"/>
      <w:szCs w:val="20"/>
      <w:lang w:val="en-US" w:eastAsia="en-US" w:bidi="ar-SA"/>
    </w:rPr>
  </w:style>
  <w:style w:type="character" w:customStyle="1" w:styleId="53">
    <w:name w:val="font11"/>
    <w:basedOn w:val="21"/>
    <w:qFormat/>
    <w:uiPriority w:val="0"/>
    <w:rPr>
      <w:rFonts w:hint="eastAsia" w:ascii="宋体" w:hAnsi="宋体" w:eastAsia="宋体" w:cs="宋体"/>
      <w:color w:val="000000"/>
      <w:sz w:val="30"/>
      <w:szCs w:val="30"/>
      <w:u w:val="none"/>
    </w:rPr>
  </w:style>
  <w:style w:type="character" w:customStyle="1" w:styleId="54">
    <w:name w:val="font21"/>
    <w:basedOn w:val="21"/>
    <w:qFormat/>
    <w:uiPriority w:val="0"/>
    <w:rPr>
      <w:rFonts w:hint="default" w:ascii="Times New Roman" w:hAnsi="Times New Roman" w:cs="Times New Roman"/>
      <w:color w:val="000000"/>
      <w:sz w:val="30"/>
      <w:szCs w:val="30"/>
      <w:u w:val="none"/>
    </w:rPr>
  </w:style>
  <w:style w:type="paragraph" w:customStyle="1" w:styleId="55">
    <w:name w:val="Table Text"/>
    <w:basedOn w:val="1"/>
    <w:semiHidden/>
    <w:qFormat/>
    <w:uiPriority w:val="0"/>
    <w:rPr>
      <w:rFonts w:ascii="宋体" w:hAnsi="宋体" w:eastAsia="宋体" w:cs="宋体"/>
      <w:sz w:val="27"/>
      <w:szCs w:val="27"/>
      <w:lang w:val="en-US" w:eastAsia="en-US" w:bidi="ar-SA"/>
    </w:rPr>
  </w:style>
  <w:style w:type="table" w:customStyle="1" w:styleId="56">
    <w:name w:val="Table Normal_0"/>
    <w:unhideWhenUsed/>
    <w:qFormat/>
    <w:uiPriority w:val="0"/>
    <w:tblPr>
      <w:tblCellMar>
        <w:top w:w="0" w:type="dxa"/>
        <w:left w:w="0" w:type="dxa"/>
        <w:bottom w:w="0" w:type="dxa"/>
        <w:right w:w="0" w:type="dxa"/>
      </w:tblCellMar>
    </w:tblPr>
  </w:style>
  <w:style w:type="character" w:customStyle="1" w:styleId="57">
    <w:name w:val="font41"/>
    <w:basedOn w:val="21"/>
    <w:qFormat/>
    <w:uiPriority w:val="0"/>
    <w:rPr>
      <w:rFonts w:hint="default" w:ascii="Times New Roman" w:hAnsi="Times New Roman" w:cs="Times New Roman"/>
      <w:b/>
      <w:bCs/>
      <w:color w:val="000000"/>
      <w:sz w:val="22"/>
      <w:szCs w:val="22"/>
      <w:u w:val="none"/>
    </w:rPr>
  </w:style>
  <w:style w:type="character" w:customStyle="1" w:styleId="58">
    <w:name w:val="font31"/>
    <w:basedOn w:val="21"/>
    <w:qFormat/>
    <w:uiPriority w:val="0"/>
    <w:rPr>
      <w:rFonts w:hint="default" w:ascii="Times New Roman" w:hAnsi="Times New Roman" w:cs="Times New Roman"/>
      <w:b/>
      <w:bCs/>
      <w:color w:val="000000"/>
      <w:sz w:val="22"/>
      <w:szCs w:val="22"/>
      <w:u w:val="none"/>
    </w:rPr>
  </w:style>
  <w:style w:type="character" w:customStyle="1" w:styleId="59">
    <w:name w:val="font51"/>
    <w:basedOn w:val="21"/>
    <w:qFormat/>
    <w:uiPriority w:val="0"/>
    <w:rPr>
      <w:rFonts w:hint="eastAsia" w:ascii="仿宋_GB2312" w:eastAsia="仿宋_GB2312" w:cs="仿宋_GB2312"/>
      <w:color w:val="000000"/>
      <w:sz w:val="22"/>
      <w:szCs w:val="22"/>
      <w:u w:val="none"/>
    </w:rPr>
  </w:style>
  <w:style w:type="paragraph" w:customStyle="1" w:styleId="60">
    <w:name w:val="正文文本缩进 21"/>
    <w:basedOn w:val="1"/>
    <w:qFormat/>
    <w:uiPriority w:val="0"/>
    <w:pPr>
      <w:spacing w:line="480" w:lineRule="auto"/>
      <w:ind w:firstLine="540"/>
      <w:textAlignment w:val="baseline"/>
    </w:pPr>
    <w:rPr>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37</Pages>
  <Words>14309</Words>
  <Characters>15116</Characters>
  <Lines>114</Lines>
  <Paragraphs>32</Paragraphs>
  <TotalTime>12</TotalTime>
  <ScaleCrop>false</ScaleCrop>
  <LinksUpToDate>false</LinksUpToDate>
  <CharactersWithSpaces>15859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2021-04-27T18:40:00Z</dcterms:created>
  <dc:creator>政</dc:creator>
  <cp:lastModifiedBy>曹美玲</cp:lastModifiedBy>
  <cp:lastPrinted>2019-12-13T00:22:00Z</cp:lastPrinted>
  <dcterms:modified xsi:type="dcterms:W3CDTF">2025-11-10T07:22:17Z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D9D71B6915C74050A80ABFA0DA259C83_13</vt:lpwstr>
  </property>
  <property fmtid="{D5CDD505-2E9C-101B-9397-08002B2CF9AE}" pid="3" name="KSOProductBuildVer">
    <vt:lpwstr>2052-12.1.0.21171</vt:lpwstr>
  </property>
  <property fmtid="{D5CDD505-2E9C-101B-9397-08002B2CF9AE}" pid="4" name="KSOTemplateDocerSaveRecord">
    <vt:lpwstr>eyJoZGlkIjoiZGIyNWUzMTIwNTEyNTgyMWU1M2JjZDYyMjBmOWRkMTMiLCJ1c2VySWQiOiIxNjAyMjc1MjI3In0=</vt:lpwstr>
  </property>
</Properties>
</file>