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8603">
      <w:pPr>
        <w:snapToGrid w:val="0"/>
        <w:spacing w:line="360" w:lineRule="auto"/>
        <w:ind w:right="-26"/>
        <w:jc w:val="center"/>
        <w:rPr>
          <w:rFonts w:hAnsi="宋体"/>
          <w:b/>
          <w:bCs/>
          <w:color w:val="auto"/>
          <w:kern w:val="2"/>
          <w:sz w:val="44"/>
          <w:szCs w:val="44"/>
          <w:highlight w:val="none"/>
          <w:lang w:val="zh-CN"/>
        </w:rPr>
      </w:pPr>
    </w:p>
    <w:p w14:paraId="7BA8ADAF">
      <w:pPr>
        <w:snapToGrid w:val="0"/>
        <w:spacing w:line="360" w:lineRule="auto"/>
        <w:ind w:right="-26"/>
        <w:jc w:val="center"/>
        <w:rPr>
          <w:rFonts w:hAnsi="宋体"/>
          <w:b/>
          <w:bCs/>
          <w:color w:val="auto"/>
          <w:kern w:val="2"/>
          <w:sz w:val="44"/>
          <w:szCs w:val="44"/>
          <w:highlight w:val="none"/>
          <w:lang w:val="zh-CN"/>
        </w:rPr>
      </w:pPr>
    </w:p>
    <w:p w14:paraId="4DD7D791">
      <w:pPr>
        <w:spacing w:line="360" w:lineRule="auto"/>
        <w:jc w:val="center"/>
        <w:rPr>
          <w:rFonts w:hint="eastAsia" w:ascii="宋体" w:hAnsi="宋体" w:eastAsia="宋体" w:cs="Times New Roman"/>
          <w:b/>
          <w:bCs/>
          <w:color w:val="auto"/>
          <w:kern w:val="2"/>
          <w:sz w:val="48"/>
          <w:szCs w:val="48"/>
          <w:highlight w:val="none"/>
          <w:lang w:val="en-US" w:eastAsia="zh-CN"/>
        </w:rPr>
      </w:pPr>
      <w:r>
        <w:rPr>
          <w:rFonts w:hint="eastAsia" w:ascii="宋体" w:hAnsi="宋体" w:eastAsia="宋体" w:cs="Times New Roman"/>
          <w:b/>
          <w:bCs/>
          <w:color w:val="auto"/>
          <w:kern w:val="2"/>
          <w:sz w:val="48"/>
          <w:szCs w:val="48"/>
          <w:highlight w:val="none"/>
          <w:lang w:val="en-US" w:eastAsia="zh-CN"/>
        </w:rPr>
        <w:t>2025年虎门镇液位在线监测设备租赁</w:t>
      </w:r>
    </w:p>
    <w:p w14:paraId="4AEA3644">
      <w:pPr>
        <w:spacing w:line="360" w:lineRule="auto"/>
        <w:jc w:val="center"/>
        <w:rPr>
          <w:rFonts w:hAnsi="宋体"/>
          <w:b/>
          <w:bCs/>
          <w:color w:val="auto"/>
          <w:kern w:val="2"/>
          <w:sz w:val="48"/>
          <w:szCs w:val="48"/>
          <w:highlight w:val="none"/>
          <w:lang w:val="zh-CN"/>
        </w:rPr>
      </w:pPr>
      <w:r>
        <w:rPr>
          <w:rFonts w:hint="eastAsia" w:ascii="宋体" w:hAnsi="宋体" w:eastAsia="宋体" w:cs="Times New Roman"/>
          <w:b/>
          <w:bCs/>
          <w:color w:val="auto"/>
          <w:kern w:val="2"/>
          <w:sz w:val="48"/>
          <w:szCs w:val="48"/>
          <w:highlight w:val="none"/>
          <w:lang w:val="en-US" w:eastAsia="zh-CN"/>
        </w:rPr>
        <w:t>采购项目</w:t>
      </w:r>
      <w:r>
        <w:rPr>
          <w:rFonts w:hAnsi="宋体"/>
          <w:b/>
          <w:bCs/>
          <w:color w:val="auto"/>
          <w:kern w:val="2"/>
          <w:sz w:val="48"/>
          <w:szCs w:val="48"/>
          <w:highlight w:val="none"/>
          <w:lang w:val="zh-CN"/>
        </w:rPr>
        <w:t>询价文件</w:t>
      </w:r>
    </w:p>
    <w:p w14:paraId="7BCF5A41">
      <w:pPr>
        <w:snapToGrid w:val="0"/>
        <w:spacing w:line="360" w:lineRule="auto"/>
        <w:ind w:right="-26"/>
        <w:jc w:val="center"/>
        <w:rPr>
          <w:rFonts w:hAnsi="宋体"/>
          <w:b/>
          <w:bCs/>
          <w:color w:val="auto"/>
          <w:kern w:val="2"/>
          <w:sz w:val="32"/>
          <w:szCs w:val="32"/>
          <w:highlight w:val="none"/>
          <w:lang w:val="zh-CN"/>
        </w:rPr>
      </w:pPr>
    </w:p>
    <w:p w14:paraId="3F41690A">
      <w:pPr>
        <w:snapToGrid w:val="0"/>
        <w:spacing w:line="360" w:lineRule="auto"/>
        <w:ind w:right="-26"/>
        <w:jc w:val="center"/>
        <w:rPr>
          <w:rFonts w:hAnsi="宋体"/>
          <w:b/>
          <w:bCs/>
          <w:color w:val="auto"/>
          <w:kern w:val="2"/>
          <w:sz w:val="44"/>
          <w:szCs w:val="44"/>
          <w:highlight w:val="none"/>
          <w:lang w:val="zh-CN"/>
        </w:rPr>
      </w:pPr>
    </w:p>
    <w:p w14:paraId="217BD607">
      <w:pPr>
        <w:snapToGrid w:val="0"/>
        <w:spacing w:line="360" w:lineRule="auto"/>
        <w:ind w:right="-26"/>
        <w:jc w:val="center"/>
        <w:rPr>
          <w:rFonts w:hAnsi="宋体"/>
          <w:b/>
          <w:bCs/>
          <w:color w:val="auto"/>
          <w:kern w:val="2"/>
          <w:sz w:val="44"/>
          <w:szCs w:val="44"/>
          <w:highlight w:val="none"/>
          <w:lang w:val="zh-CN"/>
        </w:rPr>
      </w:pPr>
    </w:p>
    <w:p w14:paraId="68F4ED48">
      <w:pPr>
        <w:snapToGrid w:val="0"/>
        <w:spacing w:line="360" w:lineRule="auto"/>
        <w:ind w:right="-26"/>
        <w:jc w:val="center"/>
        <w:rPr>
          <w:rFonts w:hAnsi="宋体"/>
          <w:b/>
          <w:bCs/>
          <w:color w:val="auto"/>
          <w:kern w:val="2"/>
          <w:sz w:val="44"/>
          <w:szCs w:val="44"/>
          <w:highlight w:val="none"/>
          <w:lang w:val="zh-CN"/>
        </w:rPr>
      </w:pPr>
    </w:p>
    <w:p w14:paraId="16709656">
      <w:pPr>
        <w:snapToGrid w:val="0"/>
        <w:spacing w:line="360" w:lineRule="auto"/>
        <w:ind w:right="-26"/>
        <w:jc w:val="both"/>
        <w:rPr>
          <w:rFonts w:hAnsi="宋体"/>
          <w:b/>
          <w:bCs/>
          <w:color w:val="auto"/>
          <w:kern w:val="2"/>
          <w:sz w:val="44"/>
          <w:szCs w:val="44"/>
          <w:highlight w:val="none"/>
          <w:lang w:val="zh-CN"/>
        </w:rPr>
      </w:pPr>
    </w:p>
    <w:p w14:paraId="5EC29C9A">
      <w:pPr>
        <w:snapToGrid w:val="0"/>
        <w:spacing w:line="360" w:lineRule="auto"/>
        <w:ind w:right="-26"/>
        <w:jc w:val="both"/>
        <w:rPr>
          <w:rFonts w:hAnsi="宋体"/>
          <w:b/>
          <w:bCs/>
          <w:color w:val="auto"/>
          <w:kern w:val="2"/>
          <w:sz w:val="44"/>
          <w:szCs w:val="44"/>
          <w:highlight w:val="none"/>
          <w:lang w:val="zh-CN"/>
        </w:rPr>
      </w:pPr>
    </w:p>
    <w:p w14:paraId="51982EEB">
      <w:pPr>
        <w:snapToGrid w:val="0"/>
        <w:spacing w:line="360" w:lineRule="auto"/>
        <w:ind w:right="-26"/>
        <w:jc w:val="both"/>
        <w:rPr>
          <w:rFonts w:hAnsi="宋体"/>
          <w:b/>
          <w:bCs/>
          <w:color w:val="auto"/>
          <w:kern w:val="2"/>
          <w:sz w:val="44"/>
          <w:szCs w:val="44"/>
          <w:highlight w:val="none"/>
          <w:lang w:val="zh-CN"/>
        </w:rPr>
      </w:pPr>
    </w:p>
    <w:p w14:paraId="6E72E376">
      <w:pPr>
        <w:snapToGrid w:val="0"/>
        <w:spacing w:line="360" w:lineRule="auto"/>
        <w:ind w:right="-26"/>
        <w:jc w:val="both"/>
        <w:rPr>
          <w:rFonts w:hAnsi="宋体"/>
          <w:b/>
          <w:bCs/>
          <w:color w:val="auto"/>
          <w:kern w:val="2"/>
          <w:sz w:val="44"/>
          <w:szCs w:val="44"/>
          <w:highlight w:val="none"/>
          <w:lang w:val="zh-CN"/>
        </w:rPr>
      </w:pPr>
    </w:p>
    <w:p w14:paraId="3F4C8E52">
      <w:pPr>
        <w:pStyle w:val="6"/>
        <w:rPr>
          <w:color w:val="auto"/>
          <w:highlight w:val="none"/>
          <w:lang w:val="zh-CN"/>
        </w:rPr>
      </w:pPr>
    </w:p>
    <w:p w14:paraId="75F948BD">
      <w:pPr>
        <w:snapToGrid w:val="0"/>
        <w:spacing w:after="120" w:afterLines="50" w:line="360" w:lineRule="auto"/>
        <w:jc w:val="center"/>
        <w:outlineLvl w:val="0"/>
        <w:rPr>
          <w:rFonts w:hAnsi="宋体"/>
          <w:b/>
          <w:bCs/>
          <w:color w:val="auto"/>
          <w:kern w:val="2"/>
          <w:sz w:val="32"/>
          <w:szCs w:val="32"/>
          <w:highlight w:val="none"/>
          <w:lang w:val="zh-CN"/>
        </w:rPr>
      </w:pPr>
      <w:bookmarkStart w:id="0" w:name="_Toc10568"/>
      <w:r>
        <w:rPr>
          <w:rFonts w:hint="eastAsia" w:hAnsi="宋体"/>
          <w:b/>
          <w:bCs/>
          <w:color w:val="auto"/>
          <w:kern w:val="2"/>
          <w:sz w:val="32"/>
          <w:szCs w:val="32"/>
          <w:highlight w:val="none"/>
          <w:lang w:val="zh-CN"/>
        </w:rPr>
        <w:t>东莞市水务环境投资控股集团管网有限公司</w:t>
      </w:r>
      <w:bookmarkEnd w:id="0"/>
    </w:p>
    <w:p w14:paraId="3603B73F">
      <w:pPr>
        <w:snapToGrid w:val="0"/>
        <w:spacing w:after="120" w:afterLines="50" w:line="360" w:lineRule="auto"/>
        <w:jc w:val="center"/>
        <w:rPr>
          <w:rFonts w:hAnsi="宋体"/>
          <w:b/>
          <w:bCs/>
          <w:color w:val="auto"/>
          <w:kern w:val="2"/>
          <w:sz w:val="32"/>
          <w:szCs w:val="32"/>
          <w:highlight w:val="none"/>
          <w:lang w:val="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Ansi="宋体"/>
          <w:b/>
          <w:bCs/>
          <w:color w:val="auto"/>
          <w:kern w:val="2"/>
          <w:sz w:val="32"/>
          <w:szCs w:val="32"/>
          <w:highlight w:val="none"/>
          <w:lang w:val="zh-CN"/>
        </w:rPr>
        <w:t>202</w:t>
      </w:r>
      <w:r>
        <w:rPr>
          <w:rFonts w:hint="eastAsia" w:hAnsi="宋体"/>
          <w:b/>
          <w:bCs/>
          <w:color w:val="auto"/>
          <w:kern w:val="2"/>
          <w:sz w:val="32"/>
          <w:szCs w:val="32"/>
          <w:highlight w:val="none"/>
          <w:lang w:val="en-US" w:eastAsia="zh-CN"/>
        </w:rPr>
        <w:t>5</w:t>
      </w:r>
      <w:r>
        <w:rPr>
          <w:rFonts w:hAnsi="宋体"/>
          <w:b/>
          <w:bCs/>
          <w:color w:val="auto"/>
          <w:kern w:val="2"/>
          <w:sz w:val="32"/>
          <w:szCs w:val="32"/>
          <w:highlight w:val="none"/>
          <w:lang w:val="zh-CN"/>
        </w:rPr>
        <w:t>年</w:t>
      </w:r>
      <w:r>
        <w:rPr>
          <w:rFonts w:hint="eastAsia" w:hAnsi="宋体"/>
          <w:b/>
          <w:bCs/>
          <w:color w:val="auto"/>
          <w:kern w:val="2"/>
          <w:sz w:val="32"/>
          <w:szCs w:val="32"/>
          <w:highlight w:val="none"/>
          <w:lang w:val="en-US" w:eastAsia="zh-CN"/>
        </w:rPr>
        <w:t>10</w:t>
      </w:r>
      <w:r>
        <w:rPr>
          <w:rFonts w:hAnsi="宋体"/>
          <w:b/>
          <w:bCs/>
          <w:color w:val="auto"/>
          <w:kern w:val="2"/>
          <w:sz w:val="32"/>
          <w:szCs w:val="32"/>
          <w:highlight w:val="none"/>
          <w:lang w:val="zh-CN"/>
        </w:rPr>
        <w:t>月</w:t>
      </w:r>
      <w:r>
        <w:rPr>
          <w:rFonts w:hint="eastAsia" w:hAnsi="宋体"/>
          <w:b/>
          <w:bCs/>
          <w:color w:val="auto"/>
          <w:kern w:val="2"/>
          <w:sz w:val="32"/>
          <w:szCs w:val="32"/>
          <w:highlight w:val="none"/>
          <w:lang w:val="en-US" w:eastAsia="zh-CN"/>
        </w:rPr>
        <w:t>20</w:t>
      </w:r>
      <w:r>
        <w:rPr>
          <w:rFonts w:hAnsi="宋体"/>
          <w:b/>
          <w:bCs/>
          <w:color w:val="auto"/>
          <w:kern w:val="2"/>
          <w:sz w:val="32"/>
          <w:szCs w:val="32"/>
          <w:highlight w:val="none"/>
          <w:lang w:val="zh-CN"/>
        </w:rPr>
        <w:t>日</w:t>
      </w:r>
    </w:p>
    <w:sdt>
      <w:sdtPr>
        <w:rPr>
          <w:rFonts w:hint="eastAsia" w:ascii="宋体" w:hAnsi="宋体" w:eastAsia="宋体" w:cs="宋体"/>
          <w:color w:val="auto"/>
          <w:kern w:val="0"/>
          <w:sz w:val="24"/>
          <w:szCs w:val="24"/>
          <w:highlight w:val="none"/>
          <w:lang w:val="en-US" w:eastAsia="zh-CN" w:bidi="ar-SA"/>
        </w:rPr>
        <w:id w:val="147466770"/>
        <w15:color w:val="DBDBDB"/>
        <w:docPartObj>
          <w:docPartGallery w:val="Table of Contents"/>
          <w:docPartUnique/>
        </w:docPartObj>
      </w:sdtPr>
      <w:sdtEndPr>
        <w:rPr>
          <w:rFonts w:hint="eastAsia" w:ascii="宋体" w:hAnsi="宋体" w:eastAsia="宋体" w:cs="Times New Roman"/>
          <w:bCs/>
          <w:color w:val="auto"/>
          <w:spacing w:val="28"/>
          <w:kern w:val="0"/>
          <w:sz w:val="24"/>
          <w:szCs w:val="32"/>
          <w:highlight w:val="none"/>
          <w:lang w:val="en-US" w:eastAsia="zh-CN" w:bidi="ar-SA"/>
        </w:rPr>
      </w:sdtEndPr>
      <w:sdtContent>
        <w:p w14:paraId="52BEC875">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14:paraId="2121718D">
          <w:pPr>
            <w:pStyle w:val="12"/>
            <w:tabs>
              <w:tab w:val="right" w:leader="dot" w:pos="8312"/>
              <w:tab w:val="clear" w:pos="8296"/>
            </w:tabs>
            <w:rPr>
              <w:color w:val="auto"/>
            </w:rPr>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r>
            <w:rPr>
              <w:color w:val="auto"/>
            </w:rPr>
            <w:fldChar w:fldCharType="begin"/>
          </w:r>
          <w:r>
            <w:rPr>
              <w:color w:val="auto"/>
            </w:rPr>
            <w:instrText xml:space="preserve"> HYPERLINK \l "_Toc5573" </w:instrText>
          </w:r>
          <w:r>
            <w:rPr>
              <w:color w:val="auto"/>
            </w:rPr>
            <w:fldChar w:fldCharType="separate"/>
          </w:r>
          <w:r>
            <w:rPr>
              <w:rFonts w:hAnsi="宋体"/>
              <w:color w:val="auto"/>
              <w:szCs w:val="32"/>
              <w:highlight w:val="none"/>
            </w:rPr>
            <w:t>第一章 询价邀请函</w:t>
          </w:r>
          <w:r>
            <w:rPr>
              <w:color w:val="auto"/>
            </w:rPr>
            <w:tab/>
          </w:r>
          <w:r>
            <w:rPr>
              <w:color w:val="auto"/>
            </w:rPr>
            <w:fldChar w:fldCharType="begin"/>
          </w:r>
          <w:r>
            <w:rPr>
              <w:color w:val="auto"/>
            </w:rPr>
            <w:instrText xml:space="preserve"> PAGEREF _Toc5573 \h </w:instrText>
          </w:r>
          <w:r>
            <w:rPr>
              <w:color w:val="auto"/>
            </w:rPr>
            <w:fldChar w:fldCharType="separate"/>
          </w:r>
          <w:r>
            <w:rPr>
              <w:color w:val="auto"/>
            </w:rPr>
            <w:t>3</w:t>
          </w:r>
          <w:r>
            <w:rPr>
              <w:color w:val="auto"/>
            </w:rPr>
            <w:fldChar w:fldCharType="end"/>
          </w:r>
          <w:r>
            <w:rPr>
              <w:color w:val="auto"/>
            </w:rPr>
            <w:fldChar w:fldCharType="end"/>
          </w:r>
        </w:p>
        <w:p w14:paraId="2F1C6252">
          <w:pPr>
            <w:pStyle w:val="12"/>
            <w:tabs>
              <w:tab w:val="right" w:leader="dot" w:pos="8312"/>
              <w:tab w:val="clear" w:pos="8296"/>
            </w:tabs>
            <w:rPr>
              <w:color w:val="auto"/>
            </w:rPr>
          </w:pPr>
          <w:r>
            <w:rPr>
              <w:color w:val="auto"/>
            </w:rPr>
            <w:fldChar w:fldCharType="begin"/>
          </w:r>
          <w:r>
            <w:rPr>
              <w:color w:val="auto"/>
            </w:rPr>
            <w:instrText xml:space="preserve"> HYPERLINK \l "_Toc10962" </w:instrText>
          </w:r>
          <w:r>
            <w:rPr>
              <w:color w:val="auto"/>
            </w:rPr>
            <w:fldChar w:fldCharType="separate"/>
          </w:r>
          <w:r>
            <w:rPr>
              <w:rFonts w:hint="eastAsia" w:hAnsi="宋体"/>
              <w:color w:val="auto"/>
              <w:szCs w:val="32"/>
            </w:rPr>
            <w:t xml:space="preserve">第二章 </w:t>
          </w:r>
          <w:r>
            <w:rPr>
              <w:rFonts w:hAnsi="宋体"/>
              <w:color w:val="auto"/>
              <w:szCs w:val="32"/>
              <w:highlight w:val="none"/>
            </w:rPr>
            <w:t>用户需求书</w:t>
          </w:r>
          <w:r>
            <w:rPr>
              <w:color w:val="auto"/>
            </w:rPr>
            <w:tab/>
          </w:r>
          <w:r>
            <w:rPr>
              <w:color w:val="auto"/>
            </w:rPr>
            <w:fldChar w:fldCharType="begin"/>
          </w:r>
          <w:r>
            <w:rPr>
              <w:color w:val="auto"/>
            </w:rPr>
            <w:instrText xml:space="preserve"> PAGEREF _Toc10962 \h </w:instrText>
          </w:r>
          <w:r>
            <w:rPr>
              <w:color w:val="auto"/>
            </w:rPr>
            <w:fldChar w:fldCharType="separate"/>
          </w:r>
          <w:r>
            <w:rPr>
              <w:color w:val="auto"/>
            </w:rPr>
            <w:t xml:space="preserve">4 </w:t>
          </w:r>
          <w:r>
            <w:rPr>
              <w:color w:val="auto"/>
            </w:rPr>
            <w:fldChar w:fldCharType="end"/>
          </w:r>
          <w:r>
            <w:rPr>
              <w:color w:val="auto"/>
            </w:rPr>
            <w:fldChar w:fldCharType="end"/>
          </w:r>
        </w:p>
        <w:p w14:paraId="7CD27DC4">
          <w:pPr>
            <w:pStyle w:val="12"/>
            <w:tabs>
              <w:tab w:val="right" w:leader="dot" w:pos="8312"/>
              <w:tab w:val="clear" w:pos="8296"/>
            </w:tabs>
            <w:rPr>
              <w:color w:val="auto"/>
            </w:rPr>
          </w:pPr>
          <w:r>
            <w:rPr>
              <w:color w:val="auto"/>
            </w:rPr>
            <w:fldChar w:fldCharType="begin"/>
          </w:r>
          <w:r>
            <w:rPr>
              <w:color w:val="auto"/>
            </w:rPr>
            <w:instrText xml:space="preserve"> HYPERLINK \l "_Toc32395" </w:instrText>
          </w:r>
          <w:r>
            <w:rPr>
              <w:color w:val="auto"/>
            </w:rPr>
            <w:fldChar w:fldCharType="separate"/>
          </w:r>
          <w:r>
            <w:rPr>
              <w:rFonts w:hint="eastAsia" w:hAnsi="宋体"/>
              <w:bCs/>
              <w:color w:val="auto"/>
              <w:szCs w:val="32"/>
            </w:rPr>
            <w:t xml:space="preserve">第三章 </w:t>
          </w:r>
          <w:r>
            <w:rPr>
              <w:rFonts w:hint="eastAsia" w:hAnsi="宋体"/>
              <w:bCs/>
              <w:color w:val="auto"/>
              <w:szCs w:val="32"/>
              <w:highlight w:val="none"/>
              <w:lang w:val="en-US" w:eastAsia="zh-CN"/>
            </w:rPr>
            <w:t>合同条款</w:t>
          </w:r>
          <w:r>
            <w:rPr>
              <w:color w:val="auto"/>
            </w:rPr>
            <w:tab/>
          </w:r>
          <w:r>
            <w:rPr>
              <w:color w:val="auto"/>
            </w:rPr>
            <w:fldChar w:fldCharType="begin"/>
          </w:r>
          <w:r>
            <w:rPr>
              <w:color w:val="auto"/>
            </w:rPr>
            <w:instrText xml:space="preserve"> PAGEREF _Toc32395 \h </w:instrText>
          </w:r>
          <w:r>
            <w:rPr>
              <w:color w:val="auto"/>
            </w:rPr>
            <w:fldChar w:fldCharType="separate"/>
          </w:r>
          <w:r>
            <w:rPr>
              <w:color w:val="auto"/>
            </w:rPr>
            <w:t xml:space="preserve">7 </w:t>
          </w:r>
          <w:r>
            <w:rPr>
              <w:color w:val="auto"/>
            </w:rPr>
            <w:fldChar w:fldCharType="end"/>
          </w:r>
          <w:r>
            <w:rPr>
              <w:color w:val="auto"/>
            </w:rPr>
            <w:fldChar w:fldCharType="end"/>
          </w:r>
        </w:p>
        <w:p w14:paraId="4674A038">
          <w:pPr>
            <w:pStyle w:val="12"/>
            <w:tabs>
              <w:tab w:val="right" w:leader="dot" w:pos="8312"/>
              <w:tab w:val="clear" w:pos="8296"/>
            </w:tabs>
            <w:rPr>
              <w:color w:val="auto"/>
            </w:rPr>
          </w:pPr>
          <w:r>
            <w:rPr>
              <w:color w:val="auto"/>
            </w:rPr>
            <w:fldChar w:fldCharType="begin"/>
          </w:r>
          <w:r>
            <w:rPr>
              <w:color w:val="auto"/>
            </w:rPr>
            <w:instrText xml:space="preserve"> HYPERLINK \l "_Toc9076" </w:instrText>
          </w:r>
          <w:r>
            <w:rPr>
              <w:color w:val="auto"/>
            </w:rPr>
            <w:fldChar w:fldCharType="separate"/>
          </w:r>
          <w:r>
            <w:rPr>
              <w:rFonts w:hint="eastAsia" w:hAnsi="宋体"/>
              <w:bCs/>
              <w:color w:val="auto"/>
              <w:szCs w:val="32"/>
            </w:rPr>
            <w:t xml:space="preserve">第四章 </w:t>
          </w:r>
          <w:r>
            <w:rPr>
              <w:rFonts w:hAnsi="宋体"/>
              <w:bCs/>
              <w:color w:val="auto"/>
              <w:szCs w:val="32"/>
              <w:highlight w:val="none"/>
            </w:rPr>
            <w:t>报价须知</w:t>
          </w:r>
          <w:r>
            <w:rPr>
              <w:color w:val="auto"/>
            </w:rPr>
            <w:tab/>
          </w:r>
          <w:r>
            <w:rPr>
              <w:rFonts w:hint="eastAsia"/>
              <w:color w:val="auto"/>
              <w:lang w:val="en-US" w:eastAsia="zh-CN"/>
            </w:rPr>
            <w:t xml:space="preserve"> </w:t>
          </w:r>
          <w:r>
            <w:rPr>
              <w:color w:val="auto"/>
            </w:rPr>
            <w:fldChar w:fldCharType="begin"/>
          </w:r>
          <w:r>
            <w:rPr>
              <w:color w:val="auto"/>
            </w:rPr>
            <w:instrText xml:space="preserve"> PAGEREF _Toc9076 \h </w:instrText>
          </w:r>
          <w:r>
            <w:rPr>
              <w:color w:val="auto"/>
            </w:rPr>
            <w:fldChar w:fldCharType="separate"/>
          </w:r>
          <w:r>
            <w:rPr>
              <w:color w:val="auto"/>
            </w:rPr>
            <w:t>26</w:t>
          </w:r>
          <w:r>
            <w:rPr>
              <w:color w:val="auto"/>
            </w:rPr>
            <w:fldChar w:fldCharType="end"/>
          </w:r>
          <w:r>
            <w:rPr>
              <w:color w:val="auto"/>
            </w:rPr>
            <w:fldChar w:fldCharType="end"/>
          </w:r>
        </w:p>
        <w:p w14:paraId="7886BCD4">
          <w:pPr>
            <w:pStyle w:val="12"/>
            <w:tabs>
              <w:tab w:val="right" w:leader="dot" w:pos="8312"/>
              <w:tab w:val="clear" w:pos="8296"/>
            </w:tabs>
            <w:rPr>
              <w:color w:val="auto"/>
            </w:rPr>
          </w:pPr>
          <w:r>
            <w:rPr>
              <w:color w:val="auto"/>
            </w:rPr>
            <w:fldChar w:fldCharType="begin"/>
          </w:r>
          <w:r>
            <w:rPr>
              <w:color w:val="auto"/>
            </w:rPr>
            <w:instrText xml:space="preserve"> HYPERLINK \l "_Toc2666" </w:instrText>
          </w:r>
          <w:r>
            <w:rPr>
              <w:color w:val="auto"/>
            </w:rPr>
            <w:fldChar w:fldCharType="separate"/>
          </w:r>
          <w:r>
            <w:rPr>
              <w:rFonts w:hAnsi="宋体"/>
              <w:bCs/>
              <w:color w:val="auto"/>
              <w:szCs w:val="32"/>
              <w:highlight w:val="none"/>
            </w:rPr>
            <w:t>第</w:t>
          </w:r>
          <w:r>
            <w:rPr>
              <w:rFonts w:hint="eastAsia" w:hAnsi="宋体"/>
              <w:bCs/>
              <w:color w:val="auto"/>
              <w:szCs w:val="32"/>
              <w:highlight w:val="none"/>
              <w:lang w:val="en-US" w:eastAsia="zh-CN"/>
            </w:rPr>
            <w:t>五</w:t>
          </w:r>
          <w:r>
            <w:rPr>
              <w:rFonts w:hAnsi="宋体"/>
              <w:bCs/>
              <w:color w:val="auto"/>
              <w:szCs w:val="32"/>
              <w:highlight w:val="none"/>
            </w:rPr>
            <w:t>章 报价文件（格式）</w:t>
          </w:r>
          <w:r>
            <w:rPr>
              <w:color w:val="auto"/>
            </w:rPr>
            <w:tab/>
          </w:r>
          <w:r>
            <w:rPr>
              <w:rFonts w:hint="eastAsia"/>
              <w:color w:val="auto"/>
              <w:lang w:val="en-US" w:eastAsia="zh-CN"/>
            </w:rPr>
            <w:t xml:space="preserve"> </w:t>
          </w:r>
          <w:r>
            <w:rPr>
              <w:color w:val="auto"/>
            </w:rPr>
            <w:fldChar w:fldCharType="begin"/>
          </w:r>
          <w:r>
            <w:rPr>
              <w:color w:val="auto"/>
            </w:rPr>
            <w:instrText xml:space="preserve"> PAGEREF _Toc2666 \h </w:instrText>
          </w:r>
          <w:r>
            <w:rPr>
              <w:color w:val="auto"/>
            </w:rPr>
            <w:fldChar w:fldCharType="separate"/>
          </w:r>
          <w:r>
            <w:rPr>
              <w:color w:val="auto"/>
            </w:rPr>
            <w:t>27</w:t>
          </w:r>
          <w:r>
            <w:rPr>
              <w:color w:val="auto"/>
            </w:rPr>
            <w:fldChar w:fldCharType="end"/>
          </w:r>
          <w:r>
            <w:rPr>
              <w:color w:val="auto"/>
            </w:rPr>
            <w:fldChar w:fldCharType="end"/>
          </w:r>
        </w:p>
        <w:p w14:paraId="3A202C05">
          <w:pPr>
            <w:keepNext w:val="0"/>
            <w:keepLines w:val="0"/>
            <w:pageBreakBefore w:val="0"/>
            <w:kinsoku/>
            <w:wordWrap/>
            <w:overflowPunct/>
            <w:topLinePunct w:val="0"/>
            <w:bidi w:val="0"/>
            <w:snapToGrid w:val="0"/>
            <w:spacing w:after="120" w:afterLines="50" w:line="360" w:lineRule="auto"/>
            <w:textAlignment w:val="auto"/>
            <w:rPr>
              <w:rFonts w:hAnsi="宋体"/>
              <w:b/>
              <w:bCs/>
              <w:color w:val="auto"/>
              <w:spacing w:val="28"/>
              <w:sz w:val="32"/>
              <w:szCs w:val="32"/>
              <w:highlight w:val="none"/>
            </w:rPr>
          </w:pPr>
          <w:r>
            <w:rPr>
              <w:rFonts w:hint="eastAsia" w:ascii="宋体" w:hAnsi="宋体" w:eastAsia="宋体" w:cs="宋体"/>
              <w:bCs/>
              <w:color w:val="auto"/>
              <w:spacing w:val="28"/>
              <w:szCs w:val="24"/>
              <w:highlight w:val="none"/>
            </w:rPr>
            <w:fldChar w:fldCharType="end"/>
          </w:r>
        </w:p>
      </w:sdtContent>
    </w:sdt>
    <w:p w14:paraId="533E8053">
      <w:pPr>
        <w:snapToGrid w:val="0"/>
        <w:spacing w:after="120" w:afterLines="50" w:line="360" w:lineRule="auto"/>
        <w:rPr>
          <w:rFonts w:hAnsi="宋体"/>
          <w:b/>
          <w:bCs/>
          <w:color w:val="auto"/>
          <w:spacing w:val="28"/>
          <w:sz w:val="32"/>
          <w:szCs w:val="32"/>
          <w:highlight w:val="none"/>
        </w:rPr>
      </w:pPr>
    </w:p>
    <w:p w14:paraId="4AADDEFA">
      <w:pPr>
        <w:snapToGrid w:val="0"/>
        <w:spacing w:after="120" w:afterLines="50" w:line="360" w:lineRule="auto"/>
        <w:jc w:val="center"/>
        <w:rPr>
          <w:rFonts w:hAnsi="宋体"/>
          <w:b/>
          <w:bCs/>
          <w:color w:val="auto"/>
          <w:spacing w:val="28"/>
          <w:sz w:val="32"/>
          <w:szCs w:val="32"/>
          <w:highlight w:val="none"/>
        </w:rPr>
      </w:pPr>
    </w:p>
    <w:p w14:paraId="34E440CE">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3CC3950C">
      <w:pPr>
        <w:pStyle w:val="2"/>
        <w:snapToGrid w:val="0"/>
        <w:spacing w:before="0" w:after="0"/>
        <w:jc w:val="center"/>
        <w:rPr>
          <w:rFonts w:hAnsi="宋体"/>
          <w:b w:val="0"/>
          <w:bCs w:val="0"/>
          <w:color w:val="auto"/>
          <w:szCs w:val="32"/>
          <w:highlight w:val="none"/>
        </w:rPr>
      </w:pPr>
      <w:bookmarkStart w:id="1" w:name="_Toc5573"/>
      <w:r>
        <w:rPr>
          <w:rFonts w:hAnsi="宋体"/>
          <w:color w:val="auto"/>
          <w:szCs w:val="32"/>
          <w:highlight w:val="none"/>
        </w:rPr>
        <w:t>第一章 询价邀请函</w:t>
      </w:r>
      <w:bookmarkEnd w:id="1"/>
    </w:p>
    <w:p w14:paraId="3C052EBE">
      <w:pPr>
        <w:snapToGrid w:val="0"/>
        <w:spacing w:line="360" w:lineRule="auto"/>
        <w:rPr>
          <w:rFonts w:hAnsi="宋体"/>
          <w:color w:val="auto"/>
          <w:highlight w:val="none"/>
        </w:rPr>
      </w:pPr>
      <w:r>
        <w:rPr>
          <w:rFonts w:hAnsi="宋体"/>
          <w:color w:val="auto"/>
          <w:highlight w:val="none"/>
        </w:rPr>
        <w:t>各供应商:</w:t>
      </w:r>
    </w:p>
    <w:p w14:paraId="0AD3374D">
      <w:pPr>
        <w:snapToGrid w:val="0"/>
        <w:spacing w:line="360" w:lineRule="auto"/>
        <w:ind w:firstLine="480" w:firstLineChars="200"/>
        <w:rPr>
          <w:rFonts w:hAnsi="宋体"/>
          <w:color w:val="auto"/>
          <w:highlight w:val="none"/>
        </w:rPr>
      </w:pPr>
      <w:r>
        <w:rPr>
          <w:rFonts w:hAnsi="宋体"/>
          <w:color w:val="auto"/>
          <w:highlight w:val="none"/>
        </w:rPr>
        <w:t>我公</w:t>
      </w:r>
      <w:r>
        <w:rPr>
          <w:rFonts w:hAnsi="宋体" w:cs="Times New Roman"/>
          <w:color w:val="auto"/>
          <w:highlight w:val="none"/>
        </w:rPr>
        <w:t>司的“</w:t>
      </w:r>
      <w:r>
        <w:rPr>
          <w:rFonts w:hint="eastAsia" w:hAnsi="宋体" w:cs="Times New Roman"/>
          <w:color w:val="auto"/>
          <w:highlight w:val="none"/>
        </w:rPr>
        <w:t>2025年虎门镇液位在线监测设备租赁采购项目</w:t>
      </w:r>
      <w:r>
        <w:rPr>
          <w:rFonts w:hAnsi="宋体" w:cs="Times New Roman"/>
          <w:color w:val="auto"/>
          <w:highlight w:val="none"/>
        </w:rPr>
        <w:t>”</w:t>
      </w:r>
      <w:r>
        <w:rPr>
          <w:rFonts w:hAnsi="宋体"/>
          <w:color w:val="auto"/>
          <w:highlight w:val="none"/>
        </w:rPr>
        <w:t>正式开展，现邀请贵司参与本项目的询价采购。具体采购信息如下：</w:t>
      </w:r>
    </w:p>
    <w:p w14:paraId="19B172CD">
      <w:pPr>
        <w:snapToGrid w:val="0"/>
        <w:spacing w:line="360" w:lineRule="auto"/>
        <w:ind w:firstLine="480" w:firstLineChars="200"/>
        <w:outlineLvl w:val="1"/>
        <w:rPr>
          <w:rFonts w:hint="default" w:hAnsi="宋体" w:eastAsia="宋体"/>
          <w:color w:val="auto"/>
          <w:highlight w:val="none"/>
          <w:lang w:val="en-US" w:eastAsia="zh-CN"/>
        </w:rPr>
      </w:pPr>
      <w:r>
        <w:rPr>
          <w:rFonts w:hAnsi="宋体"/>
          <w:color w:val="auto"/>
          <w:highlight w:val="none"/>
        </w:rPr>
        <w:t>一、采购项目编号：</w:t>
      </w:r>
      <w:r>
        <w:rPr>
          <w:rFonts w:hint="default" w:hAnsi="宋体"/>
          <w:color w:val="auto"/>
          <w:highlight w:val="none"/>
          <w:lang w:val="en-US"/>
        </w:rPr>
        <w:t>2025-</w:t>
      </w:r>
      <w:r>
        <w:rPr>
          <w:rFonts w:hint="eastAsia" w:hAnsi="宋体"/>
          <w:color w:val="auto"/>
          <w:highlight w:val="none"/>
          <w:lang w:val="en-US" w:eastAsia="zh-CN"/>
        </w:rPr>
        <w:t>089</w:t>
      </w:r>
    </w:p>
    <w:p w14:paraId="189B7C9F">
      <w:pPr>
        <w:snapToGrid w:val="0"/>
        <w:spacing w:line="360" w:lineRule="auto"/>
        <w:ind w:firstLine="480" w:firstLineChars="200"/>
        <w:rPr>
          <w:rFonts w:hint="eastAsia" w:ascii="宋体" w:hAnsi="宋体" w:eastAsia="宋体" w:cs="Times New Roman"/>
          <w:color w:val="auto"/>
          <w:highlight w:val="none"/>
          <w:lang w:eastAsia="zh-CN"/>
        </w:rPr>
      </w:pPr>
      <w:r>
        <w:rPr>
          <w:rFonts w:ascii="宋体" w:hAnsi="宋体" w:eastAsia="宋体" w:cs="Times New Roman"/>
          <w:color w:val="auto"/>
          <w:highlight w:val="none"/>
        </w:rPr>
        <w:t>二、采购项目名称：</w:t>
      </w:r>
      <w:r>
        <w:rPr>
          <w:rFonts w:hint="eastAsia" w:ascii="宋体" w:hAnsi="宋体" w:eastAsia="宋体" w:cs="Times New Roman"/>
          <w:color w:val="auto"/>
          <w:highlight w:val="none"/>
        </w:rPr>
        <w:t>2025年虎门镇液位在线监测设备租赁采购项目</w:t>
      </w:r>
    </w:p>
    <w:p w14:paraId="16C009AA">
      <w:pPr>
        <w:snapToGrid w:val="0"/>
        <w:spacing w:line="360" w:lineRule="auto"/>
        <w:ind w:left="0" w:leftChars="0" w:firstLine="480" w:firstLineChars="200"/>
        <w:rPr>
          <w:rFonts w:hint="eastAsia" w:hAnsi="宋体"/>
          <w:color w:val="auto"/>
          <w:highlight w:val="none"/>
          <w:lang w:val="en-US" w:eastAsia="zh-CN"/>
        </w:rPr>
      </w:pPr>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eastAsia" w:hAnsi="宋体"/>
          <w:color w:val="auto"/>
          <w:highlight w:val="none"/>
          <w:lang w:val="en-US" w:eastAsia="zh-CN"/>
        </w:rPr>
        <w:t>389238.77</w:t>
      </w:r>
      <w:r>
        <w:rPr>
          <w:rFonts w:hint="default" w:hAnsi="宋体"/>
          <w:color w:val="auto"/>
          <w:highlight w:val="none"/>
          <w:lang w:val="en-US" w:eastAsia="zh-CN"/>
        </w:rPr>
        <w:t>元（不含税）</w:t>
      </w:r>
    </w:p>
    <w:p w14:paraId="54F8CFD2">
      <w:pPr>
        <w:snapToGrid w:val="0"/>
        <w:spacing w:line="360" w:lineRule="auto"/>
        <w:ind w:firstLine="480" w:firstLineChars="200"/>
        <w:rPr>
          <w:rFonts w:hAnsi="宋体"/>
          <w:color w:val="auto"/>
          <w:highlight w:val="none"/>
        </w:rPr>
      </w:pPr>
      <w:r>
        <w:rPr>
          <w:rFonts w:hAnsi="宋体"/>
          <w:color w:val="auto"/>
          <w:highlight w:val="none"/>
        </w:rPr>
        <w:t>四、采购内容：具体详见用户需求书。</w:t>
      </w:r>
    </w:p>
    <w:p w14:paraId="2BB3980A">
      <w:pPr>
        <w:snapToGrid w:val="0"/>
        <w:spacing w:line="360" w:lineRule="auto"/>
        <w:ind w:firstLine="480" w:firstLineChars="200"/>
        <w:outlineLvl w:val="1"/>
        <w:rPr>
          <w:rFonts w:hint="default" w:hAnsi="宋体"/>
          <w:color w:val="auto"/>
          <w:highlight w:val="none"/>
          <w:lang w:val="en-US"/>
        </w:rPr>
      </w:pPr>
      <w:r>
        <w:rPr>
          <w:rFonts w:hint="eastAsia" w:hAnsi="宋体"/>
          <w:color w:val="auto"/>
          <w:highlight w:val="none"/>
          <w:lang w:val="en-US" w:eastAsia="zh-CN"/>
        </w:rPr>
        <w:t>五、</w:t>
      </w:r>
      <w:r>
        <w:rPr>
          <w:rFonts w:hint="eastAsia" w:ascii="宋体" w:hAnsi="宋体" w:eastAsia="宋体" w:cs="宋体"/>
          <w:szCs w:val="21"/>
          <w:highlight w:val="none"/>
          <w:lang w:val="zh-CN"/>
        </w:rPr>
        <w:t>踏勘</w:t>
      </w:r>
      <w:r>
        <w:rPr>
          <w:rFonts w:hint="eastAsia" w:hAnsi="宋体"/>
          <w:color w:val="auto"/>
          <w:highlight w:val="none"/>
          <w:lang w:val="en-US" w:eastAsia="zh-CN"/>
        </w:rPr>
        <w:t>现场：本项目将于</w:t>
      </w:r>
      <w:r>
        <w:rPr>
          <w:rFonts w:hint="eastAsia" w:hAnsi="宋体"/>
          <w:b/>
          <w:bCs/>
          <w:color w:val="auto"/>
          <w:highlight w:val="none"/>
          <w:lang w:val="en-US" w:eastAsia="zh-CN"/>
        </w:rPr>
        <w:t>2025年10</w:t>
      </w:r>
      <w:r>
        <w:rPr>
          <w:rFonts w:hint="default" w:hAnsi="宋体"/>
          <w:b/>
          <w:bCs/>
          <w:color w:val="auto"/>
          <w:highlight w:val="none"/>
          <w:lang w:val="en-US" w:eastAsia="zh-CN"/>
        </w:rPr>
        <w:t>月</w:t>
      </w:r>
      <w:r>
        <w:rPr>
          <w:rFonts w:hint="eastAsia" w:hAnsi="宋体"/>
          <w:b/>
          <w:bCs/>
          <w:color w:val="auto"/>
          <w:highlight w:val="none"/>
          <w:lang w:val="en-US" w:eastAsia="zh-CN"/>
        </w:rPr>
        <w:t>23</w:t>
      </w:r>
      <w:r>
        <w:rPr>
          <w:rFonts w:hint="default" w:hAnsi="宋体"/>
          <w:b/>
          <w:bCs/>
          <w:color w:val="auto"/>
          <w:highlight w:val="none"/>
          <w:lang w:val="en-US" w:eastAsia="zh-CN"/>
        </w:rPr>
        <w:t>日（本周四）上午</w:t>
      </w:r>
      <w:r>
        <w:rPr>
          <w:rFonts w:hint="eastAsia" w:hAnsi="宋体"/>
          <w:b/>
          <w:bCs/>
          <w:color w:val="auto"/>
          <w:highlight w:val="none"/>
          <w:lang w:val="en-US" w:eastAsia="zh-CN"/>
        </w:rPr>
        <w:t>9点30分</w:t>
      </w:r>
      <w:r>
        <w:rPr>
          <w:rFonts w:hint="default" w:hAnsi="宋体"/>
          <w:color w:val="auto"/>
          <w:highlight w:val="none"/>
          <w:lang w:val="en-US" w:eastAsia="zh-CN"/>
        </w:rPr>
        <w:t>组织集中踏勘现场，各供应商如有需要，可在</w:t>
      </w:r>
      <w:r>
        <w:rPr>
          <w:rFonts w:hint="eastAsia" w:hAnsi="宋体"/>
          <w:color w:val="auto"/>
          <w:highlight w:val="none"/>
          <w:lang w:val="en-US" w:eastAsia="zh-CN"/>
        </w:rPr>
        <w:t>上述</w:t>
      </w:r>
      <w:r>
        <w:rPr>
          <w:rFonts w:hint="default" w:hAnsi="宋体"/>
          <w:color w:val="auto"/>
          <w:highlight w:val="none"/>
          <w:lang w:val="en-US" w:eastAsia="zh-CN"/>
        </w:rPr>
        <w:t>规定时间</w:t>
      </w:r>
      <w:r>
        <w:rPr>
          <w:rFonts w:hint="default" w:hAnsi="宋体"/>
          <w:color w:val="auto"/>
          <w:highlight w:val="none"/>
          <w:shd w:val="clear"/>
          <w:lang w:val="en-US" w:eastAsia="zh-CN"/>
        </w:rPr>
        <w:t>到达</w:t>
      </w:r>
      <w:r>
        <w:rPr>
          <w:rFonts w:hint="eastAsia" w:ascii="Arial" w:hAnsi="Arial" w:eastAsia="宋体" w:cs="Arial"/>
          <w:b/>
          <w:bCs/>
          <w:i w:val="0"/>
          <w:iCs w:val="0"/>
          <w:caps w:val="0"/>
          <w:color w:val="333333"/>
          <w:spacing w:val="0"/>
          <w:sz w:val="24"/>
          <w:szCs w:val="24"/>
          <w:shd w:val="clear"/>
        </w:rPr>
        <w:t>东莞淘你乐电商大厦</w:t>
      </w:r>
      <w:r>
        <w:rPr>
          <w:rFonts w:hint="eastAsia" w:ascii="Arial" w:hAnsi="Arial" w:cs="Arial"/>
          <w:b/>
          <w:bCs/>
          <w:color w:val="333333"/>
          <w:lang w:val="en-US" w:eastAsia="zh-CN"/>
        </w:rPr>
        <w:t>正门</w:t>
      </w:r>
      <w:r>
        <w:rPr>
          <w:rFonts w:hint="eastAsia" w:hAnsi="宋体"/>
          <w:color w:val="auto"/>
          <w:highlight w:val="none"/>
          <w:lang w:val="en-US" w:eastAsia="zh-CN"/>
        </w:rPr>
        <w:t>【</w:t>
      </w:r>
      <w:r>
        <w:rPr>
          <w:rFonts w:hint="eastAsia" w:ascii="Arial" w:hAnsi="Arial" w:eastAsia="宋体" w:cs="Arial"/>
          <w:b/>
          <w:bCs/>
          <w:i w:val="0"/>
          <w:iCs w:val="0"/>
          <w:caps w:val="0"/>
          <w:color w:val="333333"/>
          <w:spacing w:val="0"/>
          <w:sz w:val="24"/>
          <w:szCs w:val="24"/>
          <w:shd w:val="clear"/>
        </w:rPr>
        <w:t>广东省东莞市虎门镇福升路1号(白沙三村旁)</w:t>
      </w:r>
      <w:r>
        <w:rPr>
          <w:rFonts w:hint="eastAsia" w:hAnsi="宋体"/>
          <w:color w:val="auto"/>
          <w:highlight w:val="none"/>
          <w:lang w:val="en-US" w:eastAsia="zh-CN"/>
        </w:rPr>
        <w:t>】</w:t>
      </w:r>
      <w:r>
        <w:rPr>
          <w:rFonts w:hint="default" w:hAnsi="宋体"/>
          <w:color w:val="auto"/>
          <w:highlight w:val="none"/>
          <w:lang w:val="en-US" w:eastAsia="zh-CN"/>
        </w:rPr>
        <w:t>，如有疑问可联系</w:t>
      </w:r>
      <w:r>
        <w:rPr>
          <w:rFonts w:hint="eastAsia" w:hAnsi="宋体"/>
          <w:color w:val="auto"/>
          <w:highlight w:val="none"/>
          <w:lang w:val="en-US" w:eastAsia="zh-CN"/>
        </w:rPr>
        <w:t>【曹工：0769-22001352】</w:t>
      </w:r>
      <w:r>
        <w:rPr>
          <w:rFonts w:hint="default" w:hAnsi="宋体"/>
          <w:color w:val="auto"/>
          <w:highlight w:val="none"/>
          <w:lang w:val="en-US" w:eastAsia="zh-CN"/>
        </w:rPr>
        <w:t>。</w:t>
      </w:r>
    </w:p>
    <w:p w14:paraId="7F3C591E">
      <w:pPr>
        <w:snapToGrid w:val="0"/>
        <w:spacing w:line="360" w:lineRule="auto"/>
        <w:ind w:firstLine="480" w:firstLineChars="200"/>
        <w:rPr>
          <w:rFonts w:hint="eastAsia" w:hAnsi="宋体" w:eastAsia="宋体"/>
          <w:color w:val="auto"/>
          <w:highlight w:val="none"/>
          <w:lang w:eastAsia="zh-CN"/>
        </w:rPr>
      </w:pPr>
      <w:r>
        <w:rPr>
          <w:rFonts w:hint="eastAsia" w:hAnsi="宋体"/>
          <w:color w:val="auto"/>
          <w:highlight w:val="none"/>
          <w:lang w:val="en-US" w:eastAsia="zh-CN"/>
        </w:rPr>
        <w:t>六</w:t>
      </w:r>
      <w:r>
        <w:rPr>
          <w:rFonts w:hAnsi="宋体"/>
          <w:color w:val="auto"/>
          <w:highlight w:val="none"/>
        </w:rPr>
        <w:t>、成交原则：</w:t>
      </w:r>
      <w:r>
        <w:rPr>
          <w:rFonts w:hint="eastAsia" w:hAnsi="宋体"/>
          <w:color w:val="auto"/>
          <w:highlight w:val="none"/>
          <w:lang w:val="en-US" w:eastAsia="zh-CN"/>
        </w:rPr>
        <w:t>本项目报价为不含税报价，</w:t>
      </w:r>
      <w:r>
        <w:rPr>
          <w:rFonts w:hint="eastAsia" w:hAnsi="宋体"/>
          <w:b/>
          <w:bCs/>
          <w:color w:val="auto"/>
          <w:highlight w:val="none"/>
          <w:lang w:val="en-US" w:eastAsia="zh-CN"/>
        </w:rPr>
        <w:t>报价人所报单价及总价均不得超过采购限价</w:t>
      </w:r>
      <w:r>
        <w:rPr>
          <w:rFonts w:hint="eastAsia" w:hAnsi="宋体"/>
          <w:color w:val="auto"/>
          <w:highlight w:val="none"/>
          <w:lang w:val="en-US" w:eastAsia="zh-CN"/>
        </w:rPr>
        <w:t>。</w:t>
      </w:r>
      <w:r>
        <w:rPr>
          <w:rFonts w:hint="eastAsia" w:hAnsi="宋体"/>
          <w:color w:val="auto"/>
          <w:highlight w:val="none"/>
        </w:rPr>
        <w:t>从实质性满足采购需求的供应商中，按</w:t>
      </w:r>
      <w:r>
        <w:rPr>
          <w:rFonts w:hint="eastAsia" w:hAnsi="宋体"/>
          <w:color w:val="auto"/>
          <w:highlight w:val="none"/>
          <w:lang w:val="en-US" w:eastAsia="zh-CN"/>
        </w:rPr>
        <w:t>不含税报价</w:t>
      </w:r>
      <w:r>
        <w:rPr>
          <w:rFonts w:hint="eastAsia" w:hAnsi="宋体"/>
          <w:color w:val="auto"/>
          <w:highlight w:val="none"/>
        </w:rPr>
        <w:t>最</w:t>
      </w:r>
      <w:r>
        <w:rPr>
          <w:rFonts w:hint="eastAsia" w:hAnsi="宋体"/>
          <w:color w:val="auto"/>
          <w:highlight w:val="none"/>
          <w:lang w:val="en-US" w:eastAsia="zh-CN"/>
        </w:rPr>
        <w:t>低</w:t>
      </w:r>
      <w:r>
        <w:rPr>
          <w:rFonts w:hint="eastAsia" w:hAnsi="宋体"/>
          <w:color w:val="auto"/>
          <w:highlight w:val="none"/>
        </w:rPr>
        <w:t>成交原则确定成交供应商</w:t>
      </w:r>
      <w:r>
        <w:rPr>
          <w:rFonts w:hint="eastAsia" w:hAnsi="宋体"/>
          <w:color w:val="auto"/>
          <w:highlight w:val="none"/>
          <w:lang w:eastAsia="zh-CN"/>
        </w:rPr>
        <w:t>。</w:t>
      </w:r>
    </w:p>
    <w:p w14:paraId="688A0F88">
      <w:pPr>
        <w:snapToGrid w:val="0"/>
        <w:spacing w:line="360" w:lineRule="auto"/>
        <w:ind w:firstLine="480" w:firstLineChars="200"/>
        <w:outlineLvl w:val="1"/>
        <w:rPr>
          <w:rFonts w:hint="eastAsia" w:hAnsi="宋体" w:eastAsia="宋体"/>
          <w:color w:val="auto"/>
          <w:highlight w:val="none"/>
          <w:lang w:eastAsia="zh-CN"/>
        </w:rPr>
      </w:pPr>
      <w:r>
        <w:rPr>
          <w:rFonts w:hint="eastAsia" w:hAnsi="宋体"/>
          <w:color w:val="auto"/>
          <w:highlight w:val="none"/>
          <w:lang w:val="en-US" w:eastAsia="zh-CN"/>
        </w:rPr>
        <w:t>七</w:t>
      </w:r>
      <w:r>
        <w:rPr>
          <w:rFonts w:hAnsi="宋体"/>
          <w:color w:val="auto"/>
          <w:highlight w:val="none"/>
        </w:rPr>
        <w:t>、报价文件递交截止时间：202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10</w:t>
      </w:r>
      <w:r>
        <w:rPr>
          <w:rFonts w:hAnsi="宋体"/>
          <w:color w:val="auto"/>
          <w:highlight w:val="none"/>
        </w:rPr>
        <w:t>月</w:t>
      </w:r>
      <w:r>
        <w:rPr>
          <w:rFonts w:hint="eastAsia" w:hAnsi="宋体"/>
          <w:color w:val="auto"/>
          <w:highlight w:val="none"/>
          <w:lang w:val="en-US" w:eastAsia="zh-CN"/>
        </w:rPr>
        <w:t>29</w:t>
      </w:r>
      <w:r>
        <w:rPr>
          <w:rFonts w:hAnsi="宋体"/>
          <w:color w:val="auto"/>
          <w:highlight w:val="none"/>
        </w:rPr>
        <w:t>日</w:t>
      </w:r>
      <w:r>
        <w:rPr>
          <w:rFonts w:hint="eastAsia" w:hAnsi="宋体"/>
          <w:color w:val="auto"/>
          <w:highlight w:val="none"/>
          <w:lang w:val="en-US" w:eastAsia="zh-CN"/>
        </w:rPr>
        <w:t>16</w:t>
      </w:r>
      <w:r>
        <w:rPr>
          <w:rFonts w:hAnsi="宋体"/>
          <w:color w:val="auto"/>
          <w:highlight w:val="none"/>
        </w:rPr>
        <w:t>时</w:t>
      </w:r>
      <w:r>
        <w:rPr>
          <w:rFonts w:hint="eastAsia" w:hAnsi="宋体"/>
          <w:color w:val="auto"/>
          <w:highlight w:val="none"/>
          <w:lang w:val="en-US" w:eastAsia="zh-CN"/>
        </w:rPr>
        <w:t>00</w:t>
      </w:r>
      <w:r>
        <w:rPr>
          <w:rFonts w:hAnsi="宋体"/>
          <w:color w:val="auto"/>
          <w:highlight w:val="none"/>
        </w:rPr>
        <w:t>分</w:t>
      </w:r>
      <w:r>
        <w:rPr>
          <w:rFonts w:hint="eastAsia" w:hAnsi="宋体"/>
          <w:color w:val="auto"/>
          <w:highlight w:val="none"/>
          <w:lang w:eastAsia="zh-CN"/>
        </w:rPr>
        <w:t>。</w:t>
      </w:r>
    </w:p>
    <w:p w14:paraId="7EAB66E0">
      <w:pPr>
        <w:snapToGrid w:val="0"/>
        <w:spacing w:line="360" w:lineRule="auto"/>
        <w:ind w:firstLine="480" w:firstLineChars="200"/>
        <w:outlineLvl w:val="1"/>
        <w:rPr>
          <w:rFonts w:hAnsi="宋体"/>
          <w:color w:val="auto"/>
          <w:highlight w:val="none"/>
        </w:rPr>
      </w:pPr>
      <w:r>
        <w:rPr>
          <w:rFonts w:hint="eastAsia" w:hAnsi="宋体"/>
          <w:color w:val="auto"/>
          <w:highlight w:val="none"/>
          <w:lang w:val="en-US" w:eastAsia="zh-CN"/>
        </w:rPr>
        <w:t>八、报价文件开封时间：2025年10月29日16时00分</w:t>
      </w:r>
      <w:r>
        <w:rPr>
          <w:rFonts w:hAnsi="宋体"/>
          <w:color w:val="auto"/>
          <w:highlight w:val="none"/>
        </w:rPr>
        <w:t>。</w:t>
      </w:r>
    </w:p>
    <w:p w14:paraId="76FE4442">
      <w:pPr>
        <w:snapToGrid w:val="0"/>
        <w:spacing w:line="360" w:lineRule="auto"/>
        <w:ind w:firstLine="480" w:firstLineChars="200"/>
        <w:rPr>
          <w:rFonts w:hAnsi="宋体"/>
          <w:color w:val="auto"/>
          <w:highlight w:val="none"/>
        </w:rPr>
      </w:pPr>
      <w:r>
        <w:rPr>
          <w:rFonts w:hint="eastAsia" w:hAnsi="宋体"/>
          <w:color w:val="auto"/>
          <w:highlight w:val="none"/>
          <w:lang w:val="en-US" w:eastAsia="zh-CN"/>
        </w:rPr>
        <w:t>九</w:t>
      </w:r>
      <w:r>
        <w:rPr>
          <w:rFonts w:hAnsi="宋体"/>
          <w:color w:val="auto"/>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 xml:space="preserve">室)。 </w:t>
      </w:r>
    </w:p>
    <w:p w14:paraId="15DD5CA2">
      <w:pPr>
        <w:snapToGrid w:val="0"/>
        <w:spacing w:line="360" w:lineRule="auto"/>
        <w:ind w:firstLine="480" w:firstLineChars="200"/>
        <w:outlineLvl w:val="1"/>
        <w:rPr>
          <w:rFonts w:hAnsi="宋体"/>
          <w:color w:val="auto"/>
          <w:highlight w:val="none"/>
        </w:rPr>
      </w:pPr>
      <w:r>
        <w:rPr>
          <w:rFonts w:hint="eastAsia" w:hAnsi="宋体"/>
          <w:color w:val="auto"/>
          <w:highlight w:val="none"/>
          <w:lang w:val="en-US" w:eastAsia="zh-CN"/>
        </w:rPr>
        <w:t>十</w:t>
      </w:r>
      <w:r>
        <w:rPr>
          <w:rFonts w:hAnsi="宋体"/>
          <w:color w:val="auto"/>
          <w:highlight w:val="none"/>
        </w:rPr>
        <w:t>、采购人联系方式：</w:t>
      </w:r>
      <w:bookmarkStart w:id="46" w:name="_GoBack"/>
      <w:bookmarkEnd w:id="46"/>
    </w:p>
    <w:p w14:paraId="0776EF43">
      <w:pPr>
        <w:snapToGrid w:val="0"/>
        <w:spacing w:line="360" w:lineRule="auto"/>
        <w:ind w:firstLine="480" w:firstLineChars="200"/>
        <w:rPr>
          <w:rFonts w:hint="default" w:hAnsi="宋体"/>
          <w:color w:val="auto"/>
          <w:highlight w:val="none"/>
          <w:lang w:val="en-US"/>
        </w:rPr>
      </w:pPr>
      <w:r>
        <w:rPr>
          <w:rFonts w:hAnsi="宋体"/>
          <w:color w:val="auto"/>
          <w:highlight w:val="none"/>
        </w:rPr>
        <w:t>采购联系人：</w:t>
      </w:r>
      <w:r>
        <w:rPr>
          <w:rFonts w:hint="eastAsia" w:hAnsi="宋体"/>
          <w:color w:val="auto"/>
          <w:highlight w:val="none"/>
          <w:lang w:val="en-US" w:eastAsia="zh-CN"/>
        </w:rPr>
        <w:t>曹工</w:t>
      </w:r>
    </w:p>
    <w:p w14:paraId="19AE84CD">
      <w:pPr>
        <w:snapToGrid w:val="0"/>
        <w:spacing w:line="360" w:lineRule="auto"/>
        <w:ind w:firstLine="480" w:firstLineChars="200"/>
        <w:rPr>
          <w:rFonts w:hint="eastAsia" w:hAnsi="宋体"/>
          <w:color w:val="auto"/>
          <w:highlight w:val="none"/>
          <w:lang w:val="en-US" w:eastAsia="zh-CN"/>
        </w:rPr>
      </w:pPr>
      <w:r>
        <w:rPr>
          <w:rFonts w:hAnsi="宋体"/>
          <w:color w:val="auto"/>
          <w:highlight w:val="none"/>
        </w:rPr>
        <w:t>联系电话：0769-22001352</w:t>
      </w:r>
      <w:r>
        <w:rPr>
          <w:rFonts w:hint="eastAsia" w:hAnsi="宋体"/>
          <w:color w:val="auto"/>
          <w:highlight w:val="none"/>
          <w:lang w:val="en-US" w:eastAsia="zh-CN"/>
        </w:rPr>
        <w:t xml:space="preserve"> </w:t>
      </w:r>
    </w:p>
    <w:p w14:paraId="4736E5EC">
      <w:pPr>
        <w:snapToGrid w:val="0"/>
        <w:spacing w:line="360" w:lineRule="auto"/>
        <w:ind w:firstLine="480" w:firstLineChars="200"/>
        <w:rPr>
          <w:rFonts w:hAnsi="宋体"/>
          <w:color w:val="auto"/>
          <w:highlight w:val="none"/>
        </w:rPr>
      </w:pPr>
      <w:r>
        <w:rPr>
          <w:rFonts w:hAnsi="宋体"/>
          <w:color w:val="auto"/>
          <w:highlight w:val="none"/>
        </w:rPr>
        <w:t>联系地址：</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室)</w:t>
      </w:r>
    </w:p>
    <w:p w14:paraId="5082CA5D">
      <w:pPr>
        <w:snapToGrid w:val="0"/>
        <w:spacing w:line="360" w:lineRule="auto"/>
        <w:rPr>
          <w:rFonts w:hint="eastAsia" w:hAnsi="宋体" w:eastAsia="宋体"/>
          <w:color w:val="auto"/>
          <w:highlight w:val="none"/>
          <w:lang w:val="en-US" w:eastAsia="zh-CN"/>
        </w:rPr>
      </w:pPr>
    </w:p>
    <w:p w14:paraId="521724FD">
      <w:pPr>
        <w:snapToGrid w:val="0"/>
        <w:spacing w:line="360" w:lineRule="auto"/>
        <w:ind w:firstLine="0" w:firstLineChars="0"/>
        <w:rPr>
          <w:rFonts w:hAnsi="宋体"/>
          <w:color w:val="auto"/>
          <w:highlight w:val="none"/>
        </w:rPr>
      </w:pPr>
    </w:p>
    <w:p w14:paraId="6E8CAF5D">
      <w:pPr>
        <w:snapToGrid w:val="0"/>
        <w:spacing w:line="360" w:lineRule="auto"/>
        <w:ind w:firstLine="0" w:firstLineChars="0"/>
        <w:jc w:val="right"/>
        <w:outlineLvl w:val="0"/>
        <w:rPr>
          <w:rFonts w:hint="eastAsia" w:hAnsi="宋体" w:eastAsia="宋体"/>
          <w:color w:val="auto"/>
          <w:highlight w:val="none"/>
          <w:lang w:eastAsia="zh-CN"/>
        </w:rPr>
      </w:pPr>
      <w:r>
        <w:rPr>
          <w:rFonts w:hint="eastAsia" w:hAnsi="宋体"/>
          <w:color w:val="auto"/>
          <w:highlight w:val="none"/>
          <w:lang w:eastAsia="zh-CN"/>
        </w:rPr>
        <w:t>东莞市水务环境投资控股集团管网有限公司</w:t>
      </w:r>
    </w:p>
    <w:p w14:paraId="46040F88">
      <w:pPr>
        <w:snapToGrid w:val="0"/>
        <w:spacing w:line="360" w:lineRule="auto"/>
        <w:ind w:firstLine="5822" w:firstLineChars="2426"/>
        <w:rPr>
          <w:rFonts w:hAnsi="宋体"/>
          <w:color w:val="auto"/>
          <w:highlight w:val="none"/>
        </w:rPr>
      </w:pPr>
      <w:r>
        <w:rPr>
          <w:rFonts w:hAnsi="宋体"/>
          <w:color w:val="auto"/>
          <w:highlight w:val="none"/>
        </w:rPr>
        <w:t>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10</w:t>
      </w:r>
      <w:r>
        <w:rPr>
          <w:rFonts w:hAnsi="宋体"/>
          <w:color w:val="auto"/>
          <w:highlight w:val="none"/>
        </w:rPr>
        <w:t>月</w:t>
      </w:r>
      <w:r>
        <w:rPr>
          <w:rFonts w:hint="eastAsia" w:hAnsi="宋体"/>
          <w:color w:val="auto"/>
          <w:highlight w:val="none"/>
          <w:lang w:val="en-US" w:eastAsia="zh-CN"/>
        </w:rPr>
        <w:t>20</w:t>
      </w:r>
      <w:r>
        <w:rPr>
          <w:rFonts w:hAnsi="宋体"/>
          <w:color w:val="auto"/>
          <w:highlight w:val="none"/>
        </w:rPr>
        <w:t>日</w:t>
      </w:r>
    </w:p>
    <w:p w14:paraId="659870FF">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018D002D">
      <w:pPr>
        <w:snapToGrid w:val="0"/>
        <w:spacing w:line="360" w:lineRule="auto"/>
        <w:jc w:val="both"/>
        <w:rPr>
          <w:rFonts w:hAnsi="宋体"/>
          <w:color w:val="auto"/>
          <w:highlight w:val="none"/>
        </w:rPr>
      </w:pPr>
      <w:bookmarkStart w:id="2" w:name="_Hlk27129149"/>
    </w:p>
    <w:bookmarkEnd w:id="2"/>
    <w:p w14:paraId="35251F40">
      <w:pPr>
        <w:pStyle w:val="2"/>
        <w:numPr>
          <w:ilvl w:val="0"/>
          <w:numId w:val="2"/>
        </w:numPr>
        <w:snapToGrid w:val="0"/>
        <w:spacing w:before="0" w:after="0"/>
        <w:jc w:val="center"/>
        <w:rPr>
          <w:rFonts w:hAnsi="宋体"/>
          <w:color w:val="auto"/>
          <w:szCs w:val="32"/>
          <w:highlight w:val="none"/>
        </w:rPr>
      </w:pPr>
      <w:bookmarkStart w:id="3" w:name="_Toc10962"/>
      <w:r>
        <w:rPr>
          <w:rFonts w:hAnsi="宋体"/>
          <w:color w:val="auto"/>
          <w:szCs w:val="32"/>
          <w:highlight w:val="none"/>
        </w:rPr>
        <w:t>用户需求书</w:t>
      </w:r>
      <w:bookmarkEnd w:id="3"/>
    </w:p>
    <w:p w14:paraId="5BA096E6">
      <w:pPr>
        <w:spacing w:line="360" w:lineRule="auto"/>
        <w:rPr>
          <w:b/>
          <w:color w:val="auto"/>
          <w:sz w:val="28"/>
          <w:szCs w:val="28"/>
        </w:rPr>
      </w:pPr>
      <w:r>
        <w:rPr>
          <w:rFonts w:hint="eastAsia"/>
          <w:b/>
          <w:color w:val="auto"/>
          <w:sz w:val="28"/>
          <w:szCs w:val="28"/>
        </w:rPr>
        <w:t>一</w:t>
      </w:r>
      <w:r>
        <w:rPr>
          <w:b/>
          <w:color w:val="auto"/>
          <w:sz w:val="28"/>
          <w:szCs w:val="28"/>
        </w:rPr>
        <w:t>、</w:t>
      </w:r>
      <w:r>
        <w:rPr>
          <w:rFonts w:hint="eastAsia"/>
          <w:b/>
          <w:color w:val="auto"/>
          <w:sz w:val="28"/>
          <w:szCs w:val="28"/>
        </w:rPr>
        <w:t>项目信息</w:t>
      </w:r>
    </w:p>
    <w:p w14:paraId="6F77DF5D">
      <w:pPr>
        <w:spacing w:line="360" w:lineRule="auto"/>
        <w:ind w:firstLine="480" w:firstLineChars="200"/>
        <w:rPr>
          <w:rFonts w:hint="eastAsia" w:hAnsi="宋体" w:cs="宋体"/>
          <w:color w:val="auto"/>
          <w:kern w:val="0"/>
          <w:sz w:val="24"/>
          <w:szCs w:val="24"/>
          <w:lang w:val="en-US" w:eastAsia="zh-CN"/>
        </w:rPr>
      </w:pPr>
      <w:r>
        <w:rPr>
          <w:rFonts w:hint="eastAsia" w:hAnsi="宋体" w:cs="宋体"/>
          <w:color w:val="auto"/>
          <w:sz w:val="24"/>
          <w:szCs w:val="24"/>
        </w:rPr>
        <w:t>1.</w:t>
      </w:r>
      <w:r>
        <w:rPr>
          <w:rFonts w:hint="eastAsia" w:hAnsi="宋体" w:cs="宋体"/>
          <w:color w:val="auto"/>
          <w:sz w:val="24"/>
          <w:szCs w:val="24"/>
          <w:lang w:val="en-US" w:eastAsia="zh-CN"/>
        </w:rPr>
        <w:t>采购人：东莞市水务环境投资控股集团管网有限公司、东莞市莞泽水环境投资有限公司、东莞市东泽水环境投资有限公司、东莞市清泽水环境投资有限公司、东莞市东江水环境投资有限公司</w:t>
      </w:r>
    </w:p>
    <w:p w14:paraId="6A843934">
      <w:pPr>
        <w:spacing w:line="360" w:lineRule="auto"/>
        <w:ind w:firstLine="480" w:firstLineChars="200"/>
        <w:rPr>
          <w:rFonts w:hint="default" w:ascii="宋体" w:hAnsi="宋体" w:cs="宋体"/>
          <w:color w:val="auto"/>
          <w:kern w:val="0"/>
          <w:sz w:val="24"/>
          <w:szCs w:val="24"/>
          <w:lang w:val="en-US" w:eastAsia="zh-CN"/>
        </w:rPr>
      </w:pPr>
      <w:r>
        <w:rPr>
          <w:rFonts w:hint="eastAsia" w:hAnsi="宋体" w:cs="宋体"/>
          <w:color w:val="auto"/>
          <w:kern w:val="0"/>
          <w:sz w:val="24"/>
          <w:szCs w:val="24"/>
          <w:lang w:val="en-US" w:eastAsia="zh-CN"/>
        </w:rPr>
        <w:t>2.项目目的：以租赁设备的方式，在虎门镇污水管网系统和污水管道服务范围内的河涌周边安装液位在线监测设备，布置安装40套液位计，日常监测管网、河涌液位变化，摸清关键节点液位与上游截流井溢流关系，及时处理水位异常管段/截流井，持续开展降雨期间液位变化分析。便于实时记录污水管网和周边河涌运行水位状态，通过监测设备数据分析上下游管道水位差、河涌水位和污水管道液位的变化情况，结合污水浓度检测数据，及时发现管道堵塞、塌陷等异常问题，以及找出外水倒灌量影响较大河涌及地块区域，缩小外水倒灌、污水外溢问题的排查范围，助力污水管网提质增效工作的排查。通过各类污水管道液位情况的数据收集，形成有效的数据支撑，以提高污水管网日常运维工作的效率及成果。</w:t>
      </w:r>
    </w:p>
    <w:p w14:paraId="4D743A27">
      <w:pPr>
        <w:spacing w:line="360" w:lineRule="auto"/>
        <w:ind w:firstLine="480" w:firstLineChars="200"/>
        <w:rPr>
          <w:rFonts w:hint="eastAsia" w:hAnsi="宋体" w:cs="宋体"/>
          <w:color w:val="auto"/>
          <w:sz w:val="24"/>
          <w:szCs w:val="24"/>
          <w:lang w:val="en-US" w:eastAsia="zh-CN"/>
        </w:rPr>
      </w:pPr>
      <w:r>
        <w:rPr>
          <w:rFonts w:hint="eastAsia" w:hAnsi="宋体" w:cs="宋体"/>
          <w:color w:val="auto"/>
          <w:sz w:val="24"/>
          <w:szCs w:val="24"/>
          <w:lang w:val="en-US" w:eastAsia="zh-CN"/>
        </w:rPr>
        <w:t>4.</w:t>
      </w:r>
      <w:r>
        <w:rPr>
          <w:rFonts w:hint="eastAsia" w:hAnsi="宋体" w:cs="宋体"/>
          <w:color w:val="auto"/>
          <w:sz w:val="24"/>
          <w:szCs w:val="24"/>
        </w:rPr>
        <w:t>项目名称：2025年虎门镇液位在线监测设备租赁采购项目</w:t>
      </w:r>
    </w:p>
    <w:p w14:paraId="15C369C2">
      <w:pPr>
        <w:spacing w:line="360" w:lineRule="auto"/>
        <w:ind w:firstLine="480" w:firstLineChars="200"/>
        <w:rPr>
          <w:rFonts w:hint="eastAsia" w:hAnsi="宋体" w:cs="宋体"/>
          <w:color w:val="auto"/>
          <w:sz w:val="24"/>
          <w:szCs w:val="24"/>
        </w:rPr>
      </w:pPr>
      <w:r>
        <w:rPr>
          <w:rFonts w:hint="eastAsia" w:hAnsi="宋体" w:cs="宋体"/>
          <w:color w:val="auto"/>
          <w:sz w:val="24"/>
          <w:szCs w:val="24"/>
          <w:lang w:val="en-US" w:eastAsia="zh-CN"/>
        </w:rPr>
        <w:t>5</w:t>
      </w:r>
      <w:r>
        <w:rPr>
          <w:rFonts w:hint="eastAsia" w:hAnsi="宋体" w:cs="宋体"/>
          <w:color w:val="auto"/>
          <w:sz w:val="24"/>
          <w:szCs w:val="24"/>
        </w:rPr>
        <w:t>.采购</w:t>
      </w:r>
      <w:r>
        <w:rPr>
          <w:rFonts w:hint="eastAsia" w:hAnsi="宋体" w:cs="宋体"/>
          <w:color w:val="auto"/>
          <w:sz w:val="24"/>
          <w:szCs w:val="24"/>
          <w:lang w:val="en-US" w:eastAsia="zh-CN"/>
        </w:rPr>
        <w:t>预算</w:t>
      </w:r>
      <w:r>
        <w:rPr>
          <w:rFonts w:hint="eastAsia" w:hAnsi="宋体" w:cs="宋体"/>
          <w:color w:val="auto"/>
          <w:sz w:val="24"/>
          <w:szCs w:val="24"/>
        </w:rPr>
        <w:t>：</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u w:val="none"/>
          <w:lang w:val="en-US" w:eastAsia="zh-CN" w:bidi="ar-SA"/>
        </w:rPr>
        <w:t xml:space="preserve"> </w:t>
      </w:r>
      <w:r>
        <w:rPr>
          <w:rFonts w:hint="eastAsia" w:hAnsi="宋体"/>
          <w:color w:val="auto"/>
          <w:highlight w:val="none"/>
          <w:lang w:val="en-US" w:eastAsia="zh-CN"/>
        </w:rPr>
        <w:t>389238.77</w:t>
      </w:r>
      <w:r>
        <w:rPr>
          <w:rFonts w:hint="default" w:hAnsi="宋体"/>
          <w:color w:val="auto"/>
          <w:highlight w:val="none"/>
          <w:lang w:val="en-US" w:eastAsia="zh-CN"/>
        </w:rPr>
        <w:t>元（不含税）</w:t>
      </w:r>
      <w:r>
        <w:rPr>
          <w:rFonts w:hint="eastAsia" w:ascii="宋体" w:hAnsi="宋体" w:eastAsia="宋体" w:cs="宋体"/>
          <w:color w:val="auto"/>
          <w:kern w:val="0"/>
          <w:sz w:val="24"/>
          <w:szCs w:val="24"/>
          <w:lang w:val="en-US" w:eastAsia="zh-CN" w:bidi="ar-SA"/>
        </w:rPr>
        <w:t>。</w:t>
      </w:r>
    </w:p>
    <w:p w14:paraId="751F683F">
      <w:pPr>
        <w:spacing w:line="360" w:lineRule="auto"/>
        <w:rPr>
          <w:rFonts w:hint="eastAsia" w:eastAsia="宋体"/>
          <w:b/>
          <w:color w:val="auto"/>
          <w:sz w:val="28"/>
          <w:szCs w:val="28"/>
          <w:lang w:eastAsia="zh-CN"/>
        </w:rPr>
      </w:pPr>
      <w:r>
        <w:rPr>
          <w:b/>
          <w:color w:val="auto"/>
          <w:sz w:val="28"/>
          <w:szCs w:val="28"/>
        </w:rPr>
        <w:t>二、</w:t>
      </w:r>
      <w:r>
        <w:rPr>
          <w:rFonts w:hint="eastAsia"/>
          <w:b/>
          <w:color w:val="auto"/>
          <w:sz w:val="28"/>
          <w:szCs w:val="28"/>
          <w:lang w:val="en-US" w:eastAsia="zh-CN"/>
        </w:rPr>
        <w:t>服务</w:t>
      </w:r>
      <w:r>
        <w:rPr>
          <w:rFonts w:hint="eastAsia"/>
          <w:b/>
          <w:color w:val="auto"/>
          <w:sz w:val="28"/>
          <w:szCs w:val="28"/>
        </w:rPr>
        <w:t>需求</w:t>
      </w:r>
    </w:p>
    <w:p w14:paraId="258F3848">
      <w:pPr>
        <w:keepNext w:val="0"/>
        <w:keepLines w:val="0"/>
        <w:pageBreakBefore w:val="0"/>
        <w:widowControl/>
        <w:numPr>
          <w:ilvl w:val="12"/>
          <w:numId w:val="0"/>
        </w:numPr>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SA"/>
        </w:rPr>
        <w:t>1.具体</w:t>
      </w:r>
      <w:r>
        <w:rPr>
          <w:rFonts w:hint="eastAsia" w:hAnsi="宋体" w:cs="宋体"/>
          <w:color w:val="auto"/>
          <w:kern w:val="0"/>
          <w:sz w:val="24"/>
          <w:szCs w:val="24"/>
          <w:lang w:val="en-US" w:eastAsia="zh-CN" w:bidi="ar-SA"/>
        </w:rPr>
        <w:t>租赁设备要求</w:t>
      </w:r>
      <w:r>
        <w:rPr>
          <w:rFonts w:hint="eastAsia" w:ascii="宋体" w:hAnsi="宋体" w:eastAsia="宋体" w:cs="宋体"/>
          <w:color w:val="auto"/>
          <w:kern w:val="0"/>
          <w:sz w:val="24"/>
          <w:szCs w:val="24"/>
          <w:lang w:val="en-US" w:eastAsia="zh-CN" w:bidi="ar-SA"/>
        </w:rPr>
        <w:t>如下：</w:t>
      </w:r>
    </w:p>
    <w:p w14:paraId="7B5710D9">
      <w:pPr>
        <w:widowControl/>
        <w:autoSpaceDE/>
        <w:autoSpaceDN/>
        <w:adjustRightInd/>
        <w:spacing w:line="440" w:lineRule="exact"/>
        <w:jc w:val="center"/>
        <w:rPr>
          <w:rFonts w:ascii="Times New Roman"/>
          <w:color w:val="auto"/>
          <w:kern w:val="2"/>
          <w:sz w:val="28"/>
          <w:szCs w:val="28"/>
        </w:rPr>
      </w:pPr>
      <w:r>
        <w:rPr>
          <w:rFonts w:hint="eastAsia" w:ascii="Times New Roman"/>
          <w:color w:val="auto"/>
          <w:kern w:val="2"/>
          <w:lang w:val="en-US" w:eastAsia="zh-CN"/>
        </w:rPr>
        <w:t>设备租赁</w:t>
      </w:r>
      <w:r>
        <w:rPr>
          <w:rFonts w:ascii="Times New Roman"/>
          <w:color w:val="auto"/>
          <w:kern w:val="2"/>
        </w:rPr>
        <w:t>清单</w:t>
      </w:r>
    </w:p>
    <w:tbl>
      <w:tblPr>
        <w:tblStyle w:val="19"/>
        <w:tblW w:w="9597" w:type="dxa"/>
        <w:tblInd w:w="-23" w:type="dxa"/>
        <w:tblLayout w:type="fixed"/>
        <w:tblCellMar>
          <w:top w:w="0" w:type="dxa"/>
          <w:left w:w="108" w:type="dxa"/>
          <w:bottom w:w="0" w:type="dxa"/>
          <w:right w:w="108" w:type="dxa"/>
        </w:tblCellMar>
      </w:tblPr>
      <w:tblGrid>
        <w:gridCol w:w="720"/>
        <w:gridCol w:w="1152"/>
        <w:gridCol w:w="3930"/>
        <w:gridCol w:w="585"/>
        <w:gridCol w:w="585"/>
        <w:gridCol w:w="1275"/>
        <w:gridCol w:w="1350"/>
      </w:tblGrid>
      <w:tr w14:paraId="0D0C3EB9">
        <w:tblPrEx>
          <w:tblCellMar>
            <w:top w:w="0" w:type="dxa"/>
            <w:left w:w="108" w:type="dxa"/>
            <w:bottom w:w="0" w:type="dxa"/>
            <w:right w:w="108" w:type="dxa"/>
          </w:tblCellMar>
        </w:tblPrEx>
        <w:trPr>
          <w:trHeight w:val="620" w:hRule="atLeast"/>
          <w:tblHead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6F77760">
            <w:pPr>
              <w:widowControl/>
              <w:jc w:val="center"/>
              <w:textAlignment w:val="center"/>
              <w:rPr>
                <w:rFonts w:ascii="Times New Roman"/>
                <w:b/>
                <w:bCs/>
                <w:color w:val="auto"/>
                <w:sz w:val="21"/>
                <w:szCs w:val="21"/>
                <w:lang w:bidi="ar"/>
              </w:rPr>
            </w:pPr>
            <w:r>
              <w:rPr>
                <w:rFonts w:ascii="Times New Roman"/>
                <w:b/>
                <w:bCs/>
                <w:color w:val="auto"/>
                <w:sz w:val="21"/>
                <w:szCs w:val="21"/>
                <w:lang w:bidi="ar"/>
              </w:rPr>
              <w:t>序号</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14:paraId="26769411">
            <w:pPr>
              <w:widowControl/>
              <w:jc w:val="center"/>
              <w:textAlignment w:val="center"/>
              <w:rPr>
                <w:rFonts w:ascii="Times New Roman"/>
                <w:b/>
                <w:bCs/>
                <w:color w:val="auto"/>
                <w:sz w:val="21"/>
                <w:szCs w:val="21"/>
                <w:lang w:bidi="ar"/>
              </w:rPr>
            </w:pPr>
            <w:r>
              <w:rPr>
                <w:rFonts w:ascii="Times New Roman"/>
                <w:b/>
                <w:bCs/>
                <w:color w:val="auto"/>
                <w:sz w:val="21"/>
                <w:szCs w:val="21"/>
                <w:lang w:bidi="ar"/>
              </w:rPr>
              <w:t>名  称</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14:paraId="110AADD1">
            <w:pPr>
              <w:widowControl/>
              <w:jc w:val="center"/>
              <w:textAlignment w:val="center"/>
              <w:rPr>
                <w:rFonts w:ascii="Times New Roman"/>
                <w:b/>
                <w:bCs/>
                <w:color w:val="auto"/>
                <w:sz w:val="21"/>
                <w:szCs w:val="21"/>
                <w:lang w:bidi="ar"/>
              </w:rPr>
            </w:pPr>
            <w:r>
              <w:rPr>
                <w:rFonts w:ascii="Times New Roman"/>
                <w:b/>
                <w:bCs/>
                <w:color w:val="auto"/>
                <w:sz w:val="21"/>
                <w:szCs w:val="21"/>
                <w:lang w:bidi="ar"/>
              </w:rPr>
              <w:t>规格型号或要求</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741CF50">
            <w:pPr>
              <w:widowControl/>
              <w:jc w:val="center"/>
              <w:textAlignment w:val="center"/>
              <w:rPr>
                <w:rFonts w:ascii="Times New Roman"/>
                <w:b/>
                <w:bCs/>
                <w:color w:val="auto"/>
                <w:sz w:val="21"/>
                <w:szCs w:val="21"/>
                <w:lang w:bidi="ar"/>
              </w:rPr>
            </w:pPr>
            <w:r>
              <w:rPr>
                <w:rFonts w:ascii="Times New Roman"/>
                <w:b/>
                <w:bCs/>
                <w:color w:val="auto"/>
                <w:sz w:val="21"/>
                <w:szCs w:val="21"/>
                <w:lang w:bidi="ar"/>
              </w:rPr>
              <w:t>单位</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4F5F8B0">
            <w:pPr>
              <w:widowControl/>
              <w:jc w:val="center"/>
              <w:textAlignment w:val="center"/>
              <w:rPr>
                <w:rFonts w:ascii="Times New Roman"/>
                <w:b/>
                <w:bCs/>
                <w:color w:val="auto"/>
                <w:sz w:val="21"/>
                <w:szCs w:val="21"/>
                <w:lang w:bidi="ar"/>
              </w:rPr>
            </w:pPr>
            <w:r>
              <w:rPr>
                <w:rFonts w:ascii="Times New Roman"/>
                <w:b/>
                <w:bCs/>
                <w:color w:val="auto"/>
                <w:sz w:val="21"/>
                <w:szCs w:val="21"/>
                <w:lang w:bidi="ar"/>
              </w:rPr>
              <w:t>数量</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4A996BB">
            <w:pPr>
              <w:widowControl/>
              <w:jc w:val="center"/>
              <w:textAlignment w:val="center"/>
              <w:rPr>
                <w:rFonts w:ascii="Times New Roman"/>
                <w:b/>
                <w:bCs/>
                <w:color w:val="auto"/>
                <w:sz w:val="21"/>
                <w:szCs w:val="21"/>
                <w:lang w:bidi="ar"/>
              </w:rPr>
            </w:pPr>
            <w:r>
              <w:rPr>
                <w:rFonts w:hint="eastAsia" w:ascii="Times New Roman"/>
                <w:b/>
                <w:bCs/>
                <w:color w:val="auto"/>
                <w:sz w:val="21"/>
                <w:szCs w:val="21"/>
                <w:lang w:val="en-US" w:eastAsia="zh-CN" w:bidi="ar"/>
              </w:rPr>
              <w:t>不含税预算单价（元）</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43955C90">
            <w:pPr>
              <w:widowControl/>
              <w:jc w:val="center"/>
              <w:textAlignment w:val="center"/>
              <w:rPr>
                <w:rFonts w:ascii="Times New Roman" w:hAnsi="Times New Roman" w:eastAsia="宋体" w:cs="Times New Roman"/>
                <w:b/>
                <w:bCs/>
                <w:color w:val="auto"/>
                <w:kern w:val="0"/>
                <w:sz w:val="21"/>
                <w:szCs w:val="21"/>
                <w:lang w:val="en-US" w:eastAsia="zh-CN" w:bidi="ar"/>
              </w:rPr>
            </w:pPr>
            <w:r>
              <w:rPr>
                <w:rFonts w:ascii="Times New Roman"/>
                <w:b/>
                <w:bCs/>
                <w:color w:val="auto"/>
                <w:sz w:val="21"/>
                <w:szCs w:val="21"/>
                <w:lang w:bidi="ar"/>
              </w:rPr>
              <w:t>备注</w:t>
            </w:r>
          </w:p>
        </w:tc>
      </w:tr>
      <w:tr w14:paraId="3769B060">
        <w:tblPrEx>
          <w:tblCellMar>
            <w:top w:w="0" w:type="dxa"/>
            <w:left w:w="108" w:type="dxa"/>
            <w:bottom w:w="0" w:type="dxa"/>
            <w:right w:w="108" w:type="dxa"/>
          </w:tblCellMar>
        </w:tblPrEx>
        <w:trPr>
          <w:trHeight w:val="637" w:hRule="atLeast"/>
        </w:trPr>
        <w:tc>
          <w:tcPr>
            <w:tcW w:w="720" w:type="dxa"/>
            <w:tcBorders>
              <w:top w:val="single" w:color="auto" w:sz="4" w:space="0"/>
              <w:left w:val="single" w:color="000000" w:sz="8" w:space="0"/>
              <w:bottom w:val="single" w:color="auto" w:sz="4" w:space="0"/>
              <w:right w:val="single" w:color="000000" w:sz="4" w:space="0"/>
            </w:tcBorders>
            <w:shd w:val="clear" w:color="auto" w:fill="auto"/>
            <w:noWrap/>
            <w:vAlign w:val="center"/>
          </w:tcPr>
          <w:p w14:paraId="0D2E0D3C">
            <w:pPr>
              <w:widowControl/>
              <w:jc w:val="center"/>
              <w:textAlignment w:val="center"/>
              <w:rPr>
                <w:rFonts w:ascii="Times New Roman"/>
                <w:color w:val="auto"/>
                <w:sz w:val="21"/>
                <w:szCs w:val="21"/>
              </w:rPr>
            </w:pPr>
            <w:r>
              <w:rPr>
                <w:rFonts w:ascii="Times New Roman"/>
                <w:color w:val="auto"/>
                <w:sz w:val="21"/>
                <w:szCs w:val="21"/>
              </w:rPr>
              <w:t>1</w:t>
            </w:r>
          </w:p>
        </w:tc>
        <w:tc>
          <w:tcPr>
            <w:tcW w:w="1152" w:type="dxa"/>
            <w:tcBorders>
              <w:top w:val="single" w:color="auto" w:sz="4" w:space="0"/>
              <w:left w:val="single" w:color="000000" w:sz="4" w:space="0"/>
              <w:bottom w:val="single" w:color="auto" w:sz="4" w:space="0"/>
              <w:right w:val="single" w:color="000000" w:sz="4" w:space="0"/>
            </w:tcBorders>
            <w:shd w:val="clear" w:color="auto" w:fill="auto"/>
            <w:vAlign w:val="center"/>
          </w:tcPr>
          <w:p w14:paraId="62340F06">
            <w:pPr>
              <w:widowControl/>
              <w:jc w:val="center"/>
              <w:textAlignment w:val="center"/>
              <w:rPr>
                <w:rFonts w:ascii="Times New Roman"/>
                <w:color w:val="auto"/>
                <w:sz w:val="21"/>
                <w:szCs w:val="21"/>
              </w:rPr>
            </w:pPr>
            <w:r>
              <w:rPr>
                <w:rFonts w:hint="eastAsia" w:ascii="Times New Roman"/>
                <w:color w:val="auto"/>
                <w:sz w:val="21"/>
                <w:szCs w:val="21"/>
              </w:rPr>
              <w:t>分体式雷达液位检测设备</w:t>
            </w:r>
            <w:r>
              <w:rPr>
                <w:rFonts w:ascii="Times New Roman"/>
                <w:color w:val="auto"/>
                <w:sz w:val="21"/>
                <w:szCs w:val="21"/>
              </w:rPr>
              <w:t>及安装</w:t>
            </w:r>
          </w:p>
        </w:tc>
        <w:tc>
          <w:tcPr>
            <w:tcW w:w="3930" w:type="dxa"/>
            <w:tcBorders>
              <w:top w:val="single" w:color="auto" w:sz="4" w:space="0"/>
              <w:left w:val="single" w:color="000000" w:sz="4" w:space="0"/>
              <w:bottom w:val="single" w:color="auto" w:sz="4" w:space="0"/>
              <w:right w:val="single" w:color="000000" w:sz="4" w:space="0"/>
            </w:tcBorders>
            <w:shd w:val="clear" w:color="auto" w:fill="auto"/>
            <w:vAlign w:val="center"/>
          </w:tcPr>
          <w:p w14:paraId="1071D533">
            <w:pPr>
              <w:widowControl/>
              <w:textAlignment w:val="center"/>
              <w:rPr>
                <w:rFonts w:ascii="Times New Roman"/>
                <w:color w:val="auto"/>
                <w:sz w:val="21"/>
                <w:szCs w:val="21"/>
              </w:rPr>
            </w:pPr>
            <w:r>
              <w:rPr>
                <w:rFonts w:hint="eastAsia" w:ascii="Times New Roman"/>
                <w:color w:val="auto"/>
                <w:sz w:val="21"/>
                <w:szCs w:val="21"/>
              </w:rPr>
              <w:t>分体式雷达液位检测设备，包含远传模块，雷达探头，安装支架，含安装辅材、终端天线</w:t>
            </w:r>
          </w:p>
          <w:p w14:paraId="0316BF20">
            <w:pPr>
              <w:widowControl/>
              <w:textAlignment w:val="center"/>
              <w:rPr>
                <w:rFonts w:ascii="Times New Roman"/>
                <w:color w:val="auto"/>
                <w:sz w:val="21"/>
                <w:szCs w:val="21"/>
              </w:rPr>
            </w:pPr>
            <w:r>
              <w:rPr>
                <w:rFonts w:hint="eastAsia" w:ascii="Times New Roman"/>
                <w:color w:val="auto"/>
                <w:sz w:val="21"/>
                <w:szCs w:val="21"/>
              </w:rPr>
              <w:t>远传功能及技术参数：</w:t>
            </w:r>
          </w:p>
          <w:p w14:paraId="7129437F">
            <w:pPr>
              <w:widowControl/>
              <w:textAlignment w:val="center"/>
              <w:rPr>
                <w:rFonts w:ascii="Times New Roman"/>
                <w:color w:val="auto"/>
                <w:sz w:val="21"/>
                <w:szCs w:val="21"/>
              </w:rPr>
            </w:pPr>
            <w:r>
              <w:rPr>
                <w:rFonts w:hint="eastAsia" w:ascii="Times New Roman"/>
                <w:color w:val="auto"/>
                <w:sz w:val="21"/>
                <w:szCs w:val="21"/>
              </w:rPr>
              <w:t>1、测量范围：测量范围 100-65000mm</w:t>
            </w:r>
          </w:p>
          <w:p w14:paraId="34B9B54F">
            <w:pPr>
              <w:widowControl/>
              <w:textAlignment w:val="center"/>
              <w:rPr>
                <w:rFonts w:ascii="Times New Roman"/>
                <w:color w:val="auto"/>
                <w:sz w:val="21"/>
                <w:szCs w:val="21"/>
              </w:rPr>
            </w:pPr>
            <w:r>
              <w:rPr>
                <w:rFonts w:hint="eastAsia" w:ascii="Times New Roman"/>
                <w:color w:val="auto"/>
                <w:sz w:val="21"/>
                <w:szCs w:val="21"/>
              </w:rPr>
              <w:t>2、测量精度 ≤±3mm</w:t>
            </w:r>
          </w:p>
          <w:p w14:paraId="4D0F3D5B">
            <w:pPr>
              <w:widowControl/>
              <w:textAlignment w:val="center"/>
              <w:rPr>
                <w:rFonts w:ascii="Times New Roman"/>
                <w:color w:val="auto"/>
                <w:sz w:val="21"/>
                <w:szCs w:val="21"/>
              </w:rPr>
            </w:pPr>
            <w:r>
              <w:rPr>
                <w:rFonts w:hint="eastAsia" w:ascii="Times New Roman"/>
                <w:color w:val="auto"/>
                <w:sz w:val="21"/>
                <w:szCs w:val="21"/>
              </w:rPr>
              <w:t>3、定时上报：采集上报间隔可设置（最小时间5-15分钟上报一次），系统智能分析液位。</w:t>
            </w:r>
          </w:p>
          <w:p w14:paraId="4B87F806">
            <w:pPr>
              <w:widowControl/>
              <w:textAlignment w:val="center"/>
              <w:rPr>
                <w:rFonts w:ascii="Times New Roman"/>
                <w:color w:val="auto"/>
                <w:sz w:val="21"/>
                <w:szCs w:val="21"/>
              </w:rPr>
            </w:pPr>
            <w:r>
              <w:rPr>
                <w:rFonts w:hint="eastAsia" w:ascii="Times New Roman"/>
                <w:color w:val="auto"/>
                <w:sz w:val="21"/>
                <w:szCs w:val="21"/>
              </w:rPr>
              <w:t>4、自动报警：监测数据越限报警，电池电压低报警。</w:t>
            </w:r>
          </w:p>
          <w:p w14:paraId="2907C2A1">
            <w:pPr>
              <w:widowControl/>
              <w:textAlignment w:val="center"/>
              <w:rPr>
                <w:rFonts w:ascii="Times New Roman"/>
                <w:color w:val="auto"/>
                <w:sz w:val="21"/>
                <w:szCs w:val="21"/>
              </w:rPr>
            </w:pPr>
            <w:r>
              <w:rPr>
                <w:rFonts w:hint="eastAsia" w:ascii="Times New Roman"/>
                <w:color w:val="auto"/>
                <w:sz w:val="21"/>
                <w:szCs w:val="21"/>
              </w:rPr>
              <w:t>5、数据存储：循环存储数据，掉电不丢失，数据支持</w:t>
            </w:r>
            <w:r>
              <w:rPr>
                <w:rFonts w:ascii="Times New Roman"/>
                <w:color w:val="auto"/>
                <w:sz w:val="21"/>
                <w:szCs w:val="21"/>
              </w:rPr>
              <w:t>Excel</w:t>
            </w:r>
            <w:r>
              <w:rPr>
                <w:rFonts w:hint="eastAsia" w:ascii="Times New Roman"/>
                <w:color w:val="auto"/>
                <w:sz w:val="21"/>
                <w:szCs w:val="21"/>
              </w:rPr>
              <w:t xml:space="preserve">导入、导出。               </w:t>
            </w:r>
          </w:p>
          <w:p w14:paraId="7A3E035E">
            <w:pPr>
              <w:widowControl/>
              <w:textAlignment w:val="center"/>
              <w:rPr>
                <w:rFonts w:ascii="Times New Roman"/>
                <w:color w:val="auto"/>
                <w:sz w:val="21"/>
                <w:szCs w:val="21"/>
              </w:rPr>
            </w:pPr>
            <w:r>
              <w:rPr>
                <w:rFonts w:hint="eastAsia" w:ascii="Times New Roman"/>
                <w:color w:val="auto"/>
                <w:sz w:val="21"/>
                <w:szCs w:val="21"/>
              </w:rPr>
              <w:t>6、全站点数据采集，整点上传，并且平台要带数据分析功能，可自由选择站点数据进行数据分折功能。</w:t>
            </w:r>
          </w:p>
          <w:p w14:paraId="01229AC4">
            <w:pPr>
              <w:widowControl/>
              <w:textAlignment w:val="center"/>
              <w:rPr>
                <w:rFonts w:hint="eastAsia" w:ascii="Times New Roman" w:eastAsia="宋体"/>
                <w:color w:val="auto"/>
                <w:sz w:val="21"/>
                <w:szCs w:val="21"/>
                <w:lang w:eastAsia="zh-CN"/>
              </w:rPr>
            </w:pPr>
            <w:r>
              <w:rPr>
                <w:rFonts w:hint="eastAsia" w:ascii="Times New Roman"/>
                <w:color w:val="auto"/>
                <w:sz w:val="21"/>
                <w:szCs w:val="21"/>
              </w:rPr>
              <w:t>7、通讯网络：4G全网通/NB-IoT网络可选/RS485通信</w:t>
            </w:r>
            <w:r>
              <w:rPr>
                <w:rFonts w:hint="eastAsia" w:ascii="Times New Roman"/>
                <w:color w:val="auto"/>
                <w:sz w:val="21"/>
                <w:szCs w:val="21"/>
                <w:lang w:eastAsia="zh-CN"/>
              </w:rPr>
              <w:t>。</w:t>
            </w:r>
            <w:r>
              <w:rPr>
                <w:rFonts w:hint="eastAsia" w:ascii="Times New Roman"/>
                <w:b w:val="0"/>
                <w:bCs w:val="0"/>
                <w:color w:val="auto"/>
                <w:sz w:val="21"/>
                <w:szCs w:val="21"/>
                <w:lang w:val="en-US" w:eastAsia="zh-CN"/>
              </w:rPr>
              <w:t>具体联网功能，流量需满足设备租赁期间的数据传输。</w:t>
            </w:r>
          </w:p>
          <w:p w14:paraId="33ECCA89">
            <w:pPr>
              <w:widowControl/>
              <w:jc w:val="left"/>
              <w:textAlignment w:val="center"/>
              <w:rPr>
                <w:rFonts w:hint="default" w:eastAsia="宋体"/>
                <w:color w:val="auto"/>
                <w:lang w:val="en-US" w:eastAsia="zh-CN"/>
              </w:rPr>
            </w:pPr>
            <w:r>
              <w:rPr>
                <w:rFonts w:hint="eastAsia" w:ascii="Times New Roman"/>
                <w:color w:val="auto"/>
                <w:sz w:val="21"/>
                <w:szCs w:val="21"/>
              </w:rPr>
              <w:t>8、标准规约：SL651-2014水文规约/地下水规约/定制规约可选</w:t>
            </w:r>
            <w:r>
              <w:rPr>
                <w:rFonts w:hint="eastAsia" w:ascii="Times New Roman"/>
                <w:color w:val="auto"/>
                <w:sz w:val="21"/>
                <w:szCs w:val="21"/>
                <w:lang w:eastAsia="zh-CN"/>
              </w:rPr>
              <w:t>。</w:t>
            </w:r>
          </w:p>
        </w:tc>
        <w:tc>
          <w:tcPr>
            <w:tcW w:w="58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2FF70C7">
            <w:pPr>
              <w:widowControl/>
              <w:jc w:val="center"/>
              <w:textAlignment w:val="center"/>
              <w:rPr>
                <w:rFonts w:ascii="Times New Roman"/>
                <w:color w:val="auto"/>
                <w:sz w:val="21"/>
                <w:szCs w:val="21"/>
              </w:rPr>
            </w:pPr>
            <w:r>
              <w:rPr>
                <w:rFonts w:ascii="Times New Roman"/>
                <w:color w:val="auto"/>
                <w:sz w:val="21"/>
                <w:szCs w:val="21"/>
              </w:rPr>
              <w:t>套</w:t>
            </w:r>
          </w:p>
        </w:tc>
        <w:tc>
          <w:tcPr>
            <w:tcW w:w="58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F1137D1">
            <w:pPr>
              <w:widowControl/>
              <w:jc w:val="center"/>
              <w:textAlignment w:val="center"/>
              <w:rPr>
                <w:rFonts w:hint="default" w:ascii="Times New Roman" w:eastAsia="宋体"/>
                <w:color w:val="auto"/>
                <w:sz w:val="21"/>
                <w:szCs w:val="21"/>
                <w:lang w:val="en-US" w:eastAsia="zh-CN"/>
              </w:rPr>
            </w:pPr>
            <w:r>
              <w:rPr>
                <w:rFonts w:hint="eastAsia" w:ascii="Times New Roman"/>
                <w:color w:val="auto"/>
                <w:sz w:val="21"/>
                <w:szCs w:val="21"/>
                <w:lang w:val="en-US" w:eastAsia="zh-CN"/>
              </w:rPr>
              <w:t>40</w:t>
            </w:r>
          </w:p>
        </w:tc>
        <w:tc>
          <w:tcPr>
            <w:tcW w:w="1275" w:type="dxa"/>
            <w:tcBorders>
              <w:top w:val="single" w:color="auto" w:sz="4" w:space="0"/>
              <w:left w:val="single" w:color="000000" w:sz="4" w:space="0"/>
              <w:bottom w:val="single" w:color="auto" w:sz="4" w:space="0"/>
              <w:right w:val="single" w:color="000000" w:sz="8" w:space="0"/>
            </w:tcBorders>
            <w:shd w:val="clear" w:color="auto" w:fill="auto"/>
            <w:noWrap/>
            <w:vAlign w:val="center"/>
          </w:tcPr>
          <w:p w14:paraId="047A99DA">
            <w:pPr>
              <w:jc w:val="left"/>
              <w:rPr>
                <w:rFonts w:hint="eastAsia" w:ascii="Times New Roman" w:eastAsia="宋体"/>
                <w:color w:val="auto"/>
                <w:sz w:val="21"/>
                <w:szCs w:val="21"/>
                <w:lang w:eastAsia="zh-CN"/>
              </w:rPr>
            </w:pPr>
            <w:r>
              <w:rPr>
                <w:rFonts w:hint="eastAsia" w:ascii="Times New Roman"/>
                <w:color w:val="auto"/>
                <w:sz w:val="21"/>
                <w:szCs w:val="21"/>
                <w:lang w:val="en-US" w:eastAsia="zh-CN"/>
              </w:rPr>
              <w:t>3856.78</w:t>
            </w:r>
          </w:p>
        </w:tc>
        <w:tc>
          <w:tcPr>
            <w:tcW w:w="1350" w:type="dxa"/>
            <w:tcBorders>
              <w:top w:val="single" w:color="auto" w:sz="4" w:space="0"/>
              <w:left w:val="single" w:color="000000" w:sz="4" w:space="0"/>
              <w:bottom w:val="single" w:color="auto" w:sz="4" w:space="0"/>
              <w:right w:val="single" w:color="000000" w:sz="8" w:space="0"/>
            </w:tcBorders>
            <w:shd w:val="clear" w:color="auto" w:fill="auto"/>
            <w:noWrap/>
            <w:vAlign w:val="center"/>
          </w:tcPr>
          <w:p w14:paraId="211A0CDB">
            <w:pPr>
              <w:numPr>
                <w:ilvl w:val="0"/>
                <w:numId w:val="3"/>
              </w:numPr>
              <w:spacing w:line="276" w:lineRule="auto"/>
              <w:rPr>
                <w:rFonts w:ascii="Times New Roman"/>
                <w:color w:val="auto"/>
                <w:sz w:val="21"/>
                <w:szCs w:val="21"/>
              </w:rPr>
            </w:pPr>
            <w:r>
              <w:rPr>
                <w:rFonts w:hint="eastAsia" w:ascii="Times New Roman"/>
                <w:color w:val="auto"/>
                <w:sz w:val="21"/>
                <w:szCs w:val="21"/>
              </w:rPr>
              <w:t>可接入目前</w:t>
            </w:r>
            <w:r>
              <w:rPr>
                <w:rFonts w:hint="eastAsia" w:ascii="Times New Roman"/>
                <w:color w:val="auto"/>
                <w:sz w:val="21"/>
                <w:szCs w:val="21"/>
                <w:lang w:eastAsia="zh-CN"/>
              </w:rPr>
              <w:t>东莞市水务环境投资控股集团管网有限公司</w:t>
            </w:r>
            <w:r>
              <w:rPr>
                <w:rFonts w:hint="eastAsia" w:ascii="Times New Roman"/>
                <w:color w:val="auto"/>
                <w:sz w:val="21"/>
                <w:szCs w:val="21"/>
              </w:rPr>
              <w:t>的SCADA系统</w:t>
            </w:r>
            <w:r>
              <w:rPr>
                <w:rFonts w:hint="eastAsia" w:ascii="Times New Roman"/>
                <w:color w:val="auto"/>
                <w:sz w:val="21"/>
                <w:szCs w:val="21"/>
                <w:lang w:eastAsia="zh-CN"/>
              </w:rPr>
              <w:t>；</w:t>
            </w:r>
          </w:p>
          <w:p w14:paraId="3BA49E7A">
            <w:pPr>
              <w:numPr>
                <w:ilvl w:val="0"/>
                <w:numId w:val="3"/>
              </w:numPr>
              <w:spacing w:line="276" w:lineRule="auto"/>
              <w:rPr>
                <w:rFonts w:ascii="Times New Roman"/>
                <w:color w:val="auto"/>
                <w:sz w:val="21"/>
                <w:szCs w:val="21"/>
              </w:rPr>
            </w:pPr>
            <w:r>
              <w:rPr>
                <w:rFonts w:hint="eastAsia" w:ascii="Times New Roman"/>
                <w:color w:val="auto"/>
                <w:sz w:val="21"/>
                <w:szCs w:val="21"/>
              </w:rPr>
              <w:t>供应商需免费配合远传接入工作，并承担通讯费用。</w:t>
            </w:r>
          </w:p>
          <w:p w14:paraId="3A5CB9A7">
            <w:pPr>
              <w:numPr>
                <w:ilvl w:val="0"/>
                <w:numId w:val="3"/>
              </w:numPr>
              <w:spacing w:line="276" w:lineRule="auto"/>
              <w:rPr>
                <w:rFonts w:ascii="Times New Roman"/>
                <w:color w:val="auto"/>
                <w:sz w:val="21"/>
                <w:szCs w:val="21"/>
              </w:rPr>
            </w:pPr>
            <w:r>
              <w:rPr>
                <w:rFonts w:ascii="Times New Roman"/>
                <w:color w:val="auto"/>
                <w:sz w:val="21"/>
                <w:szCs w:val="21"/>
              </w:rPr>
              <w:t>含</w:t>
            </w:r>
            <w:r>
              <w:rPr>
                <w:rFonts w:hint="eastAsia" w:ascii="Times New Roman"/>
                <w:color w:val="auto"/>
                <w:sz w:val="21"/>
                <w:szCs w:val="21"/>
              </w:rPr>
              <w:t>安装及现场调试</w:t>
            </w:r>
          </w:p>
          <w:p w14:paraId="7EBBEE43">
            <w:pPr>
              <w:jc w:val="left"/>
              <w:rPr>
                <w:rFonts w:hint="eastAsia" w:ascii="Times New Roman" w:hAnsi="Times New Roman" w:eastAsia="宋体" w:cs="Times New Roman"/>
                <w:color w:val="auto"/>
                <w:kern w:val="0"/>
                <w:sz w:val="21"/>
                <w:szCs w:val="21"/>
                <w:lang w:val="en-US" w:eastAsia="zh-CN" w:bidi="ar-SA"/>
              </w:rPr>
            </w:pPr>
            <w:r>
              <w:rPr>
                <w:rFonts w:hint="eastAsia" w:ascii="Times New Roman"/>
                <w:color w:val="auto"/>
                <w:sz w:val="21"/>
                <w:szCs w:val="21"/>
              </w:rPr>
              <w:t>4.参考品</w:t>
            </w:r>
            <w:r>
              <w:rPr>
                <w:rFonts w:hint="eastAsia" w:ascii="Times New Roman"/>
                <w:color w:val="auto"/>
                <w:sz w:val="21"/>
                <w:szCs w:val="21"/>
                <w:lang w:val="en-US" w:eastAsia="zh-CN"/>
              </w:rPr>
              <w:t>牌</w:t>
            </w:r>
            <w:r>
              <w:rPr>
                <w:rFonts w:hint="eastAsia" w:ascii="Times New Roman"/>
                <w:color w:val="auto"/>
                <w:sz w:val="21"/>
                <w:szCs w:val="21"/>
              </w:rPr>
              <w:t>：ANDWG安德水务，济通云，科汇</w:t>
            </w:r>
            <w:r>
              <w:rPr>
                <w:rFonts w:hint="eastAsia" w:ascii="Times New Roman"/>
                <w:color w:val="auto"/>
                <w:sz w:val="21"/>
                <w:szCs w:val="21"/>
                <w:lang w:eastAsia="zh-CN"/>
              </w:rPr>
              <w:t>。</w:t>
            </w:r>
          </w:p>
        </w:tc>
      </w:tr>
      <w:tr w14:paraId="1E469D4B">
        <w:tblPrEx>
          <w:tblCellMar>
            <w:top w:w="0" w:type="dxa"/>
            <w:left w:w="108" w:type="dxa"/>
            <w:bottom w:w="0" w:type="dxa"/>
            <w:right w:w="108" w:type="dxa"/>
          </w:tblCellMar>
        </w:tblPrEx>
        <w:trPr>
          <w:trHeight w:val="637" w:hRule="atLeast"/>
        </w:trPr>
        <w:tc>
          <w:tcPr>
            <w:tcW w:w="720"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2B8833CF">
            <w:pPr>
              <w:widowControl/>
              <w:jc w:val="center"/>
              <w:textAlignment w:val="center"/>
              <w:rPr>
                <w:rFonts w:hint="eastAsia" w:ascii="Times New Roman" w:eastAsia="宋体"/>
                <w:color w:val="auto"/>
                <w:sz w:val="21"/>
                <w:szCs w:val="21"/>
                <w:lang w:val="en-US" w:eastAsia="zh-CN"/>
              </w:rPr>
            </w:pPr>
            <w:r>
              <w:rPr>
                <w:rFonts w:hint="eastAsia" w:ascii="Times New Roman"/>
                <w:color w:val="auto"/>
                <w:sz w:val="21"/>
                <w:szCs w:val="21"/>
                <w:lang w:val="en-US" w:eastAsia="zh-CN"/>
              </w:rPr>
              <w:t>2</w:t>
            </w:r>
          </w:p>
        </w:tc>
        <w:tc>
          <w:tcPr>
            <w:tcW w:w="1152" w:type="dxa"/>
            <w:tcBorders>
              <w:top w:val="single" w:color="auto" w:sz="4" w:space="0"/>
              <w:left w:val="single" w:color="000000" w:sz="4" w:space="0"/>
              <w:bottom w:val="single" w:color="000000" w:sz="4" w:space="0"/>
              <w:right w:val="single" w:color="000000" w:sz="4" w:space="0"/>
            </w:tcBorders>
            <w:shd w:val="clear" w:color="auto" w:fill="auto"/>
            <w:vAlign w:val="center"/>
          </w:tcPr>
          <w:p w14:paraId="581E8F63">
            <w:pPr>
              <w:widowControl/>
              <w:jc w:val="center"/>
              <w:textAlignment w:val="center"/>
              <w:rPr>
                <w:rFonts w:hint="default" w:ascii="Times New Roman" w:eastAsia="宋体"/>
                <w:color w:val="auto"/>
                <w:sz w:val="21"/>
                <w:szCs w:val="21"/>
                <w:lang w:val="en-US" w:eastAsia="zh-CN"/>
              </w:rPr>
            </w:pPr>
            <w:r>
              <w:rPr>
                <w:rFonts w:hint="eastAsia" w:ascii="Times New Roman"/>
                <w:color w:val="auto"/>
                <w:sz w:val="21"/>
                <w:szCs w:val="21"/>
                <w:lang w:val="en-US" w:eastAsia="zh-CN"/>
              </w:rPr>
              <w:t>RTU(配套电池)</w:t>
            </w:r>
          </w:p>
        </w:tc>
        <w:tc>
          <w:tcPr>
            <w:tcW w:w="3930" w:type="dxa"/>
            <w:tcBorders>
              <w:top w:val="single" w:color="auto" w:sz="4" w:space="0"/>
              <w:left w:val="single" w:color="000000" w:sz="4" w:space="0"/>
              <w:bottom w:val="single" w:color="000000" w:sz="4" w:space="0"/>
              <w:right w:val="single" w:color="000000" w:sz="4" w:space="0"/>
            </w:tcBorders>
            <w:shd w:val="clear" w:color="auto" w:fill="auto"/>
            <w:vAlign w:val="center"/>
          </w:tcPr>
          <w:p w14:paraId="2E7574E7">
            <w:pPr>
              <w:widowControl/>
              <w:spacing w:before="0" w:line="240" w:lineRule="auto"/>
              <w:ind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1</w:t>
            </w:r>
            <w:r>
              <w:rPr>
                <w:rFonts w:hint="eastAsia" w:ascii="Times New Roman"/>
                <w:color w:val="auto"/>
                <w:sz w:val="21"/>
                <w:szCs w:val="21"/>
                <w:lang w:eastAsia="zh-CN"/>
              </w:rPr>
              <w:t>、</w:t>
            </w:r>
            <w:r>
              <w:rPr>
                <w:rFonts w:hint="eastAsia" w:ascii="Times New Roman" w:hAnsi="Times New Roman" w:eastAsia="宋体"/>
                <w:color w:val="auto"/>
                <w:sz w:val="21"/>
                <w:szCs w:val="21"/>
              </w:rPr>
              <w:t>工作电压：DC6-30V；</w:t>
            </w:r>
          </w:p>
          <w:p w14:paraId="242CAACE">
            <w:pPr>
              <w:widowControl/>
              <w:spacing w:line="240" w:lineRule="auto"/>
              <w:ind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2</w:t>
            </w:r>
            <w:r>
              <w:rPr>
                <w:rFonts w:hint="eastAsia" w:ascii="Times New Roman"/>
                <w:color w:val="auto"/>
                <w:sz w:val="21"/>
                <w:szCs w:val="21"/>
                <w:lang w:eastAsia="zh-CN"/>
              </w:rPr>
              <w:t>、</w:t>
            </w:r>
            <w:r>
              <w:rPr>
                <w:rFonts w:hint="eastAsia" w:ascii="Times New Roman" w:hAnsi="Times New Roman" w:eastAsia="宋体"/>
                <w:color w:val="auto"/>
                <w:sz w:val="21"/>
                <w:szCs w:val="21"/>
              </w:rPr>
              <w:t>通信方式：全网通（默认移动4G）；</w:t>
            </w:r>
          </w:p>
          <w:p w14:paraId="7ACE4655">
            <w:pPr>
              <w:widowControl/>
              <w:spacing w:line="240" w:lineRule="auto"/>
              <w:ind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3</w:t>
            </w:r>
            <w:r>
              <w:rPr>
                <w:rFonts w:hint="eastAsia" w:ascii="Times New Roman"/>
                <w:color w:val="auto"/>
                <w:sz w:val="21"/>
                <w:szCs w:val="21"/>
                <w:lang w:eastAsia="zh-CN"/>
              </w:rPr>
              <w:t>、</w:t>
            </w:r>
            <w:r>
              <w:rPr>
                <w:rFonts w:hint="eastAsia" w:ascii="Times New Roman" w:hAnsi="Times New Roman" w:eastAsia="宋体"/>
                <w:color w:val="auto"/>
                <w:sz w:val="21"/>
                <w:szCs w:val="21"/>
              </w:rPr>
              <w:t>采集周期：1-1440分钟可设：</w:t>
            </w:r>
          </w:p>
          <w:p w14:paraId="4820ED7A">
            <w:pPr>
              <w:widowControl/>
              <w:spacing w:line="240" w:lineRule="auto"/>
              <w:ind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4</w:t>
            </w:r>
            <w:r>
              <w:rPr>
                <w:rFonts w:hint="eastAsia" w:ascii="Times New Roman"/>
                <w:color w:val="auto"/>
                <w:sz w:val="21"/>
                <w:szCs w:val="21"/>
                <w:lang w:eastAsia="zh-CN"/>
              </w:rPr>
              <w:t>、</w:t>
            </w:r>
            <w:r>
              <w:rPr>
                <w:rFonts w:hint="eastAsia" w:ascii="Times New Roman" w:hAnsi="Times New Roman" w:eastAsia="宋体"/>
                <w:color w:val="auto"/>
                <w:sz w:val="21"/>
                <w:szCs w:val="21"/>
              </w:rPr>
              <w:t>上传周期：1-1440分钟可设；</w:t>
            </w:r>
          </w:p>
          <w:p w14:paraId="652805D4">
            <w:pPr>
              <w:widowControl/>
              <w:spacing w:line="240" w:lineRule="auto"/>
              <w:ind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5</w:t>
            </w:r>
            <w:r>
              <w:rPr>
                <w:rFonts w:hint="eastAsia" w:ascii="Times New Roman"/>
                <w:color w:val="auto"/>
                <w:sz w:val="21"/>
                <w:szCs w:val="21"/>
                <w:lang w:eastAsia="zh-CN"/>
              </w:rPr>
              <w:t>、</w:t>
            </w:r>
            <w:r>
              <w:rPr>
                <w:rFonts w:hint="eastAsia" w:ascii="Times New Roman" w:hAnsi="Times New Roman" w:eastAsia="宋体"/>
                <w:color w:val="auto"/>
                <w:sz w:val="21"/>
                <w:szCs w:val="21"/>
              </w:rPr>
              <w:t>网络校时：支持自动网络校时：</w:t>
            </w:r>
          </w:p>
          <w:p w14:paraId="4AC87FAE">
            <w:pPr>
              <w:widowControl/>
              <w:spacing w:line="240" w:lineRule="auto"/>
              <w:ind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6</w:t>
            </w:r>
            <w:r>
              <w:rPr>
                <w:rFonts w:hint="eastAsia" w:ascii="Times New Roman"/>
                <w:color w:val="auto"/>
                <w:sz w:val="21"/>
                <w:szCs w:val="21"/>
                <w:lang w:eastAsia="zh-CN"/>
              </w:rPr>
              <w:t>、</w:t>
            </w:r>
            <w:r>
              <w:rPr>
                <w:rFonts w:hint="eastAsia" w:ascii="Times New Roman" w:hAnsi="Times New Roman" w:eastAsia="宋体"/>
                <w:color w:val="auto"/>
                <w:sz w:val="21"/>
                <w:szCs w:val="21"/>
              </w:rPr>
              <w:t>数据存储：设备本地具有存储空间，可储存7天数据。数据补报：由于通讯不畅导致数据暂时无法上传，当通讯恢复时，设备自动补报未上传的历史数据，保证数据连续；</w:t>
            </w:r>
          </w:p>
          <w:p w14:paraId="7D86CD2C">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7</w:t>
            </w:r>
            <w:r>
              <w:rPr>
                <w:rFonts w:hint="eastAsia" w:ascii="Times New Roman"/>
                <w:color w:val="auto"/>
                <w:sz w:val="21"/>
                <w:szCs w:val="21"/>
                <w:lang w:eastAsia="zh-CN"/>
              </w:rPr>
              <w:t>、</w:t>
            </w:r>
            <w:r>
              <w:rPr>
                <w:rFonts w:hint="eastAsia" w:ascii="Times New Roman" w:hAnsi="Times New Roman" w:eastAsia="宋体"/>
                <w:color w:val="auto"/>
                <w:sz w:val="21"/>
                <w:szCs w:val="21"/>
              </w:rPr>
              <w:t>防护等级：IP68；</w:t>
            </w:r>
          </w:p>
          <w:p w14:paraId="229C31EB">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8</w:t>
            </w:r>
            <w:r>
              <w:rPr>
                <w:rFonts w:hint="eastAsia" w:ascii="Times New Roman"/>
                <w:color w:val="auto"/>
                <w:sz w:val="21"/>
                <w:szCs w:val="21"/>
                <w:lang w:eastAsia="zh-CN"/>
              </w:rPr>
              <w:t>、</w:t>
            </w:r>
            <w:r>
              <w:rPr>
                <w:rFonts w:hint="eastAsia" w:ascii="Times New Roman" w:hAnsi="Times New Roman" w:eastAsia="宋体"/>
                <w:color w:val="auto"/>
                <w:sz w:val="21"/>
                <w:szCs w:val="21"/>
              </w:rPr>
              <w:t>天线类型：</w:t>
            </w:r>
            <w:r>
              <w:rPr>
                <w:rFonts w:hint="eastAsia" w:ascii="Times New Roman"/>
                <w:color w:val="auto"/>
                <w:sz w:val="21"/>
                <w:szCs w:val="21"/>
                <w:lang w:eastAsia="zh-CN"/>
              </w:rPr>
              <w:t>I</w:t>
            </w:r>
            <w:r>
              <w:rPr>
                <w:rFonts w:hint="eastAsia" w:ascii="Times New Roman" w:hAnsi="Times New Roman" w:eastAsia="宋体"/>
                <w:color w:val="auto"/>
                <w:sz w:val="21"/>
                <w:szCs w:val="21"/>
              </w:rPr>
              <w:t>68防水，</w:t>
            </w:r>
            <w:r>
              <w:rPr>
                <w:rFonts w:hint="eastAsia" w:ascii="Times New Roman"/>
                <w:color w:val="auto"/>
                <w:sz w:val="21"/>
                <w:szCs w:val="21"/>
                <w:lang w:val="en-US" w:eastAsia="zh-CN"/>
              </w:rPr>
              <w:t>井</w:t>
            </w:r>
            <w:r>
              <w:rPr>
                <w:rFonts w:hint="eastAsia" w:ascii="Times New Roman" w:hAnsi="Times New Roman" w:eastAsia="宋体"/>
                <w:color w:val="auto"/>
                <w:sz w:val="21"/>
                <w:szCs w:val="21"/>
              </w:rPr>
              <w:t>下信号稳定可靠传输：</w:t>
            </w:r>
          </w:p>
          <w:p w14:paraId="362928ED">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9</w:t>
            </w:r>
            <w:r>
              <w:rPr>
                <w:rFonts w:hint="eastAsia" w:ascii="Times New Roman"/>
                <w:color w:val="auto"/>
                <w:sz w:val="21"/>
                <w:szCs w:val="21"/>
                <w:lang w:eastAsia="zh-CN"/>
              </w:rPr>
              <w:t>、</w:t>
            </w:r>
            <w:r>
              <w:rPr>
                <w:rFonts w:hint="eastAsia" w:ascii="Times New Roman" w:hAnsi="Times New Roman" w:eastAsia="宋体"/>
                <w:color w:val="auto"/>
                <w:sz w:val="21"/>
                <w:szCs w:val="21"/>
              </w:rPr>
              <w:t>电池容量：58AH，可充电；</w:t>
            </w:r>
          </w:p>
          <w:p w14:paraId="51B5482F">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10</w:t>
            </w:r>
            <w:r>
              <w:rPr>
                <w:rFonts w:hint="eastAsia" w:ascii="Times New Roman"/>
                <w:color w:val="auto"/>
                <w:sz w:val="21"/>
                <w:szCs w:val="21"/>
                <w:lang w:eastAsia="zh-CN"/>
              </w:rPr>
              <w:t>、</w:t>
            </w:r>
            <w:r>
              <w:rPr>
                <w:rFonts w:hint="eastAsia" w:ascii="Times New Roman" w:hAnsi="Times New Roman" w:eastAsia="宋体"/>
                <w:color w:val="auto"/>
                <w:sz w:val="21"/>
                <w:szCs w:val="21"/>
              </w:rPr>
              <w:t>工作温度：-40℃-＋80℃；</w:t>
            </w:r>
          </w:p>
          <w:p w14:paraId="4799383D">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11</w:t>
            </w:r>
            <w:r>
              <w:rPr>
                <w:rFonts w:hint="eastAsia" w:ascii="Times New Roman"/>
                <w:color w:val="auto"/>
                <w:sz w:val="21"/>
                <w:szCs w:val="21"/>
                <w:lang w:eastAsia="zh-CN"/>
              </w:rPr>
              <w:t>、</w:t>
            </w:r>
            <w:r>
              <w:rPr>
                <w:rFonts w:hint="eastAsia" w:ascii="Times New Roman" w:hAnsi="Times New Roman" w:eastAsia="宋体"/>
                <w:color w:val="auto"/>
                <w:sz w:val="21"/>
                <w:szCs w:val="21"/>
              </w:rPr>
              <w:t>升级方式：同时支持有线升级方式和</w:t>
            </w:r>
          </w:p>
          <w:p w14:paraId="0AED6F00">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远程无线升级两种方式：</w:t>
            </w:r>
          </w:p>
          <w:p w14:paraId="6BC6AFA7">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12</w:t>
            </w:r>
            <w:r>
              <w:rPr>
                <w:rFonts w:hint="eastAsia" w:ascii="Times New Roman"/>
                <w:color w:val="auto"/>
                <w:sz w:val="21"/>
                <w:szCs w:val="21"/>
                <w:lang w:eastAsia="zh-CN"/>
              </w:rPr>
              <w:t>、</w:t>
            </w:r>
            <w:r>
              <w:rPr>
                <w:rFonts w:hint="eastAsia" w:ascii="Times New Roman" w:hAnsi="Times New Roman" w:eastAsia="宋体"/>
                <w:color w:val="auto"/>
                <w:sz w:val="21"/>
                <w:szCs w:val="21"/>
              </w:rPr>
              <w:t>报警功能：具有多种和多级报警模式且根据报警自动调整采集和上传周期（低水位报警、满管水位报警、高水位报警、超高水位报警、水位突变报警</w:t>
            </w:r>
            <w:r>
              <w:rPr>
                <w:rFonts w:hint="eastAsia" w:ascii="Times New Roman"/>
                <w:color w:val="auto"/>
                <w:sz w:val="21"/>
                <w:szCs w:val="21"/>
                <w:lang w:eastAsia="zh-CN"/>
              </w:rPr>
              <w:t>、</w:t>
            </w:r>
            <w:r>
              <w:rPr>
                <w:rFonts w:hint="eastAsia" w:ascii="Times New Roman" w:hAnsi="Times New Roman" w:eastAsia="宋体"/>
                <w:color w:val="auto"/>
                <w:sz w:val="21"/>
                <w:szCs w:val="21"/>
              </w:rPr>
              <w:t>流里突变报警、电池电压低报警等等）：</w:t>
            </w:r>
          </w:p>
          <w:p w14:paraId="0FCC1B4A">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13</w:t>
            </w:r>
            <w:r>
              <w:rPr>
                <w:rFonts w:hint="eastAsia" w:ascii="Times New Roman"/>
                <w:color w:val="auto"/>
                <w:sz w:val="21"/>
                <w:szCs w:val="21"/>
                <w:lang w:eastAsia="zh-CN"/>
              </w:rPr>
              <w:t>、</w:t>
            </w:r>
            <w:r>
              <w:rPr>
                <w:rFonts w:hint="eastAsia" w:ascii="Times New Roman" w:hAnsi="Times New Roman" w:eastAsia="宋体"/>
                <w:color w:val="auto"/>
                <w:sz w:val="21"/>
                <w:szCs w:val="21"/>
              </w:rPr>
              <w:t>数据导出：支持有线方式导出历史数据：</w:t>
            </w:r>
          </w:p>
          <w:p w14:paraId="3A8D125E">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14</w:t>
            </w:r>
            <w:r>
              <w:rPr>
                <w:rFonts w:hint="eastAsia" w:ascii="Times New Roman"/>
                <w:color w:val="auto"/>
                <w:sz w:val="21"/>
                <w:szCs w:val="21"/>
                <w:lang w:eastAsia="zh-CN"/>
              </w:rPr>
              <w:t>、</w:t>
            </w:r>
            <w:r>
              <w:rPr>
                <w:rFonts w:hint="eastAsia" w:ascii="Times New Roman" w:hAnsi="Times New Roman" w:eastAsia="宋体"/>
                <w:color w:val="auto"/>
                <w:sz w:val="21"/>
                <w:szCs w:val="21"/>
              </w:rPr>
              <w:t>租赁期间，需包含设备电池充电。数值校正等日常维护保养工作，保障设备正常运行：</w:t>
            </w:r>
          </w:p>
          <w:p w14:paraId="195C1C67">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15</w:t>
            </w:r>
            <w:r>
              <w:rPr>
                <w:rFonts w:hint="eastAsia" w:ascii="Times New Roman"/>
                <w:color w:val="auto"/>
                <w:sz w:val="21"/>
                <w:szCs w:val="21"/>
                <w:lang w:eastAsia="zh-CN"/>
              </w:rPr>
              <w:t>、</w:t>
            </w:r>
            <w:r>
              <w:rPr>
                <w:rFonts w:hint="eastAsia" w:ascii="Times New Roman" w:hAnsi="Times New Roman" w:eastAsia="宋体"/>
                <w:color w:val="auto"/>
                <w:sz w:val="21"/>
                <w:szCs w:val="21"/>
              </w:rPr>
              <w:t>预开通1年套餐，年套餐含流里50G；</w:t>
            </w:r>
          </w:p>
          <w:p w14:paraId="7FDA16A6">
            <w:pPr>
              <w:widowControl/>
              <w:textAlignment w:val="center"/>
              <w:rPr>
                <w:rFonts w:hint="eastAsia" w:ascii="Times New Roman"/>
                <w:b w:val="0"/>
                <w:bCs w:val="0"/>
                <w:color w:val="auto"/>
                <w:sz w:val="21"/>
                <w:szCs w:val="21"/>
                <w:lang w:val="en-US" w:eastAsia="zh-CN"/>
              </w:rPr>
            </w:pPr>
            <w:r>
              <w:rPr>
                <w:rFonts w:hint="eastAsia" w:ascii="Times New Roman" w:hAnsi="Times New Roman" w:eastAsia="宋体"/>
                <w:color w:val="auto"/>
                <w:sz w:val="21"/>
                <w:szCs w:val="21"/>
              </w:rPr>
              <w:t>16</w:t>
            </w:r>
            <w:r>
              <w:rPr>
                <w:rFonts w:hint="eastAsia" w:ascii="Times New Roman"/>
                <w:color w:val="auto"/>
                <w:sz w:val="21"/>
                <w:szCs w:val="21"/>
                <w:lang w:eastAsia="zh-CN"/>
              </w:rPr>
              <w:t>、</w:t>
            </w:r>
            <w:r>
              <w:rPr>
                <w:rFonts w:hint="eastAsia" w:ascii="Times New Roman" w:hAnsi="Times New Roman" w:eastAsia="宋体"/>
                <w:color w:val="auto"/>
                <w:sz w:val="21"/>
                <w:szCs w:val="21"/>
              </w:rPr>
              <w:t>包设备支架、安装调试及安装辅材</w:t>
            </w:r>
          </w:p>
        </w:tc>
        <w:tc>
          <w:tcPr>
            <w:tcW w:w="58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43ADB94">
            <w:pPr>
              <w:widowControl/>
              <w:jc w:val="center"/>
              <w:textAlignment w:val="center"/>
              <w:rPr>
                <w:rFonts w:hint="eastAsia" w:ascii="Times New Roman" w:eastAsia="宋体"/>
                <w:color w:val="auto"/>
                <w:sz w:val="21"/>
                <w:szCs w:val="21"/>
                <w:lang w:val="en-US" w:eastAsia="zh-CN"/>
              </w:rPr>
            </w:pPr>
            <w:r>
              <w:rPr>
                <w:rFonts w:hint="eastAsia" w:ascii="Times New Roman"/>
                <w:color w:val="auto"/>
                <w:sz w:val="21"/>
                <w:szCs w:val="21"/>
                <w:lang w:val="en-US" w:eastAsia="zh-CN"/>
              </w:rPr>
              <w:t>套</w:t>
            </w:r>
          </w:p>
        </w:tc>
        <w:tc>
          <w:tcPr>
            <w:tcW w:w="58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C060AF">
            <w:pPr>
              <w:widowControl/>
              <w:jc w:val="center"/>
              <w:textAlignment w:val="center"/>
              <w:rPr>
                <w:rFonts w:hint="default" w:ascii="Times New Roman"/>
                <w:color w:val="auto"/>
                <w:sz w:val="21"/>
                <w:szCs w:val="21"/>
                <w:lang w:val="en-US" w:eastAsia="zh-CN"/>
              </w:rPr>
            </w:pPr>
            <w:r>
              <w:rPr>
                <w:rFonts w:hint="eastAsia" w:ascii="Times New Roman"/>
                <w:color w:val="auto"/>
                <w:sz w:val="21"/>
                <w:szCs w:val="21"/>
                <w:lang w:val="en-US" w:eastAsia="zh-CN"/>
              </w:rPr>
              <w:t>40</w:t>
            </w:r>
          </w:p>
        </w:tc>
        <w:tc>
          <w:tcPr>
            <w:tcW w:w="1275"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63139DA9">
            <w:pPr>
              <w:widowControl/>
              <w:jc w:val="left"/>
              <w:textAlignment w:val="center"/>
              <w:rPr>
                <w:rFonts w:hint="eastAsia" w:ascii="Times New Roman"/>
                <w:color w:val="auto"/>
                <w:sz w:val="21"/>
                <w:szCs w:val="21"/>
              </w:rPr>
            </w:pPr>
            <w:r>
              <w:rPr>
                <w:rFonts w:hint="eastAsia" w:ascii="Times New Roman" w:hAnsi="Times New Roman"/>
                <w:color w:val="auto"/>
                <w:sz w:val="21"/>
                <w:szCs w:val="21"/>
                <w:lang w:val="en-US" w:eastAsia="zh-CN"/>
              </w:rPr>
              <w:t>4892.33</w:t>
            </w:r>
          </w:p>
        </w:tc>
        <w:tc>
          <w:tcPr>
            <w:tcW w:w="1350"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40C8B368">
            <w:pPr>
              <w:widowControl/>
              <w:spacing w:line="240" w:lineRule="auto"/>
              <w:jc w:val="left"/>
              <w:textAlignment w:val="center"/>
              <w:rPr>
                <w:rFonts w:hint="eastAsia" w:ascii="Times New Roman"/>
                <w:color w:val="auto"/>
                <w:sz w:val="21"/>
                <w:szCs w:val="21"/>
              </w:rPr>
            </w:pPr>
            <w:r>
              <w:rPr>
                <w:rFonts w:hint="eastAsia" w:ascii="Times New Roman" w:hAnsi="Times New Roman" w:eastAsia="宋体"/>
                <w:color w:val="auto"/>
                <w:sz w:val="21"/>
                <w:szCs w:val="21"/>
              </w:rPr>
              <w:t>保证雷达式液位计租赁期间电量</w:t>
            </w:r>
          </w:p>
          <w:p w14:paraId="2D648243">
            <w:pPr>
              <w:widowControl/>
              <w:jc w:val="left"/>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sz w:val="21"/>
                <w:szCs w:val="21"/>
              </w:rPr>
              <w:t>需求。</w:t>
            </w:r>
          </w:p>
        </w:tc>
      </w:tr>
    </w:tbl>
    <w:p w14:paraId="1AC2D3F8">
      <w:pPr>
        <w:tabs>
          <w:tab w:val="left" w:pos="567"/>
        </w:tabs>
        <w:autoSpaceDE/>
        <w:autoSpaceDN/>
        <w:adjustRightInd/>
        <w:spacing w:line="360" w:lineRule="auto"/>
        <w:ind w:firstLine="420" w:firstLineChars="200"/>
        <w:outlineLvl w:val="0"/>
        <w:rPr>
          <w:rFonts w:ascii="Times New Roman"/>
          <w:bCs/>
          <w:color w:val="auto"/>
          <w:kern w:val="2"/>
          <w:sz w:val="21"/>
          <w:szCs w:val="21"/>
        </w:rPr>
      </w:pPr>
    </w:p>
    <w:p w14:paraId="1B9B27EF">
      <w:pPr>
        <w:tabs>
          <w:tab w:val="left" w:pos="567"/>
        </w:tabs>
        <w:autoSpaceDE/>
        <w:autoSpaceDN/>
        <w:adjustRightInd/>
        <w:spacing w:line="360" w:lineRule="auto"/>
        <w:ind w:firstLine="420" w:firstLineChars="200"/>
        <w:outlineLvl w:val="0"/>
        <w:rPr>
          <w:rFonts w:ascii="Times New Roman"/>
          <w:bCs/>
          <w:color w:val="auto"/>
          <w:kern w:val="2"/>
          <w:sz w:val="21"/>
          <w:szCs w:val="21"/>
        </w:rPr>
      </w:pPr>
    </w:p>
    <w:p w14:paraId="24C1F523">
      <w:pPr>
        <w:tabs>
          <w:tab w:val="left" w:pos="567"/>
        </w:tabs>
        <w:autoSpaceDE/>
        <w:autoSpaceDN/>
        <w:adjustRightInd/>
        <w:spacing w:line="360" w:lineRule="auto"/>
        <w:ind w:firstLine="420" w:firstLineChars="200"/>
        <w:outlineLvl w:val="0"/>
        <w:rPr>
          <w:rFonts w:ascii="Times New Roman"/>
          <w:bCs/>
          <w:color w:val="auto"/>
          <w:kern w:val="2"/>
          <w:sz w:val="21"/>
          <w:szCs w:val="21"/>
        </w:rPr>
      </w:pPr>
    </w:p>
    <w:p w14:paraId="318FE021">
      <w:pPr>
        <w:widowControl/>
        <w:autoSpaceDE/>
        <w:autoSpaceDN/>
        <w:adjustRightInd/>
        <w:spacing w:line="440" w:lineRule="exact"/>
        <w:jc w:val="center"/>
        <w:rPr>
          <w:rFonts w:ascii="Times New Roman"/>
          <w:color w:val="auto"/>
          <w:kern w:val="2"/>
        </w:rPr>
      </w:pPr>
      <w:r>
        <w:rPr>
          <w:rFonts w:ascii="Times New Roman"/>
          <w:color w:val="auto"/>
          <w:kern w:val="2"/>
        </w:rPr>
        <w:t>所含服务项目清单</w:t>
      </w:r>
    </w:p>
    <w:tbl>
      <w:tblPr>
        <w:tblStyle w:val="19"/>
        <w:tblW w:w="9346" w:type="dxa"/>
        <w:jc w:val="center"/>
        <w:tblLayout w:type="fixed"/>
        <w:tblCellMar>
          <w:top w:w="0" w:type="dxa"/>
          <w:left w:w="108" w:type="dxa"/>
          <w:bottom w:w="0" w:type="dxa"/>
          <w:right w:w="108" w:type="dxa"/>
        </w:tblCellMar>
      </w:tblPr>
      <w:tblGrid>
        <w:gridCol w:w="681"/>
        <w:gridCol w:w="1487"/>
        <w:gridCol w:w="3563"/>
        <w:gridCol w:w="675"/>
        <w:gridCol w:w="700"/>
        <w:gridCol w:w="1120"/>
        <w:gridCol w:w="1120"/>
      </w:tblGrid>
      <w:tr w14:paraId="062FB960">
        <w:tblPrEx>
          <w:tblCellMar>
            <w:top w:w="0" w:type="dxa"/>
            <w:left w:w="108" w:type="dxa"/>
            <w:bottom w:w="0" w:type="dxa"/>
            <w:right w:w="108" w:type="dxa"/>
          </w:tblCellMar>
        </w:tblPrEx>
        <w:trPr>
          <w:trHeight w:val="484" w:hRule="atLeast"/>
          <w:tblHeader/>
          <w:jc w:val="center"/>
        </w:trPr>
        <w:tc>
          <w:tcPr>
            <w:tcW w:w="6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0DD76D">
            <w:pPr>
              <w:widowControl/>
              <w:jc w:val="center"/>
              <w:textAlignment w:val="center"/>
              <w:rPr>
                <w:rFonts w:ascii="Times New Roman"/>
                <w:color w:val="auto"/>
                <w:sz w:val="21"/>
                <w:szCs w:val="21"/>
              </w:rPr>
            </w:pPr>
            <w:r>
              <w:rPr>
                <w:rFonts w:ascii="Times New Roman"/>
                <w:b/>
                <w:bCs/>
                <w:color w:val="auto"/>
                <w:sz w:val="21"/>
                <w:szCs w:val="21"/>
                <w:lang w:bidi="ar"/>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780F">
            <w:pPr>
              <w:widowControl/>
              <w:jc w:val="center"/>
              <w:textAlignment w:val="center"/>
              <w:rPr>
                <w:rFonts w:ascii="Times New Roman"/>
                <w:color w:val="auto"/>
                <w:sz w:val="21"/>
                <w:szCs w:val="21"/>
              </w:rPr>
            </w:pPr>
            <w:r>
              <w:rPr>
                <w:rFonts w:ascii="Times New Roman"/>
                <w:b/>
                <w:bCs/>
                <w:color w:val="auto"/>
                <w:sz w:val="21"/>
                <w:szCs w:val="21"/>
                <w:lang w:bidi="ar"/>
              </w:rPr>
              <w:t>名  称</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A4FC">
            <w:pPr>
              <w:widowControl/>
              <w:jc w:val="center"/>
              <w:textAlignment w:val="center"/>
              <w:rPr>
                <w:rFonts w:ascii="Times New Roman"/>
                <w:color w:val="auto"/>
                <w:sz w:val="21"/>
                <w:szCs w:val="21"/>
              </w:rPr>
            </w:pPr>
            <w:r>
              <w:rPr>
                <w:rFonts w:ascii="Times New Roman"/>
                <w:b/>
                <w:bCs/>
                <w:color w:val="auto"/>
                <w:sz w:val="21"/>
                <w:szCs w:val="21"/>
                <w:lang w:bidi="ar"/>
              </w:rPr>
              <w:t>规格型号或要求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E2C7">
            <w:pPr>
              <w:widowControl/>
              <w:jc w:val="center"/>
              <w:textAlignment w:val="center"/>
              <w:rPr>
                <w:rFonts w:ascii="Times New Roman"/>
                <w:color w:val="auto"/>
                <w:sz w:val="21"/>
                <w:szCs w:val="21"/>
              </w:rPr>
            </w:pPr>
            <w:r>
              <w:rPr>
                <w:rFonts w:ascii="Times New Roman"/>
                <w:b/>
                <w:bCs/>
                <w:color w:val="auto"/>
                <w:sz w:val="21"/>
                <w:szCs w:val="21"/>
                <w:lang w:bidi="ar"/>
              </w:rPr>
              <w:t>单位</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1D0D">
            <w:pPr>
              <w:widowControl/>
              <w:jc w:val="center"/>
              <w:textAlignment w:val="center"/>
              <w:rPr>
                <w:rFonts w:ascii="Times New Roman"/>
                <w:color w:val="auto"/>
                <w:sz w:val="21"/>
                <w:szCs w:val="21"/>
              </w:rPr>
            </w:pPr>
            <w:r>
              <w:rPr>
                <w:rFonts w:ascii="Times New Roman"/>
                <w:b/>
                <w:bCs/>
                <w:color w:val="auto"/>
                <w:sz w:val="21"/>
                <w:szCs w:val="21"/>
                <w:lang w:bidi="ar"/>
              </w:rPr>
              <w:t>数量</w:t>
            </w:r>
          </w:p>
        </w:tc>
        <w:tc>
          <w:tcPr>
            <w:tcW w:w="112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31D7F8">
            <w:pPr>
              <w:widowControl/>
              <w:jc w:val="center"/>
              <w:textAlignment w:val="center"/>
              <w:rPr>
                <w:rFonts w:hint="default" w:ascii="Times New Roman" w:eastAsia="宋体"/>
                <w:b/>
                <w:bCs/>
                <w:color w:val="auto"/>
                <w:sz w:val="21"/>
                <w:szCs w:val="21"/>
                <w:lang w:val="en-US" w:eastAsia="zh-CN" w:bidi="ar"/>
              </w:rPr>
            </w:pPr>
            <w:r>
              <w:rPr>
                <w:rFonts w:hint="eastAsia" w:ascii="Times New Roman"/>
                <w:b/>
                <w:bCs/>
                <w:color w:val="auto"/>
                <w:sz w:val="21"/>
                <w:szCs w:val="21"/>
                <w:lang w:val="en-US" w:eastAsia="zh-CN" w:bidi="ar"/>
              </w:rPr>
              <w:t>不含税预算单价(元）</w:t>
            </w:r>
          </w:p>
        </w:tc>
        <w:tc>
          <w:tcPr>
            <w:tcW w:w="112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67F1BE">
            <w:pPr>
              <w:widowControl/>
              <w:jc w:val="center"/>
              <w:textAlignment w:val="center"/>
              <w:rPr>
                <w:rFonts w:ascii="Times New Roman" w:hAnsi="Times New Roman" w:eastAsia="宋体" w:cs="Times New Roman"/>
                <w:color w:val="auto"/>
                <w:kern w:val="0"/>
                <w:sz w:val="21"/>
                <w:szCs w:val="21"/>
                <w:lang w:val="en-US" w:eastAsia="zh-CN" w:bidi="ar-SA"/>
              </w:rPr>
            </w:pPr>
            <w:r>
              <w:rPr>
                <w:rFonts w:ascii="Times New Roman"/>
                <w:b/>
                <w:bCs/>
                <w:color w:val="auto"/>
                <w:sz w:val="21"/>
                <w:szCs w:val="21"/>
                <w:lang w:bidi="ar"/>
              </w:rPr>
              <w:t>备注</w:t>
            </w:r>
          </w:p>
        </w:tc>
      </w:tr>
      <w:tr w14:paraId="475F7CED">
        <w:tblPrEx>
          <w:tblCellMar>
            <w:top w:w="0" w:type="dxa"/>
            <w:left w:w="108" w:type="dxa"/>
            <w:bottom w:w="0" w:type="dxa"/>
            <w:right w:w="108" w:type="dxa"/>
          </w:tblCellMar>
        </w:tblPrEx>
        <w:trPr>
          <w:trHeight w:val="2030" w:hRule="atLeast"/>
          <w:jc w:val="center"/>
        </w:trPr>
        <w:tc>
          <w:tcPr>
            <w:tcW w:w="6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D028B48">
            <w:pPr>
              <w:widowControl/>
              <w:jc w:val="center"/>
              <w:textAlignment w:val="center"/>
              <w:rPr>
                <w:rFonts w:ascii="Times New Roman"/>
                <w:color w:val="auto"/>
                <w:sz w:val="21"/>
                <w:szCs w:val="21"/>
              </w:rPr>
            </w:pPr>
            <w:r>
              <w:rPr>
                <w:rFonts w:ascii="Times New Roman"/>
                <w:color w:val="auto"/>
                <w:sz w:val="21"/>
                <w:szCs w:val="21"/>
              </w:rPr>
              <w:t>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B0E6">
            <w:pPr>
              <w:widowControl/>
              <w:jc w:val="center"/>
              <w:textAlignment w:val="center"/>
              <w:rPr>
                <w:rFonts w:ascii="Times New Roman"/>
                <w:color w:val="auto"/>
                <w:sz w:val="21"/>
                <w:szCs w:val="21"/>
              </w:rPr>
            </w:pPr>
            <w:r>
              <w:rPr>
                <w:rFonts w:ascii="Times New Roman"/>
                <w:color w:val="auto"/>
                <w:sz w:val="21"/>
                <w:szCs w:val="21"/>
              </w:rPr>
              <w:t>软件服务</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5ABF">
            <w:pPr>
              <w:widowControl/>
              <w:textAlignment w:val="center"/>
              <w:rPr>
                <w:rFonts w:hint="eastAsia" w:ascii="Times New Roman"/>
                <w:color w:val="auto"/>
                <w:sz w:val="21"/>
                <w:szCs w:val="21"/>
              </w:rPr>
            </w:pPr>
            <w:r>
              <w:rPr>
                <w:rFonts w:hint="eastAsia" w:ascii="Times New Roman" w:hAnsi="Times New Roman" w:eastAsia="宋体"/>
                <w:color w:val="auto"/>
                <w:sz w:val="21"/>
                <w:szCs w:val="21"/>
              </w:rPr>
              <w:t>提供1年的基础应用软件服务（含PC端和手机端），智能运维平合，承担了收集、存储、处理、分析、过滤、清洗、交互、运维等功能，可地图显示监测点位置、查看历年液位曲线和历史液位数据。含数据库维护服务，软件维护服务及监测设备迁移后地图位置更新服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9B17">
            <w:pPr>
              <w:widowControl/>
              <w:jc w:val="center"/>
              <w:textAlignment w:val="center"/>
              <w:rPr>
                <w:rFonts w:ascii="Times New Roman"/>
                <w:color w:val="auto"/>
                <w:sz w:val="21"/>
                <w:szCs w:val="21"/>
              </w:rPr>
            </w:pPr>
            <w:r>
              <w:rPr>
                <w:rFonts w:ascii="Times New Roman"/>
                <w:color w:val="auto"/>
                <w:sz w:val="21"/>
                <w:szCs w:val="21"/>
              </w:rPr>
              <w:t>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DE79">
            <w:pPr>
              <w:widowControl/>
              <w:jc w:val="center"/>
              <w:textAlignment w:val="center"/>
              <w:rPr>
                <w:rFonts w:hint="eastAsia" w:ascii="Times New Roman" w:eastAsia="宋体"/>
                <w:color w:val="auto"/>
                <w:sz w:val="21"/>
                <w:szCs w:val="21"/>
                <w:lang w:eastAsia="zh-CN"/>
              </w:rPr>
            </w:pPr>
            <w:r>
              <w:rPr>
                <w:rFonts w:hint="eastAsia" w:ascii="Times New Roman"/>
                <w:color w:val="auto"/>
                <w:sz w:val="21"/>
                <w:szCs w:val="21"/>
                <w:lang w:val="en-US" w:eastAsia="zh-CN"/>
              </w:rPr>
              <w:t>1</w:t>
            </w:r>
          </w:p>
        </w:tc>
        <w:tc>
          <w:tcPr>
            <w:tcW w:w="112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059C37">
            <w:pPr>
              <w:widowControl/>
              <w:jc w:val="center"/>
              <w:textAlignment w:val="center"/>
              <w:rPr>
                <w:rFonts w:hint="default" w:ascii="Times New Roman" w:eastAsia="宋体"/>
                <w:color w:val="auto"/>
                <w:sz w:val="21"/>
                <w:szCs w:val="21"/>
                <w:lang w:val="en-US" w:eastAsia="zh-CN"/>
              </w:rPr>
            </w:pPr>
            <w:r>
              <w:rPr>
                <w:rFonts w:hint="eastAsia" w:ascii="Times New Roman"/>
                <w:color w:val="auto"/>
                <w:sz w:val="21"/>
                <w:szCs w:val="21"/>
                <w:lang w:val="en-US" w:eastAsia="zh-CN"/>
              </w:rPr>
              <w:t>26578.17</w:t>
            </w:r>
          </w:p>
        </w:tc>
        <w:tc>
          <w:tcPr>
            <w:tcW w:w="112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F870AE">
            <w:pPr>
              <w:widowControl/>
              <w:jc w:val="center"/>
              <w:textAlignment w:val="center"/>
              <w:rPr>
                <w:rFonts w:hint="eastAsia" w:ascii="Times New Roman"/>
                <w:color w:val="auto"/>
                <w:sz w:val="21"/>
                <w:szCs w:val="21"/>
              </w:rPr>
            </w:pPr>
            <w:r>
              <w:rPr>
                <w:rFonts w:hint="eastAsia" w:ascii="Times New Roman"/>
                <w:color w:val="auto"/>
                <w:sz w:val="21"/>
                <w:szCs w:val="21"/>
              </w:rPr>
              <w:t>从项目最终验收</w:t>
            </w:r>
          </w:p>
          <w:p w14:paraId="7BED1D93">
            <w:pPr>
              <w:widowControl/>
              <w:jc w:val="center"/>
              <w:textAlignment w:val="center"/>
              <w:rPr>
                <w:rFonts w:hint="eastAsia" w:ascii="Times New Roman"/>
                <w:color w:val="auto"/>
                <w:sz w:val="21"/>
                <w:szCs w:val="21"/>
              </w:rPr>
            </w:pPr>
            <w:r>
              <w:rPr>
                <w:rFonts w:hint="eastAsia" w:ascii="Times New Roman"/>
                <w:color w:val="auto"/>
                <w:sz w:val="21"/>
                <w:szCs w:val="21"/>
              </w:rPr>
              <w:t>合格之日起算，</w:t>
            </w:r>
          </w:p>
          <w:p w14:paraId="16D71C52">
            <w:pPr>
              <w:widowControl/>
              <w:jc w:val="center"/>
              <w:textAlignment w:val="center"/>
              <w:rPr>
                <w:rFonts w:hint="eastAsia" w:ascii="Times New Roman"/>
                <w:color w:val="auto"/>
                <w:sz w:val="21"/>
                <w:szCs w:val="21"/>
              </w:rPr>
            </w:pPr>
            <w:r>
              <w:rPr>
                <w:rFonts w:hint="eastAsia" w:ascii="Times New Roman"/>
                <w:color w:val="auto"/>
                <w:sz w:val="21"/>
                <w:szCs w:val="21"/>
              </w:rPr>
              <w:t>第2年仅需要数</w:t>
            </w:r>
          </w:p>
          <w:p w14:paraId="34D0F20E">
            <w:pPr>
              <w:widowControl/>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color w:val="auto"/>
                <w:sz w:val="21"/>
                <w:szCs w:val="21"/>
              </w:rPr>
              <w:t>据查看功能。</w:t>
            </w:r>
          </w:p>
        </w:tc>
      </w:tr>
      <w:tr w14:paraId="1C283B64">
        <w:tblPrEx>
          <w:tblCellMar>
            <w:top w:w="0" w:type="dxa"/>
            <w:left w:w="108" w:type="dxa"/>
            <w:bottom w:w="0" w:type="dxa"/>
            <w:right w:w="108" w:type="dxa"/>
          </w:tblCellMar>
        </w:tblPrEx>
        <w:trPr>
          <w:trHeight w:val="1992" w:hRule="atLeast"/>
          <w:jc w:val="center"/>
        </w:trPr>
        <w:tc>
          <w:tcPr>
            <w:tcW w:w="68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D91D99">
            <w:pPr>
              <w:widowControl/>
              <w:jc w:val="center"/>
              <w:textAlignment w:val="center"/>
              <w:rPr>
                <w:rFonts w:ascii="Times New Roman"/>
                <w:color w:val="auto"/>
                <w:sz w:val="21"/>
                <w:szCs w:val="21"/>
              </w:rPr>
            </w:pPr>
            <w:r>
              <w:rPr>
                <w:rFonts w:ascii="Times New Roman"/>
                <w:color w:val="auto"/>
                <w:sz w:val="21"/>
                <w:szCs w:val="21"/>
              </w:rPr>
              <w:t>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98BB">
            <w:pPr>
              <w:widowControl/>
              <w:jc w:val="center"/>
              <w:textAlignment w:val="center"/>
              <w:rPr>
                <w:rFonts w:ascii="Times New Roman"/>
                <w:color w:val="auto"/>
                <w:sz w:val="21"/>
                <w:szCs w:val="21"/>
              </w:rPr>
            </w:pPr>
            <w:r>
              <w:rPr>
                <w:rFonts w:ascii="Times New Roman"/>
                <w:color w:val="auto"/>
                <w:sz w:val="21"/>
                <w:szCs w:val="21"/>
              </w:rPr>
              <w:t>设备迁移服务</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1FDE">
            <w:pPr>
              <w:widowControl/>
              <w:textAlignment w:val="center"/>
              <w:rPr>
                <w:rFonts w:hint="eastAsia" w:ascii="Times New Roman"/>
                <w:color w:val="auto"/>
                <w:sz w:val="21"/>
                <w:szCs w:val="21"/>
              </w:rPr>
            </w:pPr>
            <w:r>
              <w:rPr>
                <w:rFonts w:hint="eastAsia" w:ascii="Times New Roman" w:hAnsi="Times New Roman" w:eastAsia="宋体"/>
                <w:color w:val="auto"/>
                <w:sz w:val="21"/>
                <w:szCs w:val="21"/>
              </w:rPr>
              <w:t>从项目验收合格之日起1年内，根据采购人的需求，免费提供设备迁移和迁移后的重新安装调试服务，最高不超过20次。超过20次后每次单独收费-次。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E92C">
            <w:pPr>
              <w:widowControl/>
              <w:jc w:val="center"/>
              <w:textAlignment w:val="center"/>
              <w:rPr>
                <w:rFonts w:ascii="Times New Roman"/>
                <w:color w:val="auto"/>
                <w:sz w:val="21"/>
                <w:szCs w:val="21"/>
              </w:rPr>
            </w:pPr>
            <w:r>
              <w:rPr>
                <w:rFonts w:ascii="Times New Roman"/>
                <w:color w:val="auto"/>
                <w:sz w:val="21"/>
                <w:szCs w:val="21"/>
              </w:rPr>
              <w:t>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769C">
            <w:pPr>
              <w:widowControl/>
              <w:jc w:val="center"/>
              <w:textAlignment w:val="center"/>
              <w:rPr>
                <w:rFonts w:hint="default" w:ascii="Times New Roman" w:eastAsia="宋体"/>
                <w:color w:val="auto"/>
                <w:sz w:val="21"/>
                <w:szCs w:val="21"/>
                <w:lang w:val="en-US" w:eastAsia="zh-CN"/>
              </w:rPr>
            </w:pPr>
            <w:r>
              <w:rPr>
                <w:rFonts w:hint="eastAsia" w:ascii="Times New Roman"/>
                <w:color w:val="auto"/>
                <w:sz w:val="21"/>
                <w:szCs w:val="21"/>
                <w:lang w:val="en-US" w:eastAsia="zh-CN"/>
              </w:rPr>
              <w:t>20</w:t>
            </w:r>
          </w:p>
        </w:tc>
        <w:tc>
          <w:tcPr>
            <w:tcW w:w="112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A7E2E6">
            <w:pPr>
              <w:jc w:val="center"/>
              <w:rPr>
                <w:rFonts w:hint="default" w:ascii="Times New Roman" w:eastAsia="宋体"/>
                <w:color w:val="auto"/>
                <w:sz w:val="21"/>
                <w:szCs w:val="21"/>
                <w:lang w:val="en-US" w:eastAsia="zh-CN"/>
              </w:rPr>
            </w:pPr>
            <w:r>
              <w:rPr>
                <w:rFonts w:hint="eastAsia" w:ascii="Times New Roman"/>
                <w:color w:val="auto"/>
                <w:sz w:val="21"/>
                <w:szCs w:val="21"/>
                <w:lang w:val="en-US" w:eastAsia="zh-CN"/>
              </w:rPr>
              <w:t>634.81</w:t>
            </w:r>
          </w:p>
        </w:tc>
        <w:tc>
          <w:tcPr>
            <w:tcW w:w="112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DEC905">
            <w:pPr>
              <w:jc w:val="center"/>
              <w:rPr>
                <w:rFonts w:ascii="Times New Roman" w:hAnsi="Times New Roman" w:eastAsia="宋体" w:cs="Times New Roman"/>
                <w:color w:val="auto"/>
                <w:kern w:val="0"/>
                <w:sz w:val="21"/>
                <w:szCs w:val="21"/>
                <w:lang w:val="en-US" w:eastAsia="zh-CN" w:bidi="ar-SA"/>
              </w:rPr>
            </w:pPr>
            <w:r>
              <w:rPr>
                <w:rFonts w:ascii="Times New Roman"/>
                <w:color w:val="auto"/>
                <w:sz w:val="21"/>
                <w:szCs w:val="21"/>
              </w:rPr>
              <w:t>单个设备迁移1次计算1次</w:t>
            </w:r>
          </w:p>
        </w:tc>
      </w:tr>
    </w:tbl>
    <w:p w14:paraId="1E41345E">
      <w:pPr>
        <w:widowControl w:val="0"/>
        <w:numPr>
          <w:ilvl w:val="12"/>
          <w:numId w:val="0"/>
        </w:numPr>
        <w:autoSpaceDE w:val="0"/>
        <w:autoSpaceDN w:val="0"/>
        <w:adjustRightInd w:val="0"/>
        <w:spacing w:line="360" w:lineRule="auto"/>
        <w:ind w:firstLine="420" w:firstLineChars="0"/>
        <w:jc w:val="left"/>
        <w:outlineLvl w:val="9"/>
        <w:rPr>
          <w:rFonts w:hint="eastAsia" w:ascii="宋体" w:hAnsi="宋体" w:eastAsia="宋体" w:cs="宋体"/>
          <w:b w:val="0"/>
          <w:bCs w:val="0"/>
          <w:color w:val="auto"/>
          <w:kern w:val="0"/>
          <w:sz w:val="24"/>
          <w:szCs w:val="24"/>
          <w:lang w:val="en-US" w:eastAsia="zh-CN" w:bidi="ar-SA"/>
        </w:rPr>
      </w:pPr>
      <w:bookmarkStart w:id="4" w:name="a13842fc2ab0d11f0a63967e54e102ae3"/>
      <w:r>
        <w:rPr>
          <w:rFonts w:hint="eastAsia" w:ascii="宋体" w:hAnsi="宋体" w:cs="宋体"/>
          <w:b w:val="0"/>
          <w:bCs w:val="0"/>
          <w:color w:val="auto"/>
          <w:kern w:val="0"/>
          <w:sz w:val="24"/>
          <w:szCs w:val="24"/>
          <w:lang w:val="en-US" w:eastAsia="zh-CN" w:bidi="ar-SA"/>
        </w:rPr>
        <w:t>2.报价人报价</w:t>
      </w:r>
      <w:r>
        <w:rPr>
          <w:rFonts w:hint="eastAsia" w:ascii="宋体" w:hAnsi="宋体" w:eastAsia="宋体" w:cs="宋体"/>
          <w:b w:val="0"/>
          <w:bCs w:val="0"/>
          <w:color w:val="auto"/>
          <w:kern w:val="0"/>
          <w:sz w:val="24"/>
          <w:szCs w:val="24"/>
          <w:lang w:val="en-US" w:eastAsia="zh-CN" w:bidi="ar-SA"/>
        </w:rPr>
        <w:t>前需自行到现场确认好相关</w:t>
      </w:r>
      <w:r>
        <w:rPr>
          <w:rFonts w:hint="eastAsia" w:ascii="宋体" w:hAnsi="宋体" w:cs="宋体"/>
          <w:b w:val="0"/>
          <w:bCs w:val="0"/>
          <w:color w:val="auto"/>
          <w:kern w:val="0"/>
          <w:sz w:val="24"/>
          <w:szCs w:val="24"/>
          <w:lang w:val="en-US" w:eastAsia="zh-CN" w:bidi="ar-SA"/>
        </w:rPr>
        <w:t>设备物资型号</w:t>
      </w:r>
      <w:r>
        <w:rPr>
          <w:rFonts w:hint="eastAsia" w:hAnsi="宋体" w:cs="宋体"/>
          <w:b w:val="0"/>
          <w:bCs w:val="0"/>
          <w:color w:val="auto"/>
          <w:kern w:val="0"/>
          <w:sz w:val="24"/>
          <w:szCs w:val="24"/>
          <w:lang w:val="en-US" w:eastAsia="zh-CN" w:bidi="ar-SA"/>
        </w:rPr>
        <w:t>、</w:t>
      </w:r>
      <w:r>
        <w:rPr>
          <w:rFonts w:hint="eastAsia" w:ascii="宋体" w:hAnsi="宋体" w:cs="宋体"/>
          <w:b w:val="0"/>
          <w:bCs w:val="0"/>
          <w:color w:val="auto"/>
          <w:kern w:val="0"/>
          <w:sz w:val="24"/>
          <w:szCs w:val="24"/>
          <w:lang w:val="en-US" w:eastAsia="zh-CN" w:bidi="ar-SA"/>
        </w:rPr>
        <w:t>尺寸</w:t>
      </w:r>
      <w:r>
        <w:rPr>
          <w:rFonts w:hint="eastAsia" w:hAnsi="宋体" w:cs="宋体"/>
          <w:b w:val="0"/>
          <w:bCs w:val="0"/>
          <w:color w:val="auto"/>
          <w:kern w:val="0"/>
          <w:sz w:val="24"/>
          <w:szCs w:val="24"/>
          <w:lang w:val="en-US" w:eastAsia="zh-CN" w:bidi="ar-SA"/>
        </w:rPr>
        <w:t>与安装条件</w:t>
      </w:r>
      <w:r>
        <w:rPr>
          <w:rFonts w:hint="eastAsia" w:ascii="宋体" w:hAnsi="宋体" w:eastAsia="宋体" w:cs="宋体"/>
          <w:b w:val="0"/>
          <w:bCs w:val="0"/>
          <w:color w:val="auto"/>
          <w:kern w:val="0"/>
          <w:sz w:val="24"/>
          <w:szCs w:val="24"/>
          <w:lang w:val="en-US" w:eastAsia="zh-CN" w:bidi="ar-SA"/>
        </w:rPr>
        <w:t>，确保</w:t>
      </w:r>
      <w:r>
        <w:rPr>
          <w:rFonts w:hint="eastAsia" w:ascii="宋体" w:hAnsi="宋体" w:cs="宋体"/>
          <w:b w:val="0"/>
          <w:bCs w:val="0"/>
          <w:color w:val="auto"/>
          <w:kern w:val="0"/>
          <w:sz w:val="24"/>
          <w:szCs w:val="24"/>
          <w:lang w:val="en-US" w:eastAsia="zh-CN" w:bidi="ar-SA"/>
        </w:rPr>
        <w:t>安装</w:t>
      </w:r>
      <w:r>
        <w:rPr>
          <w:rFonts w:hint="eastAsia" w:ascii="宋体" w:hAnsi="宋体" w:eastAsia="宋体" w:cs="宋体"/>
          <w:b w:val="0"/>
          <w:bCs w:val="0"/>
          <w:color w:val="auto"/>
          <w:kern w:val="0"/>
          <w:sz w:val="24"/>
          <w:szCs w:val="24"/>
          <w:lang w:val="en-US" w:eastAsia="zh-CN" w:bidi="ar-SA"/>
        </w:rPr>
        <w:t>的</w:t>
      </w:r>
      <w:r>
        <w:rPr>
          <w:rFonts w:hint="eastAsia" w:ascii="宋体" w:hAnsi="宋体" w:cs="宋体"/>
          <w:b w:val="0"/>
          <w:bCs w:val="0"/>
          <w:color w:val="auto"/>
          <w:kern w:val="0"/>
          <w:sz w:val="24"/>
          <w:szCs w:val="24"/>
          <w:lang w:val="en-US" w:eastAsia="zh-CN" w:bidi="ar-SA"/>
        </w:rPr>
        <w:t>设备符合</w:t>
      </w:r>
      <w:r>
        <w:rPr>
          <w:rFonts w:hint="eastAsia" w:hAnsi="宋体" w:cs="宋体"/>
          <w:b w:val="0"/>
          <w:bCs w:val="0"/>
          <w:color w:val="auto"/>
          <w:kern w:val="0"/>
          <w:sz w:val="24"/>
          <w:szCs w:val="24"/>
          <w:lang w:val="en-US" w:eastAsia="zh-CN" w:bidi="ar-SA"/>
        </w:rPr>
        <w:t>本次</w:t>
      </w:r>
      <w:r>
        <w:rPr>
          <w:rFonts w:hint="eastAsia" w:ascii="宋体" w:hAnsi="宋体" w:cs="宋体"/>
          <w:b w:val="0"/>
          <w:bCs w:val="0"/>
          <w:color w:val="auto"/>
          <w:kern w:val="0"/>
          <w:sz w:val="24"/>
          <w:szCs w:val="24"/>
          <w:lang w:val="en-US" w:eastAsia="zh-CN" w:bidi="ar-SA"/>
        </w:rPr>
        <w:t>项目</w:t>
      </w:r>
      <w:r>
        <w:rPr>
          <w:rFonts w:hint="eastAsia" w:ascii="宋体" w:hAnsi="宋体" w:eastAsia="宋体" w:cs="宋体"/>
          <w:b w:val="0"/>
          <w:bCs w:val="0"/>
          <w:color w:val="auto"/>
          <w:kern w:val="0"/>
          <w:sz w:val="24"/>
          <w:szCs w:val="24"/>
          <w:lang w:val="en-US" w:eastAsia="zh-CN" w:bidi="ar-SA"/>
        </w:rPr>
        <w:t>要求</w:t>
      </w:r>
      <w:r>
        <w:rPr>
          <w:rFonts w:hint="eastAsia" w:hAnsi="宋体" w:cs="宋体"/>
          <w:b w:val="0"/>
          <w:bCs w:val="0"/>
          <w:color w:val="auto"/>
          <w:kern w:val="0"/>
          <w:sz w:val="24"/>
          <w:szCs w:val="24"/>
          <w:lang w:val="en-US" w:eastAsia="zh-CN" w:bidi="ar-SA"/>
        </w:rPr>
        <w:t>；因报价人勘查不充分导致的增补、返工及相关费用由报价人自行承担</w:t>
      </w:r>
      <w:r>
        <w:rPr>
          <w:rFonts w:hint="eastAsia" w:ascii="宋体" w:hAnsi="宋体" w:eastAsia="宋体" w:cs="宋体"/>
          <w:b w:val="0"/>
          <w:bCs w:val="0"/>
          <w:color w:val="auto"/>
          <w:kern w:val="0"/>
          <w:sz w:val="24"/>
          <w:szCs w:val="24"/>
          <w:lang w:val="en-US" w:eastAsia="zh-CN" w:bidi="ar-SA"/>
        </w:rPr>
        <w:t>。</w:t>
      </w:r>
      <w:bookmarkEnd w:id="4"/>
    </w:p>
    <w:p w14:paraId="1C616DEB">
      <w:pPr>
        <w:numPr>
          <w:ilvl w:val="0"/>
          <w:numId w:val="0"/>
        </w:numPr>
        <w:spacing w:line="360" w:lineRule="auto"/>
        <w:ind w:firstLine="420"/>
        <w:jc w:val="left"/>
        <w:outlineLvl w:val="9"/>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租赁设备新旧程度：为保证监测数据的有效性和稳定性，</w:t>
      </w:r>
      <w:r>
        <w:rPr>
          <w:rFonts w:hint="eastAsia" w:ascii="宋体" w:hAnsi="宋体" w:eastAsia="宋体" w:cs="宋体"/>
          <w:b w:val="0"/>
          <w:bCs w:val="0"/>
          <w:color w:val="auto"/>
          <w:kern w:val="0"/>
          <w:sz w:val="24"/>
          <w:szCs w:val="24"/>
          <w:lang w:val="en-US" w:eastAsia="zh-CN" w:bidi="ar-SA"/>
        </w:rPr>
        <w:t>本项目租赁的所有雷达液位计须为同一个品牌和型号，且均为原厂出产的全新产品。</w:t>
      </w:r>
    </w:p>
    <w:p w14:paraId="6C6BC581">
      <w:pPr>
        <w:widowControl w:val="0"/>
        <w:autoSpaceDE w:val="0"/>
        <w:autoSpaceDN w:val="0"/>
        <w:adjustRightInd w:val="0"/>
        <w:spacing w:line="360" w:lineRule="auto"/>
        <w:ind w:firstLine="480" w:firstLineChars="200"/>
        <w:rPr>
          <w:rFonts w:hint="eastAsia" w:ascii="宋体" w:hAnsi="宋体" w:eastAsia="宋体" w:cs="宋体"/>
          <w:b w:val="0"/>
          <w:bCs w:val="0"/>
          <w:color w:val="auto"/>
          <w:kern w:val="0"/>
          <w:sz w:val="24"/>
          <w:szCs w:val="24"/>
        </w:rPr>
      </w:pPr>
      <w:r>
        <w:rPr>
          <w:rFonts w:hint="eastAsia"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r>
        <w:rPr>
          <w:rFonts w:hint="eastAsia" w:hAnsi="宋体" w:cs="宋体"/>
          <w:color w:val="auto"/>
          <w:kern w:val="0"/>
          <w:sz w:val="24"/>
          <w:szCs w:val="24"/>
          <w:lang w:val="en-US" w:eastAsia="zh-CN" w:bidi="ar-SA"/>
        </w:rPr>
        <w:t>租赁</w:t>
      </w:r>
      <w:r>
        <w:rPr>
          <w:rFonts w:hint="eastAsia" w:ascii="宋体" w:hAnsi="宋体" w:eastAsia="宋体" w:cs="宋体"/>
          <w:color w:val="auto"/>
          <w:kern w:val="0"/>
          <w:sz w:val="24"/>
          <w:szCs w:val="24"/>
          <w:lang w:val="en-US" w:eastAsia="zh-CN" w:bidi="ar-SA"/>
        </w:rPr>
        <w:t>期：</w:t>
      </w:r>
      <w:r>
        <w:rPr>
          <w:rFonts w:hint="eastAsia" w:ascii="宋体" w:hAnsi="宋体" w:eastAsia="宋体" w:cs="宋体"/>
          <w:b w:val="0"/>
          <w:bCs w:val="0"/>
          <w:color w:val="auto"/>
          <w:kern w:val="0"/>
          <w:sz w:val="24"/>
          <w:szCs w:val="24"/>
          <w:lang w:val="en-US" w:eastAsia="zh-CN"/>
        </w:rPr>
        <w:t>项目租赁期</w:t>
      </w:r>
      <w:r>
        <w:rPr>
          <w:rFonts w:hint="eastAsia" w:ascii="宋体" w:hAnsi="宋体" w:eastAsia="宋体" w:cs="宋体"/>
          <w:b w:val="0"/>
          <w:bCs w:val="0"/>
          <w:color w:val="auto"/>
          <w:kern w:val="0"/>
          <w:sz w:val="24"/>
          <w:szCs w:val="24"/>
        </w:rPr>
        <w:t>为</w:t>
      </w:r>
      <w:r>
        <w:rPr>
          <w:rFonts w:hint="eastAsia" w:ascii="宋体" w:hAnsi="宋体" w:eastAsia="宋体" w:cs="宋体"/>
          <w:b w:val="0"/>
          <w:bCs w:val="0"/>
          <w:color w:val="auto"/>
          <w:kern w:val="0"/>
          <w:sz w:val="24"/>
          <w:szCs w:val="24"/>
          <w:u w:val="none"/>
        </w:rPr>
        <w:t>12个月</w:t>
      </w:r>
      <w:r>
        <w:rPr>
          <w:rFonts w:hint="eastAsia" w:ascii="宋体" w:hAnsi="宋体" w:eastAsia="宋体" w:cs="宋体"/>
          <w:b w:val="0"/>
          <w:bCs w:val="0"/>
          <w:color w:val="auto"/>
          <w:kern w:val="0"/>
          <w:sz w:val="24"/>
          <w:szCs w:val="24"/>
          <w:lang w:val="en-US" w:eastAsia="zh-CN"/>
        </w:rPr>
        <w:t>，自</w:t>
      </w:r>
      <w:r>
        <w:rPr>
          <w:rFonts w:hint="eastAsia" w:hAnsi="宋体" w:cs="宋体"/>
          <w:b w:val="0"/>
          <w:bCs w:val="0"/>
          <w:color w:val="auto"/>
          <w:kern w:val="0"/>
          <w:sz w:val="24"/>
          <w:szCs w:val="24"/>
          <w:lang w:val="en-US" w:eastAsia="zh-CN"/>
        </w:rPr>
        <w:t>所有设备安装完成，并经调试达到监测要求</w:t>
      </w:r>
      <w:r>
        <w:rPr>
          <w:rFonts w:hint="eastAsia" w:ascii="宋体" w:hAnsi="宋体" w:eastAsia="宋体" w:cs="宋体"/>
          <w:b w:val="0"/>
          <w:bCs w:val="0"/>
          <w:color w:val="auto"/>
          <w:kern w:val="0"/>
          <w:sz w:val="24"/>
          <w:szCs w:val="24"/>
          <w:lang w:val="en-US" w:eastAsia="zh-CN"/>
        </w:rPr>
        <w:t>之日起算</w:t>
      </w:r>
      <w:r>
        <w:rPr>
          <w:rFonts w:hint="eastAsia" w:ascii="宋体" w:hAnsi="宋体" w:eastAsia="宋体" w:cs="宋体"/>
          <w:b w:val="0"/>
          <w:bCs w:val="0"/>
          <w:color w:val="auto"/>
          <w:kern w:val="0"/>
          <w:sz w:val="24"/>
          <w:szCs w:val="24"/>
        </w:rPr>
        <w:t>。</w:t>
      </w:r>
    </w:p>
    <w:p w14:paraId="39D65D7A">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bookmarkStart w:id="5" w:name="a13842fc4ab0d11f0a63967e54e102ae3"/>
      <w:bookmarkStart w:id="6" w:name="a13842fc3ab0d11f0a63967e54e102ae3"/>
      <w:r>
        <w:rPr>
          <w:rFonts w:hint="eastAsia" w:ascii="宋体" w:hAnsi="宋体" w:eastAsia="宋体" w:cs="宋体"/>
          <w:color w:val="auto"/>
          <w:kern w:val="0"/>
          <w:sz w:val="24"/>
          <w:szCs w:val="24"/>
          <w:lang w:val="en-US" w:eastAsia="zh-CN" w:bidi="ar-SA"/>
        </w:rPr>
        <w:t>5.采购人有权根据</w:t>
      </w:r>
      <w:r>
        <w:rPr>
          <w:rFonts w:hint="eastAsia" w:hAnsi="宋体" w:cs="宋体"/>
          <w:color w:val="auto"/>
          <w:kern w:val="0"/>
          <w:sz w:val="24"/>
          <w:szCs w:val="24"/>
          <w:lang w:val="en-US" w:eastAsia="zh-CN" w:bidi="ar-SA"/>
        </w:rPr>
        <w:t>设备的</w:t>
      </w:r>
      <w:r>
        <w:rPr>
          <w:rFonts w:hint="eastAsia" w:ascii="宋体" w:hAnsi="宋体" w:eastAsia="宋体" w:cs="宋体"/>
          <w:color w:val="auto"/>
          <w:kern w:val="0"/>
          <w:sz w:val="24"/>
          <w:szCs w:val="24"/>
          <w:lang w:val="en-US" w:eastAsia="zh-CN" w:bidi="ar-SA"/>
        </w:rPr>
        <w:t>实际</w:t>
      </w:r>
      <w:r>
        <w:rPr>
          <w:rFonts w:hint="eastAsia" w:hAnsi="宋体" w:cs="宋体"/>
          <w:color w:val="auto"/>
          <w:kern w:val="0"/>
          <w:sz w:val="24"/>
          <w:szCs w:val="24"/>
          <w:lang w:val="en-US" w:eastAsia="zh-CN" w:bidi="ar-SA"/>
        </w:rPr>
        <w:t>运行情况</w:t>
      </w:r>
      <w:r>
        <w:rPr>
          <w:rFonts w:hint="eastAsia" w:ascii="宋体" w:hAnsi="宋体" w:eastAsia="宋体" w:cs="宋体"/>
          <w:color w:val="auto"/>
          <w:kern w:val="0"/>
          <w:sz w:val="24"/>
          <w:szCs w:val="24"/>
          <w:lang w:val="en-US" w:eastAsia="zh-CN" w:bidi="ar-SA"/>
        </w:rPr>
        <w:t>增减租赁</w:t>
      </w:r>
      <w:r>
        <w:rPr>
          <w:rFonts w:hint="eastAsia" w:hAnsi="宋体" w:cs="宋体"/>
          <w:color w:val="auto"/>
          <w:kern w:val="0"/>
          <w:sz w:val="24"/>
          <w:szCs w:val="24"/>
          <w:lang w:val="en-US" w:eastAsia="zh-CN" w:bidi="ar-SA"/>
        </w:rPr>
        <w:t>服务的设备</w:t>
      </w:r>
      <w:r>
        <w:rPr>
          <w:rFonts w:hint="eastAsia" w:ascii="宋体" w:hAnsi="宋体" w:eastAsia="宋体" w:cs="宋体"/>
          <w:color w:val="auto"/>
          <w:kern w:val="0"/>
          <w:sz w:val="24"/>
          <w:szCs w:val="24"/>
          <w:lang w:val="en-US" w:eastAsia="zh-CN" w:bidi="ar-SA"/>
        </w:rPr>
        <w:t>数量</w:t>
      </w:r>
      <w:r>
        <w:rPr>
          <w:rFonts w:hint="eastAsia" w:hAnsi="宋体" w:cs="宋体"/>
          <w:color w:val="auto"/>
          <w:kern w:val="0"/>
          <w:sz w:val="24"/>
          <w:szCs w:val="24"/>
          <w:lang w:val="en-US" w:eastAsia="zh-CN" w:bidi="ar-SA"/>
        </w:rPr>
        <w:t>。增加设备时，按照成交单价标准提供，乙方应在收到采购人书面通知后5个工作日内完成安装调试；减少设备时，采购人应提前10个工作日书面通知，乙方应在收到通知后5个工作日内撤回设备并办理交接，租金按照成交单价进行扣减</w:t>
      </w:r>
      <w:r>
        <w:rPr>
          <w:rFonts w:hint="eastAsia" w:ascii="宋体" w:hAnsi="宋体" w:eastAsia="宋体" w:cs="宋体"/>
          <w:color w:val="auto"/>
          <w:kern w:val="0"/>
          <w:sz w:val="24"/>
          <w:szCs w:val="24"/>
          <w:lang w:val="en-US" w:eastAsia="zh-CN" w:bidi="ar-SA"/>
        </w:rPr>
        <w:t>。</w:t>
      </w:r>
      <w:bookmarkEnd w:id="5"/>
      <w:bookmarkEnd w:id="6"/>
    </w:p>
    <w:p w14:paraId="15941EBB">
      <w:pPr>
        <w:numPr>
          <w:ilvl w:val="0"/>
          <w:numId w:val="4"/>
        </w:numPr>
        <w:spacing w:line="360" w:lineRule="auto"/>
        <w:rPr>
          <w:b/>
          <w:color w:val="auto"/>
          <w:sz w:val="28"/>
          <w:szCs w:val="28"/>
        </w:rPr>
      </w:pPr>
      <w:r>
        <w:rPr>
          <w:b/>
          <w:color w:val="auto"/>
          <w:sz w:val="28"/>
          <w:szCs w:val="28"/>
        </w:rPr>
        <w:t>交货要求</w:t>
      </w:r>
    </w:p>
    <w:p w14:paraId="4F3C60F8">
      <w:pPr>
        <w:widowControl w:val="0"/>
        <w:autoSpaceDE w:val="0"/>
        <w:autoSpaceDN w:val="0"/>
        <w:adjustRightInd w:val="0"/>
        <w:spacing w:line="360" w:lineRule="auto"/>
        <w:ind w:firstLine="420" w:firstLine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 交货期：合同签订之日起，</w:t>
      </w:r>
      <w:r>
        <w:rPr>
          <w:rFonts w:hint="eastAsia" w:hAnsi="宋体" w:cs="宋体"/>
          <w:color w:val="auto"/>
          <w:kern w:val="0"/>
          <w:sz w:val="24"/>
          <w:szCs w:val="24"/>
          <w:u w:val="none"/>
          <w:lang w:val="en-US" w:eastAsia="zh-CN" w:bidi="ar-SA"/>
        </w:rPr>
        <w:t>14</w:t>
      </w:r>
      <w:r>
        <w:rPr>
          <w:rFonts w:hint="eastAsia" w:ascii="宋体" w:hAnsi="宋体" w:eastAsia="宋体" w:cs="宋体"/>
          <w:color w:val="auto"/>
          <w:kern w:val="0"/>
          <w:sz w:val="24"/>
          <w:szCs w:val="24"/>
          <w:lang w:val="en-US" w:eastAsia="zh-CN" w:bidi="ar-SA"/>
        </w:rPr>
        <w:t>个自然日内提交项目技术服务方案及采购人要求的相关安全作业资料，</w:t>
      </w:r>
      <w:r>
        <w:rPr>
          <w:rFonts w:hint="eastAsia" w:ascii="宋体" w:hAnsi="宋体" w:eastAsia="宋体" w:cs="宋体"/>
          <w:color w:val="auto"/>
          <w:kern w:val="0"/>
          <w:sz w:val="24"/>
          <w:szCs w:val="24"/>
          <w:u w:val="none"/>
          <w:lang w:val="en-US" w:eastAsia="zh-CN" w:bidi="ar-SA"/>
        </w:rPr>
        <w:t>60</w:t>
      </w:r>
      <w:r>
        <w:rPr>
          <w:rFonts w:hint="eastAsia" w:ascii="宋体" w:hAnsi="宋体" w:eastAsia="宋体" w:cs="宋体"/>
          <w:color w:val="auto"/>
          <w:kern w:val="0"/>
          <w:sz w:val="24"/>
          <w:szCs w:val="24"/>
          <w:lang w:val="en-US" w:eastAsia="zh-CN" w:bidi="ar-SA"/>
        </w:rPr>
        <w:t>个自然日内完成本项目设备的安装调试工作，并经采购人验收合格。</w:t>
      </w:r>
    </w:p>
    <w:p w14:paraId="69C0556E">
      <w:pPr>
        <w:widowControl/>
        <w:numPr>
          <w:ilvl w:val="0"/>
          <w:numId w:val="0"/>
        </w:numPr>
        <w:autoSpaceDE/>
        <w:autoSpaceDN/>
        <w:adjustRightInd/>
        <w:spacing w:line="360" w:lineRule="auto"/>
        <w:ind w:firstLine="420" w:firstLineChars="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 交货地点：东莞市</w:t>
      </w:r>
      <w:r>
        <w:rPr>
          <w:rFonts w:hint="eastAsia" w:hAnsi="宋体" w:cs="宋体"/>
          <w:color w:val="auto"/>
          <w:kern w:val="0"/>
          <w:sz w:val="24"/>
          <w:szCs w:val="24"/>
          <w:lang w:val="en-US" w:eastAsia="zh-CN" w:bidi="ar-SA"/>
        </w:rPr>
        <w:t>沙田镇东引办公楼</w:t>
      </w:r>
      <w:r>
        <w:rPr>
          <w:rFonts w:hint="eastAsia" w:ascii="宋体" w:hAnsi="宋体" w:eastAsia="宋体" w:cs="宋体"/>
          <w:color w:val="auto"/>
          <w:kern w:val="0"/>
          <w:sz w:val="24"/>
          <w:szCs w:val="24"/>
          <w:lang w:val="en-US" w:eastAsia="zh-CN" w:bidi="ar-SA"/>
        </w:rPr>
        <w:t>。</w:t>
      </w:r>
      <w:r>
        <w:rPr>
          <w:rFonts w:hint="eastAsia" w:hAnsi="宋体" w:cs="宋体"/>
          <w:color w:val="auto"/>
          <w:kern w:val="0"/>
          <w:sz w:val="24"/>
          <w:szCs w:val="24"/>
          <w:lang w:val="en-US" w:eastAsia="zh-CN" w:bidi="ar-SA"/>
        </w:rPr>
        <w:t>安装地点：虎门镇范围内40</w:t>
      </w:r>
      <w:r>
        <w:rPr>
          <w:rFonts w:hint="eastAsia" w:ascii="宋体" w:hAnsi="宋体" w:eastAsia="宋体" w:cs="宋体"/>
          <w:color w:val="auto"/>
          <w:kern w:val="0"/>
          <w:sz w:val="24"/>
          <w:szCs w:val="24"/>
          <w:lang w:val="en-US" w:eastAsia="zh-CN" w:bidi="ar-SA"/>
        </w:rPr>
        <w:t>处污水检查井</w:t>
      </w:r>
      <w:r>
        <w:rPr>
          <w:rFonts w:hint="eastAsia" w:hAnsi="宋体" w:cs="宋体"/>
          <w:color w:val="auto"/>
          <w:kern w:val="0"/>
          <w:sz w:val="24"/>
          <w:szCs w:val="24"/>
          <w:lang w:val="en-US" w:eastAsia="zh-CN" w:bidi="ar-SA"/>
        </w:rPr>
        <w:t>/河涌，</w:t>
      </w:r>
      <w:r>
        <w:rPr>
          <w:rFonts w:hint="eastAsia" w:ascii="宋体" w:hAnsi="宋体" w:eastAsia="宋体" w:cs="宋体"/>
          <w:color w:val="auto"/>
          <w:kern w:val="0"/>
          <w:sz w:val="24"/>
          <w:szCs w:val="24"/>
          <w:lang w:val="en-US" w:eastAsia="zh-CN" w:bidi="ar-SA"/>
        </w:rPr>
        <w:t>具体安装位置根据现场实际情况或略有调整。</w:t>
      </w:r>
    </w:p>
    <w:p w14:paraId="4EA2D1F2">
      <w:pPr>
        <w:spacing w:line="360" w:lineRule="auto"/>
        <w:rPr>
          <w:b/>
          <w:color w:val="auto"/>
          <w:sz w:val="28"/>
          <w:szCs w:val="28"/>
        </w:rPr>
      </w:pPr>
      <w:r>
        <w:rPr>
          <w:rFonts w:hint="eastAsia"/>
          <w:b/>
          <w:color w:val="auto"/>
          <w:sz w:val="28"/>
          <w:szCs w:val="28"/>
        </w:rPr>
        <w:t>四、质量与验收要求</w:t>
      </w:r>
    </w:p>
    <w:p w14:paraId="244ED654">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1.报价人所供货物须符合国家现行有效的法律法规、行业规范及相关的质量标准并达到使用要求。</w:t>
      </w:r>
    </w:p>
    <w:p w14:paraId="6644030D">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2.报价人提供的货物必须是</w:t>
      </w:r>
      <w:r>
        <w:rPr>
          <w:rFonts w:hint="eastAsia" w:hAnsi="宋体" w:cs="宋体"/>
          <w:color w:val="auto"/>
          <w:kern w:val="0"/>
          <w:sz w:val="24"/>
          <w:szCs w:val="24"/>
          <w:lang w:val="en-US" w:eastAsia="zh-CN" w:bidi="ar-SA"/>
        </w:rPr>
        <w:t>正规</w:t>
      </w:r>
      <w:r>
        <w:rPr>
          <w:rFonts w:hint="eastAsia" w:ascii="宋体" w:hAnsi="宋体" w:eastAsia="宋体" w:cs="宋体"/>
          <w:color w:val="auto"/>
          <w:kern w:val="0"/>
          <w:sz w:val="24"/>
          <w:szCs w:val="24"/>
          <w:lang w:val="en-US" w:eastAsia="zh-CN" w:bidi="ar-SA"/>
        </w:rPr>
        <w:t>原厂生产的、非组装的、</w:t>
      </w:r>
      <w:r>
        <w:rPr>
          <w:rFonts w:hint="eastAsia" w:ascii="宋体" w:hAnsi="宋体" w:eastAsia="宋体" w:cs="宋体"/>
          <w:color w:val="auto"/>
          <w:kern w:val="0"/>
          <w:sz w:val="24"/>
          <w:szCs w:val="24"/>
          <w:lang w:val="en-US" w:eastAsia="zh-CN"/>
        </w:rPr>
        <w:t>全新的、未使用过的质量合格的货物（含零部件、配件、随机工具等）</w:t>
      </w:r>
      <w:r>
        <w:rPr>
          <w:rFonts w:hint="eastAsia" w:ascii="宋体" w:hAnsi="宋体" w:eastAsia="宋体" w:cs="宋体"/>
          <w:color w:val="auto"/>
          <w:kern w:val="0"/>
          <w:sz w:val="24"/>
          <w:szCs w:val="24"/>
          <w:lang w:val="en-US" w:eastAsia="zh-CN" w:bidi="ar-SA"/>
        </w:rPr>
        <w:t>，随机配备的所有配件必须为原厂原配，表面无划伤、无碰撞的痕迹。有原厂包装的，应附有合格证、货物出厂质量合格证明书、技术说明等；如是加工制品应当按</w:t>
      </w:r>
      <w:r>
        <w:rPr>
          <w:rFonts w:hint="eastAsia" w:hAnsi="宋体" w:cs="宋体"/>
          <w:color w:val="auto"/>
          <w:kern w:val="0"/>
          <w:sz w:val="24"/>
          <w:szCs w:val="24"/>
          <w:lang w:val="en-US" w:eastAsia="zh-CN" w:bidi="ar-SA"/>
        </w:rPr>
        <w:t>租赁</w:t>
      </w:r>
      <w:r>
        <w:rPr>
          <w:rFonts w:hint="eastAsia" w:ascii="宋体" w:hAnsi="宋体" w:eastAsia="宋体" w:cs="宋体"/>
          <w:color w:val="auto"/>
          <w:kern w:val="0"/>
          <w:sz w:val="24"/>
          <w:szCs w:val="24"/>
          <w:lang w:val="en-US" w:eastAsia="zh-CN" w:bidi="ar-SA"/>
        </w:rPr>
        <w:t>清单材料要求制作，提供相关材料的合格证、货物出厂质量合格证明书等相关证明资料，按国家相关法律法规的规定提供加工制品的出厂检验、检测报告等相关证明资料。如货物属于国家规定的特种劳动防护用品的，报价人须提供相关产品检验报告等质量证明文件。</w:t>
      </w:r>
    </w:p>
    <w:p w14:paraId="012EAAAE">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rPr>
        <w:t>所有设备和材料运输到达施工场地时的包装必须是原厂完整的，由</w:t>
      </w:r>
      <w:r>
        <w:rPr>
          <w:rFonts w:hint="eastAsia" w:ascii="宋体" w:hAnsi="宋体" w:cs="宋体"/>
          <w:color w:val="auto"/>
          <w:kern w:val="0"/>
          <w:sz w:val="24"/>
          <w:szCs w:val="24"/>
          <w:lang w:val="en-US" w:eastAsia="zh-CN"/>
        </w:rPr>
        <w:t>采购人</w:t>
      </w:r>
      <w:r>
        <w:rPr>
          <w:rFonts w:hint="eastAsia" w:ascii="宋体" w:hAnsi="宋体" w:eastAsia="宋体" w:cs="宋体"/>
          <w:color w:val="auto"/>
          <w:kern w:val="0"/>
          <w:sz w:val="24"/>
          <w:szCs w:val="24"/>
          <w:lang w:val="en-US" w:eastAsia="zh-CN"/>
        </w:rPr>
        <w:t>签收后方可拆包安装。</w:t>
      </w:r>
    </w:p>
    <w:p w14:paraId="2090FCE6">
      <w:pPr>
        <w:widowControl/>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rPr>
        <w:t xml:space="preserve"> 服务过程中供应的货物必须有质量检验合格证、装箱单、产品安装使用说明书、出厂监测报告、检验报告（或测试性能、测试报告）及</w:t>
      </w:r>
      <w:r>
        <w:rPr>
          <w:rFonts w:hint="eastAsia" w:ascii="宋体" w:hAnsi="宋体" w:cs="宋体"/>
          <w:color w:val="auto"/>
          <w:kern w:val="0"/>
          <w:sz w:val="24"/>
          <w:szCs w:val="24"/>
          <w:lang w:val="en-US" w:eastAsia="zh-CN"/>
        </w:rPr>
        <w:t>采购人</w:t>
      </w:r>
      <w:r>
        <w:rPr>
          <w:rFonts w:hint="eastAsia" w:ascii="宋体" w:hAnsi="宋体" w:eastAsia="宋体" w:cs="宋体"/>
          <w:color w:val="auto"/>
          <w:kern w:val="0"/>
          <w:sz w:val="24"/>
          <w:szCs w:val="24"/>
          <w:lang w:val="en-US" w:eastAsia="zh-CN"/>
        </w:rPr>
        <w:t>要求的其他合格证明文件等相关资料。</w:t>
      </w:r>
    </w:p>
    <w:p w14:paraId="2EA5F85D">
      <w:pPr>
        <w:spacing w:line="360" w:lineRule="auto"/>
        <w:rPr>
          <w:rFonts w:hint="default" w:eastAsia="宋体"/>
          <w:b/>
          <w:color w:val="auto"/>
          <w:sz w:val="28"/>
          <w:szCs w:val="28"/>
          <w:lang w:val="en-US" w:eastAsia="zh-CN"/>
        </w:rPr>
      </w:pPr>
      <w:r>
        <w:rPr>
          <w:b/>
          <w:color w:val="auto"/>
          <w:sz w:val="28"/>
          <w:szCs w:val="28"/>
        </w:rPr>
        <w:t>五、</w:t>
      </w:r>
      <w:r>
        <w:rPr>
          <w:rFonts w:hint="eastAsia"/>
          <w:b/>
          <w:color w:val="auto"/>
          <w:sz w:val="28"/>
          <w:szCs w:val="28"/>
          <w:lang w:val="en-US" w:eastAsia="zh-CN"/>
        </w:rPr>
        <w:t>技术及安全要求</w:t>
      </w:r>
    </w:p>
    <w:p w14:paraId="3EFA0109">
      <w:pPr>
        <w:widowControl/>
        <w:autoSpaceDE w:val="0"/>
        <w:autoSpaceDN w:val="0"/>
        <w:adjustRightInd w:val="0"/>
        <w:spacing w:line="360" w:lineRule="auto"/>
        <w:ind w:firstLine="482" w:firstLineChars="200"/>
        <w:rPr>
          <w:rFonts w:hint="eastAsia" w:ascii="宋体" w:hAnsi="宋体" w:eastAsia="宋体" w:cs="Times New Roman"/>
          <w:b/>
          <w:bCs/>
          <w:color w:val="auto"/>
          <w:kern w:val="0"/>
          <w:sz w:val="24"/>
          <w:szCs w:val="24"/>
          <w:lang w:val="en-US" w:eastAsia="zh-CN" w:bidi="ar-SA"/>
        </w:rPr>
      </w:pPr>
      <w:r>
        <w:rPr>
          <w:rFonts w:hint="eastAsia" w:ascii="宋体" w:hAnsi="宋体" w:eastAsia="宋体" w:cs="Times New Roman"/>
          <w:b/>
          <w:bCs/>
          <w:color w:val="auto"/>
          <w:kern w:val="0"/>
          <w:sz w:val="24"/>
          <w:szCs w:val="24"/>
          <w:lang w:val="en-US" w:eastAsia="zh-CN" w:bidi="ar-SA"/>
        </w:rPr>
        <w:t>1.</w:t>
      </w:r>
      <w:r>
        <w:rPr>
          <w:rFonts w:hint="eastAsia" w:hAnsi="宋体" w:cs="Times New Roman"/>
          <w:b/>
          <w:bCs/>
          <w:color w:val="auto"/>
          <w:kern w:val="0"/>
          <w:sz w:val="24"/>
          <w:szCs w:val="24"/>
          <w:lang w:val="en-US" w:eastAsia="zh-CN" w:bidi="ar-SA"/>
        </w:rPr>
        <w:t>雷达波液位计和RTU设备</w:t>
      </w:r>
      <w:r>
        <w:rPr>
          <w:rFonts w:hint="eastAsia" w:ascii="宋体" w:hAnsi="宋体" w:eastAsia="宋体" w:cs="Times New Roman"/>
          <w:b/>
          <w:bCs/>
          <w:color w:val="auto"/>
          <w:kern w:val="0"/>
          <w:sz w:val="24"/>
          <w:szCs w:val="24"/>
          <w:lang w:val="en-US" w:eastAsia="zh-CN" w:bidi="ar-SA"/>
        </w:rPr>
        <w:t>技术要求</w:t>
      </w:r>
    </w:p>
    <w:p w14:paraId="501DC1BA">
      <w:pPr>
        <w:widowControl/>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①安装需牢固可靠</w:t>
      </w:r>
      <w:r>
        <w:rPr>
          <w:rFonts w:hint="eastAsia" w:hAnsi="宋体" w:cs="宋体"/>
          <w:color w:val="auto"/>
          <w:kern w:val="0"/>
          <w:sz w:val="24"/>
          <w:szCs w:val="24"/>
          <w:lang w:val="en-US" w:eastAsia="zh-CN" w:bidi="ar-SA"/>
        </w:rPr>
        <w:t>，设备应确保正常稳定运行，测量的液位数据应真实、可靠</w:t>
      </w:r>
      <w:r>
        <w:rPr>
          <w:rFonts w:hint="eastAsia" w:ascii="宋体" w:hAnsi="宋体" w:eastAsia="宋体" w:cs="宋体"/>
          <w:color w:val="auto"/>
          <w:kern w:val="0"/>
          <w:sz w:val="24"/>
          <w:szCs w:val="24"/>
          <w:lang w:val="en-US" w:eastAsia="zh-CN" w:bidi="ar-SA"/>
        </w:rPr>
        <w:t>。</w:t>
      </w:r>
    </w:p>
    <w:p w14:paraId="0E7C1A17">
      <w:pPr>
        <w:widowControl/>
        <w:autoSpaceDE w:val="0"/>
        <w:autoSpaceDN w:val="0"/>
        <w:adjustRightInd w:val="0"/>
        <w:spacing w:line="360" w:lineRule="auto"/>
        <w:ind w:firstLine="480" w:firstLineChars="200"/>
        <w:rPr>
          <w:rFonts w:hint="eastAsia" w:hAnsi="宋体" w:cs="宋体"/>
          <w:color w:val="auto"/>
          <w:kern w:val="0"/>
          <w:sz w:val="24"/>
          <w:szCs w:val="24"/>
          <w:lang w:val="en-US" w:eastAsia="zh-CN" w:bidi="ar-SA"/>
        </w:rPr>
      </w:pPr>
      <w:bookmarkStart w:id="7" w:name="a13842fc7ab0d11f0a63967e54e102ae3"/>
      <w:bookmarkStart w:id="8" w:name="a13842fc6ab0d11f0a63967e54e102ae3"/>
      <w:r>
        <w:rPr>
          <w:rFonts w:hint="eastAsia" w:hAnsi="宋体" w:cs="宋体"/>
          <w:color w:val="auto"/>
          <w:kern w:val="0"/>
          <w:sz w:val="24"/>
          <w:szCs w:val="24"/>
          <w:lang w:val="en-US" w:eastAsia="zh-CN" w:bidi="ar-SA"/>
        </w:rPr>
        <w:t>②租赁期间，需包含设备电池充电、数值校正等日常维护保养工作，保障设备正常运行；因维修影响甲方使用的，应相应减少租金或延长租期</w:t>
      </w:r>
      <w:r>
        <w:rPr>
          <w:rFonts w:hint="eastAsia" w:ascii="宋体" w:hAnsi="宋体" w:cs="宋体"/>
          <w:i w:val="0"/>
          <w:iCs w:val="0"/>
          <w:color w:val="auto"/>
          <w:sz w:val="24"/>
          <w:szCs w:val="24"/>
          <w:u w:val="none"/>
          <w:lang w:val="en-US" w:eastAsia="zh-CN"/>
        </w:rPr>
        <w:t>。</w:t>
      </w:r>
      <w:bookmarkEnd w:id="7"/>
      <w:bookmarkEnd w:id="8"/>
    </w:p>
    <w:p w14:paraId="483A1D2E">
      <w:pPr>
        <w:widowControl/>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hAnsi="宋体" w:cs="宋体"/>
          <w:color w:val="auto"/>
          <w:kern w:val="0"/>
          <w:sz w:val="24"/>
          <w:szCs w:val="24"/>
          <w:lang w:val="en-US" w:eastAsia="zh-CN" w:bidi="ar-SA"/>
        </w:rPr>
        <w:t>③</w:t>
      </w:r>
      <w:r>
        <w:rPr>
          <w:rFonts w:hint="eastAsia" w:ascii="宋体" w:hAnsi="宋体" w:eastAsia="宋体" w:cs="宋体"/>
          <w:color w:val="auto"/>
          <w:kern w:val="0"/>
          <w:sz w:val="24"/>
          <w:szCs w:val="24"/>
          <w:lang w:val="en-US" w:eastAsia="zh-CN" w:bidi="ar-SA"/>
        </w:rPr>
        <w:t>液位数据支持电脑端、手机端远程实时查看，具备液位曲线显示、数据分析功能，可查看2年内的历史数据。</w:t>
      </w:r>
    </w:p>
    <w:p w14:paraId="1C3194E8">
      <w:pPr>
        <w:widowControl/>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hAnsi="宋体" w:cs="宋体"/>
          <w:color w:val="auto"/>
          <w:kern w:val="0"/>
          <w:sz w:val="24"/>
          <w:szCs w:val="24"/>
          <w:lang w:val="en-US" w:eastAsia="zh-CN" w:bidi="ar-SA"/>
        </w:rPr>
        <w:t>④</w:t>
      </w:r>
      <w:r>
        <w:rPr>
          <w:rFonts w:hint="eastAsia" w:ascii="宋体" w:hAnsi="宋体" w:eastAsia="宋体" w:cs="宋体"/>
          <w:color w:val="auto"/>
          <w:kern w:val="0"/>
          <w:sz w:val="24"/>
          <w:szCs w:val="24"/>
          <w:lang w:val="en-US" w:eastAsia="zh-CN" w:bidi="ar-SA"/>
        </w:rPr>
        <w:t>客户端平台账号登陆简易，从项目验收之日起</w:t>
      </w:r>
      <w:r>
        <w:rPr>
          <w:rFonts w:hint="eastAsia"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年内免费使用查看，登陆用户数不受限。</w:t>
      </w:r>
    </w:p>
    <w:p w14:paraId="3C3EB192">
      <w:pPr>
        <w:widowControl/>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bookmarkStart w:id="9" w:name="a13842fc8ab0d11f0a63967e54e102ae3"/>
      <w:r>
        <w:rPr>
          <w:rFonts w:hint="eastAsia" w:hAnsi="宋体" w:cs="宋体"/>
          <w:color w:val="auto"/>
          <w:kern w:val="0"/>
          <w:sz w:val="24"/>
          <w:szCs w:val="24"/>
          <w:lang w:val="en-US" w:eastAsia="zh-CN" w:bidi="ar-SA"/>
        </w:rPr>
        <w:t>⑤</w:t>
      </w:r>
      <w:r>
        <w:rPr>
          <w:rFonts w:hint="eastAsia" w:ascii="宋体" w:hAnsi="宋体" w:eastAsia="宋体" w:cs="宋体"/>
          <w:color w:val="auto"/>
          <w:kern w:val="0"/>
          <w:sz w:val="24"/>
          <w:szCs w:val="24"/>
          <w:lang w:val="en-US" w:eastAsia="zh-CN" w:bidi="ar-SA"/>
        </w:rPr>
        <w:t>数据采集和传输时间要求：数据采集频次不低于</w:t>
      </w:r>
      <w:r>
        <w:rPr>
          <w:rFonts w:hint="eastAsia"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分钟/次，数据上传频次不低于</w:t>
      </w:r>
      <w:r>
        <w:rPr>
          <w:rFonts w:hint="eastAsia" w:hAnsi="宋体"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分钟/次。</w:t>
      </w:r>
      <w:bookmarkEnd w:id="9"/>
    </w:p>
    <w:p w14:paraId="1D5493AC">
      <w:pPr>
        <w:widowControl/>
        <w:autoSpaceDE w:val="0"/>
        <w:autoSpaceDN w:val="0"/>
        <w:adjustRightInd w:val="0"/>
        <w:spacing w:line="360" w:lineRule="auto"/>
        <w:ind w:firstLine="480" w:firstLineChars="200"/>
        <w:rPr>
          <w:rFonts w:hint="eastAsia" w:hAnsi="宋体" w:cs="宋体"/>
          <w:color w:val="auto"/>
          <w:kern w:val="0"/>
          <w:sz w:val="24"/>
          <w:szCs w:val="24"/>
          <w:lang w:val="en-US" w:eastAsia="zh-CN" w:bidi="ar-SA"/>
        </w:rPr>
      </w:pPr>
      <w:r>
        <w:rPr>
          <w:rFonts w:hint="eastAsia" w:hAnsi="宋体" w:cs="宋体"/>
          <w:color w:val="auto"/>
          <w:kern w:val="0"/>
          <w:sz w:val="24"/>
          <w:szCs w:val="24"/>
          <w:lang w:val="en-US" w:eastAsia="zh-CN" w:bidi="ar-SA"/>
        </w:rPr>
        <w:t>⑥项目租赁期内设备数据2年内可在客户端免费查看使用，且数据应以EXCEL表格（或以其他可使用的格式）免费下载，以便于监测数据成果的后期使用及存储。</w:t>
      </w:r>
    </w:p>
    <w:p w14:paraId="657110CC">
      <w:pPr>
        <w:widowControl/>
        <w:spacing w:line="360" w:lineRule="auto"/>
        <w:ind w:firstLine="480" w:firstLineChars="200"/>
        <w:rPr>
          <w:rFonts w:hint="eastAsia" w:hAnsi="宋体" w:cs="宋体"/>
          <w:color w:val="auto"/>
          <w:lang w:val="en-US" w:eastAsia="zh-CN"/>
        </w:rPr>
      </w:pPr>
      <w:r>
        <w:rPr>
          <w:rFonts w:hint="eastAsia" w:ascii="宋体" w:hAnsi="宋体" w:cs="宋体"/>
          <w:color w:val="auto"/>
          <w:sz w:val="24"/>
          <w:szCs w:val="24"/>
          <w:lang w:val="en-US" w:eastAsia="zh-CN"/>
        </w:rPr>
        <w:t>⑦不同站点的液位数据可在同一界面同时显示液位曲线，同一时间多个不同站点的液位数据可在通一界面显示液位折线，以便开展关联分析。</w:t>
      </w:r>
    </w:p>
    <w:p w14:paraId="7B0106AB">
      <w:pPr>
        <w:widowControl/>
        <w:spacing w:line="360" w:lineRule="auto"/>
        <w:ind w:firstLine="482" w:firstLineChars="200"/>
        <w:rPr>
          <w:rFonts w:hint="default" w:ascii="宋体" w:hAnsi="宋体" w:eastAsia="宋体" w:cs="Times New Roman"/>
          <w:b/>
          <w:bCs/>
          <w:color w:val="auto"/>
          <w:sz w:val="24"/>
          <w:szCs w:val="24"/>
          <w:lang w:val="en-US" w:eastAsia="zh-CN"/>
        </w:rPr>
      </w:pPr>
      <w:r>
        <w:rPr>
          <w:rFonts w:hint="eastAsia" w:hAnsi="宋体" w:cs="Times New Roman"/>
          <w:b/>
          <w:bCs/>
          <w:color w:val="auto"/>
          <w:kern w:val="0"/>
          <w:sz w:val="24"/>
          <w:szCs w:val="24"/>
          <w:lang w:val="en-US" w:eastAsia="zh-CN"/>
        </w:rPr>
        <w:t>2</w:t>
      </w:r>
      <w:r>
        <w:rPr>
          <w:rFonts w:hint="eastAsia" w:ascii="宋体" w:hAnsi="宋体" w:eastAsia="宋体" w:cs="Times New Roman"/>
          <w:b/>
          <w:bCs/>
          <w:color w:val="auto"/>
          <w:kern w:val="0"/>
          <w:sz w:val="24"/>
          <w:szCs w:val="24"/>
          <w:lang w:val="en-US" w:eastAsia="zh-CN"/>
        </w:rPr>
        <w:t>.其他安全作业要求</w:t>
      </w:r>
    </w:p>
    <w:p w14:paraId="0BDC1341">
      <w:pPr>
        <w:widowControl/>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①报价人开展设备安装作业前，实施方案应当通过采购人审核同意后方可实施。实施过程中，未经采购人书面同意，报价人不得擅自扩大实施范围。</w:t>
      </w:r>
    </w:p>
    <w:p w14:paraId="4FFDE65B">
      <w:pPr>
        <w:widowControl/>
        <w:autoSpaceDE w:val="0"/>
        <w:autoSpaceDN w:val="0"/>
        <w:adjustRightInd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②</w:t>
      </w:r>
      <w:r>
        <w:rPr>
          <w:rFonts w:hint="eastAsia" w:ascii="宋体" w:hAnsi="宋体" w:eastAsia="宋体" w:cs="宋体"/>
          <w:color w:val="auto"/>
          <w:kern w:val="0"/>
          <w:sz w:val="24"/>
          <w:szCs w:val="24"/>
          <w:lang w:val="en-US" w:eastAsia="zh-CN"/>
        </w:rPr>
        <w:t>报价人进行施工作业时，需尽可能的保障管网设备设施的正常运转，确保管网不能因设备安装而导致污水溢流，施工安装过程中应积极与采购人沟通并服从采购人安排。</w:t>
      </w:r>
    </w:p>
    <w:p w14:paraId="5AEA29CD">
      <w:pPr>
        <w:widowControl/>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③</w:t>
      </w:r>
      <w:r>
        <w:rPr>
          <w:rFonts w:hint="eastAsia" w:ascii="宋体" w:hAnsi="宋体" w:eastAsia="宋体" w:cs="宋体"/>
          <w:color w:val="auto"/>
          <w:kern w:val="0"/>
          <w:sz w:val="24"/>
          <w:szCs w:val="24"/>
          <w:lang w:val="en-US" w:eastAsia="zh-CN"/>
        </w:rPr>
        <w:t>本项目如涉有限空间危险作业，报价人服务人员配备持有有限空间作业合格证人员作业，持证上岗，经采购人审批后方可实施。</w:t>
      </w:r>
    </w:p>
    <w:p w14:paraId="1024691B">
      <w:pPr>
        <w:widowControl/>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color w:val="auto"/>
          <w:kern w:val="0"/>
          <w:sz w:val="24"/>
          <w:szCs w:val="24"/>
          <w:lang w:val="en-US" w:eastAsia="zh-CN" w:bidi="ar-SA"/>
        </w:rPr>
        <w:t>④</w:t>
      </w:r>
      <w:r>
        <w:rPr>
          <w:rFonts w:hint="eastAsia" w:ascii="宋体" w:hAnsi="宋体" w:eastAsia="宋体" w:cs="宋体"/>
          <w:b w:val="0"/>
          <w:bCs w:val="0"/>
          <w:color w:val="auto"/>
          <w:kern w:val="0"/>
          <w:sz w:val="24"/>
          <w:szCs w:val="24"/>
          <w:lang w:val="en-US" w:eastAsia="zh-CN"/>
        </w:rPr>
        <w:t>本项目的安装的液位绝大部分用于污水井，在道路上污水井安装作业时，务必按规范做好交通围蔽和疏导。</w:t>
      </w:r>
    </w:p>
    <w:p w14:paraId="45E0F6FB">
      <w:pPr>
        <w:widowControl/>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⑤</w:t>
      </w:r>
      <w:r>
        <w:rPr>
          <w:rFonts w:hint="eastAsia" w:ascii="宋体" w:hAnsi="宋体" w:eastAsia="宋体" w:cs="宋体"/>
          <w:color w:val="auto"/>
          <w:kern w:val="0"/>
          <w:sz w:val="24"/>
          <w:szCs w:val="24"/>
          <w:lang w:eastAsia="zh-CN"/>
        </w:rPr>
        <w:t>报价人</w:t>
      </w:r>
      <w:r>
        <w:rPr>
          <w:rFonts w:hint="eastAsia" w:ascii="宋体" w:hAnsi="宋体" w:eastAsia="宋体" w:cs="宋体"/>
          <w:color w:val="auto"/>
          <w:kern w:val="0"/>
          <w:sz w:val="24"/>
          <w:szCs w:val="24"/>
        </w:rPr>
        <w:t>人员在</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场所必须遵守</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的一切规章制度和安全条例，服从</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的监督。</w:t>
      </w:r>
      <w:r>
        <w:rPr>
          <w:rFonts w:hint="eastAsia" w:ascii="宋体" w:hAnsi="宋体" w:eastAsia="宋体" w:cs="宋体"/>
          <w:color w:val="auto"/>
          <w:kern w:val="0"/>
          <w:sz w:val="24"/>
          <w:szCs w:val="24"/>
          <w:lang w:eastAsia="zh-CN"/>
        </w:rPr>
        <w:t>报价人</w:t>
      </w:r>
      <w:r>
        <w:rPr>
          <w:rFonts w:hint="eastAsia" w:ascii="宋体" w:hAnsi="宋体" w:eastAsia="宋体" w:cs="宋体"/>
          <w:color w:val="auto"/>
          <w:kern w:val="0"/>
          <w:sz w:val="24"/>
          <w:szCs w:val="24"/>
        </w:rPr>
        <w:t>在对本合同项下所有货物进行安装的过程中，如因违反</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相关规章制度、安全条例，或因不服从</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监督而发生安全事故的，其结果与责任均由</w:t>
      </w:r>
      <w:r>
        <w:rPr>
          <w:rFonts w:hint="eastAsia" w:ascii="宋体" w:hAnsi="宋体" w:eastAsia="宋体" w:cs="宋体"/>
          <w:color w:val="auto"/>
          <w:kern w:val="0"/>
          <w:sz w:val="24"/>
          <w:szCs w:val="24"/>
          <w:lang w:eastAsia="zh-CN"/>
        </w:rPr>
        <w:t>报价人</w:t>
      </w:r>
      <w:r>
        <w:rPr>
          <w:rFonts w:hint="eastAsia" w:ascii="宋体" w:hAnsi="宋体" w:eastAsia="宋体" w:cs="宋体"/>
          <w:color w:val="auto"/>
          <w:kern w:val="0"/>
          <w:sz w:val="24"/>
          <w:szCs w:val="24"/>
        </w:rPr>
        <w:t>负责，</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无须承担任何结果与责任。</w:t>
      </w:r>
    </w:p>
    <w:p w14:paraId="0DCDBA57">
      <w:pPr>
        <w:spacing w:line="360" w:lineRule="auto"/>
        <w:rPr>
          <w:b/>
          <w:color w:val="auto"/>
          <w:sz w:val="28"/>
          <w:szCs w:val="28"/>
        </w:rPr>
      </w:pPr>
      <w:r>
        <w:rPr>
          <w:rFonts w:hint="eastAsia"/>
          <w:b/>
          <w:color w:val="auto"/>
          <w:sz w:val="28"/>
          <w:szCs w:val="28"/>
          <w:lang w:val="en-US" w:eastAsia="zh-CN"/>
        </w:rPr>
        <w:t>六</w:t>
      </w:r>
      <w:r>
        <w:rPr>
          <w:b/>
          <w:color w:val="auto"/>
          <w:sz w:val="28"/>
          <w:szCs w:val="28"/>
        </w:rPr>
        <w:t>、质保期要求</w:t>
      </w:r>
    </w:p>
    <w:p w14:paraId="42A3E86B">
      <w:pPr>
        <w:spacing w:line="360" w:lineRule="auto"/>
        <w:ind w:firstLine="480" w:firstLineChars="200"/>
        <w:rPr>
          <w:rFonts w:hint="eastAsia" w:hAnsi="宋体" w:cs="宋体"/>
          <w:color w:val="auto"/>
          <w:sz w:val="24"/>
          <w:szCs w:val="24"/>
        </w:rPr>
      </w:pPr>
      <w:r>
        <w:rPr>
          <w:rFonts w:hint="eastAsia" w:hAnsi="宋体" w:cs="宋体"/>
          <w:color w:val="auto"/>
          <w:sz w:val="24"/>
          <w:szCs w:val="24"/>
        </w:rPr>
        <w:t>1.租赁期间，租赁设备的所有权归</w:t>
      </w:r>
      <w:r>
        <w:rPr>
          <w:rFonts w:hint="eastAsia" w:hAnsi="宋体" w:cs="宋体"/>
          <w:color w:val="auto"/>
          <w:sz w:val="24"/>
          <w:szCs w:val="24"/>
          <w:lang w:eastAsia="zh-CN"/>
        </w:rPr>
        <w:t>报价人</w:t>
      </w:r>
      <w:r>
        <w:rPr>
          <w:rFonts w:hint="eastAsia" w:hAnsi="宋体" w:cs="宋体"/>
          <w:color w:val="auto"/>
          <w:sz w:val="24"/>
          <w:szCs w:val="24"/>
        </w:rPr>
        <w:t>所有，采购人拥有租赁设备的使用权。</w:t>
      </w:r>
    </w:p>
    <w:p w14:paraId="1E8FDC1E">
      <w:pPr>
        <w:spacing w:line="360" w:lineRule="auto"/>
        <w:ind w:firstLine="480" w:firstLineChars="200"/>
        <w:rPr>
          <w:rFonts w:hint="eastAsia" w:ascii="宋体" w:hAnsi="宋体" w:eastAsia="宋体" w:cs="宋体"/>
          <w:b w:val="0"/>
          <w:bCs w:val="0"/>
          <w:color w:val="auto"/>
          <w:kern w:val="0"/>
          <w:sz w:val="24"/>
          <w:szCs w:val="24"/>
        </w:rPr>
      </w:pPr>
      <w:r>
        <w:rPr>
          <w:rFonts w:hint="eastAsia" w:ascii="宋体" w:hAnsi="宋体" w:eastAsia="宋体" w:cs="宋体"/>
          <w:color w:val="auto"/>
          <w:sz w:val="24"/>
          <w:szCs w:val="24"/>
        </w:rPr>
        <w:t>2.</w:t>
      </w:r>
      <w:r>
        <w:rPr>
          <w:rFonts w:hint="eastAsia" w:ascii="宋体" w:hAnsi="宋体" w:eastAsia="宋体" w:cs="宋体"/>
          <w:b w:val="0"/>
          <w:bCs w:val="0"/>
          <w:color w:val="auto"/>
          <w:kern w:val="0"/>
          <w:sz w:val="24"/>
          <w:szCs w:val="24"/>
          <w:lang w:val="en-US" w:eastAsia="zh-CN"/>
        </w:rPr>
        <w:t>该项目</w:t>
      </w:r>
      <w:r>
        <w:rPr>
          <w:rFonts w:hint="eastAsia" w:hAnsi="宋体" w:cs="宋体"/>
          <w:b w:val="0"/>
          <w:bCs w:val="0"/>
          <w:color w:val="auto"/>
          <w:kern w:val="0"/>
          <w:sz w:val="24"/>
          <w:szCs w:val="24"/>
          <w:lang w:val="en-US" w:eastAsia="zh-CN"/>
        </w:rPr>
        <w:t>质保</w:t>
      </w:r>
      <w:r>
        <w:rPr>
          <w:rFonts w:hint="eastAsia" w:ascii="宋体" w:hAnsi="宋体" w:eastAsia="宋体" w:cs="宋体"/>
          <w:b w:val="0"/>
          <w:bCs w:val="0"/>
          <w:color w:val="auto"/>
          <w:kern w:val="0"/>
          <w:sz w:val="24"/>
          <w:szCs w:val="24"/>
          <w:lang w:val="en-US" w:eastAsia="zh-CN"/>
        </w:rPr>
        <w:t>期</w:t>
      </w:r>
      <w:r>
        <w:rPr>
          <w:rFonts w:hint="eastAsia" w:ascii="宋体" w:hAnsi="宋体" w:eastAsia="宋体" w:cs="宋体"/>
          <w:b w:val="0"/>
          <w:bCs w:val="0"/>
          <w:color w:val="auto"/>
          <w:kern w:val="0"/>
          <w:sz w:val="24"/>
          <w:szCs w:val="24"/>
        </w:rPr>
        <w:t>为</w:t>
      </w:r>
      <w:r>
        <w:rPr>
          <w:rFonts w:hint="eastAsia" w:ascii="宋体" w:hAnsi="宋体" w:eastAsia="宋体" w:cs="宋体"/>
          <w:b w:val="0"/>
          <w:bCs w:val="0"/>
          <w:color w:val="auto"/>
          <w:kern w:val="0"/>
          <w:sz w:val="24"/>
          <w:szCs w:val="24"/>
          <w:u w:val="none"/>
        </w:rPr>
        <w:t>12个月</w:t>
      </w:r>
      <w:r>
        <w:rPr>
          <w:rFonts w:hint="eastAsia" w:ascii="宋体" w:hAnsi="宋体" w:eastAsia="宋体" w:cs="宋体"/>
          <w:b w:val="0"/>
          <w:bCs w:val="0"/>
          <w:color w:val="auto"/>
          <w:kern w:val="0"/>
          <w:sz w:val="24"/>
          <w:szCs w:val="24"/>
          <w:lang w:val="en-US" w:eastAsia="zh-CN"/>
        </w:rPr>
        <w:t>，自竣工验收合格之日起算</w:t>
      </w:r>
      <w:r>
        <w:rPr>
          <w:rFonts w:hint="eastAsia" w:ascii="宋体" w:hAnsi="宋体" w:eastAsia="宋体" w:cs="宋体"/>
          <w:b w:val="0"/>
          <w:bCs w:val="0"/>
          <w:color w:val="auto"/>
          <w:kern w:val="0"/>
          <w:sz w:val="24"/>
          <w:szCs w:val="24"/>
        </w:rPr>
        <w:t>。</w:t>
      </w:r>
    </w:p>
    <w:p w14:paraId="26E5E2FB">
      <w:pPr>
        <w:spacing w:line="360" w:lineRule="auto"/>
        <w:ind w:firstLine="480" w:firstLineChars="200"/>
        <w:rPr>
          <w:rFonts w:hint="eastAsia" w:hAnsi="宋体" w:cs="宋体"/>
          <w:color w:val="auto"/>
          <w:sz w:val="24"/>
          <w:szCs w:val="24"/>
        </w:rPr>
      </w:pPr>
      <w:r>
        <w:rPr>
          <w:rFonts w:hint="eastAsia" w:ascii="宋体" w:hAnsi="宋体" w:eastAsia="宋体" w:cs="宋体"/>
          <w:color w:val="auto"/>
          <w:sz w:val="24"/>
          <w:szCs w:val="24"/>
        </w:rPr>
        <w:t>3.租赁期间，</w:t>
      </w:r>
      <w:r>
        <w:rPr>
          <w:rFonts w:hint="eastAsia" w:ascii="宋体" w:hAnsi="宋体" w:eastAsia="宋体" w:cs="宋体"/>
          <w:color w:val="auto"/>
          <w:sz w:val="24"/>
          <w:szCs w:val="24"/>
          <w:lang w:eastAsia="zh-CN"/>
        </w:rPr>
        <w:t>报价人</w:t>
      </w:r>
      <w:r>
        <w:rPr>
          <w:rFonts w:hint="eastAsia" w:ascii="宋体" w:hAnsi="宋体" w:eastAsia="宋体" w:cs="宋体"/>
          <w:color w:val="auto"/>
          <w:sz w:val="24"/>
          <w:szCs w:val="24"/>
        </w:rPr>
        <w:t>应对技术性能方面提供专业维修服务，以保证设备的正常使用；如所供设备、零配件或维修技术服务发生故障，报价人应无偿承担故障维修</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rPr>
        <w:t>在24小时内修复故障，48小时内不能维修的故障应及时以新零配件替换，48小时内必须排除一切故障。否则采购人将自行采取必要的措施，包括委托第三方技术服务单位提供相应的技术服务，由此产生的风险和费用均由报价人承担，</w:t>
      </w:r>
      <w:r>
        <w:rPr>
          <w:rFonts w:hint="eastAsia" w:hAnsi="宋体" w:cs="宋体"/>
          <w:color w:val="auto"/>
          <w:sz w:val="24"/>
          <w:szCs w:val="24"/>
        </w:rPr>
        <w:t>相关费用采购人有权在未付款项中先行扣除。</w:t>
      </w:r>
    </w:p>
    <w:p w14:paraId="1B7BA158">
      <w:pPr>
        <w:spacing w:line="360" w:lineRule="auto"/>
        <w:ind w:firstLine="480" w:firstLineChars="200"/>
        <w:rPr>
          <w:rFonts w:hint="eastAsia" w:hAnsi="宋体" w:cs="宋体"/>
          <w:color w:val="auto"/>
          <w:sz w:val="24"/>
          <w:szCs w:val="24"/>
        </w:rPr>
      </w:pPr>
      <w:r>
        <w:rPr>
          <w:rFonts w:hint="eastAsia" w:hAnsi="宋体" w:cs="宋体"/>
          <w:color w:val="auto"/>
          <w:sz w:val="24"/>
          <w:szCs w:val="24"/>
        </w:rPr>
        <w:t>4.租赁期间，</w:t>
      </w:r>
      <w:r>
        <w:rPr>
          <w:rFonts w:hint="eastAsia" w:hAnsi="宋体" w:cs="宋体"/>
          <w:color w:val="auto"/>
          <w:sz w:val="24"/>
          <w:szCs w:val="24"/>
          <w:lang w:eastAsia="zh-CN"/>
        </w:rPr>
        <w:t>报价人</w:t>
      </w:r>
      <w:r>
        <w:rPr>
          <w:rFonts w:hint="eastAsia" w:hAnsi="宋体" w:cs="宋体"/>
          <w:color w:val="auto"/>
          <w:sz w:val="24"/>
          <w:szCs w:val="24"/>
        </w:rPr>
        <w:t>应保证提供租赁设备满足正常的使用标准和要求。</w:t>
      </w:r>
    </w:p>
    <w:p w14:paraId="6404707A">
      <w:pPr>
        <w:spacing w:line="360" w:lineRule="auto"/>
        <w:ind w:firstLine="480" w:firstLineChars="200"/>
        <w:rPr>
          <w:rFonts w:hint="eastAsia" w:hAnsi="宋体" w:cs="宋体"/>
          <w:color w:val="auto"/>
          <w:sz w:val="24"/>
          <w:szCs w:val="24"/>
        </w:rPr>
      </w:pPr>
      <w:bookmarkStart w:id="10" w:name="a13842fc9ab0d11f0a63967e54e102ae3"/>
      <w:r>
        <w:rPr>
          <w:rFonts w:hint="eastAsia" w:hAnsi="宋体" w:cs="宋体"/>
          <w:color w:val="auto"/>
          <w:sz w:val="24"/>
          <w:szCs w:val="24"/>
        </w:rPr>
        <w:t>5.租赁设备发生维修、保养、更换耗材必须是原厂材料，若</w:t>
      </w:r>
      <w:r>
        <w:rPr>
          <w:rFonts w:hint="eastAsia" w:hAnsi="宋体" w:cs="宋体"/>
          <w:color w:val="auto"/>
          <w:sz w:val="24"/>
          <w:szCs w:val="24"/>
          <w:lang w:eastAsia="zh-CN"/>
        </w:rPr>
        <w:t>报价人</w:t>
      </w:r>
      <w:r>
        <w:rPr>
          <w:rFonts w:hint="eastAsia" w:hAnsi="宋体" w:cs="宋体"/>
          <w:color w:val="auto"/>
          <w:sz w:val="24"/>
          <w:szCs w:val="24"/>
        </w:rPr>
        <w:t>使用副厂材料采购人有权终止合同</w:t>
      </w:r>
      <w:r>
        <w:rPr>
          <w:rFonts w:hint="eastAsia" w:hAnsi="宋体" w:cs="宋体"/>
          <w:color w:val="auto"/>
          <w:sz w:val="24"/>
          <w:szCs w:val="24"/>
          <w:lang w:eastAsia="zh-CN"/>
        </w:rPr>
        <w:t>并要求乙方承担因此造成的全部损失</w:t>
      </w:r>
      <w:r>
        <w:rPr>
          <w:rFonts w:hint="eastAsia" w:hAnsi="宋体" w:cs="宋体"/>
          <w:color w:val="auto"/>
          <w:sz w:val="24"/>
          <w:szCs w:val="24"/>
        </w:rPr>
        <w:t>。</w:t>
      </w:r>
      <w:bookmarkEnd w:id="10"/>
    </w:p>
    <w:p w14:paraId="063D706B">
      <w:pPr>
        <w:spacing w:line="360" w:lineRule="auto"/>
        <w:rPr>
          <w:b/>
          <w:color w:val="auto"/>
          <w:sz w:val="28"/>
          <w:szCs w:val="28"/>
        </w:rPr>
      </w:pPr>
      <w:r>
        <w:rPr>
          <w:rFonts w:hint="eastAsia"/>
          <w:b/>
          <w:color w:val="auto"/>
          <w:sz w:val="28"/>
          <w:szCs w:val="28"/>
          <w:lang w:val="en-US" w:eastAsia="zh-CN"/>
        </w:rPr>
        <w:t>七</w:t>
      </w:r>
      <w:r>
        <w:rPr>
          <w:b/>
          <w:color w:val="auto"/>
          <w:sz w:val="28"/>
          <w:szCs w:val="28"/>
        </w:rPr>
        <w:t>、报价及款项支付</w:t>
      </w:r>
    </w:p>
    <w:p w14:paraId="41F73083">
      <w:pPr>
        <w:spacing w:line="360" w:lineRule="auto"/>
        <w:ind w:left="0" w:firstLine="480" w:firstLineChars="200"/>
        <w:rPr>
          <w:rFonts w:hint="eastAsia" w:hAnsi="宋体" w:cs="宋体"/>
          <w:color w:val="auto"/>
          <w:sz w:val="24"/>
          <w:szCs w:val="24"/>
        </w:rPr>
      </w:pPr>
      <w:r>
        <w:rPr>
          <w:rFonts w:hint="eastAsia" w:hAnsi="宋体" w:cs="宋体"/>
          <w:color w:val="auto"/>
          <w:sz w:val="24"/>
          <w:szCs w:val="24"/>
        </w:rPr>
        <w:t xml:space="preserve">1. </w:t>
      </w:r>
      <w:r>
        <w:rPr>
          <w:rFonts w:hint="eastAsia" w:hAnsi="宋体" w:cs="宋体"/>
          <w:color w:val="auto"/>
          <w:sz w:val="24"/>
          <w:szCs w:val="24"/>
          <w:lang w:val="en-US" w:eastAsia="zh-CN"/>
        </w:rPr>
        <w:t>本项目租赁费用分2次支付，每6个月支付1次每次支付总费用的50%。</w:t>
      </w:r>
      <w:r>
        <w:rPr>
          <w:rFonts w:hint="eastAsia" w:hAnsi="宋体" w:cs="宋体"/>
          <w:color w:val="auto"/>
          <w:sz w:val="24"/>
          <w:szCs w:val="24"/>
          <w:lang w:eastAsia="zh-CN"/>
        </w:rPr>
        <w:t>报价人</w:t>
      </w:r>
      <w:r>
        <w:rPr>
          <w:rFonts w:hint="eastAsia" w:ascii="宋体" w:hAnsi="宋体" w:eastAsia="宋体" w:cs="宋体"/>
          <w:b w:val="0"/>
          <w:bCs w:val="0"/>
          <w:color w:val="auto"/>
          <w:kern w:val="0"/>
          <w:sz w:val="24"/>
          <w:szCs w:val="24"/>
          <w:lang w:val="en-US" w:eastAsia="zh-CN"/>
        </w:rPr>
        <w:t>自竣工验收合格之日起</w:t>
      </w:r>
      <w:r>
        <w:rPr>
          <w:rFonts w:hint="eastAsia" w:hAnsi="宋体" w:cs="宋体"/>
          <w:b w:val="0"/>
          <w:bCs w:val="0"/>
          <w:color w:val="auto"/>
          <w:kern w:val="0"/>
          <w:sz w:val="24"/>
          <w:szCs w:val="24"/>
          <w:lang w:val="en-US" w:eastAsia="zh-CN"/>
        </w:rPr>
        <w:t>第6个月的当月</w:t>
      </w:r>
      <w:r>
        <w:rPr>
          <w:rFonts w:hint="eastAsia" w:hAnsi="宋体" w:cs="宋体"/>
          <w:color w:val="auto"/>
          <w:sz w:val="24"/>
          <w:szCs w:val="24"/>
        </w:rPr>
        <w:t>5</w:t>
      </w:r>
      <w:r>
        <w:rPr>
          <w:rFonts w:hint="eastAsia" w:hAnsi="宋体" w:cs="宋体"/>
          <w:color w:val="auto"/>
          <w:sz w:val="24"/>
          <w:szCs w:val="24"/>
          <w:lang w:val="en-US" w:eastAsia="zh-CN"/>
        </w:rPr>
        <w:t>号</w:t>
      </w:r>
      <w:r>
        <w:rPr>
          <w:rFonts w:hint="eastAsia" w:hAnsi="宋体" w:cs="宋体"/>
          <w:color w:val="auto"/>
          <w:sz w:val="24"/>
          <w:szCs w:val="24"/>
        </w:rPr>
        <w:t>前，向采购人提供</w:t>
      </w:r>
      <w:r>
        <w:rPr>
          <w:rFonts w:hint="eastAsia" w:hAnsi="宋体" w:cs="宋体"/>
          <w:color w:val="auto"/>
          <w:sz w:val="24"/>
          <w:szCs w:val="24"/>
          <w:lang w:val="en-US" w:eastAsia="zh-CN"/>
        </w:rPr>
        <w:t>合格的请款资料</w:t>
      </w:r>
      <w:r>
        <w:rPr>
          <w:rFonts w:hint="eastAsia" w:hAnsi="宋体" w:cs="宋体"/>
          <w:color w:val="auto"/>
          <w:sz w:val="24"/>
          <w:szCs w:val="24"/>
        </w:rPr>
        <w:t>，采购人确认无误后须于</w:t>
      </w:r>
      <w:r>
        <w:rPr>
          <w:rFonts w:hint="eastAsia" w:hAnsi="宋体" w:cs="宋体"/>
          <w:color w:val="auto"/>
          <w:sz w:val="24"/>
          <w:szCs w:val="24"/>
          <w:lang w:val="en-US" w:eastAsia="zh-CN"/>
        </w:rPr>
        <w:t>收到满足要求的请款资料的当</w:t>
      </w:r>
      <w:r>
        <w:rPr>
          <w:rFonts w:hint="eastAsia" w:hAnsi="宋体" w:cs="宋体"/>
          <w:color w:val="auto"/>
          <w:sz w:val="24"/>
          <w:szCs w:val="24"/>
        </w:rPr>
        <w:t>月30</w:t>
      </w:r>
      <w:r>
        <w:rPr>
          <w:rFonts w:hint="eastAsia" w:hAnsi="宋体" w:cs="宋体"/>
          <w:color w:val="auto"/>
          <w:sz w:val="24"/>
          <w:szCs w:val="24"/>
          <w:lang w:val="en-US" w:eastAsia="zh-CN"/>
        </w:rPr>
        <w:t>号</w:t>
      </w:r>
      <w:r>
        <w:rPr>
          <w:rFonts w:hint="eastAsia" w:hAnsi="宋体" w:cs="宋体"/>
          <w:color w:val="auto"/>
          <w:sz w:val="24"/>
          <w:szCs w:val="24"/>
        </w:rPr>
        <w:t>前一次性交纳</w:t>
      </w:r>
      <w:r>
        <w:rPr>
          <w:rFonts w:hint="eastAsia" w:hAnsi="宋体" w:cs="宋体"/>
          <w:color w:val="auto"/>
          <w:sz w:val="24"/>
          <w:szCs w:val="24"/>
          <w:lang w:val="en-US" w:eastAsia="zh-CN"/>
        </w:rPr>
        <w:t>约定比例的</w:t>
      </w:r>
      <w:r>
        <w:rPr>
          <w:rFonts w:hint="eastAsia" w:hAnsi="宋体" w:cs="宋体"/>
          <w:color w:val="auto"/>
          <w:sz w:val="24"/>
          <w:szCs w:val="24"/>
        </w:rPr>
        <w:t>租金。如</w:t>
      </w:r>
      <w:r>
        <w:rPr>
          <w:rFonts w:hint="eastAsia" w:hAnsi="宋体" w:cs="宋体"/>
          <w:color w:val="auto"/>
          <w:sz w:val="24"/>
          <w:szCs w:val="24"/>
          <w:lang w:eastAsia="zh-CN"/>
        </w:rPr>
        <w:t>报价人</w:t>
      </w:r>
      <w:r>
        <w:rPr>
          <w:rFonts w:hint="eastAsia" w:hAnsi="宋体" w:cs="宋体"/>
          <w:color w:val="auto"/>
          <w:sz w:val="24"/>
          <w:szCs w:val="24"/>
        </w:rPr>
        <w:t>未能在</w:t>
      </w:r>
      <w:r>
        <w:rPr>
          <w:rFonts w:hint="eastAsia" w:hAnsi="宋体" w:cs="宋体"/>
          <w:color w:val="auto"/>
          <w:sz w:val="24"/>
          <w:szCs w:val="24"/>
          <w:lang w:eastAsia="zh-CN"/>
        </w:rPr>
        <w:t>第</w:t>
      </w:r>
      <w:r>
        <w:rPr>
          <w:rFonts w:hint="eastAsia" w:hAnsi="宋体" w:cs="宋体"/>
          <w:color w:val="auto"/>
          <w:sz w:val="24"/>
          <w:szCs w:val="24"/>
          <w:lang w:val="en-US" w:eastAsia="zh-CN"/>
        </w:rPr>
        <w:t>6个月的</w:t>
      </w:r>
      <w:r>
        <w:rPr>
          <w:rFonts w:hint="eastAsia" w:hAnsi="宋体" w:cs="宋体"/>
          <w:color w:val="auto"/>
          <w:sz w:val="24"/>
          <w:szCs w:val="24"/>
        </w:rPr>
        <w:t>5</w:t>
      </w:r>
      <w:r>
        <w:rPr>
          <w:rFonts w:hint="eastAsia" w:hAnsi="宋体" w:cs="宋体"/>
          <w:color w:val="auto"/>
          <w:sz w:val="24"/>
          <w:szCs w:val="24"/>
          <w:lang w:val="en-US" w:eastAsia="zh-CN"/>
        </w:rPr>
        <w:t>号</w:t>
      </w:r>
      <w:r>
        <w:rPr>
          <w:rFonts w:hint="eastAsia" w:hAnsi="宋体" w:cs="宋体"/>
          <w:color w:val="auto"/>
          <w:sz w:val="24"/>
          <w:szCs w:val="24"/>
        </w:rPr>
        <w:t>前提供等额有效的增值税专用发票（租赁费用由采购人内部各方按照其内部约定的租赁费用比例承担，</w:t>
      </w:r>
      <w:r>
        <w:rPr>
          <w:rFonts w:hint="eastAsia" w:hAnsi="宋体" w:cs="宋体"/>
          <w:color w:val="auto"/>
          <w:sz w:val="24"/>
          <w:szCs w:val="24"/>
          <w:lang w:eastAsia="zh-CN"/>
        </w:rPr>
        <w:t>报价人</w:t>
      </w:r>
      <w:r>
        <w:rPr>
          <w:rFonts w:hint="eastAsia" w:hAnsi="宋体" w:cs="宋体"/>
          <w:color w:val="auto"/>
          <w:sz w:val="24"/>
          <w:szCs w:val="24"/>
        </w:rPr>
        <w:t>对此知悉并明确表示同意且无任何异议。</w:t>
      </w:r>
      <w:r>
        <w:rPr>
          <w:rFonts w:hint="eastAsia" w:hAnsi="宋体" w:cs="宋体"/>
          <w:color w:val="auto"/>
          <w:sz w:val="24"/>
          <w:szCs w:val="24"/>
          <w:lang w:eastAsia="zh-CN"/>
        </w:rPr>
        <w:t>报价人</w:t>
      </w:r>
      <w:r>
        <w:rPr>
          <w:rFonts w:hint="eastAsia" w:hAnsi="宋体" w:cs="宋体"/>
          <w:color w:val="auto"/>
          <w:sz w:val="24"/>
          <w:szCs w:val="24"/>
        </w:rPr>
        <w:t>需按采购人内部各方约定的租赁费用承担比例向采购人各方分别开具相应金额的增值税专用发票）及相关请款资料的，采购人有权延期付款且无须承担逾期付款责任，</w:t>
      </w:r>
      <w:r>
        <w:rPr>
          <w:rFonts w:hint="eastAsia" w:hAnsi="宋体" w:cs="宋体"/>
          <w:color w:val="auto"/>
          <w:sz w:val="24"/>
          <w:szCs w:val="24"/>
          <w:lang w:eastAsia="zh-CN"/>
        </w:rPr>
        <w:t>报价人</w:t>
      </w:r>
      <w:r>
        <w:rPr>
          <w:rFonts w:hint="eastAsia" w:hAnsi="宋体" w:cs="宋体"/>
          <w:color w:val="auto"/>
          <w:sz w:val="24"/>
          <w:szCs w:val="24"/>
        </w:rPr>
        <w:t>不得以此为由拒绝履行本合同项下的全部义务。</w:t>
      </w:r>
    </w:p>
    <w:p w14:paraId="6CE3AB0E">
      <w:pPr>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2.采购人无需向</w:t>
      </w:r>
      <w:r>
        <w:rPr>
          <w:rFonts w:hint="eastAsia" w:ascii="宋体" w:hAnsi="宋体" w:eastAsia="宋体" w:cs="宋体"/>
          <w:color w:val="auto"/>
          <w:sz w:val="24"/>
          <w:szCs w:val="24"/>
          <w:lang w:eastAsia="zh-CN"/>
        </w:rPr>
        <w:t>报价人</w:t>
      </w:r>
      <w:r>
        <w:rPr>
          <w:rFonts w:hint="eastAsia" w:ascii="宋体" w:hAnsi="宋体" w:eastAsia="宋体" w:cs="宋体"/>
          <w:color w:val="auto"/>
          <w:sz w:val="24"/>
          <w:szCs w:val="24"/>
        </w:rPr>
        <w:t>支付</w:t>
      </w:r>
      <w:r>
        <w:rPr>
          <w:rFonts w:hint="eastAsia" w:ascii="宋体" w:hAnsi="宋体" w:eastAsia="宋体" w:cs="宋体"/>
          <w:color w:val="auto"/>
          <w:sz w:val="24"/>
          <w:szCs w:val="24"/>
          <w:lang w:val="en-US" w:eastAsia="zh-CN"/>
        </w:rPr>
        <w:t>租赁设备的</w:t>
      </w:r>
      <w:r>
        <w:rPr>
          <w:rFonts w:hint="eastAsia" w:ascii="宋体" w:hAnsi="宋体" w:eastAsia="宋体" w:cs="宋体"/>
          <w:color w:val="auto"/>
          <w:sz w:val="24"/>
          <w:szCs w:val="24"/>
        </w:rPr>
        <w:t>保证金。</w:t>
      </w:r>
    </w:p>
    <w:p w14:paraId="107BCB02">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报价人按时足额发放工人工资，如由此引发劳资纠纷由报价人行承担全部责任。</w:t>
      </w:r>
    </w:p>
    <w:p w14:paraId="41110CB6">
      <w:pPr>
        <w:spacing w:line="360" w:lineRule="auto"/>
        <w:rPr>
          <w:rFonts w:hint="eastAsia"/>
          <w:b/>
          <w:color w:val="auto"/>
          <w:sz w:val="28"/>
          <w:szCs w:val="28"/>
          <w:lang w:val="en-US" w:eastAsia="zh-CN"/>
        </w:rPr>
      </w:pPr>
      <w:r>
        <w:rPr>
          <w:rFonts w:hint="eastAsia"/>
          <w:b/>
          <w:color w:val="auto"/>
          <w:sz w:val="28"/>
          <w:szCs w:val="28"/>
          <w:lang w:val="en-US" w:eastAsia="zh-CN"/>
        </w:rPr>
        <w:t>八</w:t>
      </w:r>
      <w:r>
        <w:rPr>
          <w:b/>
          <w:color w:val="auto"/>
          <w:sz w:val="28"/>
          <w:szCs w:val="28"/>
        </w:rPr>
        <w:t>、</w:t>
      </w:r>
      <w:r>
        <w:rPr>
          <w:rFonts w:hint="eastAsia"/>
          <w:b/>
          <w:color w:val="auto"/>
          <w:sz w:val="28"/>
          <w:szCs w:val="28"/>
          <w:lang w:val="en-US" w:eastAsia="zh-CN"/>
        </w:rPr>
        <w:t>验收要求</w:t>
      </w:r>
    </w:p>
    <w:p w14:paraId="2BA8C7FF">
      <w:pPr>
        <w:spacing w:line="360" w:lineRule="auto"/>
        <w:ind w:left="0" w:leftChars="0" w:firstLine="480" w:firstLineChars="200"/>
        <w:rPr>
          <w:rFonts w:hint="eastAsia"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（1）到货安装验收</w:t>
      </w:r>
    </w:p>
    <w:p w14:paraId="05AA7677">
      <w:pPr>
        <w:spacing w:line="360" w:lineRule="auto"/>
        <w:ind w:left="0" w:leftChars="0" w:firstLine="480" w:firstLineChars="200"/>
        <w:rPr>
          <w:rFonts w:hint="eastAsia" w:ascii="宋体" w:hAnsi="宋体" w:eastAsia="宋体" w:cs="宋体"/>
          <w:b w:val="0"/>
          <w:bCs w:val="0"/>
          <w:color w:val="auto"/>
          <w:sz w:val="24"/>
          <w:lang w:eastAsia="zh-CN"/>
        </w:rPr>
      </w:pPr>
      <w:r>
        <w:rPr>
          <w:rFonts w:hint="eastAsia" w:ascii="宋体" w:hAnsi="宋体" w:cs="宋体"/>
          <w:b w:val="0"/>
          <w:bCs w:val="0"/>
          <w:color w:val="auto"/>
          <w:sz w:val="24"/>
        </w:rPr>
        <w:t>1</w:t>
      </w:r>
      <w:r>
        <w:rPr>
          <w:rFonts w:hint="eastAsia" w:ascii="宋体" w:hAnsi="宋体" w:cs="宋体"/>
          <w:b w:val="0"/>
          <w:bCs w:val="0"/>
          <w:color w:val="auto"/>
          <w:sz w:val="24"/>
          <w:lang w:val="en-US" w:eastAsia="zh-CN"/>
        </w:rPr>
        <w:t>.</w:t>
      </w:r>
      <w:r>
        <w:rPr>
          <w:rFonts w:hint="eastAsia" w:ascii="宋体" w:hAnsi="宋体" w:cs="宋体"/>
          <w:b w:val="0"/>
          <w:bCs w:val="0"/>
          <w:color w:val="auto"/>
          <w:sz w:val="24"/>
        </w:rPr>
        <w:t>货物到达交货地点，</w:t>
      </w:r>
      <w:r>
        <w:rPr>
          <w:rFonts w:hint="eastAsia" w:hAnsi="宋体" w:cs="宋体"/>
          <w:b w:val="0"/>
          <w:bCs w:val="0"/>
          <w:color w:val="auto"/>
          <w:sz w:val="24"/>
          <w:lang w:eastAsia="zh-CN"/>
        </w:rPr>
        <w:t>报价人</w:t>
      </w:r>
      <w:r>
        <w:rPr>
          <w:rFonts w:hint="eastAsia" w:ascii="宋体" w:hAnsi="宋体" w:cs="宋体"/>
          <w:b w:val="0"/>
          <w:bCs w:val="0"/>
          <w:color w:val="auto"/>
          <w:sz w:val="24"/>
        </w:rPr>
        <w:t>指派专人对</w:t>
      </w:r>
      <w:r>
        <w:rPr>
          <w:rFonts w:hint="eastAsia" w:ascii="宋体" w:hAnsi="宋体" w:cs="宋体"/>
          <w:b w:val="0"/>
          <w:bCs w:val="0"/>
          <w:color w:val="auto"/>
          <w:sz w:val="24"/>
          <w:lang w:val="en-US" w:eastAsia="zh-CN"/>
        </w:rPr>
        <w:t>租赁设备</w:t>
      </w:r>
      <w:r>
        <w:rPr>
          <w:rFonts w:hint="eastAsia" w:ascii="宋体" w:hAnsi="宋体" w:cs="宋体"/>
          <w:b w:val="0"/>
          <w:bCs w:val="0"/>
          <w:color w:val="auto"/>
          <w:sz w:val="24"/>
        </w:rPr>
        <w:t>进行安装调试后，</w:t>
      </w:r>
      <w:r>
        <w:rPr>
          <w:rFonts w:hint="eastAsia" w:ascii="宋体" w:hAnsi="宋体" w:cs="宋体"/>
          <w:b w:val="0"/>
          <w:bCs w:val="0"/>
          <w:color w:val="auto"/>
          <w:sz w:val="24"/>
          <w:lang w:eastAsia="zh-CN"/>
        </w:rPr>
        <w:t>采购人</w:t>
      </w:r>
      <w:r>
        <w:rPr>
          <w:rFonts w:hint="eastAsia" w:ascii="宋体" w:hAnsi="宋体" w:cs="宋体"/>
          <w:b w:val="0"/>
          <w:bCs w:val="0"/>
          <w:color w:val="auto"/>
          <w:sz w:val="24"/>
        </w:rPr>
        <w:t>（含</w:t>
      </w:r>
      <w:r>
        <w:rPr>
          <w:rFonts w:hint="eastAsia" w:ascii="宋体" w:hAnsi="宋体" w:cs="宋体"/>
          <w:b w:val="0"/>
          <w:bCs w:val="0"/>
          <w:color w:val="auto"/>
          <w:sz w:val="24"/>
          <w:lang w:eastAsia="zh-CN"/>
        </w:rPr>
        <w:t>采购人</w:t>
      </w:r>
      <w:r>
        <w:rPr>
          <w:rFonts w:hint="eastAsia" w:ascii="宋体" w:hAnsi="宋体" w:cs="宋体"/>
          <w:b w:val="0"/>
          <w:bCs w:val="0"/>
          <w:color w:val="auto"/>
          <w:sz w:val="24"/>
        </w:rPr>
        <w:t>委托的第三方）和</w:t>
      </w:r>
      <w:r>
        <w:rPr>
          <w:rFonts w:hint="eastAsia" w:hAnsi="宋体" w:cs="宋体"/>
          <w:b w:val="0"/>
          <w:bCs w:val="0"/>
          <w:color w:val="auto"/>
          <w:sz w:val="24"/>
          <w:lang w:eastAsia="zh-CN"/>
        </w:rPr>
        <w:t>报价人</w:t>
      </w:r>
      <w:r>
        <w:rPr>
          <w:rFonts w:hint="eastAsia" w:ascii="宋体" w:hAnsi="宋体" w:cs="宋体"/>
          <w:b w:val="0"/>
          <w:bCs w:val="0"/>
          <w:color w:val="auto"/>
          <w:sz w:val="24"/>
        </w:rPr>
        <w:t>共同验货。双方按照国家相关法律法规以及规范、采购文件、本合同的要求等相关的规定，对货物的品种、品牌、产地、型号规格、数量、外观质量、资料进行清点和全面的检验，</w:t>
      </w:r>
      <w:r>
        <w:rPr>
          <w:rFonts w:hint="eastAsia" w:ascii="宋体" w:hAnsi="宋体" w:cs="宋体"/>
          <w:b w:val="0"/>
          <w:bCs w:val="0"/>
          <w:color w:val="auto"/>
          <w:sz w:val="24"/>
          <w:lang w:val="en-US" w:eastAsia="zh-CN"/>
        </w:rPr>
        <w:t>同时</w:t>
      </w:r>
      <w:r>
        <w:rPr>
          <w:rFonts w:hint="eastAsia" w:ascii="宋体" w:hAnsi="宋体" w:cs="宋体"/>
          <w:b w:val="0"/>
          <w:bCs w:val="0"/>
          <w:color w:val="auto"/>
          <w:sz w:val="24"/>
          <w:lang w:eastAsia="zh-CN"/>
        </w:rPr>
        <w:t>采购人</w:t>
      </w:r>
      <w:r>
        <w:rPr>
          <w:rFonts w:hint="eastAsia" w:ascii="宋体" w:hAnsi="宋体" w:cs="宋体"/>
          <w:b w:val="0"/>
          <w:bCs w:val="0"/>
          <w:color w:val="auto"/>
          <w:sz w:val="24"/>
        </w:rPr>
        <w:t>对货物的质量、安装情况、效果等进行验收</w:t>
      </w:r>
      <w:r>
        <w:rPr>
          <w:rFonts w:hint="eastAsia" w:ascii="宋体" w:hAnsi="宋体" w:cs="宋体"/>
          <w:b w:val="0"/>
          <w:bCs w:val="0"/>
          <w:color w:val="auto"/>
          <w:sz w:val="24"/>
          <w:lang w:eastAsia="zh-CN"/>
        </w:rPr>
        <w:t>，</w:t>
      </w:r>
      <w:r>
        <w:rPr>
          <w:rFonts w:hint="eastAsia" w:ascii="宋体" w:hAnsi="宋体" w:cs="宋体"/>
          <w:b w:val="0"/>
          <w:bCs w:val="0"/>
          <w:color w:val="auto"/>
          <w:sz w:val="24"/>
        </w:rPr>
        <w:t>并作详细的记录</w:t>
      </w:r>
      <w:r>
        <w:rPr>
          <w:rFonts w:hint="eastAsia" w:ascii="宋体" w:hAnsi="宋体" w:cs="宋体"/>
          <w:b w:val="0"/>
          <w:bCs w:val="0"/>
          <w:color w:val="auto"/>
          <w:sz w:val="24"/>
          <w:lang w:eastAsia="zh-CN"/>
        </w:rPr>
        <w:t>。</w:t>
      </w:r>
    </w:p>
    <w:p w14:paraId="67B2E5AF">
      <w:pPr>
        <w:autoSpaceDE w:val="0"/>
        <w:adjustRightInd w:val="0"/>
        <w:spacing w:line="360" w:lineRule="auto"/>
        <w:jc w:val="left"/>
        <w:rPr>
          <w:rFonts w:hint="eastAsia" w:ascii="宋体" w:hAnsi="宋体" w:eastAsia="宋体" w:cs="宋体"/>
          <w:color w:val="auto"/>
          <w:sz w:val="24"/>
          <w:szCs w:val="24"/>
        </w:rPr>
      </w:pPr>
      <w:bookmarkStart w:id="11" w:name="a13842fcbab0d11f0a63967e54e102ae3"/>
      <w:r>
        <w:rPr>
          <w:rFonts w:hint="eastAsia" w:ascii="宋体" w:hAnsi="宋体" w:cs="宋体"/>
          <w:b w:val="0"/>
          <w:bCs w:val="0"/>
          <w:color w:val="auto"/>
          <w:sz w:val="24"/>
          <w:lang w:eastAsia="zh-CN"/>
        </w:rPr>
        <w:t>2</w:t>
      </w:r>
      <w:r>
        <w:rPr>
          <w:rFonts w:hint="eastAsia" w:ascii="宋体" w:hAnsi="宋体" w:cs="宋体"/>
          <w:b w:val="0"/>
          <w:bCs w:val="0"/>
          <w:color w:val="auto"/>
          <w:sz w:val="24"/>
          <w:lang w:val="en-US" w:eastAsia="zh-CN"/>
        </w:rPr>
        <w:t>.</w:t>
      </w:r>
      <w:r>
        <w:rPr>
          <w:rFonts w:hint="eastAsia" w:ascii="宋体" w:hAnsi="宋体" w:cs="宋体"/>
          <w:b w:val="0"/>
          <w:bCs w:val="0"/>
          <w:color w:val="auto"/>
          <w:sz w:val="24"/>
        </w:rPr>
        <w:t>经</w:t>
      </w:r>
      <w:r>
        <w:rPr>
          <w:rFonts w:hint="eastAsia" w:ascii="宋体" w:hAnsi="宋体" w:cs="宋体"/>
          <w:b w:val="0"/>
          <w:bCs w:val="0"/>
          <w:color w:val="auto"/>
          <w:sz w:val="24"/>
          <w:lang w:eastAsia="zh-CN"/>
        </w:rPr>
        <w:t>采购人</w:t>
      </w:r>
      <w:r>
        <w:rPr>
          <w:rFonts w:hint="eastAsia" w:ascii="宋体" w:hAnsi="宋体" w:cs="宋体"/>
          <w:b w:val="0"/>
          <w:bCs w:val="0"/>
          <w:color w:val="auto"/>
          <w:sz w:val="24"/>
        </w:rPr>
        <w:t>验收合格的，</w:t>
      </w:r>
      <w:r>
        <w:rPr>
          <w:rFonts w:hint="eastAsia" w:hAnsi="宋体" w:cs="宋体"/>
          <w:b w:val="0"/>
          <w:bCs w:val="0"/>
          <w:color w:val="auto"/>
          <w:sz w:val="24"/>
          <w:lang w:eastAsia="zh-CN"/>
        </w:rPr>
        <w:t>报价人</w:t>
      </w:r>
      <w:r>
        <w:rPr>
          <w:rFonts w:hint="eastAsia" w:ascii="宋体" w:hAnsi="宋体" w:cs="宋体"/>
          <w:b w:val="0"/>
          <w:bCs w:val="0"/>
          <w:color w:val="auto"/>
          <w:sz w:val="24"/>
        </w:rPr>
        <w:t>向</w:t>
      </w:r>
      <w:r>
        <w:rPr>
          <w:rFonts w:hint="eastAsia" w:ascii="宋体" w:hAnsi="宋体" w:cs="宋体"/>
          <w:b w:val="0"/>
          <w:bCs w:val="0"/>
          <w:color w:val="auto"/>
          <w:sz w:val="24"/>
          <w:lang w:eastAsia="zh-CN"/>
        </w:rPr>
        <w:t>采购人</w:t>
      </w:r>
      <w:r>
        <w:rPr>
          <w:rFonts w:hint="eastAsia" w:ascii="宋体" w:hAnsi="宋体" w:cs="宋体"/>
          <w:b w:val="0"/>
          <w:bCs w:val="0"/>
          <w:color w:val="auto"/>
          <w:sz w:val="24"/>
        </w:rPr>
        <w:t>移交</w:t>
      </w:r>
      <w:r>
        <w:rPr>
          <w:rFonts w:hint="eastAsia" w:ascii="宋体" w:hAnsi="宋体" w:cs="宋体"/>
          <w:b w:val="0"/>
          <w:bCs w:val="0"/>
          <w:color w:val="auto"/>
          <w:sz w:val="24"/>
          <w:lang w:val="en-US" w:eastAsia="zh-CN"/>
        </w:rPr>
        <w:t>租赁设备相关</w:t>
      </w:r>
      <w:r>
        <w:rPr>
          <w:rFonts w:hint="eastAsia" w:ascii="宋体" w:hAnsi="宋体" w:cs="宋体"/>
          <w:b w:val="0"/>
          <w:bCs w:val="0"/>
          <w:color w:val="auto"/>
          <w:sz w:val="24"/>
        </w:rPr>
        <w:t>合格证书及有关货物说明文件等所有资料文档，由</w:t>
      </w:r>
      <w:r>
        <w:rPr>
          <w:rFonts w:hint="eastAsia" w:ascii="宋体" w:hAnsi="宋体" w:cs="宋体"/>
          <w:b w:val="0"/>
          <w:bCs w:val="0"/>
          <w:color w:val="auto"/>
          <w:sz w:val="24"/>
          <w:lang w:eastAsia="zh-CN"/>
        </w:rPr>
        <w:t>采购人</w:t>
      </w:r>
      <w:r>
        <w:rPr>
          <w:rFonts w:hint="eastAsia" w:ascii="宋体" w:hAnsi="宋体" w:cs="宋体"/>
          <w:b w:val="0"/>
          <w:bCs w:val="0"/>
          <w:color w:val="auto"/>
          <w:sz w:val="24"/>
        </w:rPr>
        <w:t>出具书面验收报告</w:t>
      </w:r>
      <w:r>
        <w:rPr>
          <w:rFonts w:hint="eastAsia" w:ascii="宋体" w:hAnsi="宋体" w:eastAsia="宋体" w:cs="宋体"/>
          <w:color w:val="auto"/>
          <w:sz w:val="24"/>
          <w:szCs w:val="24"/>
        </w:rPr>
        <w:t>《到货验收单》</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附件一</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rPr>
        <w:t>，参与验收</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lang w:val="en-US" w:eastAsia="zh-CN"/>
        </w:rPr>
        <w:t>各</w:t>
      </w:r>
      <w:r>
        <w:rPr>
          <w:rFonts w:hint="eastAsia" w:ascii="宋体" w:hAnsi="宋体" w:eastAsia="宋体" w:cs="宋体"/>
          <w:color w:val="auto"/>
          <w:sz w:val="24"/>
          <w:szCs w:val="24"/>
        </w:rPr>
        <w:t>方单位人员签字确认</w:t>
      </w:r>
      <w:r>
        <w:rPr>
          <w:rFonts w:hint="eastAsia" w:ascii="宋体" w:hAnsi="宋体" w:eastAsia="宋体" w:cs="宋体"/>
          <w:color w:val="auto"/>
          <w:sz w:val="24"/>
          <w:szCs w:val="24"/>
          <w:lang w:eastAsia="zh-CN"/>
        </w:rPr>
        <w:t>。</w:t>
      </w:r>
      <w:bookmarkEnd w:id="11"/>
    </w:p>
    <w:p w14:paraId="0B7F42ED">
      <w:pPr>
        <w:spacing w:line="360" w:lineRule="auto"/>
        <w:ind w:left="1027" w:leftChars="228" w:hanging="480" w:hangingChars="200"/>
        <w:rPr>
          <w:rFonts w:hint="eastAsia" w:ascii="宋体" w:hAnsi="宋体" w:cs="宋体"/>
          <w:b w:val="0"/>
          <w:bCs w:val="0"/>
          <w:color w:val="auto"/>
          <w:sz w:val="24"/>
        </w:rPr>
      </w:pPr>
      <w:r>
        <w:rPr>
          <w:rFonts w:hint="eastAsia" w:ascii="宋体" w:hAnsi="宋体" w:cs="宋体"/>
          <w:b w:val="0"/>
          <w:bCs w:val="0"/>
          <w:color w:val="auto"/>
          <w:sz w:val="24"/>
          <w:lang w:eastAsia="zh-CN"/>
        </w:rPr>
        <w:t>3</w:t>
      </w:r>
      <w:r>
        <w:rPr>
          <w:rFonts w:hint="eastAsia" w:ascii="宋体" w:hAnsi="宋体" w:cs="宋体"/>
          <w:b w:val="0"/>
          <w:bCs w:val="0"/>
          <w:color w:val="auto"/>
          <w:sz w:val="24"/>
          <w:lang w:val="en-US" w:eastAsia="zh-CN"/>
        </w:rPr>
        <w:t>.</w:t>
      </w:r>
      <w:r>
        <w:rPr>
          <w:rFonts w:hint="eastAsia" w:ascii="宋体" w:hAnsi="宋体" w:cs="宋体"/>
          <w:b w:val="0"/>
          <w:bCs w:val="0"/>
          <w:color w:val="auto"/>
          <w:sz w:val="24"/>
        </w:rPr>
        <w:t>验收应在双方共同参加下进行，</w:t>
      </w:r>
      <w:r>
        <w:rPr>
          <w:rFonts w:hint="eastAsia" w:ascii="宋体" w:hAnsi="宋体" w:cs="宋体"/>
          <w:b w:val="0"/>
          <w:bCs w:val="0"/>
          <w:color w:val="auto"/>
          <w:sz w:val="24"/>
          <w:lang w:val="en-US" w:eastAsia="zh-CN"/>
        </w:rPr>
        <w:t>租赁设备</w:t>
      </w:r>
      <w:r>
        <w:rPr>
          <w:rFonts w:hint="eastAsia" w:ascii="宋体" w:hAnsi="宋体" w:cs="宋体"/>
          <w:b w:val="0"/>
          <w:bCs w:val="0"/>
          <w:color w:val="auto"/>
          <w:sz w:val="24"/>
        </w:rPr>
        <w:t>经验收应符合以下全部要求：</w:t>
      </w:r>
    </w:p>
    <w:p w14:paraId="4C4A8FBC">
      <w:pPr>
        <w:spacing w:line="360" w:lineRule="auto"/>
        <w:ind w:left="1027" w:leftChars="228" w:hanging="480" w:hangingChars="200"/>
        <w:rPr>
          <w:rFonts w:hint="eastAsia" w:ascii="宋体" w:hAnsi="宋体" w:cs="宋体"/>
          <w:b w:val="0"/>
          <w:bCs w:val="0"/>
          <w:color w:val="auto"/>
          <w:sz w:val="24"/>
        </w:rPr>
      </w:pPr>
      <w:r>
        <w:rPr>
          <w:rFonts w:hint="eastAsia" w:ascii="宋体" w:hAnsi="宋体" w:cs="宋体"/>
          <w:b w:val="0"/>
          <w:bCs w:val="0"/>
          <w:color w:val="auto"/>
          <w:sz w:val="24"/>
        </w:rPr>
        <w:t>①符合国家相关法律法规以及规范的要求；</w:t>
      </w:r>
    </w:p>
    <w:p w14:paraId="0B0D3DB9">
      <w:pPr>
        <w:spacing w:line="360" w:lineRule="auto"/>
        <w:ind w:left="1027" w:leftChars="228" w:hanging="480" w:hangingChars="200"/>
        <w:rPr>
          <w:rFonts w:hint="eastAsia" w:ascii="宋体" w:hAnsi="宋体" w:cs="宋体"/>
          <w:b w:val="0"/>
          <w:bCs w:val="0"/>
          <w:color w:val="auto"/>
          <w:sz w:val="24"/>
        </w:rPr>
      </w:pPr>
      <w:r>
        <w:rPr>
          <w:rFonts w:hint="eastAsia" w:ascii="宋体" w:hAnsi="宋体" w:cs="宋体"/>
          <w:b w:val="0"/>
          <w:bCs w:val="0"/>
          <w:color w:val="auto"/>
          <w:sz w:val="24"/>
        </w:rPr>
        <w:t>②符合本</w:t>
      </w:r>
      <w:r>
        <w:rPr>
          <w:rFonts w:hint="eastAsia" w:ascii="宋体" w:hAnsi="宋体" w:cs="宋体"/>
          <w:b w:val="0"/>
          <w:bCs w:val="0"/>
          <w:color w:val="auto"/>
          <w:sz w:val="24"/>
          <w:lang w:val="en-US" w:eastAsia="zh-CN"/>
        </w:rPr>
        <w:t>采购文件</w:t>
      </w:r>
      <w:r>
        <w:rPr>
          <w:rFonts w:hint="eastAsia" w:ascii="宋体" w:hAnsi="宋体" w:cs="宋体"/>
          <w:b w:val="0"/>
          <w:bCs w:val="0"/>
          <w:color w:val="auto"/>
          <w:sz w:val="24"/>
        </w:rPr>
        <w:t>及</w:t>
      </w:r>
      <w:r>
        <w:rPr>
          <w:rFonts w:hint="eastAsia" w:ascii="宋体" w:hAnsi="宋体" w:cs="宋体"/>
          <w:b w:val="0"/>
          <w:bCs w:val="0"/>
          <w:color w:val="auto"/>
          <w:sz w:val="24"/>
          <w:lang w:eastAsia="zh-CN"/>
        </w:rPr>
        <w:t>其</w:t>
      </w:r>
      <w:r>
        <w:rPr>
          <w:rFonts w:hint="eastAsia" w:ascii="宋体" w:hAnsi="宋体" w:cs="宋体"/>
          <w:b w:val="0"/>
          <w:bCs w:val="0"/>
          <w:color w:val="auto"/>
          <w:sz w:val="24"/>
          <w:lang w:val="en-US" w:eastAsia="zh-CN"/>
        </w:rPr>
        <w:t>附件</w:t>
      </w:r>
      <w:r>
        <w:rPr>
          <w:rFonts w:hint="eastAsia" w:ascii="宋体" w:hAnsi="宋体" w:cs="宋体"/>
          <w:b w:val="0"/>
          <w:bCs w:val="0"/>
          <w:color w:val="auto"/>
          <w:sz w:val="24"/>
        </w:rPr>
        <w:t>的约定及要求；</w:t>
      </w:r>
    </w:p>
    <w:p w14:paraId="45737E90">
      <w:pPr>
        <w:spacing w:line="360" w:lineRule="auto"/>
        <w:ind w:left="1027" w:leftChars="228" w:hanging="480" w:hangingChars="200"/>
        <w:rPr>
          <w:rFonts w:hint="eastAsia" w:ascii="宋体" w:hAnsi="宋体" w:cs="宋体"/>
          <w:b w:val="0"/>
          <w:bCs w:val="0"/>
          <w:color w:val="auto"/>
          <w:sz w:val="24"/>
        </w:rPr>
      </w:pPr>
      <w:r>
        <w:rPr>
          <w:rFonts w:hint="eastAsia" w:ascii="宋体" w:hAnsi="宋体" w:cs="宋体"/>
          <w:b w:val="0"/>
          <w:bCs w:val="0"/>
          <w:color w:val="auto"/>
          <w:sz w:val="24"/>
        </w:rPr>
        <w:t>③符合</w:t>
      </w:r>
      <w:r>
        <w:rPr>
          <w:rFonts w:hint="eastAsia" w:hAnsi="宋体" w:cs="宋体"/>
          <w:b w:val="0"/>
          <w:bCs w:val="0"/>
          <w:color w:val="auto"/>
          <w:sz w:val="24"/>
          <w:lang w:eastAsia="zh-CN"/>
        </w:rPr>
        <w:t>报价人</w:t>
      </w:r>
      <w:r>
        <w:rPr>
          <w:rFonts w:hint="eastAsia" w:ascii="宋体" w:hAnsi="宋体" w:cs="宋体"/>
          <w:b w:val="0"/>
          <w:bCs w:val="0"/>
          <w:color w:val="auto"/>
          <w:sz w:val="24"/>
        </w:rPr>
        <w:t>所提交的货物资料文档的规定及要求；</w:t>
      </w:r>
    </w:p>
    <w:p w14:paraId="73EF8739">
      <w:pPr>
        <w:spacing w:line="360" w:lineRule="auto"/>
        <w:ind w:left="1027" w:leftChars="228" w:hanging="480" w:hangingChars="200"/>
        <w:rPr>
          <w:rFonts w:hint="eastAsia" w:ascii="宋体" w:hAnsi="宋体" w:cs="宋体"/>
          <w:b w:val="0"/>
          <w:bCs w:val="0"/>
          <w:color w:val="auto"/>
          <w:sz w:val="24"/>
        </w:rPr>
      </w:pPr>
      <w:r>
        <w:rPr>
          <w:rFonts w:hint="eastAsia" w:ascii="宋体" w:hAnsi="宋体" w:cs="宋体"/>
          <w:b w:val="0"/>
          <w:bCs w:val="0"/>
          <w:color w:val="auto"/>
          <w:sz w:val="24"/>
        </w:rPr>
        <w:t xml:space="preserve">④符合双方其他关于货物及安装的约定及要求。 </w:t>
      </w:r>
    </w:p>
    <w:p w14:paraId="60602E26">
      <w:pPr>
        <w:spacing w:line="360" w:lineRule="auto"/>
        <w:ind w:left="0" w:leftChars="0" w:firstLine="480" w:firstLineChars="200"/>
        <w:rPr>
          <w:rFonts w:hint="eastAsia" w:ascii="宋体" w:hAnsi="宋体" w:cs="宋体"/>
          <w:b w:val="0"/>
          <w:bCs w:val="0"/>
          <w:color w:val="auto"/>
          <w:sz w:val="24"/>
        </w:rPr>
      </w:pPr>
      <w:r>
        <w:rPr>
          <w:rFonts w:hint="eastAsia" w:ascii="宋体" w:hAnsi="宋体" w:cs="宋体"/>
          <w:b w:val="0"/>
          <w:bCs w:val="0"/>
          <w:color w:val="auto"/>
          <w:sz w:val="24"/>
          <w:lang w:eastAsia="zh-CN"/>
        </w:rPr>
        <w:t>4.采购人</w:t>
      </w:r>
      <w:r>
        <w:rPr>
          <w:rFonts w:hint="eastAsia" w:ascii="宋体" w:hAnsi="宋体" w:cs="宋体"/>
          <w:b w:val="0"/>
          <w:bCs w:val="0"/>
          <w:color w:val="auto"/>
          <w:sz w:val="24"/>
        </w:rPr>
        <w:t>在进行任何一次验收时发现</w:t>
      </w:r>
      <w:r>
        <w:rPr>
          <w:rFonts w:hint="eastAsia" w:ascii="宋体" w:hAnsi="宋体" w:cs="宋体"/>
          <w:b w:val="0"/>
          <w:bCs w:val="0"/>
          <w:color w:val="auto"/>
          <w:sz w:val="24"/>
          <w:lang w:val="en-US" w:eastAsia="zh-CN"/>
        </w:rPr>
        <w:t>租赁设备</w:t>
      </w:r>
      <w:r>
        <w:rPr>
          <w:rFonts w:hint="eastAsia" w:ascii="宋体" w:hAnsi="宋体" w:cs="宋体"/>
          <w:b w:val="0"/>
          <w:bCs w:val="0"/>
          <w:color w:val="auto"/>
          <w:sz w:val="24"/>
        </w:rPr>
        <w:t>不符合相关要求的，可拒绝收货或要求</w:t>
      </w:r>
      <w:r>
        <w:rPr>
          <w:rFonts w:hint="eastAsia" w:hAnsi="宋体" w:cs="宋体"/>
          <w:b w:val="0"/>
          <w:bCs w:val="0"/>
          <w:color w:val="auto"/>
          <w:sz w:val="24"/>
          <w:lang w:eastAsia="zh-CN"/>
        </w:rPr>
        <w:t>报价人</w:t>
      </w:r>
      <w:r>
        <w:rPr>
          <w:rFonts w:hint="eastAsia" w:ascii="宋体" w:hAnsi="宋体" w:cs="宋体"/>
          <w:b w:val="0"/>
          <w:bCs w:val="0"/>
          <w:color w:val="auto"/>
          <w:sz w:val="24"/>
        </w:rPr>
        <w:t>承担更换或退货责任。</w:t>
      </w:r>
      <w:r>
        <w:rPr>
          <w:rFonts w:hint="eastAsia" w:hAnsi="宋体" w:cs="宋体"/>
          <w:b w:val="0"/>
          <w:bCs w:val="0"/>
          <w:color w:val="auto"/>
          <w:sz w:val="24"/>
          <w:lang w:eastAsia="zh-CN"/>
        </w:rPr>
        <w:t>报价人</w:t>
      </w:r>
      <w:r>
        <w:rPr>
          <w:rFonts w:hint="eastAsia" w:ascii="宋体" w:hAnsi="宋体" w:cs="宋体"/>
          <w:b w:val="0"/>
          <w:bCs w:val="0"/>
          <w:color w:val="auto"/>
          <w:sz w:val="24"/>
        </w:rPr>
        <w:t>应将该等货物在3日内自行运回，</w:t>
      </w:r>
      <w:r>
        <w:rPr>
          <w:rFonts w:hint="eastAsia" w:ascii="宋体" w:hAnsi="宋体" w:cs="宋体"/>
          <w:b w:val="0"/>
          <w:bCs w:val="0"/>
          <w:color w:val="auto"/>
          <w:sz w:val="24"/>
          <w:lang w:eastAsia="zh-CN"/>
        </w:rPr>
        <w:t>采购人</w:t>
      </w:r>
      <w:r>
        <w:rPr>
          <w:rFonts w:hint="eastAsia" w:ascii="宋体" w:hAnsi="宋体" w:cs="宋体"/>
          <w:b w:val="0"/>
          <w:bCs w:val="0"/>
          <w:color w:val="auto"/>
          <w:sz w:val="24"/>
        </w:rPr>
        <w:t>不承担因验收造成的货物损耗且不对货物承担保管责任，由此产生的费用及风险由</w:t>
      </w:r>
      <w:r>
        <w:rPr>
          <w:rFonts w:hint="eastAsia" w:hAnsi="宋体" w:cs="宋体"/>
          <w:b w:val="0"/>
          <w:bCs w:val="0"/>
          <w:color w:val="auto"/>
          <w:sz w:val="24"/>
          <w:lang w:eastAsia="zh-CN"/>
        </w:rPr>
        <w:t>报价人</w:t>
      </w:r>
      <w:r>
        <w:rPr>
          <w:rFonts w:hint="eastAsia" w:ascii="宋体" w:hAnsi="宋体" w:cs="宋体"/>
          <w:b w:val="0"/>
          <w:bCs w:val="0"/>
          <w:color w:val="auto"/>
          <w:sz w:val="24"/>
        </w:rPr>
        <w:t>承担；若</w:t>
      </w:r>
      <w:r>
        <w:rPr>
          <w:rFonts w:hint="eastAsia" w:ascii="宋体" w:hAnsi="宋体" w:cs="宋体"/>
          <w:b w:val="0"/>
          <w:bCs w:val="0"/>
          <w:color w:val="auto"/>
          <w:sz w:val="24"/>
          <w:lang w:eastAsia="zh-CN"/>
        </w:rPr>
        <w:t>采购人</w:t>
      </w:r>
      <w:r>
        <w:rPr>
          <w:rFonts w:hint="eastAsia" w:ascii="宋体" w:hAnsi="宋体" w:cs="宋体"/>
          <w:b w:val="0"/>
          <w:bCs w:val="0"/>
          <w:color w:val="auto"/>
          <w:sz w:val="24"/>
        </w:rPr>
        <w:t>发现安装不符合相关要求的，可要求</w:t>
      </w:r>
      <w:r>
        <w:rPr>
          <w:rFonts w:hint="eastAsia" w:hAnsi="宋体" w:cs="宋体"/>
          <w:b w:val="0"/>
          <w:bCs w:val="0"/>
          <w:color w:val="auto"/>
          <w:sz w:val="24"/>
          <w:lang w:eastAsia="zh-CN"/>
        </w:rPr>
        <w:t>报价人</w:t>
      </w:r>
      <w:r>
        <w:rPr>
          <w:rFonts w:hint="eastAsia" w:ascii="宋体" w:hAnsi="宋体" w:cs="宋体"/>
          <w:b w:val="0"/>
          <w:bCs w:val="0"/>
          <w:color w:val="auto"/>
          <w:sz w:val="24"/>
        </w:rPr>
        <w:t>返工，由此产生的所有费用由</w:t>
      </w:r>
      <w:r>
        <w:rPr>
          <w:rFonts w:hint="eastAsia" w:hAnsi="宋体" w:cs="宋体"/>
          <w:b w:val="0"/>
          <w:bCs w:val="0"/>
          <w:color w:val="auto"/>
          <w:sz w:val="24"/>
          <w:lang w:eastAsia="zh-CN"/>
        </w:rPr>
        <w:t>报价人</w:t>
      </w:r>
      <w:r>
        <w:rPr>
          <w:rFonts w:hint="eastAsia" w:ascii="宋体" w:hAnsi="宋体" w:cs="宋体"/>
          <w:b w:val="0"/>
          <w:bCs w:val="0"/>
          <w:color w:val="auto"/>
          <w:sz w:val="24"/>
        </w:rPr>
        <w:t>自行承担。</w:t>
      </w:r>
    </w:p>
    <w:p w14:paraId="246A7EC5">
      <w:pPr>
        <w:spacing w:line="360" w:lineRule="auto"/>
        <w:ind w:left="0" w:leftChars="0" w:firstLine="480" w:firstLineChars="200"/>
        <w:rPr>
          <w:rFonts w:hint="eastAsia" w:ascii="宋体" w:hAnsi="宋体" w:cs="宋体"/>
          <w:b w:val="0"/>
          <w:bCs w:val="0"/>
          <w:color w:val="auto"/>
          <w:sz w:val="24"/>
        </w:rPr>
      </w:pPr>
      <w:r>
        <w:rPr>
          <w:rFonts w:hint="eastAsia" w:ascii="宋体" w:hAnsi="宋体" w:cs="宋体"/>
          <w:b w:val="0"/>
          <w:bCs w:val="0"/>
          <w:color w:val="auto"/>
          <w:sz w:val="24"/>
        </w:rPr>
        <w:t>5</w:t>
      </w:r>
      <w:r>
        <w:rPr>
          <w:rFonts w:hint="eastAsia" w:ascii="宋体" w:hAnsi="宋体" w:cs="宋体"/>
          <w:b w:val="0"/>
          <w:bCs w:val="0"/>
          <w:color w:val="auto"/>
          <w:sz w:val="24"/>
          <w:lang w:eastAsia="zh-CN"/>
        </w:rPr>
        <w:t>.</w:t>
      </w:r>
      <w:r>
        <w:rPr>
          <w:rFonts w:hint="eastAsia" w:ascii="宋体" w:hAnsi="宋体" w:cs="宋体"/>
          <w:b w:val="0"/>
          <w:bCs w:val="0"/>
          <w:color w:val="auto"/>
          <w:sz w:val="24"/>
          <w:lang w:val="en-US" w:eastAsia="zh-CN"/>
        </w:rPr>
        <w:t>租赁设备</w:t>
      </w:r>
      <w:r>
        <w:rPr>
          <w:rFonts w:hint="eastAsia" w:ascii="宋体" w:hAnsi="宋体" w:cs="宋体"/>
          <w:b w:val="0"/>
          <w:bCs w:val="0"/>
          <w:color w:val="auto"/>
          <w:sz w:val="24"/>
        </w:rPr>
        <w:t>在全部经</w:t>
      </w:r>
      <w:r>
        <w:rPr>
          <w:rFonts w:hint="eastAsia" w:ascii="宋体" w:hAnsi="宋体" w:cs="宋体"/>
          <w:b w:val="0"/>
          <w:bCs w:val="0"/>
          <w:color w:val="auto"/>
          <w:sz w:val="24"/>
          <w:lang w:eastAsia="zh-CN"/>
        </w:rPr>
        <w:t>采购人</w:t>
      </w:r>
      <w:r>
        <w:rPr>
          <w:rFonts w:hint="eastAsia" w:ascii="宋体" w:hAnsi="宋体" w:cs="宋体"/>
          <w:b w:val="0"/>
          <w:bCs w:val="0"/>
          <w:color w:val="auto"/>
          <w:sz w:val="24"/>
        </w:rPr>
        <w:t>验收合格前，其损耗、毁损、灭失等风险及责任由</w:t>
      </w:r>
      <w:r>
        <w:rPr>
          <w:rFonts w:hint="eastAsia" w:hAnsi="宋体" w:cs="宋体"/>
          <w:b w:val="0"/>
          <w:bCs w:val="0"/>
          <w:color w:val="auto"/>
          <w:sz w:val="24"/>
          <w:lang w:eastAsia="zh-CN"/>
        </w:rPr>
        <w:t>报价人</w:t>
      </w:r>
      <w:r>
        <w:rPr>
          <w:rFonts w:hint="eastAsia" w:ascii="宋体" w:hAnsi="宋体" w:cs="宋体"/>
          <w:b w:val="0"/>
          <w:bCs w:val="0"/>
          <w:color w:val="auto"/>
          <w:sz w:val="24"/>
        </w:rPr>
        <w:t>承担，如因发生前述情形，导致</w:t>
      </w:r>
      <w:r>
        <w:rPr>
          <w:rFonts w:hint="eastAsia" w:hAnsi="宋体" w:cs="宋体"/>
          <w:b w:val="0"/>
          <w:bCs w:val="0"/>
          <w:color w:val="auto"/>
          <w:sz w:val="24"/>
          <w:lang w:eastAsia="zh-CN"/>
        </w:rPr>
        <w:t>报价人</w:t>
      </w:r>
      <w:r>
        <w:rPr>
          <w:rFonts w:hint="eastAsia" w:ascii="宋体" w:hAnsi="宋体" w:cs="宋体"/>
          <w:b w:val="0"/>
          <w:bCs w:val="0"/>
          <w:color w:val="auto"/>
          <w:sz w:val="24"/>
        </w:rPr>
        <w:t>所供应的货物不能通过</w:t>
      </w:r>
      <w:r>
        <w:rPr>
          <w:rFonts w:hint="eastAsia" w:ascii="宋体" w:hAnsi="宋体" w:cs="宋体"/>
          <w:b w:val="0"/>
          <w:bCs w:val="0"/>
          <w:color w:val="auto"/>
          <w:sz w:val="24"/>
          <w:lang w:eastAsia="zh-CN"/>
        </w:rPr>
        <w:t>采购人</w:t>
      </w:r>
      <w:r>
        <w:rPr>
          <w:rFonts w:hint="eastAsia" w:ascii="宋体" w:hAnsi="宋体" w:cs="宋体"/>
          <w:b w:val="0"/>
          <w:bCs w:val="0"/>
          <w:color w:val="auto"/>
          <w:sz w:val="24"/>
        </w:rPr>
        <w:t>最终验收的，</w:t>
      </w:r>
      <w:r>
        <w:rPr>
          <w:rFonts w:hint="eastAsia" w:hAnsi="宋体" w:cs="宋体"/>
          <w:b w:val="0"/>
          <w:bCs w:val="0"/>
          <w:color w:val="auto"/>
          <w:sz w:val="24"/>
          <w:lang w:eastAsia="zh-CN"/>
        </w:rPr>
        <w:t>报价人</w:t>
      </w:r>
      <w:r>
        <w:rPr>
          <w:rFonts w:hint="eastAsia" w:ascii="宋体" w:hAnsi="宋体" w:cs="宋体"/>
          <w:b w:val="0"/>
          <w:bCs w:val="0"/>
          <w:color w:val="auto"/>
          <w:sz w:val="24"/>
        </w:rPr>
        <w:t>应按</w:t>
      </w:r>
      <w:r>
        <w:rPr>
          <w:rFonts w:hint="eastAsia" w:ascii="宋体" w:hAnsi="宋体" w:cs="宋体"/>
          <w:b w:val="0"/>
          <w:bCs w:val="0"/>
          <w:color w:val="auto"/>
          <w:sz w:val="24"/>
          <w:lang w:eastAsia="zh-CN"/>
        </w:rPr>
        <w:t>采购人</w:t>
      </w:r>
      <w:r>
        <w:rPr>
          <w:rFonts w:hint="eastAsia" w:ascii="宋体" w:hAnsi="宋体" w:cs="宋体"/>
          <w:b w:val="0"/>
          <w:bCs w:val="0"/>
          <w:color w:val="auto"/>
          <w:sz w:val="24"/>
        </w:rPr>
        <w:t>要求予以免费更换或无条件退货，并承担由于货物更换、补齐或退货而发生的一切费用。</w:t>
      </w:r>
    </w:p>
    <w:p w14:paraId="2388F2A1">
      <w:pPr>
        <w:spacing w:line="360" w:lineRule="auto"/>
        <w:ind w:left="0" w:leftChars="0" w:firstLine="480" w:firstLineChars="200"/>
        <w:rPr>
          <w:rFonts w:hint="eastAsia" w:ascii="宋体" w:hAnsi="宋体" w:cs="宋体"/>
          <w:b w:val="0"/>
          <w:bCs w:val="0"/>
          <w:color w:val="auto"/>
          <w:sz w:val="24"/>
        </w:rPr>
      </w:pPr>
      <w:bookmarkStart w:id="12" w:name="a13842fccab0d11f0a63967e54e102ae3"/>
      <w:r>
        <w:rPr>
          <w:rFonts w:hint="eastAsia" w:ascii="宋体" w:hAnsi="宋体" w:cs="宋体"/>
          <w:b w:val="0"/>
          <w:bCs w:val="0"/>
          <w:color w:val="auto"/>
          <w:sz w:val="24"/>
        </w:rPr>
        <w:t>6</w:t>
      </w:r>
      <w:r>
        <w:rPr>
          <w:rFonts w:hint="eastAsia" w:ascii="宋体" w:hAnsi="宋体" w:cs="宋体"/>
          <w:b w:val="0"/>
          <w:bCs w:val="0"/>
          <w:color w:val="auto"/>
          <w:sz w:val="24"/>
          <w:lang w:eastAsia="zh-CN"/>
        </w:rPr>
        <w:t>.</w:t>
      </w:r>
      <w:r>
        <w:rPr>
          <w:rFonts w:hint="eastAsia" w:ascii="宋体" w:hAnsi="宋体" w:cs="宋体"/>
          <w:b w:val="0"/>
          <w:bCs w:val="0"/>
          <w:color w:val="auto"/>
          <w:sz w:val="24"/>
        </w:rPr>
        <w:t>验收过程中，如对检验记录不能取得一致意见时，一方可委托货物交付地有资质的第三方检验机构联合进行检验。检验结果具有约束力，如货物符合验收标准的，检验费由</w:t>
      </w:r>
      <w:r>
        <w:rPr>
          <w:rFonts w:hint="eastAsia" w:ascii="宋体" w:hAnsi="宋体" w:cs="宋体"/>
          <w:b w:val="0"/>
          <w:bCs w:val="0"/>
          <w:color w:val="auto"/>
          <w:sz w:val="24"/>
          <w:lang w:eastAsia="zh-CN"/>
        </w:rPr>
        <w:t>采购人</w:t>
      </w:r>
      <w:r>
        <w:rPr>
          <w:rFonts w:hint="eastAsia" w:ascii="宋体" w:hAnsi="宋体" w:cs="宋体"/>
          <w:b w:val="0"/>
          <w:bCs w:val="0"/>
          <w:color w:val="auto"/>
          <w:sz w:val="24"/>
        </w:rPr>
        <w:t>承担；货物不符合验收标准的，检验费由</w:t>
      </w:r>
      <w:r>
        <w:rPr>
          <w:rFonts w:hint="eastAsia" w:hAnsi="宋体" w:cs="宋体"/>
          <w:b w:val="0"/>
          <w:bCs w:val="0"/>
          <w:color w:val="auto"/>
          <w:sz w:val="24"/>
          <w:lang w:eastAsia="zh-CN"/>
        </w:rPr>
        <w:t>报价人</w:t>
      </w:r>
      <w:r>
        <w:rPr>
          <w:rFonts w:hint="eastAsia" w:ascii="宋体" w:hAnsi="宋体" w:cs="宋体"/>
          <w:b w:val="0"/>
          <w:bCs w:val="0"/>
          <w:color w:val="auto"/>
          <w:sz w:val="24"/>
        </w:rPr>
        <w:t>承担。</w:t>
      </w:r>
      <w:bookmarkEnd w:id="12"/>
    </w:p>
    <w:p w14:paraId="50B24F05">
      <w:pPr>
        <w:pStyle w:val="18"/>
        <w:spacing w:line="360" w:lineRule="auto"/>
        <w:ind w:firstLine="480" w:firstLineChars="200"/>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（2）服务验收</w:t>
      </w:r>
    </w:p>
    <w:p w14:paraId="5B815D99">
      <w:pPr>
        <w:pStyle w:val="18"/>
        <w:spacing w:after="0"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每期付款前，采购人对</w:t>
      </w:r>
      <w:r>
        <w:rPr>
          <w:rFonts w:hint="eastAsia" w:ascii="宋体" w:hAnsi="宋体" w:cs="宋体"/>
          <w:color w:val="auto"/>
          <w:sz w:val="24"/>
          <w:lang w:val="en-US" w:eastAsia="zh-CN"/>
        </w:rPr>
        <w:t>报价人</w:t>
      </w:r>
      <w:r>
        <w:rPr>
          <w:rFonts w:hint="eastAsia" w:ascii="宋体" w:hAnsi="宋体" w:eastAsia="宋体" w:cs="宋体"/>
          <w:color w:val="auto"/>
          <w:sz w:val="24"/>
          <w:lang w:val="en-US" w:eastAsia="zh-CN"/>
        </w:rPr>
        <w:t>进行</w:t>
      </w:r>
      <w:r>
        <w:rPr>
          <w:rFonts w:hint="eastAsia" w:ascii="宋体" w:hAnsi="宋体" w:eastAsia="宋体" w:cs="宋体"/>
          <w:color w:val="auto"/>
          <w:sz w:val="24"/>
          <w:lang w:val="en-US"/>
        </w:rPr>
        <w:t>服务验收</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rPr>
        <w:t>服务验收由</w:t>
      </w:r>
      <w:r>
        <w:rPr>
          <w:rFonts w:hint="eastAsia" w:ascii="宋体" w:hAnsi="宋体" w:eastAsia="宋体" w:cs="宋体"/>
          <w:color w:val="auto"/>
          <w:sz w:val="24"/>
          <w:lang w:val="en-US" w:eastAsia="zh-CN"/>
        </w:rPr>
        <w:t>采购人</w:t>
      </w:r>
      <w:r>
        <w:rPr>
          <w:rFonts w:hint="eastAsia" w:ascii="宋体" w:hAnsi="宋体" w:eastAsia="宋体" w:cs="宋体"/>
          <w:color w:val="auto"/>
          <w:sz w:val="24"/>
          <w:lang w:val="en-US"/>
        </w:rPr>
        <w:t>负责验收的人员（含委托的第三方）根据采购文件、合同约定的服务要求和质量，以及国家、地方、行业相关规定和规范，对</w:t>
      </w:r>
      <w:r>
        <w:rPr>
          <w:rFonts w:hint="eastAsia" w:ascii="宋体" w:hAnsi="宋体" w:cs="宋体"/>
          <w:color w:val="auto"/>
          <w:sz w:val="24"/>
          <w:lang w:val="en-US" w:eastAsia="zh-CN"/>
        </w:rPr>
        <w:t>报价人</w:t>
      </w:r>
      <w:r>
        <w:rPr>
          <w:rFonts w:hint="eastAsia" w:ascii="宋体" w:hAnsi="宋体" w:eastAsia="宋体" w:cs="宋体"/>
          <w:color w:val="auto"/>
          <w:sz w:val="24"/>
          <w:lang w:val="en-US"/>
        </w:rPr>
        <w:t>服务实施情况或服务成果进行考核验收，包括服务时间、服务内容、服务成果、服务质量、服务效果、服务态度等。</w:t>
      </w:r>
      <w:r>
        <w:rPr>
          <w:rFonts w:hint="eastAsia" w:ascii="宋体" w:hAnsi="宋体" w:eastAsia="宋体" w:cs="宋体"/>
          <w:color w:val="auto"/>
          <w:sz w:val="24"/>
          <w:lang w:val="en-US" w:eastAsia="zh-CN"/>
        </w:rPr>
        <w:t>双方填写</w:t>
      </w:r>
      <w:r>
        <w:rPr>
          <w:rFonts w:hint="eastAsia" w:ascii="宋体" w:hAnsi="宋体" w:eastAsia="宋体" w:cs="宋体"/>
          <w:color w:val="auto"/>
          <w:sz w:val="24"/>
          <w:lang w:val="en-US"/>
        </w:rPr>
        <w:t>《服务验收单》</w:t>
      </w:r>
      <w:r>
        <w:rPr>
          <w:rFonts w:hint="eastAsia" w:ascii="宋体" w:hAnsi="宋体" w:eastAsia="宋体" w:cs="宋体"/>
          <w:color w:val="auto"/>
          <w:sz w:val="24"/>
          <w:lang w:val="en-US" w:eastAsia="zh-CN"/>
        </w:rPr>
        <w:t>（详见附件二），并签字确认。</w:t>
      </w:r>
    </w:p>
    <w:p w14:paraId="66F3E979">
      <w:pPr>
        <w:pStyle w:val="18"/>
        <w:spacing w:after="0"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rPr>
        <w:t>考核验收结果分为优秀、良好、及格、不及格四个档次。考核结果与服务费用挂钩</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rPr>
        <w:t>考核验收结果为优秀的可全额支付服务费用，良好、及格、不及格则相应扣减服务费用。考核验收结果</w:t>
      </w:r>
      <w:r>
        <w:rPr>
          <w:rFonts w:hint="eastAsia" w:ascii="宋体" w:hAnsi="宋体" w:eastAsia="宋体" w:cs="宋体"/>
          <w:color w:val="auto"/>
          <w:sz w:val="24"/>
          <w:lang w:val="en-US" w:eastAsia="zh-CN"/>
        </w:rPr>
        <w:t>采购人</w:t>
      </w:r>
      <w:r>
        <w:rPr>
          <w:rFonts w:hint="eastAsia" w:ascii="宋体" w:hAnsi="宋体" w:eastAsia="宋体" w:cs="宋体"/>
          <w:color w:val="auto"/>
          <w:sz w:val="24"/>
          <w:lang w:val="en-US"/>
        </w:rPr>
        <w:t>及时告知</w:t>
      </w:r>
      <w:r>
        <w:rPr>
          <w:rFonts w:hint="eastAsia" w:ascii="宋体" w:hAnsi="宋体" w:cs="宋体"/>
          <w:color w:val="auto"/>
          <w:sz w:val="24"/>
          <w:lang w:val="en-US" w:eastAsia="zh-CN"/>
        </w:rPr>
        <w:t>报价人</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rPr>
        <w:t>如</w:t>
      </w:r>
      <w:r>
        <w:rPr>
          <w:rFonts w:hint="eastAsia" w:ascii="宋体" w:hAnsi="宋体" w:cs="宋体"/>
          <w:color w:val="auto"/>
          <w:sz w:val="24"/>
          <w:lang w:val="en-US" w:eastAsia="zh-CN"/>
        </w:rPr>
        <w:t>报价人</w:t>
      </w:r>
      <w:r>
        <w:rPr>
          <w:rFonts w:hint="eastAsia" w:ascii="宋体" w:hAnsi="宋体" w:eastAsia="宋体" w:cs="宋体"/>
          <w:color w:val="auto"/>
          <w:sz w:val="24"/>
          <w:lang w:val="en-US" w:eastAsia="zh-CN"/>
        </w:rPr>
        <w:t>收到考核结果后</w:t>
      </w:r>
      <w:r>
        <w:rPr>
          <w:rFonts w:hint="eastAsia" w:ascii="宋体" w:hAnsi="宋体" w:eastAsia="宋体" w:cs="宋体"/>
          <w:color w:val="auto"/>
          <w:sz w:val="24"/>
          <w:lang w:val="en-US"/>
        </w:rPr>
        <w:t>有异议的，</w:t>
      </w:r>
      <w:r>
        <w:rPr>
          <w:rFonts w:hint="eastAsia" w:ascii="宋体" w:hAnsi="宋体" w:eastAsia="宋体" w:cs="宋体"/>
          <w:color w:val="auto"/>
          <w:sz w:val="24"/>
          <w:lang w:val="en-US" w:eastAsia="zh-CN"/>
        </w:rPr>
        <w:t>应在3日内</w:t>
      </w:r>
      <w:r>
        <w:rPr>
          <w:rFonts w:hint="eastAsia" w:ascii="宋体" w:hAnsi="宋体" w:eastAsia="宋体" w:cs="宋体"/>
          <w:color w:val="auto"/>
          <w:sz w:val="24"/>
          <w:lang w:val="en-US"/>
        </w:rPr>
        <w:t>书面</w:t>
      </w:r>
      <w:r>
        <w:rPr>
          <w:rFonts w:hint="eastAsia" w:ascii="宋体" w:hAnsi="宋体" w:eastAsia="宋体" w:cs="宋体"/>
          <w:color w:val="auto"/>
          <w:sz w:val="24"/>
          <w:lang w:val="en-US" w:eastAsia="zh-CN"/>
        </w:rPr>
        <w:t>向采购人</w:t>
      </w:r>
      <w:r>
        <w:rPr>
          <w:rFonts w:hint="eastAsia" w:ascii="宋体" w:hAnsi="宋体" w:eastAsia="宋体" w:cs="宋体"/>
          <w:color w:val="auto"/>
          <w:sz w:val="24"/>
          <w:lang w:val="en-US"/>
        </w:rPr>
        <w:t>提出申诉并提供佐证资料</w:t>
      </w:r>
      <w:r>
        <w:rPr>
          <w:rFonts w:hint="eastAsia" w:ascii="宋体" w:hAnsi="宋体" w:eastAsia="宋体" w:cs="宋体"/>
          <w:color w:val="auto"/>
          <w:sz w:val="24"/>
          <w:lang w:val="en-US" w:eastAsia="zh-CN"/>
        </w:rPr>
        <w:t xml:space="preserve">。    </w:t>
      </w:r>
    </w:p>
    <w:p w14:paraId="7F142C84">
      <w:pPr>
        <w:pStyle w:val="18"/>
        <w:spacing w:after="0" w:line="360" w:lineRule="auto"/>
        <w:ind w:firstLine="480" w:firstLineChars="200"/>
        <w:rPr>
          <w:rFonts w:hint="eastAsia" w:ascii="宋体" w:hAnsi="宋体" w:eastAsia="宋体" w:cs="宋体"/>
          <w:color w:val="auto"/>
          <w:sz w:val="24"/>
          <w:lang w:val="en-US"/>
        </w:rPr>
      </w:pPr>
      <w:r>
        <w:rPr>
          <w:rFonts w:hint="eastAsia" w:ascii="宋体" w:hAnsi="宋体" w:eastAsia="宋体" w:cs="宋体"/>
          <w:color w:val="auto"/>
          <w:sz w:val="24"/>
          <w:lang w:val="en-US"/>
        </w:rPr>
        <w:t>具体如下：</w:t>
      </w:r>
    </w:p>
    <w:p w14:paraId="19E4BEC3">
      <w:pPr>
        <w:pStyle w:val="18"/>
        <w:spacing w:after="0"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（1）合计得分不低于</w:t>
      </w:r>
      <w:r>
        <w:rPr>
          <w:rFonts w:hint="eastAsia" w:ascii="宋体" w:hAnsi="宋体" w:cs="宋体"/>
          <w:color w:val="auto"/>
          <w:sz w:val="24"/>
          <w:highlight w:val="none"/>
          <w:lang w:val="en-US" w:eastAsia="zh-CN"/>
        </w:rPr>
        <w:t>90</w:t>
      </w:r>
      <w:r>
        <w:rPr>
          <w:rFonts w:hint="eastAsia" w:ascii="宋体" w:hAnsi="宋体" w:eastAsia="宋体" w:cs="宋体"/>
          <w:color w:val="auto"/>
          <w:sz w:val="24"/>
          <w:highlight w:val="none"/>
          <w:lang w:val="en-US"/>
        </w:rPr>
        <w:t>分，服务评价：优秀</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lang w:val="en-US"/>
        </w:rPr>
        <w:t>按</w:t>
      </w:r>
      <w:r>
        <w:rPr>
          <w:rFonts w:hint="eastAsia" w:ascii="宋体" w:hAnsi="宋体" w:cs="宋体"/>
          <w:color w:val="auto"/>
          <w:sz w:val="24"/>
          <w:highlight w:val="none"/>
          <w:lang w:val="en-US" w:eastAsia="zh-CN"/>
        </w:rPr>
        <w:t>当期</w:t>
      </w:r>
      <w:r>
        <w:rPr>
          <w:rFonts w:hint="eastAsia" w:ascii="宋体" w:hAnsi="宋体" w:eastAsia="宋体" w:cs="宋体"/>
          <w:color w:val="auto"/>
          <w:sz w:val="24"/>
          <w:highlight w:val="none"/>
          <w:lang w:val="en-US" w:eastAsia="zh-CN"/>
        </w:rPr>
        <w:t>租赁费用</w:t>
      </w:r>
      <w:r>
        <w:rPr>
          <w:rFonts w:hint="eastAsia" w:ascii="宋体" w:hAnsi="宋体" w:eastAsia="宋体" w:cs="宋体"/>
          <w:color w:val="auto"/>
          <w:sz w:val="24"/>
          <w:highlight w:val="none"/>
          <w:lang w:val="en-US"/>
        </w:rPr>
        <w:t>的</w:t>
      </w:r>
      <w:r>
        <w:rPr>
          <w:rFonts w:hint="eastAsia" w:ascii="宋体" w:hAnsi="宋体" w:cs="宋体"/>
          <w:color w:val="auto"/>
          <w:sz w:val="24"/>
          <w:highlight w:val="none"/>
          <w:lang w:val="en-US" w:eastAsia="zh-CN"/>
        </w:rPr>
        <w:t>100%</w:t>
      </w:r>
      <w:r>
        <w:rPr>
          <w:rFonts w:hint="eastAsia" w:ascii="宋体" w:hAnsi="宋体" w:eastAsia="宋体" w:cs="宋体"/>
          <w:color w:val="auto"/>
          <w:sz w:val="24"/>
          <w:highlight w:val="none"/>
          <w:lang w:val="en-US"/>
        </w:rPr>
        <w:t>支付</w:t>
      </w:r>
      <w:r>
        <w:rPr>
          <w:rFonts w:hint="eastAsia" w:ascii="宋体" w:hAnsi="宋体" w:eastAsia="宋体" w:cs="宋体"/>
          <w:color w:val="auto"/>
          <w:sz w:val="24"/>
          <w:highlight w:val="none"/>
          <w:lang w:val="en-US" w:eastAsia="zh-CN"/>
        </w:rPr>
        <w:t>；</w:t>
      </w:r>
    </w:p>
    <w:p w14:paraId="0A78EEB5">
      <w:pPr>
        <w:pStyle w:val="18"/>
        <w:spacing w:after="0"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rPr>
        <w:t>合计得分低于</w:t>
      </w:r>
      <w:r>
        <w:rPr>
          <w:rFonts w:hint="eastAsia" w:ascii="宋体" w:hAnsi="宋体" w:cs="宋体"/>
          <w:color w:val="auto"/>
          <w:sz w:val="24"/>
          <w:highlight w:val="none"/>
          <w:lang w:val="en-US" w:eastAsia="zh-CN"/>
        </w:rPr>
        <w:t>90</w:t>
      </w:r>
      <w:r>
        <w:rPr>
          <w:rFonts w:hint="eastAsia" w:ascii="宋体" w:hAnsi="宋体" w:eastAsia="宋体" w:cs="宋体"/>
          <w:color w:val="auto"/>
          <w:sz w:val="24"/>
          <w:highlight w:val="none"/>
          <w:lang w:val="en-US"/>
        </w:rPr>
        <w:t>分</w:t>
      </w:r>
      <w:r>
        <w:rPr>
          <w:rFonts w:hint="eastAsia" w:ascii="宋体" w:hAnsi="宋体" w:eastAsia="宋体" w:cs="宋体"/>
          <w:color w:val="auto"/>
          <w:sz w:val="24"/>
          <w:highlight w:val="none"/>
          <w:lang w:val="en-US" w:eastAsia="zh-CN"/>
        </w:rPr>
        <w:t>（不含）</w:t>
      </w:r>
      <w:r>
        <w:rPr>
          <w:rFonts w:hint="eastAsia" w:ascii="宋体" w:hAnsi="宋体" w:eastAsia="宋体" w:cs="宋体"/>
          <w:color w:val="auto"/>
          <w:sz w:val="24"/>
          <w:highlight w:val="none"/>
          <w:lang w:val="en-US"/>
        </w:rPr>
        <w:t>，</w:t>
      </w:r>
      <w:r>
        <w:rPr>
          <w:rFonts w:hint="eastAsia" w:ascii="宋体" w:hAnsi="宋体" w:cs="宋体"/>
          <w:color w:val="auto"/>
          <w:sz w:val="24"/>
          <w:highlight w:val="none"/>
          <w:lang w:val="en-US" w:eastAsia="zh-CN"/>
        </w:rPr>
        <w:t>达到80分的，</w:t>
      </w:r>
      <w:r>
        <w:rPr>
          <w:rFonts w:hint="eastAsia" w:ascii="宋体" w:hAnsi="宋体" w:eastAsia="宋体" w:cs="宋体"/>
          <w:color w:val="auto"/>
          <w:sz w:val="24"/>
          <w:highlight w:val="none"/>
          <w:lang w:val="en-US"/>
        </w:rPr>
        <w:t>服务评价：良好</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lang w:val="en-US"/>
        </w:rPr>
        <w:t>按</w:t>
      </w:r>
      <w:r>
        <w:rPr>
          <w:rFonts w:hint="eastAsia" w:ascii="宋体" w:hAnsi="宋体" w:cs="宋体"/>
          <w:color w:val="auto"/>
          <w:sz w:val="24"/>
          <w:highlight w:val="none"/>
          <w:lang w:val="en-US" w:eastAsia="zh-CN"/>
        </w:rPr>
        <w:t>当期</w:t>
      </w:r>
      <w:r>
        <w:rPr>
          <w:rFonts w:hint="eastAsia" w:ascii="宋体" w:hAnsi="宋体" w:eastAsia="宋体" w:cs="宋体"/>
          <w:color w:val="auto"/>
          <w:sz w:val="24"/>
          <w:highlight w:val="none"/>
          <w:lang w:val="en-US" w:eastAsia="zh-CN"/>
        </w:rPr>
        <w:t>租赁费用</w:t>
      </w:r>
      <w:r>
        <w:rPr>
          <w:rFonts w:hint="eastAsia" w:ascii="宋体" w:hAnsi="宋体" w:eastAsia="宋体" w:cs="宋体"/>
          <w:color w:val="auto"/>
          <w:sz w:val="24"/>
          <w:highlight w:val="none"/>
          <w:lang w:val="en-US"/>
        </w:rPr>
        <w:t>的</w:t>
      </w:r>
      <w:r>
        <w:rPr>
          <w:rFonts w:hint="eastAsia" w:ascii="宋体" w:hAnsi="宋体" w:cs="宋体"/>
          <w:color w:val="auto"/>
          <w:sz w:val="24"/>
          <w:highlight w:val="none"/>
          <w:lang w:val="en-US" w:eastAsia="zh-CN"/>
        </w:rPr>
        <w:t>90%</w:t>
      </w:r>
      <w:r>
        <w:rPr>
          <w:rFonts w:hint="eastAsia" w:ascii="宋体" w:hAnsi="宋体" w:eastAsia="宋体" w:cs="宋体"/>
          <w:color w:val="auto"/>
          <w:sz w:val="24"/>
          <w:highlight w:val="none"/>
          <w:lang w:val="en-US"/>
        </w:rPr>
        <w:t>支付</w:t>
      </w:r>
      <w:r>
        <w:rPr>
          <w:rFonts w:hint="eastAsia" w:ascii="宋体" w:hAnsi="宋体" w:eastAsia="宋体" w:cs="宋体"/>
          <w:color w:val="auto"/>
          <w:sz w:val="24"/>
          <w:highlight w:val="none"/>
          <w:lang w:val="en-US" w:eastAsia="zh-CN"/>
        </w:rPr>
        <w:t>；</w:t>
      </w:r>
    </w:p>
    <w:p w14:paraId="5A64B588">
      <w:pPr>
        <w:pStyle w:val="18"/>
        <w:spacing w:after="0"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en-US"/>
        </w:rPr>
        <w:t>合计得分低于</w:t>
      </w:r>
      <w:r>
        <w:rPr>
          <w:rFonts w:hint="eastAsia" w:ascii="宋体" w:hAnsi="宋体" w:cs="宋体"/>
          <w:color w:val="auto"/>
          <w:sz w:val="24"/>
          <w:highlight w:val="none"/>
          <w:lang w:val="en-US" w:eastAsia="zh-CN"/>
        </w:rPr>
        <w:t>80</w:t>
      </w:r>
      <w:r>
        <w:rPr>
          <w:rFonts w:hint="eastAsia" w:ascii="宋体" w:hAnsi="宋体" w:eastAsia="宋体" w:cs="宋体"/>
          <w:color w:val="auto"/>
          <w:sz w:val="24"/>
          <w:highlight w:val="none"/>
          <w:lang w:val="en-US"/>
        </w:rPr>
        <w:t>分</w:t>
      </w:r>
      <w:r>
        <w:rPr>
          <w:rFonts w:hint="eastAsia" w:ascii="宋体" w:hAnsi="宋体" w:eastAsia="宋体" w:cs="宋体"/>
          <w:color w:val="auto"/>
          <w:sz w:val="24"/>
          <w:highlight w:val="none"/>
          <w:lang w:val="en-US" w:eastAsia="zh-CN"/>
        </w:rPr>
        <w:t>（不含）</w:t>
      </w:r>
      <w:r>
        <w:rPr>
          <w:rFonts w:hint="eastAsia" w:ascii="宋体" w:hAnsi="宋体" w:eastAsia="宋体" w:cs="宋体"/>
          <w:color w:val="auto"/>
          <w:sz w:val="24"/>
          <w:highlight w:val="none"/>
          <w:lang w:val="en-US"/>
        </w:rPr>
        <w:t>，</w:t>
      </w:r>
      <w:r>
        <w:rPr>
          <w:rFonts w:hint="eastAsia" w:ascii="宋体" w:hAnsi="宋体" w:cs="宋体"/>
          <w:color w:val="auto"/>
          <w:sz w:val="24"/>
          <w:highlight w:val="none"/>
          <w:lang w:val="en-US" w:eastAsia="zh-CN"/>
        </w:rPr>
        <w:t>达到60分的，</w:t>
      </w:r>
      <w:r>
        <w:rPr>
          <w:rFonts w:hint="eastAsia" w:ascii="宋体" w:hAnsi="宋体" w:eastAsia="宋体" w:cs="宋体"/>
          <w:color w:val="auto"/>
          <w:sz w:val="24"/>
          <w:highlight w:val="none"/>
          <w:lang w:val="en-US"/>
        </w:rPr>
        <w:t>服务评价：及格</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lang w:val="en-US"/>
        </w:rPr>
        <w:t>按</w:t>
      </w:r>
      <w:r>
        <w:rPr>
          <w:rFonts w:hint="eastAsia" w:ascii="宋体" w:hAnsi="宋体" w:cs="宋体"/>
          <w:color w:val="auto"/>
          <w:sz w:val="24"/>
          <w:highlight w:val="none"/>
          <w:lang w:val="en-US" w:eastAsia="zh-CN"/>
        </w:rPr>
        <w:t>当期</w:t>
      </w:r>
      <w:r>
        <w:rPr>
          <w:rFonts w:hint="eastAsia" w:ascii="宋体" w:hAnsi="宋体" w:eastAsia="宋体" w:cs="宋体"/>
          <w:color w:val="auto"/>
          <w:sz w:val="24"/>
          <w:highlight w:val="none"/>
          <w:lang w:val="en-US" w:eastAsia="zh-CN"/>
        </w:rPr>
        <w:t>租赁费用</w:t>
      </w:r>
      <w:r>
        <w:rPr>
          <w:rFonts w:hint="eastAsia" w:ascii="宋体" w:hAnsi="宋体" w:eastAsia="宋体" w:cs="宋体"/>
          <w:color w:val="auto"/>
          <w:sz w:val="24"/>
          <w:highlight w:val="none"/>
          <w:lang w:val="en-US"/>
        </w:rPr>
        <w:t>的</w:t>
      </w:r>
      <w:r>
        <w:rPr>
          <w:rFonts w:hint="eastAsia" w:ascii="宋体" w:hAnsi="宋体" w:cs="宋体"/>
          <w:color w:val="auto"/>
          <w:sz w:val="24"/>
          <w:highlight w:val="none"/>
          <w:lang w:val="en-US" w:eastAsia="zh-CN"/>
        </w:rPr>
        <w:t>80%</w:t>
      </w:r>
      <w:r>
        <w:rPr>
          <w:rFonts w:hint="eastAsia" w:ascii="宋体" w:hAnsi="宋体" w:eastAsia="宋体" w:cs="宋体"/>
          <w:color w:val="auto"/>
          <w:sz w:val="24"/>
          <w:highlight w:val="none"/>
          <w:lang w:val="en-US"/>
        </w:rPr>
        <w:t>支付</w:t>
      </w:r>
      <w:r>
        <w:rPr>
          <w:rFonts w:hint="eastAsia" w:ascii="宋体" w:hAnsi="宋体" w:eastAsia="宋体" w:cs="宋体"/>
          <w:color w:val="auto"/>
          <w:sz w:val="24"/>
          <w:highlight w:val="none"/>
          <w:lang w:val="en-US" w:eastAsia="zh-CN"/>
        </w:rPr>
        <w:t>；</w:t>
      </w:r>
    </w:p>
    <w:p w14:paraId="6704B592">
      <w:pPr>
        <w:spacing w:line="360" w:lineRule="auto"/>
        <w:ind w:firstLine="420"/>
        <w:rPr>
          <w:rFonts w:hint="eastAsia"/>
          <w:b/>
          <w:color w:val="auto"/>
          <w:sz w:val="28"/>
          <w:szCs w:val="28"/>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en-US"/>
        </w:rPr>
        <w:t>合计得分低于</w:t>
      </w:r>
      <w:r>
        <w:rPr>
          <w:rFonts w:hint="eastAsia" w:hAnsi="宋体" w:cs="宋体"/>
          <w:color w:val="auto"/>
          <w:sz w:val="24"/>
          <w:highlight w:val="none"/>
          <w:lang w:val="en-US" w:eastAsia="zh-CN"/>
        </w:rPr>
        <w:t>60</w:t>
      </w:r>
      <w:r>
        <w:rPr>
          <w:rFonts w:hint="eastAsia" w:ascii="宋体" w:hAnsi="宋体" w:eastAsia="宋体" w:cs="宋体"/>
          <w:color w:val="auto"/>
          <w:sz w:val="24"/>
          <w:highlight w:val="none"/>
          <w:lang w:val="en-US"/>
        </w:rPr>
        <w:t>分</w:t>
      </w:r>
      <w:r>
        <w:rPr>
          <w:rFonts w:hint="eastAsia" w:ascii="宋体" w:hAnsi="宋体" w:eastAsia="宋体" w:cs="宋体"/>
          <w:color w:val="auto"/>
          <w:sz w:val="24"/>
          <w:highlight w:val="none"/>
          <w:lang w:val="en-US" w:eastAsia="zh-CN"/>
        </w:rPr>
        <w:t>（不含）</w:t>
      </w:r>
      <w:r>
        <w:rPr>
          <w:rFonts w:hint="eastAsia" w:ascii="宋体" w:hAnsi="宋体" w:eastAsia="宋体" w:cs="宋体"/>
          <w:color w:val="auto"/>
          <w:sz w:val="24"/>
          <w:highlight w:val="none"/>
          <w:lang w:val="en-US"/>
        </w:rPr>
        <w:t>，服务评价：不及格</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lang w:val="en-US"/>
        </w:rPr>
        <w:t>按</w:t>
      </w:r>
      <w:r>
        <w:rPr>
          <w:rFonts w:hint="eastAsia" w:ascii="宋体" w:hAnsi="宋体" w:cs="宋体"/>
          <w:color w:val="auto"/>
          <w:sz w:val="24"/>
          <w:highlight w:val="none"/>
          <w:lang w:val="en-US" w:eastAsia="zh-CN"/>
        </w:rPr>
        <w:t>当期</w:t>
      </w:r>
      <w:r>
        <w:rPr>
          <w:rFonts w:hint="eastAsia" w:ascii="宋体" w:hAnsi="宋体" w:eastAsia="宋体" w:cs="宋体"/>
          <w:color w:val="auto"/>
          <w:sz w:val="24"/>
          <w:highlight w:val="none"/>
          <w:lang w:val="en-US" w:eastAsia="zh-CN"/>
        </w:rPr>
        <w:t>租赁费用</w:t>
      </w:r>
      <w:r>
        <w:rPr>
          <w:rFonts w:hint="eastAsia" w:ascii="宋体" w:hAnsi="宋体" w:eastAsia="宋体" w:cs="宋体"/>
          <w:color w:val="auto"/>
          <w:sz w:val="24"/>
          <w:highlight w:val="none"/>
          <w:lang w:val="en-US"/>
        </w:rPr>
        <w:t>的</w:t>
      </w:r>
      <w:r>
        <w:rPr>
          <w:rFonts w:hint="eastAsia" w:hAnsi="宋体" w:cs="宋体"/>
          <w:color w:val="auto"/>
          <w:sz w:val="24"/>
          <w:highlight w:val="none"/>
          <w:lang w:val="en-US" w:eastAsia="zh-CN"/>
        </w:rPr>
        <w:t>55</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rPr>
        <w:t>支付</w:t>
      </w:r>
      <w:r>
        <w:rPr>
          <w:rFonts w:hint="eastAsia" w:ascii="宋体" w:hAnsi="宋体" w:eastAsia="宋体" w:cs="宋体"/>
          <w:color w:val="auto"/>
          <w:sz w:val="24"/>
          <w:highlight w:val="none"/>
          <w:lang w:val="en-US" w:eastAsia="zh-CN"/>
        </w:rPr>
        <w:t>。</w:t>
      </w:r>
    </w:p>
    <w:p w14:paraId="190D423C">
      <w:pPr>
        <w:spacing w:line="360" w:lineRule="auto"/>
        <w:rPr>
          <w:b/>
          <w:color w:val="auto"/>
          <w:sz w:val="28"/>
          <w:szCs w:val="28"/>
        </w:rPr>
      </w:pPr>
      <w:r>
        <w:rPr>
          <w:rFonts w:hint="eastAsia"/>
          <w:b/>
          <w:color w:val="auto"/>
          <w:sz w:val="28"/>
          <w:szCs w:val="28"/>
          <w:lang w:val="en-US" w:eastAsia="zh-CN"/>
        </w:rPr>
        <w:t>九、</w:t>
      </w:r>
      <w:r>
        <w:rPr>
          <w:b/>
          <w:color w:val="auto"/>
          <w:sz w:val="28"/>
          <w:szCs w:val="28"/>
        </w:rPr>
        <w:t>其他要求</w:t>
      </w:r>
    </w:p>
    <w:p w14:paraId="07A26538">
      <w:pPr>
        <w:widowControl/>
        <w:spacing w:line="360" w:lineRule="auto"/>
        <w:ind w:firstLine="480" w:firstLineChars="200"/>
        <w:rPr>
          <w:rFonts w:hint="eastAsia" w:hAnsi="宋体" w:cs="宋体"/>
          <w:color w:val="auto"/>
          <w:sz w:val="24"/>
          <w:szCs w:val="24"/>
        </w:rPr>
      </w:pPr>
      <w:r>
        <w:rPr>
          <w:rFonts w:hint="eastAsia" w:hAnsi="宋体" w:cs="宋体"/>
          <w:color w:val="auto"/>
          <w:sz w:val="24"/>
          <w:szCs w:val="24"/>
        </w:rPr>
        <w:t>1.报价人应按相应运营项目采购需求清单提供增值税专用发票、请款报告等请款资料，未按要求开发票的将无法支付租赁款。</w:t>
      </w:r>
    </w:p>
    <w:p w14:paraId="75360819">
      <w:pPr>
        <w:widowControl/>
        <w:spacing w:line="360" w:lineRule="auto"/>
        <w:ind w:firstLine="480" w:firstLineChars="200"/>
        <w:rPr>
          <w:rFonts w:hint="eastAsia" w:hAnsi="宋体" w:cs="宋体"/>
          <w:color w:val="auto"/>
          <w:sz w:val="24"/>
          <w:szCs w:val="24"/>
        </w:rPr>
      </w:pPr>
      <w:r>
        <w:rPr>
          <w:rFonts w:hint="eastAsia" w:hAnsi="宋体" w:cs="宋体"/>
          <w:color w:val="auto"/>
          <w:sz w:val="24"/>
          <w:szCs w:val="24"/>
        </w:rPr>
        <w:t>2.报价人必须保证，采购人在使用该货物或货物的任何一部分时，免受因第三方提出的侵犯专利权、著作权、商标权和工艺设计权等侵犯知识产权的起诉。如果任何第三方提出侵权指控，报价人须与第三方交涉并承担由此发生的一切责任、费用和经济赔偿。由于报价人提供的货物或货物的任何一部分不符合知识产权规定，给采购人造成的损失由报价人承担赔偿责任。</w:t>
      </w:r>
    </w:p>
    <w:p w14:paraId="0B24FF28">
      <w:pPr>
        <w:spacing w:line="360" w:lineRule="auto"/>
        <w:rPr>
          <w:rFonts w:hint="eastAsia"/>
          <w:b w:val="0"/>
          <w:bCs/>
          <w:color w:val="auto"/>
          <w:sz w:val="24"/>
          <w:szCs w:val="24"/>
          <w:lang w:val="en-US" w:eastAsia="zh-CN"/>
        </w:rPr>
      </w:pPr>
      <w:r>
        <w:rPr>
          <w:rFonts w:hint="eastAsia"/>
          <w:b/>
          <w:color w:val="auto"/>
          <w:sz w:val="28"/>
          <w:szCs w:val="28"/>
          <w:lang w:val="en-US" w:eastAsia="zh-CN"/>
        </w:rPr>
        <w:t>十、</w:t>
      </w:r>
      <w:r>
        <w:rPr>
          <w:rFonts w:hint="eastAsia" w:hAnsi="Times New Roman"/>
          <w:b/>
          <w:color w:val="auto"/>
          <w:sz w:val="28"/>
          <w:szCs w:val="28"/>
          <w:lang w:val="en-US" w:eastAsia="zh-CN"/>
        </w:rPr>
        <w:t>附件：</w:t>
      </w:r>
      <w:r>
        <w:rPr>
          <w:rFonts w:hint="eastAsia"/>
          <w:b w:val="0"/>
          <w:bCs/>
          <w:color w:val="auto"/>
          <w:sz w:val="24"/>
          <w:szCs w:val="24"/>
          <w:lang w:val="en-US" w:eastAsia="zh-CN"/>
        </w:rPr>
        <w:t>1.到货验收单</w:t>
      </w:r>
    </w:p>
    <w:p w14:paraId="75D6F76C">
      <w:pPr>
        <w:pStyle w:val="18"/>
        <w:spacing w:line="360" w:lineRule="auto"/>
        <w:ind w:left="0" w:firstLine="1440" w:firstLineChars="600"/>
        <w:rPr>
          <w:rFonts w:hint="default" w:eastAsia="宋体"/>
          <w:bCs/>
          <w:color w:val="auto"/>
          <w:sz w:val="24"/>
          <w:lang w:val="en-US" w:eastAsia="zh-CN"/>
        </w:rPr>
      </w:pPr>
      <w:r>
        <w:rPr>
          <w:rFonts w:hint="eastAsia"/>
          <w:bCs/>
          <w:color w:val="auto"/>
          <w:sz w:val="24"/>
          <w:lang w:val="en-US" w:eastAsia="zh-CN"/>
        </w:rPr>
        <w:t>2.服务验收单</w:t>
      </w:r>
    </w:p>
    <w:p w14:paraId="274FEBDB">
      <w:pPr>
        <w:spacing w:line="360" w:lineRule="auto"/>
        <w:rPr>
          <w:color w:val="auto"/>
        </w:rPr>
      </w:pPr>
      <w:r>
        <w:rPr>
          <w:color w:val="auto"/>
        </w:rPr>
        <w:br w:type="page"/>
      </w:r>
    </w:p>
    <w:p w14:paraId="2DF33E82">
      <w:pPr>
        <w:widowControl/>
        <w:rPr>
          <w:rFonts w:hint="default" w:eastAsia="宋体"/>
          <w:color w:val="auto"/>
          <w:lang w:val="en-US" w:eastAsia="zh-CN"/>
        </w:rPr>
      </w:pPr>
      <w:r>
        <w:rPr>
          <w:rFonts w:hint="eastAsia" w:ascii="宋体" w:hAnsi="宋体" w:eastAsia="宋体" w:cs="宋体"/>
          <w:b/>
          <w:bCs/>
          <w:color w:val="auto"/>
          <w:lang w:val="en-US" w:eastAsia="zh-CN"/>
        </w:rPr>
        <w:t>附件一：到货验收单</w:t>
      </w:r>
    </w:p>
    <w:p w14:paraId="41DF0472">
      <w:pPr>
        <w:rPr>
          <w:rFonts w:hint="eastAsia" w:ascii="宋体" w:hAnsi="宋体" w:eastAsia="宋体" w:cs="宋体"/>
          <w:b/>
          <w:bCs/>
          <w:color w:val="auto"/>
        </w:rPr>
      </w:pPr>
    </w:p>
    <w:p w14:paraId="2AA607BD">
      <w:pPr>
        <w:autoSpaceDE w:val="0"/>
        <w:autoSpaceDN w:val="0"/>
        <w:adjustRightInd w:val="0"/>
        <w:spacing w:line="520" w:lineRule="exact"/>
        <w:jc w:val="center"/>
        <w:rPr>
          <w:rFonts w:hint="default" w:ascii="Times New Roman" w:hAnsi="Times New Roman" w:eastAsia="方正小标宋简体" w:cs="Times New Roman"/>
          <w:b w:val="0"/>
          <w:bCs/>
          <w:color w:val="auto"/>
          <w:spacing w:val="-10"/>
          <w:kern w:val="0"/>
          <w:sz w:val="40"/>
          <w:szCs w:val="40"/>
          <w:highlight w:val="none"/>
          <w:lang w:eastAsia="zh-CN"/>
        </w:rPr>
      </w:pPr>
      <w:r>
        <w:rPr>
          <w:rFonts w:hint="eastAsia" w:ascii="Times New Roman" w:eastAsia="方正小标宋简体" w:cs="Times New Roman"/>
          <w:b w:val="0"/>
          <w:bCs/>
          <w:color w:val="auto"/>
          <w:spacing w:val="-10"/>
          <w:kern w:val="0"/>
          <w:sz w:val="40"/>
          <w:szCs w:val="40"/>
          <w:highlight w:val="none"/>
          <w:lang w:eastAsia="zh-CN"/>
        </w:rPr>
        <w:t>东莞市水务环境投资控股集团管网有限公司</w:t>
      </w:r>
      <w:r>
        <w:rPr>
          <w:rFonts w:hint="default" w:ascii="Times New Roman" w:hAnsi="Times New Roman" w:eastAsia="方正小标宋简体" w:cs="Times New Roman"/>
          <w:b w:val="0"/>
          <w:bCs/>
          <w:color w:val="auto"/>
          <w:spacing w:val="-10"/>
          <w:kern w:val="0"/>
          <w:sz w:val="40"/>
          <w:szCs w:val="40"/>
          <w:highlight w:val="none"/>
          <w:lang w:val="en-US" w:eastAsia="zh-CN"/>
        </w:rPr>
        <w:t>货物</w:t>
      </w:r>
      <w:r>
        <w:rPr>
          <w:rFonts w:hint="default" w:ascii="Times New Roman" w:hAnsi="Times New Roman" w:eastAsia="方正小标宋简体" w:cs="Times New Roman"/>
          <w:b w:val="0"/>
          <w:bCs/>
          <w:color w:val="auto"/>
          <w:spacing w:val="-10"/>
          <w:kern w:val="0"/>
          <w:sz w:val="40"/>
          <w:szCs w:val="40"/>
          <w:highlight w:val="none"/>
        </w:rPr>
        <w:t>到货验收</w:t>
      </w:r>
      <w:r>
        <w:rPr>
          <w:rFonts w:hint="default" w:ascii="Times New Roman" w:hAnsi="Times New Roman" w:eastAsia="方正小标宋简体" w:cs="Times New Roman"/>
          <w:b w:val="0"/>
          <w:bCs/>
          <w:color w:val="auto"/>
          <w:spacing w:val="-10"/>
          <w:kern w:val="0"/>
          <w:sz w:val="40"/>
          <w:szCs w:val="40"/>
          <w:highlight w:val="none"/>
          <w:lang w:val="en-US" w:eastAsia="zh-CN"/>
        </w:rPr>
        <w:t>单</w:t>
      </w:r>
    </w:p>
    <w:p w14:paraId="68D4649E">
      <w:pPr>
        <w:widowControl w:val="0"/>
        <w:autoSpaceDE w:val="0"/>
        <w:autoSpaceDN w:val="0"/>
        <w:adjustRightInd w:val="0"/>
        <w:spacing w:line="520" w:lineRule="exact"/>
        <w:ind w:right="-26"/>
        <w:jc w:val="center"/>
        <w:rPr>
          <w:rFonts w:hint="default" w:ascii="Times New Roman" w:hAnsi="Times New Roman" w:eastAsia="方正小标宋简体" w:cs="Times New Roman"/>
          <w:b w:val="0"/>
          <w:bCs/>
          <w:color w:val="auto"/>
          <w:sz w:val="40"/>
          <w:szCs w:val="40"/>
          <w:highlight w:val="none"/>
          <w:lang w:val="zh-CN" w:eastAsia="zh-CN" w:bidi="ar-SA"/>
        </w:rPr>
      </w:pPr>
      <w:r>
        <w:rPr>
          <w:rFonts w:hint="default" w:ascii="Times New Roman" w:hAnsi="Times New Roman" w:eastAsia="方正小标宋简体" w:cs="Times New Roman"/>
          <w:b w:val="0"/>
          <w:bCs/>
          <w:color w:val="auto"/>
          <w:sz w:val="40"/>
          <w:szCs w:val="40"/>
          <w:highlight w:val="none"/>
          <w:lang w:val="zh-CN" w:eastAsia="zh-CN" w:bidi="ar-SA"/>
        </w:rPr>
        <w:t>（设备、零配件、材料适用）</w:t>
      </w:r>
    </w:p>
    <w:p w14:paraId="65C944A8">
      <w:pPr>
        <w:autoSpaceDE w:val="0"/>
        <w:autoSpaceDN w:val="0"/>
        <w:adjustRightInd w:val="0"/>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编号：                                      </w:t>
      </w:r>
    </w:p>
    <w:tbl>
      <w:tblPr>
        <w:tblStyle w:val="19"/>
        <w:tblpPr w:leftFromText="180" w:rightFromText="180" w:vertAnchor="text" w:horzAnchor="page" w:tblpX="812" w:tblpY="215"/>
        <w:tblOverlap w:val="never"/>
        <w:tblW w:w="9239" w:type="dxa"/>
        <w:tblInd w:w="0" w:type="dxa"/>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6CD9541D">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noWrap/>
            <w:vAlign w:val="center"/>
          </w:tcPr>
          <w:p w14:paraId="619678C8">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合同名称</w:t>
            </w:r>
          </w:p>
        </w:tc>
        <w:tc>
          <w:tcPr>
            <w:tcW w:w="8055" w:type="dxa"/>
            <w:gridSpan w:val="8"/>
            <w:tcBorders>
              <w:top w:val="single" w:color="auto" w:sz="4" w:space="0"/>
              <w:left w:val="single" w:color="auto" w:sz="4" w:space="0"/>
              <w:bottom w:val="single" w:color="auto" w:sz="4" w:space="0"/>
              <w:right w:val="single" w:color="auto" w:sz="4" w:space="0"/>
            </w:tcBorders>
            <w:noWrap/>
            <w:vAlign w:val="center"/>
          </w:tcPr>
          <w:p w14:paraId="363094FF">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r>
      <w:tr w14:paraId="6ACDA01A">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noWrap/>
            <w:vAlign w:val="center"/>
          </w:tcPr>
          <w:p w14:paraId="4E9E27FF">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供货单位</w:t>
            </w:r>
          </w:p>
        </w:tc>
        <w:tc>
          <w:tcPr>
            <w:tcW w:w="2731" w:type="dxa"/>
            <w:gridSpan w:val="2"/>
            <w:tcBorders>
              <w:top w:val="single" w:color="auto" w:sz="4" w:space="0"/>
              <w:left w:val="single" w:color="auto" w:sz="4" w:space="0"/>
              <w:bottom w:val="single" w:color="auto" w:sz="4" w:space="0"/>
              <w:right w:val="single" w:color="auto" w:sz="4" w:space="0"/>
            </w:tcBorders>
            <w:noWrap/>
            <w:vAlign w:val="center"/>
          </w:tcPr>
          <w:p w14:paraId="27427C7B">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ign w:val="center"/>
          </w:tcPr>
          <w:p w14:paraId="0D49D3F0">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到货时间</w:t>
            </w:r>
          </w:p>
        </w:tc>
        <w:tc>
          <w:tcPr>
            <w:tcW w:w="3718" w:type="dxa"/>
            <w:gridSpan w:val="4"/>
            <w:tcBorders>
              <w:top w:val="single" w:color="auto" w:sz="4" w:space="0"/>
              <w:left w:val="single" w:color="auto" w:sz="4" w:space="0"/>
              <w:bottom w:val="single" w:color="auto" w:sz="4" w:space="0"/>
              <w:right w:val="single" w:color="auto" w:sz="4" w:space="0"/>
            </w:tcBorders>
            <w:noWrap/>
            <w:vAlign w:val="center"/>
          </w:tcPr>
          <w:p w14:paraId="47A7CA18">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67770837">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noWrap/>
            <w:vAlign w:val="center"/>
          </w:tcPr>
          <w:p w14:paraId="3F250A37">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rPr>
              <w:t>单位</w:t>
            </w:r>
          </w:p>
        </w:tc>
        <w:tc>
          <w:tcPr>
            <w:tcW w:w="2731" w:type="dxa"/>
            <w:gridSpan w:val="2"/>
            <w:tcBorders>
              <w:top w:val="single" w:color="auto" w:sz="4" w:space="0"/>
              <w:left w:val="single" w:color="auto" w:sz="4" w:space="0"/>
              <w:bottom w:val="single" w:color="auto" w:sz="4" w:space="0"/>
              <w:right w:val="single" w:color="auto" w:sz="4" w:space="0"/>
            </w:tcBorders>
            <w:noWrap/>
            <w:vAlign w:val="center"/>
          </w:tcPr>
          <w:p w14:paraId="6115F0AB">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ign w:val="center"/>
          </w:tcPr>
          <w:p w14:paraId="386616EB">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验收时间</w:t>
            </w:r>
          </w:p>
        </w:tc>
        <w:tc>
          <w:tcPr>
            <w:tcW w:w="3718" w:type="dxa"/>
            <w:gridSpan w:val="4"/>
            <w:tcBorders>
              <w:top w:val="single" w:color="auto" w:sz="4" w:space="0"/>
              <w:left w:val="single" w:color="auto" w:sz="4" w:space="0"/>
              <w:bottom w:val="single" w:color="auto" w:sz="4" w:space="0"/>
              <w:right w:val="single" w:color="auto" w:sz="4" w:space="0"/>
            </w:tcBorders>
            <w:noWrap/>
            <w:vAlign w:val="center"/>
          </w:tcPr>
          <w:p w14:paraId="3FCD42B9">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5904ED8D">
        <w:tblPrEx>
          <w:tblCellMar>
            <w:top w:w="0" w:type="dxa"/>
            <w:left w:w="108" w:type="dxa"/>
            <w:bottom w:w="0" w:type="dxa"/>
            <w:right w:w="108" w:type="dxa"/>
          </w:tblCellMar>
        </w:tblPrEx>
        <w:trPr>
          <w:trHeight w:val="342" w:hRule="atLeast"/>
        </w:trPr>
        <w:tc>
          <w:tcPr>
            <w:tcW w:w="1184" w:type="dxa"/>
            <w:vMerge w:val="restart"/>
            <w:tcBorders>
              <w:top w:val="single" w:color="auto" w:sz="4" w:space="0"/>
              <w:left w:val="single" w:color="auto" w:sz="4" w:space="0"/>
              <w:right w:val="single" w:color="auto" w:sz="4" w:space="0"/>
            </w:tcBorders>
            <w:noWrap/>
            <w:vAlign w:val="center"/>
          </w:tcPr>
          <w:p w14:paraId="269F9234">
            <w:pPr>
              <w:widowControl/>
              <w:autoSpaceDE w:val="0"/>
              <w:autoSpaceDN w:val="0"/>
              <w:adjustRightInd w:val="0"/>
              <w:spacing w:line="260" w:lineRule="exact"/>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w:t>
            </w:r>
          </w:p>
          <w:p w14:paraId="2A6FF2B9">
            <w:pPr>
              <w:widowControl/>
              <w:autoSpaceDE w:val="0"/>
              <w:autoSpaceDN w:val="0"/>
              <w:adjustRightInd w:val="0"/>
              <w:spacing w:line="260" w:lineRule="exact"/>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清单</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6FBAE239">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序号</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080B4DD1">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货物名称</w:t>
            </w: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36613CB4">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lang w:eastAsia="zh-CN"/>
              </w:rPr>
            </w:pPr>
            <w:r>
              <w:rPr>
                <w:rFonts w:hint="default" w:ascii="Times New Roman" w:hAnsi="Times New Roman" w:eastAsia="仿宋_GB2312" w:cs="Times New Roman"/>
                <w:b w:val="0"/>
                <w:bCs/>
                <w:color w:val="auto"/>
                <w:kern w:val="0"/>
                <w:sz w:val="22"/>
                <w:szCs w:val="22"/>
                <w:highlight w:val="none"/>
              </w:rPr>
              <w:t>规格</w:t>
            </w:r>
            <w:r>
              <w:rPr>
                <w:rFonts w:hint="default" w:ascii="Times New Roman" w:hAnsi="Times New Roman" w:eastAsia="仿宋_GB2312" w:cs="Times New Roman"/>
                <w:b w:val="0"/>
                <w:bCs/>
                <w:color w:val="auto"/>
                <w:kern w:val="0"/>
                <w:sz w:val="22"/>
                <w:szCs w:val="22"/>
                <w:highlight w:val="none"/>
                <w:lang w:val="en-US" w:eastAsia="zh-CN"/>
              </w:rPr>
              <w:t>型号</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209DC4CF">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品牌</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1060ABE">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单位</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1C6F1B7">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数量</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FDC6515">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备注</w:t>
            </w:r>
          </w:p>
        </w:tc>
      </w:tr>
      <w:tr w14:paraId="30246EF5">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noWrap/>
            <w:vAlign w:val="center"/>
          </w:tcPr>
          <w:p w14:paraId="751897B9">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E041438">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78A03323">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14E660A5">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6E6E29E">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57B66CF2">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1F4A6BE9">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A6A1119">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r>
      <w:tr w14:paraId="407B5AAA">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noWrap/>
            <w:vAlign w:val="center"/>
          </w:tcPr>
          <w:p w14:paraId="3B6EF104">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6F222F7E">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70864E16">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7C692674">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DFF4A8D">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5DD20482">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7D8BE807">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9316ED4">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r>
      <w:tr w14:paraId="684FBC19">
        <w:trPr>
          <w:trHeight w:val="342" w:hRule="atLeast"/>
        </w:trPr>
        <w:tc>
          <w:tcPr>
            <w:tcW w:w="1184" w:type="dxa"/>
            <w:vMerge w:val="continue"/>
            <w:tcBorders>
              <w:left w:val="single" w:color="auto" w:sz="4" w:space="0"/>
              <w:right w:val="single" w:color="auto" w:sz="4" w:space="0"/>
            </w:tcBorders>
            <w:noWrap/>
            <w:vAlign w:val="center"/>
          </w:tcPr>
          <w:p w14:paraId="3AD5A4F5">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61288526">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3FE38B1F">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396E1DCD">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5739BE7">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0F6887D0">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7AFA1545">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40CD6B4">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r>
      <w:tr w14:paraId="4CDDFB6A">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noWrap/>
            <w:vAlign w:val="center"/>
          </w:tcPr>
          <w:p w14:paraId="7283F254">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3020E40">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20BCFD15">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0E8938DF">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17CBEEC">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2F8B77FC">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156F310E">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99220FD">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r>
      <w:tr w14:paraId="0F6B9D14">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noWrap/>
            <w:vAlign w:val="center"/>
          </w:tcPr>
          <w:p w14:paraId="5A6BE2C1">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14E05C5">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5CACA5C0">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75A1530D">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F7277C2">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76D4B1F4">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3B4D56C4">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2A37AFD">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r>
      <w:tr w14:paraId="47B2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restart"/>
            <w:tcBorders>
              <w:top w:val="single" w:color="auto" w:sz="4" w:space="0"/>
              <w:left w:val="single" w:color="auto" w:sz="4" w:space="0"/>
              <w:right w:val="single" w:color="auto" w:sz="4" w:space="0"/>
            </w:tcBorders>
            <w:noWrap w:val="0"/>
            <w:vAlign w:val="center"/>
          </w:tcPr>
          <w:p w14:paraId="6C7EC363">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进场</w:t>
            </w:r>
          </w:p>
          <w:p w14:paraId="0F404E7C">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检查</w:t>
            </w:r>
          </w:p>
          <w:p w14:paraId="12AA0AE5">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情况</w:t>
            </w:r>
          </w:p>
        </w:tc>
        <w:tc>
          <w:tcPr>
            <w:tcW w:w="2731" w:type="dxa"/>
            <w:gridSpan w:val="2"/>
            <w:tcBorders>
              <w:top w:val="single" w:color="auto" w:sz="4" w:space="0"/>
              <w:left w:val="single" w:color="auto" w:sz="4" w:space="0"/>
              <w:right w:val="single" w:color="auto" w:sz="4" w:space="0"/>
            </w:tcBorders>
            <w:noWrap w:val="0"/>
            <w:vAlign w:val="center"/>
          </w:tcPr>
          <w:p w14:paraId="77653CB9">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货物数量是否齐全，如否请备注缺货或错货情况</w:t>
            </w:r>
          </w:p>
        </w:tc>
        <w:tc>
          <w:tcPr>
            <w:tcW w:w="5324" w:type="dxa"/>
            <w:gridSpan w:val="6"/>
            <w:tcBorders>
              <w:top w:val="single" w:color="auto" w:sz="4" w:space="0"/>
              <w:left w:val="single" w:color="auto" w:sz="4" w:space="0"/>
              <w:right w:val="single" w:color="auto" w:sz="4" w:space="0"/>
            </w:tcBorders>
            <w:noWrap w:val="0"/>
            <w:vAlign w:val="center"/>
          </w:tcPr>
          <w:p w14:paraId="233D315E">
            <w:pPr>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14:paraId="78AB3E99">
            <w:pPr>
              <w:widowControl w:val="0"/>
              <w:autoSpaceDE w:val="0"/>
              <w:autoSpaceDN w:val="0"/>
              <w:adjustRightInd w:val="0"/>
              <w:spacing w:after="0" w:line="260" w:lineRule="exact"/>
              <w:ind w:right="-26" w:firstLine="0" w:firstLineChars="0"/>
              <w:jc w:val="center"/>
              <w:rPr>
                <w:rFonts w:hint="default" w:ascii="Times New Roman" w:hAnsi="Times New Roman" w:eastAsia="仿宋_GB2312" w:cs="Times New Roman"/>
                <w:b/>
                <w:bCs/>
                <w:color w:val="auto"/>
                <w:sz w:val="84"/>
                <w:szCs w:val="8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1C51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noWrap w:val="0"/>
            <w:vAlign w:val="center"/>
          </w:tcPr>
          <w:p w14:paraId="5AB8BE0E">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37690515">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货物是否完好无损，如否请备注货损情况</w:t>
            </w:r>
          </w:p>
        </w:tc>
        <w:tc>
          <w:tcPr>
            <w:tcW w:w="5324" w:type="dxa"/>
            <w:gridSpan w:val="6"/>
            <w:tcBorders>
              <w:top w:val="single" w:color="auto" w:sz="4" w:space="0"/>
              <w:left w:val="single" w:color="auto" w:sz="4" w:space="0"/>
              <w:right w:val="single" w:color="auto" w:sz="4" w:space="0"/>
            </w:tcBorders>
            <w:noWrap w:val="0"/>
            <w:vAlign w:val="center"/>
          </w:tcPr>
          <w:p w14:paraId="6ABC148E">
            <w:pPr>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14:paraId="0B8DA654">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6077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noWrap w:val="0"/>
            <w:vAlign w:val="center"/>
          </w:tcPr>
          <w:p w14:paraId="328952E6">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6726AB71">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随货物备品备件和专用工具情况，如有缺请备注</w:t>
            </w:r>
          </w:p>
        </w:tc>
        <w:tc>
          <w:tcPr>
            <w:tcW w:w="5324" w:type="dxa"/>
            <w:gridSpan w:val="6"/>
            <w:tcBorders>
              <w:top w:val="single" w:color="auto" w:sz="4" w:space="0"/>
              <w:left w:val="single" w:color="auto" w:sz="4" w:space="0"/>
              <w:right w:val="single" w:color="auto" w:sz="4" w:space="0"/>
            </w:tcBorders>
            <w:noWrap w:val="0"/>
            <w:vAlign w:val="center"/>
          </w:tcPr>
          <w:p w14:paraId="6464049E">
            <w:pPr>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14:paraId="1881C4CB">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0D4D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noWrap w:val="0"/>
            <w:vAlign w:val="center"/>
          </w:tcPr>
          <w:p w14:paraId="680A9E51">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595BDED6">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货物和配件材质是否相符，如否请备注情况</w:t>
            </w:r>
          </w:p>
        </w:tc>
        <w:tc>
          <w:tcPr>
            <w:tcW w:w="5324" w:type="dxa"/>
            <w:gridSpan w:val="6"/>
            <w:tcBorders>
              <w:top w:val="single" w:color="auto" w:sz="4" w:space="0"/>
              <w:left w:val="single" w:color="auto" w:sz="4" w:space="0"/>
              <w:right w:val="single" w:color="auto" w:sz="4" w:space="0"/>
            </w:tcBorders>
            <w:noWrap w:val="0"/>
            <w:vAlign w:val="center"/>
          </w:tcPr>
          <w:p w14:paraId="7E996C93">
            <w:pPr>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14:paraId="4CB484F4">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6052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noWrap w:val="0"/>
            <w:vAlign w:val="center"/>
          </w:tcPr>
          <w:p w14:paraId="6A3C17E0">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220F2187">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货物和配件性能参数是否相符，如否请备注情况</w:t>
            </w:r>
          </w:p>
        </w:tc>
        <w:tc>
          <w:tcPr>
            <w:tcW w:w="5324" w:type="dxa"/>
            <w:gridSpan w:val="6"/>
            <w:tcBorders>
              <w:top w:val="single" w:color="auto" w:sz="4" w:space="0"/>
              <w:left w:val="single" w:color="auto" w:sz="4" w:space="0"/>
              <w:right w:val="single" w:color="auto" w:sz="4" w:space="0"/>
            </w:tcBorders>
            <w:noWrap w:val="0"/>
            <w:vAlign w:val="center"/>
          </w:tcPr>
          <w:p w14:paraId="388E1AAC">
            <w:pPr>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p w14:paraId="2CD6EDF8">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7F3C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bottom w:val="single" w:color="auto" w:sz="4" w:space="0"/>
              <w:right w:val="single" w:color="auto" w:sz="4" w:space="0"/>
            </w:tcBorders>
            <w:noWrap w:val="0"/>
            <w:vAlign w:val="center"/>
          </w:tcPr>
          <w:p w14:paraId="67A08774">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04A553A4">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到货资料检查</w:t>
            </w:r>
          </w:p>
        </w:tc>
        <w:tc>
          <w:tcPr>
            <w:tcW w:w="5324" w:type="dxa"/>
            <w:gridSpan w:val="6"/>
            <w:tcBorders>
              <w:top w:val="single" w:color="auto" w:sz="4" w:space="0"/>
              <w:left w:val="single" w:color="auto" w:sz="4" w:space="0"/>
              <w:right w:val="single" w:color="auto" w:sz="4" w:space="0"/>
            </w:tcBorders>
            <w:noWrap w:val="0"/>
            <w:vAlign w:val="center"/>
          </w:tcPr>
          <w:p w14:paraId="6EF7DBA2">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lang w:val="en-US" w:eastAsia="zh-CN"/>
              </w:rPr>
              <w:t>产品说明书</w:t>
            </w:r>
            <w:r>
              <w:rPr>
                <w:rFonts w:hint="default" w:ascii="Times New Roman" w:hAnsi="Times New Roman" w:eastAsia="仿宋_GB2312" w:cs="Times New Roman"/>
                <w:b w:val="0"/>
                <w:bCs/>
                <w:color w:val="auto"/>
                <w:kern w:val="0"/>
                <w:sz w:val="22"/>
                <w:szCs w:val="22"/>
                <w:highlight w:val="none"/>
              </w:rPr>
              <w:t>、</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产品合格证、</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保修单、</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lang w:val="en-US" w:eastAsia="zh-CN"/>
              </w:rPr>
              <w:t>出厂检测</w:t>
            </w:r>
            <w:r>
              <w:rPr>
                <w:rFonts w:hint="default" w:ascii="Times New Roman" w:hAnsi="Times New Roman" w:eastAsia="仿宋_GB2312" w:cs="Times New Roman"/>
                <w:b w:val="0"/>
                <w:bCs/>
                <w:color w:val="auto"/>
                <w:kern w:val="0"/>
                <w:sz w:val="22"/>
                <w:szCs w:val="22"/>
                <w:highlight w:val="none"/>
              </w:rPr>
              <w:t>报告、</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 xml:space="preserve">技术图纸、其它      </w:t>
            </w:r>
          </w:p>
        </w:tc>
      </w:tr>
      <w:tr w14:paraId="10AB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left w:val="single" w:color="auto" w:sz="4" w:space="0"/>
              <w:bottom w:val="single" w:color="auto" w:sz="4" w:space="0"/>
              <w:right w:val="single" w:color="auto" w:sz="4" w:space="0"/>
            </w:tcBorders>
            <w:noWrap w:val="0"/>
            <w:vAlign w:val="center"/>
          </w:tcPr>
          <w:p w14:paraId="73855AE0">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3C80B3CF">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是否需要送检</w:t>
            </w:r>
          </w:p>
        </w:tc>
        <w:tc>
          <w:tcPr>
            <w:tcW w:w="5324" w:type="dxa"/>
            <w:gridSpan w:val="6"/>
            <w:tcBorders>
              <w:top w:val="single" w:color="auto" w:sz="4" w:space="0"/>
              <w:left w:val="single" w:color="auto" w:sz="4" w:space="0"/>
              <w:right w:val="single" w:color="auto" w:sz="4" w:space="0"/>
            </w:tcBorders>
            <w:noWrap w:val="0"/>
            <w:vAlign w:val="center"/>
          </w:tcPr>
          <w:p w14:paraId="20E28A39">
            <w:pPr>
              <w:autoSpaceDE w:val="0"/>
              <w:autoSpaceDN w:val="0"/>
              <w:adjustRightInd w:val="0"/>
              <w:spacing w:line="260" w:lineRule="exact"/>
              <w:ind w:firstLine="880" w:firstLineChars="400"/>
              <w:jc w:val="left"/>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t>£</w:t>
            </w:r>
            <w:r>
              <w:rPr>
                <w:rFonts w:hint="default" w:ascii="Times New Roman" w:hAnsi="Times New Roman" w:eastAsia="仿宋_GB2312" w:cs="Times New Roman"/>
                <w:b w:val="0"/>
                <w:bCs/>
                <w:color w:val="auto"/>
                <w:kern w:val="0"/>
                <w:sz w:val="22"/>
                <w:szCs w:val="22"/>
                <w:highlight w:val="none"/>
              </w:rPr>
              <w:t>否</w:t>
            </w:r>
          </w:p>
        </w:tc>
      </w:tr>
      <w:tr w14:paraId="66F6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left w:val="single" w:color="auto" w:sz="4" w:space="0"/>
              <w:bottom w:val="single" w:color="auto" w:sz="4" w:space="0"/>
              <w:right w:val="single" w:color="auto" w:sz="4" w:space="0"/>
            </w:tcBorders>
            <w:noWrap w:val="0"/>
            <w:vAlign w:val="center"/>
          </w:tcPr>
          <w:p w14:paraId="75790BD4">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320837A3">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其他问题</w:t>
            </w:r>
          </w:p>
        </w:tc>
        <w:tc>
          <w:tcPr>
            <w:tcW w:w="5324" w:type="dxa"/>
            <w:gridSpan w:val="6"/>
            <w:tcBorders>
              <w:top w:val="single" w:color="auto" w:sz="4" w:space="0"/>
              <w:left w:val="single" w:color="auto" w:sz="4" w:space="0"/>
              <w:right w:val="single" w:color="auto" w:sz="4" w:space="0"/>
            </w:tcBorders>
            <w:noWrap w:val="0"/>
            <w:vAlign w:val="center"/>
          </w:tcPr>
          <w:p w14:paraId="73B1298C">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r>
      <w:tr w14:paraId="0452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915" w:type="dxa"/>
            <w:gridSpan w:val="3"/>
            <w:tcBorders>
              <w:left w:val="single" w:color="auto" w:sz="4" w:space="0"/>
              <w:bottom w:val="single" w:color="auto" w:sz="4" w:space="0"/>
              <w:right w:val="single" w:color="auto" w:sz="4" w:space="0"/>
            </w:tcBorders>
            <w:noWrap w:val="0"/>
            <w:vAlign w:val="center"/>
          </w:tcPr>
          <w:p w14:paraId="1B036D33">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现场到货验收意见</w:t>
            </w:r>
          </w:p>
        </w:tc>
        <w:tc>
          <w:tcPr>
            <w:tcW w:w="5324" w:type="dxa"/>
            <w:gridSpan w:val="6"/>
            <w:tcBorders>
              <w:top w:val="single" w:color="auto" w:sz="4" w:space="0"/>
              <w:left w:val="single" w:color="auto" w:sz="4" w:space="0"/>
              <w:right w:val="single" w:color="auto" w:sz="4" w:space="0"/>
            </w:tcBorders>
            <w:noWrap w:val="0"/>
            <w:vAlign w:val="center"/>
          </w:tcPr>
          <w:p w14:paraId="35623C37">
            <w:pPr>
              <w:autoSpaceDE w:val="0"/>
              <w:autoSpaceDN w:val="0"/>
              <w:adjustRightInd w:val="0"/>
              <w:spacing w:line="260" w:lineRule="exact"/>
              <w:jc w:val="left"/>
              <w:rPr>
                <w:rFonts w:hint="default" w:ascii="Times New Roman" w:hAnsi="Times New Roman" w:eastAsia="仿宋_GB2312" w:cs="Times New Roman"/>
                <w:b w:val="0"/>
                <w:bCs/>
                <w:color w:val="auto"/>
                <w:kern w:val="0"/>
                <w:sz w:val="24"/>
                <w:highlight w:val="none"/>
              </w:rPr>
            </w:pPr>
          </w:p>
          <w:p w14:paraId="7F71BD22">
            <w:pPr>
              <w:autoSpaceDE w:val="0"/>
              <w:autoSpaceDN w:val="0"/>
              <w:adjustRightInd w:val="0"/>
              <w:spacing w:line="260" w:lineRule="exact"/>
              <w:ind w:right="-29" w:rightChars="-12"/>
              <w:jc w:val="left"/>
              <w:rPr>
                <w:rFonts w:hint="default" w:ascii="Times New Roman" w:hAnsi="Times New Roman" w:eastAsia="仿宋_GB2312" w:cs="Times New Roman"/>
                <w:b w:val="0"/>
                <w:bCs/>
                <w:color w:val="auto"/>
                <w:kern w:val="0"/>
                <w:sz w:val="31"/>
                <w:highlight w:val="none"/>
              </w:rPr>
            </w:pPr>
          </w:p>
        </w:tc>
      </w:tr>
      <w:tr w14:paraId="3704EC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9" w:hRule="atLeast"/>
        </w:trPr>
        <w:tc>
          <w:tcPr>
            <w:tcW w:w="9239" w:type="dxa"/>
            <w:gridSpan w:val="9"/>
            <w:tcBorders>
              <w:top w:val="single" w:color="auto" w:sz="6" w:space="0"/>
              <w:left w:val="single" w:color="auto" w:sz="6" w:space="0"/>
              <w:bottom w:val="single" w:color="auto" w:sz="6" w:space="0"/>
              <w:right w:val="single" w:color="auto" w:sz="6" w:space="0"/>
            </w:tcBorders>
            <w:noWrap/>
            <w:vAlign w:val="center"/>
          </w:tcPr>
          <w:p w14:paraId="5C6D631A">
            <w:pPr>
              <w:autoSpaceDE w:val="0"/>
              <w:autoSpaceDN w:val="0"/>
              <w:adjustRightInd w:val="0"/>
              <w:spacing w:line="260" w:lineRule="exact"/>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参 加  验 收 的 单 位 和 代 表 （签 </w:t>
            </w:r>
            <w:r>
              <w:rPr>
                <w:rFonts w:hint="default" w:ascii="Times New Roman" w:hAnsi="Times New Roman" w:eastAsia="仿宋_GB2312" w:cs="Times New Roman"/>
                <w:b w:val="0"/>
                <w:bCs/>
                <w:color w:val="auto"/>
                <w:kern w:val="0"/>
                <w:sz w:val="22"/>
                <w:szCs w:val="22"/>
                <w:highlight w:val="none"/>
                <w:lang w:val="en-US" w:eastAsia="zh-CN"/>
              </w:rPr>
              <w:t>字</w:t>
            </w:r>
            <w:r>
              <w:rPr>
                <w:rFonts w:hint="default" w:ascii="Times New Roman" w:hAnsi="Times New Roman" w:eastAsia="仿宋_GB2312" w:cs="Times New Roman"/>
                <w:b w:val="0"/>
                <w:bCs/>
                <w:color w:val="auto"/>
                <w:kern w:val="0"/>
                <w:sz w:val="22"/>
                <w:szCs w:val="22"/>
                <w:highlight w:val="none"/>
              </w:rPr>
              <w:t>）</w:t>
            </w:r>
          </w:p>
        </w:tc>
      </w:tr>
      <w:tr w14:paraId="44456C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0" w:hRule="atLeast"/>
        </w:trPr>
        <w:tc>
          <w:tcPr>
            <w:tcW w:w="4474" w:type="dxa"/>
            <w:gridSpan w:val="4"/>
            <w:tcBorders>
              <w:top w:val="single" w:color="auto" w:sz="6" w:space="0"/>
              <w:left w:val="single" w:color="auto" w:sz="6" w:space="0"/>
              <w:bottom w:val="single" w:color="auto" w:sz="6" w:space="0"/>
              <w:right w:val="single" w:color="auto" w:sz="6" w:space="0"/>
            </w:tcBorders>
            <w:noWrap/>
            <w:vAlign w:val="top"/>
          </w:tcPr>
          <w:p w14:paraId="423E7DDC">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lang w:val="en-US" w:eastAsia="zh-CN"/>
              </w:rPr>
            </w:pP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rPr>
              <w:t>单位</w:t>
            </w:r>
          </w:p>
        </w:tc>
        <w:tc>
          <w:tcPr>
            <w:tcW w:w="4765" w:type="dxa"/>
            <w:gridSpan w:val="5"/>
            <w:tcBorders>
              <w:top w:val="single" w:color="auto" w:sz="6" w:space="0"/>
              <w:left w:val="single" w:color="auto" w:sz="6" w:space="0"/>
              <w:bottom w:val="single" w:color="auto" w:sz="6" w:space="0"/>
              <w:right w:val="single" w:color="auto" w:sz="6" w:space="0"/>
            </w:tcBorders>
            <w:noWrap w:val="0"/>
            <w:vAlign w:val="top"/>
          </w:tcPr>
          <w:p w14:paraId="1FC6B82D">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rPr>
              <w:t>单位</w:t>
            </w:r>
          </w:p>
        </w:tc>
      </w:tr>
      <w:tr w14:paraId="1DF4A0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trPr>
        <w:tc>
          <w:tcPr>
            <w:tcW w:w="9239" w:type="dxa"/>
            <w:gridSpan w:val="9"/>
            <w:tcBorders>
              <w:top w:val="single" w:color="auto" w:sz="6" w:space="0"/>
              <w:left w:val="single" w:color="auto" w:sz="6" w:space="0"/>
              <w:bottom w:val="single" w:color="auto" w:sz="6" w:space="0"/>
              <w:right w:val="single" w:color="auto" w:sz="6" w:space="0"/>
            </w:tcBorders>
            <w:noWrap/>
            <w:vAlign w:val="top"/>
          </w:tcPr>
          <w:p w14:paraId="096B5EB5">
            <w:pPr>
              <w:autoSpaceDE w:val="0"/>
              <w:autoSpaceDN w:val="0"/>
              <w:adjustRightInd w:val="0"/>
              <w:spacing w:line="260" w:lineRule="exact"/>
              <w:jc w:val="both"/>
              <w:rPr>
                <w:rFonts w:hint="default" w:ascii="Times New Roman" w:hAnsi="Times New Roman" w:eastAsia="仿宋_GB2312" w:cs="Times New Roman"/>
                <w:b w:val="0"/>
                <w:bCs/>
                <w:color w:val="auto"/>
                <w:kern w:val="0"/>
                <w:sz w:val="22"/>
                <w:szCs w:val="22"/>
                <w:highlight w:val="none"/>
                <w:lang w:val="en-US" w:eastAsia="zh-CN"/>
              </w:rPr>
            </w:pPr>
            <w:r>
              <w:rPr>
                <w:rFonts w:hint="default" w:ascii="Times New Roman" w:hAnsi="Times New Roman" w:eastAsia="仿宋_GB2312" w:cs="Times New Roman"/>
                <w:b w:val="0"/>
                <w:bCs/>
                <w:color w:val="auto"/>
                <w:kern w:val="0"/>
                <w:sz w:val="22"/>
                <w:szCs w:val="22"/>
                <w:highlight w:val="none"/>
                <w:lang w:val="en-US" w:eastAsia="zh-CN"/>
              </w:rPr>
              <w:t>注：对于需要调试和整体验收的项目，本验收表签署仅代表货物到场，不代表完全认可货物的质量，不代表货物所有权转移。</w:t>
            </w:r>
          </w:p>
        </w:tc>
      </w:tr>
    </w:tbl>
    <w:p w14:paraId="248772A2">
      <w:pPr>
        <w:widowControl w:val="0"/>
        <w:autoSpaceDE w:val="0"/>
        <w:autoSpaceDN w:val="0"/>
        <w:adjustRightInd w:val="0"/>
        <w:ind w:right="-26"/>
        <w:jc w:val="left"/>
        <w:rPr>
          <w:rFonts w:hint="eastAsia" w:ascii="Times New Roman" w:hAnsi="Times New Roman" w:eastAsia="宋体" w:cs="Times New Roman"/>
          <w:b/>
          <w:bCs/>
          <w:color w:val="auto"/>
          <w:sz w:val="84"/>
          <w:szCs w:val="84"/>
          <w:lang w:val="en-US" w:eastAsia="zh-CN" w:bidi="ar-SA"/>
        </w:rPr>
      </w:pPr>
      <w:r>
        <w:rPr>
          <w:rFonts w:hint="default" w:ascii="Times New Roman" w:hAnsi="Times New Roman" w:eastAsia="仿宋_GB2312" w:cs="Times New Roman"/>
          <w:b w:val="0"/>
          <w:bCs/>
          <w:color w:val="auto"/>
          <w:sz w:val="22"/>
          <w:szCs w:val="22"/>
          <w:highlight w:val="none"/>
          <w:lang w:val="zh-CN" w:eastAsia="zh-CN" w:bidi="ar-SA"/>
        </w:rPr>
        <w:t>此表一式</w:t>
      </w:r>
      <w:r>
        <w:rPr>
          <w:rFonts w:hint="default" w:ascii="Times New Roman" w:hAnsi="Times New Roman" w:eastAsia="仿宋_GB2312" w:cs="Times New Roman"/>
          <w:b w:val="0"/>
          <w:bCs/>
          <w:color w:val="auto"/>
          <w:sz w:val="22"/>
          <w:szCs w:val="22"/>
          <w:highlight w:val="none"/>
          <w:lang w:val="en-US" w:eastAsia="zh-CN" w:bidi="ar-SA"/>
        </w:rPr>
        <w:t>两</w:t>
      </w:r>
      <w:r>
        <w:rPr>
          <w:rFonts w:hint="default" w:ascii="Times New Roman" w:hAnsi="Times New Roman" w:eastAsia="仿宋_GB2312" w:cs="Times New Roman"/>
          <w:b w:val="0"/>
          <w:bCs/>
          <w:color w:val="auto"/>
          <w:sz w:val="22"/>
          <w:szCs w:val="22"/>
          <w:highlight w:val="none"/>
          <w:lang w:val="zh-CN" w:eastAsia="zh-CN" w:bidi="ar-SA"/>
        </w:rPr>
        <w:t>份，</w:t>
      </w:r>
      <w:r>
        <w:rPr>
          <w:rFonts w:hint="default" w:ascii="Times New Roman" w:hAnsi="Times New Roman" w:eastAsia="仿宋_GB2312" w:cs="Times New Roman"/>
          <w:b w:val="0"/>
          <w:bCs/>
          <w:color w:val="auto"/>
          <w:sz w:val="22"/>
          <w:szCs w:val="22"/>
          <w:highlight w:val="none"/>
          <w:lang w:val="en-US" w:eastAsia="zh-CN" w:bidi="ar-SA"/>
        </w:rPr>
        <w:t>供货</w:t>
      </w:r>
      <w:r>
        <w:rPr>
          <w:rFonts w:hint="default" w:ascii="Times New Roman" w:hAnsi="Times New Roman" w:eastAsia="仿宋_GB2312" w:cs="Times New Roman"/>
          <w:b w:val="0"/>
          <w:bCs/>
          <w:color w:val="auto"/>
          <w:sz w:val="22"/>
          <w:szCs w:val="22"/>
          <w:highlight w:val="none"/>
          <w:lang w:val="zh-CN" w:eastAsia="zh-CN" w:bidi="ar-SA"/>
        </w:rPr>
        <w:t>单位、</w:t>
      </w:r>
      <w:r>
        <w:rPr>
          <w:rFonts w:hint="default" w:ascii="Times New Roman" w:hAnsi="Times New Roman" w:eastAsia="仿宋_GB2312" w:cs="Times New Roman"/>
          <w:b w:val="0"/>
          <w:bCs/>
          <w:color w:val="auto"/>
          <w:sz w:val="22"/>
          <w:szCs w:val="22"/>
          <w:highlight w:val="none"/>
          <w:lang w:val="en-US" w:eastAsia="zh-CN" w:bidi="ar-SA"/>
        </w:rPr>
        <w:t>采购</w:t>
      </w:r>
      <w:r>
        <w:rPr>
          <w:rFonts w:hint="default" w:ascii="Times New Roman" w:hAnsi="Times New Roman" w:eastAsia="仿宋_GB2312" w:cs="Times New Roman"/>
          <w:b w:val="0"/>
          <w:bCs/>
          <w:color w:val="auto"/>
          <w:sz w:val="22"/>
          <w:szCs w:val="22"/>
          <w:highlight w:val="none"/>
          <w:lang w:val="zh-CN" w:eastAsia="zh-CN" w:bidi="ar-SA"/>
        </w:rPr>
        <w:t>单位各存一份。</w:t>
      </w:r>
    </w:p>
    <w:p w14:paraId="58A8BE5E">
      <w:pPr>
        <w:autoSpaceDE/>
        <w:autoSpaceDN/>
        <w:adjustRightInd/>
        <w:jc w:val="left"/>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br w:type="page"/>
      </w:r>
    </w:p>
    <w:p w14:paraId="7F54C254">
      <w:pPr>
        <w:pStyle w:val="6"/>
        <w:widowControl/>
        <w:spacing w:after="0" w:line="600" w:lineRule="exact"/>
        <w:jc w:val="left"/>
        <w:rPr>
          <w:rFonts w:hint="default" w:ascii="Times New Roman" w:hAnsi="Times New Roman" w:eastAsia="方正小标宋简体" w:cs="Times New Roman"/>
          <w:b w:val="0"/>
          <w:bCs/>
          <w:color w:val="auto"/>
          <w:spacing w:val="-10"/>
          <w:sz w:val="21"/>
          <w:szCs w:val="21"/>
          <w:highlight w:val="none"/>
        </w:rPr>
      </w:pPr>
      <w:r>
        <w:rPr>
          <w:rFonts w:hint="eastAsia" w:ascii="宋体" w:hAnsi="宋体" w:eastAsia="宋体" w:cs="宋体"/>
          <w:b/>
          <w:bCs/>
          <w:color w:val="auto"/>
          <w:sz w:val="21"/>
          <w:szCs w:val="21"/>
          <w:lang w:val="en-US" w:eastAsia="zh-CN"/>
        </w:rPr>
        <w:t>附件二：服务验收单</w:t>
      </w:r>
    </w:p>
    <w:p w14:paraId="28D6F199">
      <w:pPr>
        <w:pStyle w:val="6"/>
        <w:widowControl/>
        <w:spacing w:after="0" w:line="600" w:lineRule="exact"/>
        <w:jc w:val="center"/>
        <w:rPr>
          <w:rFonts w:hint="default" w:ascii="Times New Roman" w:hAnsi="Times New Roman" w:eastAsia="方正小标宋简体" w:cs="Times New Roman"/>
          <w:b w:val="0"/>
          <w:bCs/>
          <w:color w:val="auto"/>
          <w:spacing w:val="-10"/>
          <w:sz w:val="44"/>
          <w:szCs w:val="44"/>
          <w:highlight w:val="none"/>
        </w:rPr>
      </w:pPr>
    </w:p>
    <w:p w14:paraId="188395F3">
      <w:pPr>
        <w:pStyle w:val="6"/>
        <w:widowControl/>
        <w:spacing w:after="0" w:line="600" w:lineRule="exact"/>
        <w:jc w:val="center"/>
        <w:rPr>
          <w:rFonts w:hint="default" w:ascii="Times New Roman" w:hAnsi="Times New Roman" w:eastAsia="方正小标宋简体" w:cs="Times New Roman"/>
          <w:bCs/>
          <w:color w:val="auto"/>
          <w:spacing w:val="-10"/>
          <w:sz w:val="44"/>
          <w:szCs w:val="44"/>
          <w:highlight w:val="none"/>
          <w:lang w:eastAsia="zh-CN"/>
        </w:rPr>
      </w:pPr>
      <w:r>
        <w:rPr>
          <w:rFonts w:hint="eastAsia" w:ascii="Times New Roman" w:eastAsia="方正小标宋简体" w:cs="Times New Roman"/>
          <w:b w:val="0"/>
          <w:bCs/>
          <w:color w:val="auto"/>
          <w:spacing w:val="-10"/>
          <w:sz w:val="44"/>
          <w:szCs w:val="44"/>
          <w:highlight w:val="none"/>
          <w:lang w:eastAsia="zh-CN"/>
        </w:rPr>
        <w:t>东莞市水务环境投资控股集团管网有限公司</w:t>
      </w:r>
      <w:r>
        <w:rPr>
          <w:rFonts w:hint="default" w:ascii="Times New Roman" w:hAnsi="Times New Roman" w:eastAsia="方正小标宋简体" w:cs="Times New Roman"/>
          <w:b w:val="0"/>
          <w:bCs/>
          <w:color w:val="auto"/>
          <w:spacing w:val="-10"/>
          <w:sz w:val="44"/>
          <w:szCs w:val="44"/>
          <w:highlight w:val="none"/>
        </w:rPr>
        <w:t>服务验收</w:t>
      </w:r>
      <w:r>
        <w:rPr>
          <w:rFonts w:hint="default" w:ascii="Times New Roman" w:hAnsi="Times New Roman" w:eastAsia="方正小标宋简体" w:cs="Times New Roman"/>
          <w:b w:val="0"/>
          <w:bCs/>
          <w:color w:val="auto"/>
          <w:spacing w:val="-10"/>
          <w:sz w:val="44"/>
          <w:szCs w:val="44"/>
          <w:highlight w:val="none"/>
          <w:lang w:val="en-US" w:eastAsia="zh-CN"/>
        </w:rPr>
        <w:t>单</w:t>
      </w:r>
    </w:p>
    <w:p w14:paraId="483D0EF3">
      <w:pPr>
        <w:pStyle w:val="6"/>
        <w:rPr>
          <w:rFonts w:ascii="Times New Roman" w:hAnsi="Times New Roman" w:cs="Times New Roman"/>
          <w:b/>
          <w:color w:val="auto"/>
          <w:sz w:val="22"/>
          <w:szCs w:val="22"/>
          <w:highlight w:val="none"/>
        </w:rPr>
      </w:pPr>
    </w:p>
    <w:p w14:paraId="5468FB72">
      <w:pPr>
        <w:pStyle w:val="6"/>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W w:w="9078" w:type="dxa"/>
        <w:jc w:val="center"/>
        <w:tblLayout w:type="fixed"/>
        <w:tblCellMar>
          <w:top w:w="0" w:type="dxa"/>
          <w:left w:w="108" w:type="dxa"/>
          <w:bottom w:w="0" w:type="dxa"/>
          <w:right w:w="108" w:type="dxa"/>
        </w:tblCellMar>
      </w:tblPr>
      <w:tblGrid>
        <w:gridCol w:w="588"/>
        <w:gridCol w:w="872"/>
        <w:gridCol w:w="1487"/>
        <w:gridCol w:w="1652"/>
        <w:gridCol w:w="157"/>
        <w:gridCol w:w="359"/>
        <w:gridCol w:w="1081"/>
        <w:gridCol w:w="683"/>
        <w:gridCol w:w="1292"/>
        <w:gridCol w:w="907"/>
      </w:tblGrid>
      <w:tr w14:paraId="58FCEC0C">
        <w:tblPrEx>
          <w:tblCellMar>
            <w:top w:w="0" w:type="dxa"/>
            <w:left w:w="108" w:type="dxa"/>
            <w:bottom w:w="0" w:type="dxa"/>
            <w:right w:w="108" w:type="dxa"/>
          </w:tblCellMar>
        </w:tblPrEx>
        <w:trPr>
          <w:trHeight w:val="551"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20E54024">
            <w:pPr>
              <w:widowControl/>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合同名称</w:t>
            </w:r>
          </w:p>
        </w:tc>
        <w:tc>
          <w:tcPr>
            <w:tcW w:w="7618" w:type="dxa"/>
            <w:gridSpan w:val="8"/>
            <w:tcBorders>
              <w:top w:val="single" w:color="auto" w:sz="4" w:space="0"/>
              <w:left w:val="single" w:color="auto" w:sz="4" w:space="0"/>
              <w:bottom w:val="single" w:color="auto" w:sz="4" w:space="0"/>
              <w:right w:val="single" w:color="auto" w:sz="4" w:space="0"/>
            </w:tcBorders>
            <w:noWrap/>
            <w:vAlign w:val="center"/>
          </w:tcPr>
          <w:p w14:paraId="5FDED6A1">
            <w:pPr>
              <w:widowControl/>
              <w:jc w:val="left"/>
              <w:rPr>
                <w:rFonts w:hint="default" w:ascii="Times New Roman" w:hAnsi="Times New Roman" w:eastAsia="仿宋_GB2312" w:cs="Times New Roman"/>
                <w:bCs/>
                <w:color w:val="auto"/>
                <w:kern w:val="0"/>
                <w:sz w:val="22"/>
                <w:szCs w:val="22"/>
                <w:highlight w:val="none"/>
              </w:rPr>
            </w:pPr>
          </w:p>
        </w:tc>
      </w:tr>
      <w:tr w14:paraId="00C89ECF">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1C52FEC2">
            <w:pPr>
              <w:widowControl/>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服务单位</w:t>
            </w:r>
          </w:p>
        </w:tc>
        <w:tc>
          <w:tcPr>
            <w:tcW w:w="3139" w:type="dxa"/>
            <w:gridSpan w:val="2"/>
            <w:tcBorders>
              <w:top w:val="single" w:color="auto" w:sz="4" w:space="0"/>
              <w:left w:val="single" w:color="auto" w:sz="4" w:space="0"/>
              <w:bottom w:val="single" w:color="auto" w:sz="4" w:space="0"/>
              <w:right w:val="single" w:color="auto" w:sz="4" w:space="0"/>
            </w:tcBorders>
            <w:noWrap/>
            <w:vAlign w:val="center"/>
          </w:tcPr>
          <w:p w14:paraId="5BEE7E00">
            <w:pPr>
              <w:widowControl/>
              <w:jc w:val="left"/>
              <w:rPr>
                <w:rFonts w:hint="default" w:ascii="Times New Roman" w:hAnsi="Times New Roman" w:eastAsia="仿宋_GB2312" w:cs="Times New Roman"/>
                <w:bCs/>
                <w:color w:val="auto"/>
                <w:kern w:val="0"/>
                <w:sz w:val="22"/>
                <w:szCs w:val="22"/>
                <w:highlight w:val="none"/>
              </w:rPr>
            </w:pPr>
          </w:p>
        </w:tc>
        <w:tc>
          <w:tcPr>
            <w:tcW w:w="1597" w:type="dxa"/>
            <w:gridSpan w:val="3"/>
            <w:tcBorders>
              <w:top w:val="single" w:color="auto" w:sz="4" w:space="0"/>
              <w:left w:val="single" w:color="auto" w:sz="4" w:space="0"/>
              <w:bottom w:val="single" w:color="auto" w:sz="4" w:space="0"/>
              <w:right w:val="single" w:color="auto" w:sz="4" w:space="0"/>
            </w:tcBorders>
            <w:noWrap/>
            <w:vAlign w:val="center"/>
          </w:tcPr>
          <w:p w14:paraId="56797851">
            <w:pPr>
              <w:widowControl/>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服务方式</w:t>
            </w:r>
          </w:p>
        </w:tc>
        <w:tc>
          <w:tcPr>
            <w:tcW w:w="2882" w:type="dxa"/>
            <w:gridSpan w:val="3"/>
            <w:tcBorders>
              <w:top w:val="single" w:color="auto" w:sz="4" w:space="0"/>
              <w:left w:val="single" w:color="auto" w:sz="4" w:space="0"/>
              <w:bottom w:val="single" w:color="auto" w:sz="4" w:space="0"/>
              <w:right w:val="single" w:color="auto" w:sz="4" w:space="0"/>
            </w:tcBorders>
            <w:noWrap/>
            <w:vAlign w:val="center"/>
          </w:tcPr>
          <w:p w14:paraId="6EFEAD1F">
            <w:pPr>
              <w:widowControl/>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3"/>
                <w:szCs w:val="23"/>
                <w:highlight w:val="none"/>
              </w:rPr>
              <w:t>□</w:t>
            </w:r>
            <w:r>
              <w:rPr>
                <w:rFonts w:hint="default" w:ascii="Times New Roman" w:hAnsi="Times New Roman" w:eastAsia="仿宋_GB2312" w:cs="Times New Roman"/>
                <w:b w:val="0"/>
                <w:bCs/>
                <w:color w:val="auto"/>
                <w:sz w:val="23"/>
                <w:szCs w:val="23"/>
                <w:highlight w:val="none"/>
                <w:lang w:val="en-US" w:eastAsia="zh-CN"/>
              </w:rPr>
              <w:t>驻场</w:t>
            </w:r>
            <w:r>
              <w:rPr>
                <w:rFonts w:hint="default" w:ascii="Times New Roman" w:hAnsi="Times New Roman" w:eastAsia="仿宋_GB2312" w:cs="Times New Roman"/>
                <w:b w:val="0"/>
                <w:bCs/>
                <w:color w:val="auto"/>
                <w:sz w:val="23"/>
                <w:szCs w:val="23"/>
                <w:highlight w:val="none"/>
              </w:rPr>
              <w:t>服务   □</w:t>
            </w:r>
            <w:r>
              <w:rPr>
                <w:rFonts w:hint="default" w:ascii="Times New Roman" w:hAnsi="Times New Roman" w:eastAsia="仿宋_GB2312" w:cs="Times New Roman"/>
                <w:b w:val="0"/>
                <w:bCs/>
                <w:color w:val="auto"/>
                <w:sz w:val="23"/>
                <w:szCs w:val="23"/>
                <w:highlight w:val="none"/>
                <w:lang w:val="en-US" w:eastAsia="zh-CN"/>
              </w:rPr>
              <w:t>常规</w:t>
            </w:r>
            <w:r>
              <w:rPr>
                <w:rFonts w:hint="default" w:ascii="Times New Roman" w:hAnsi="Times New Roman" w:eastAsia="仿宋_GB2312" w:cs="Times New Roman"/>
                <w:b w:val="0"/>
                <w:bCs/>
                <w:color w:val="auto"/>
                <w:sz w:val="23"/>
                <w:szCs w:val="23"/>
                <w:highlight w:val="none"/>
              </w:rPr>
              <w:t>服务</w:t>
            </w:r>
          </w:p>
        </w:tc>
      </w:tr>
      <w:tr w14:paraId="6A7D9569">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766F1267">
            <w:pPr>
              <w:widowControl/>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c>
          <w:tcPr>
            <w:tcW w:w="3139" w:type="dxa"/>
            <w:gridSpan w:val="2"/>
            <w:tcBorders>
              <w:top w:val="single" w:color="auto" w:sz="4" w:space="0"/>
              <w:left w:val="single" w:color="auto" w:sz="4" w:space="0"/>
              <w:bottom w:val="single" w:color="auto" w:sz="4" w:space="0"/>
              <w:right w:val="single" w:color="auto" w:sz="4" w:space="0"/>
            </w:tcBorders>
            <w:noWrap/>
            <w:vAlign w:val="center"/>
          </w:tcPr>
          <w:p w14:paraId="01B1E23A">
            <w:pPr>
              <w:widowControl/>
              <w:jc w:val="left"/>
              <w:rPr>
                <w:rFonts w:hint="default" w:ascii="Times New Roman" w:hAnsi="Times New Roman" w:eastAsia="仿宋_GB2312" w:cs="Times New Roman"/>
                <w:bCs/>
                <w:color w:val="auto"/>
                <w:kern w:val="0"/>
                <w:sz w:val="22"/>
                <w:szCs w:val="22"/>
                <w:highlight w:val="none"/>
              </w:rPr>
            </w:pPr>
          </w:p>
        </w:tc>
        <w:tc>
          <w:tcPr>
            <w:tcW w:w="1597" w:type="dxa"/>
            <w:gridSpan w:val="3"/>
            <w:tcBorders>
              <w:top w:val="single" w:color="auto" w:sz="4" w:space="0"/>
              <w:left w:val="single" w:color="auto" w:sz="4" w:space="0"/>
              <w:bottom w:val="single" w:color="auto" w:sz="4" w:space="0"/>
              <w:right w:val="single" w:color="auto" w:sz="4" w:space="0"/>
            </w:tcBorders>
            <w:noWrap/>
            <w:vAlign w:val="center"/>
          </w:tcPr>
          <w:p w14:paraId="09EB0B85">
            <w:pPr>
              <w:widowControl/>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服务验收时间</w:t>
            </w:r>
          </w:p>
        </w:tc>
        <w:tc>
          <w:tcPr>
            <w:tcW w:w="2882" w:type="dxa"/>
            <w:gridSpan w:val="3"/>
            <w:tcBorders>
              <w:top w:val="single" w:color="auto" w:sz="4" w:space="0"/>
              <w:left w:val="single" w:color="auto" w:sz="4" w:space="0"/>
              <w:bottom w:val="single" w:color="auto" w:sz="4" w:space="0"/>
              <w:right w:val="single" w:color="auto" w:sz="4" w:space="0"/>
            </w:tcBorders>
            <w:noWrap/>
            <w:vAlign w:val="center"/>
          </w:tcPr>
          <w:p w14:paraId="4EACED61">
            <w:pPr>
              <w:widowControl/>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6B44EA0C">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ign w:val="center"/>
          </w:tcPr>
          <w:p w14:paraId="3C7DC01B">
            <w:pPr>
              <w:widowControl/>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一、服务项目评价</w:t>
            </w:r>
          </w:p>
        </w:tc>
      </w:tr>
      <w:tr w14:paraId="318A4812">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ign w:val="center"/>
          </w:tcPr>
          <w:p w14:paraId="70112359">
            <w:pPr>
              <w:widowControl/>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1 XXXX服务</w:t>
            </w:r>
          </w:p>
        </w:tc>
      </w:tr>
      <w:tr w14:paraId="61BC10DC">
        <w:tblPrEx>
          <w:tblCellMar>
            <w:top w:w="0" w:type="dxa"/>
            <w:left w:w="108" w:type="dxa"/>
            <w:bottom w:w="0" w:type="dxa"/>
            <w:right w:w="108" w:type="dxa"/>
          </w:tblCellMar>
        </w:tblPrEx>
        <w:trPr>
          <w:trHeight w:val="54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319E3B99">
            <w:pPr>
              <w:widowControl/>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序号</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3198C514">
            <w:pPr>
              <w:widowControl/>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服务项目名称</w:t>
            </w: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1D37686E">
            <w:pPr>
              <w:widowControl/>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服务内容</w:t>
            </w: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131BA2EA">
            <w:pPr>
              <w:widowControl/>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评分标准</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BECE8CA">
            <w:pPr>
              <w:widowControl/>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服务得分</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697BC644">
            <w:pPr>
              <w:widowControl/>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备注</w:t>
            </w:r>
          </w:p>
        </w:tc>
      </w:tr>
      <w:tr w14:paraId="13B47C04">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7BC76628">
            <w:pPr>
              <w:widowControl/>
              <w:ind w:left="-120" w:leftChars="-50" w:right="-120" w:rightChars="-50"/>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1</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0D2D0378">
            <w:pPr>
              <w:widowControl/>
              <w:jc w:val="center"/>
              <w:rPr>
                <w:rFonts w:hint="default" w:ascii="Times New Roman" w:hAnsi="Times New Roman" w:eastAsia="仿宋_GB2312" w:cs="Times New Roman"/>
                <w:bCs/>
                <w:color w:val="auto"/>
                <w:kern w:val="0"/>
                <w:sz w:val="22"/>
                <w:szCs w:val="22"/>
                <w:highlight w:val="none"/>
              </w:rPr>
            </w:pP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0CC2AEDC">
            <w:pPr>
              <w:widowControl/>
              <w:jc w:val="center"/>
              <w:rPr>
                <w:rFonts w:hint="default" w:ascii="Times New Roman" w:hAnsi="Times New Roman" w:eastAsia="仿宋_GB2312" w:cs="Times New Roman"/>
                <w:bCs/>
                <w:color w:val="auto"/>
                <w:kern w:val="0"/>
                <w:sz w:val="22"/>
                <w:szCs w:val="22"/>
                <w:highlight w:val="none"/>
              </w:rPr>
            </w:pP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344F6EE3">
            <w:pPr>
              <w:widowControl/>
              <w:jc w:val="center"/>
              <w:rPr>
                <w:rFonts w:hint="default" w:ascii="Times New Roman" w:hAnsi="Times New Roman" w:eastAsia="仿宋_GB2312" w:cs="Times New Roman"/>
                <w:b w:val="0"/>
                <w:bCs/>
                <w:color w:val="auto"/>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B368D2C">
            <w:pPr>
              <w:widowControl/>
              <w:jc w:val="center"/>
              <w:rPr>
                <w:rFonts w:hint="default" w:ascii="Times New Roman" w:hAnsi="Times New Roman" w:eastAsia="仿宋_GB2312" w:cs="Times New Roman"/>
                <w:bCs/>
                <w:color w:val="auto"/>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7523F893">
            <w:pPr>
              <w:jc w:val="center"/>
              <w:rPr>
                <w:rFonts w:hint="default" w:ascii="Times New Roman" w:hAnsi="Times New Roman" w:eastAsia="仿宋_GB2312" w:cs="Times New Roman"/>
                <w:bCs/>
                <w:color w:val="auto"/>
                <w:sz w:val="22"/>
                <w:szCs w:val="22"/>
                <w:highlight w:val="none"/>
              </w:rPr>
            </w:pPr>
          </w:p>
        </w:tc>
      </w:tr>
      <w:tr w14:paraId="6F599850">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420A668E">
            <w:pPr>
              <w:widowControl/>
              <w:ind w:left="-120" w:leftChars="-50" w:right="-120" w:rightChars="-50"/>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2</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3EFE15C1">
            <w:pPr>
              <w:widowControl/>
              <w:jc w:val="center"/>
              <w:rPr>
                <w:rFonts w:hint="default" w:ascii="Times New Roman" w:hAnsi="Times New Roman" w:eastAsia="仿宋_GB2312" w:cs="Times New Roman"/>
                <w:bCs/>
                <w:color w:val="auto"/>
                <w:kern w:val="0"/>
                <w:sz w:val="22"/>
                <w:szCs w:val="22"/>
                <w:highlight w:val="none"/>
              </w:rPr>
            </w:pP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6D8BE0ED">
            <w:pPr>
              <w:widowControl/>
              <w:jc w:val="center"/>
              <w:rPr>
                <w:rFonts w:hint="default" w:ascii="Times New Roman" w:hAnsi="Times New Roman" w:eastAsia="仿宋_GB2312" w:cs="Times New Roman"/>
                <w:bCs/>
                <w:color w:val="auto"/>
                <w:kern w:val="0"/>
                <w:sz w:val="22"/>
                <w:szCs w:val="22"/>
                <w:highlight w:val="none"/>
              </w:rPr>
            </w:pP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78C96EC1">
            <w:pPr>
              <w:widowControl/>
              <w:jc w:val="center"/>
              <w:rPr>
                <w:rFonts w:hint="default" w:ascii="Times New Roman" w:hAnsi="Times New Roman" w:eastAsia="仿宋_GB2312" w:cs="Times New Roman"/>
                <w:b w:val="0"/>
                <w:bCs/>
                <w:color w:val="auto"/>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842345D">
            <w:pPr>
              <w:widowControl/>
              <w:jc w:val="center"/>
              <w:rPr>
                <w:rFonts w:hint="default" w:ascii="Times New Roman" w:hAnsi="Times New Roman" w:eastAsia="仿宋_GB2312" w:cs="Times New Roman"/>
                <w:bCs/>
                <w:color w:val="auto"/>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4BAA6629">
            <w:pPr>
              <w:jc w:val="center"/>
              <w:rPr>
                <w:rFonts w:hint="default" w:ascii="Times New Roman" w:hAnsi="Times New Roman" w:eastAsia="仿宋_GB2312" w:cs="Times New Roman"/>
                <w:bCs/>
                <w:color w:val="auto"/>
                <w:sz w:val="22"/>
                <w:szCs w:val="22"/>
                <w:highlight w:val="none"/>
              </w:rPr>
            </w:pPr>
          </w:p>
        </w:tc>
      </w:tr>
      <w:tr w14:paraId="15BE69B0">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5FFCD3BB">
            <w:pPr>
              <w:widowControl/>
              <w:ind w:left="-120" w:leftChars="-50" w:right="-120" w:rightChars="-50"/>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3</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69D782A2">
            <w:pPr>
              <w:widowControl/>
              <w:jc w:val="center"/>
              <w:rPr>
                <w:rFonts w:hint="default" w:ascii="Times New Roman" w:hAnsi="Times New Roman" w:eastAsia="仿宋_GB2312" w:cs="Times New Roman"/>
                <w:bCs/>
                <w:color w:val="auto"/>
                <w:kern w:val="0"/>
                <w:sz w:val="22"/>
                <w:szCs w:val="22"/>
                <w:highlight w:val="none"/>
              </w:rPr>
            </w:pP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64D0DB51">
            <w:pPr>
              <w:widowControl/>
              <w:jc w:val="center"/>
              <w:rPr>
                <w:rFonts w:hint="default" w:ascii="Times New Roman" w:hAnsi="Times New Roman" w:eastAsia="仿宋_GB2312" w:cs="Times New Roman"/>
                <w:bCs/>
                <w:color w:val="auto"/>
                <w:kern w:val="0"/>
                <w:sz w:val="22"/>
                <w:szCs w:val="22"/>
                <w:highlight w:val="none"/>
              </w:rPr>
            </w:pP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430C510E">
            <w:pPr>
              <w:widowControl/>
              <w:jc w:val="center"/>
              <w:rPr>
                <w:rFonts w:hint="default" w:ascii="Times New Roman" w:hAnsi="Times New Roman" w:eastAsia="仿宋_GB2312" w:cs="Times New Roman"/>
                <w:b w:val="0"/>
                <w:bCs/>
                <w:color w:val="auto"/>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810AB50">
            <w:pPr>
              <w:widowControl/>
              <w:jc w:val="center"/>
              <w:rPr>
                <w:rFonts w:hint="default" w:ascii="Times New Roman" w:hAnsi="Times New Roman" w:eastAsia="仿宋_GB2312" w:cs="Times New Roman"/>
                <w:bCs/>
                <w:color w:val="auto"/>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59B3BBD1">
            <w:pPr>
              <w:jc w:val="center"/>
              <w:rPr>
                <w:rFonts w:hint="default" w:ascii="Times New Roman" w:hAnsi="Times New Roman" w:eastAsia="仿宋_GB2312" w:cs="Times New Roman"/>
                <w:bCs/>
                <w:color w:val="auto"/>
                <w:sz w:val="22"/>
                <w:szCs w:val="22"/>
                <w:highlight w:val="none"/>
              </w:rPr>
            </w:pPr>
          </w:p>
        </w:tc>
      </w:tr>
      <w:tr w14:paraId="45660853">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1E200933">
            <w:pPr>
              <w:widowControl/>
              <w:ind w:left="-120" w:leftChars="-50" w:right="-120" w:rightChars="-50"/>
              <w:jc w:val="center"/>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val="en-US" w:eastAsia="zh-CN"/>
              </w:rPr>
              <w:t>4</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54F781FB">
            <w:pPr>
              <w:widowControl/>
              <w:jc w:val="center"/>
              <w:rPr>
                <w:rFonts w:hint="default" w:ascii="Times New Roman" w:hAnsi="Times New Roman" w:eastAsia="仿宋_GB2312" w:cs="Times New Roman"/>
                <w:bCs/>
                <w:color w:val="auto"/>
                <w:kern w:val="0"/>
                <w:sz w:val="22"/>
                <w:szCs w:val="22"/>
                <w:highlight w:val="none"/>
              </w:rPr>
            </w:pP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0D2FCE15">
            <w:pPr>
              <w:widowControl/>
              <w:jc w:val="center"/>
              <w:rPr>
                <w:rFonts w:hint="default" w:ascii="Times New Roman" w:hAnsi="Times New Roman" w:eastAsia="仿宋_GB2312" w:cs="Times New Roman"/>
                <w:bCs/>
                <w:color w:val="auto"/>
                <w:kern w:val="0"/>
                <w:sz w:val="22"/>
                <w:szCs w:val="22"/>
                <w:highlight w:val="none"/>
              </w:rPr>
            </w:pP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7631FAFA">
            <w:pPr>
              <w:widowControl/>
              <w:jc w:val="center"/>
              <w:rPr>
                <w:rFonts w:hint="default" w:ascii="Times New Roman" w:hAnsi="Times New Roman" w:eastAsia="仿宋_GB2312" w:cs="Times New Roman"/>
                <w:b w:val="0"/>
                <w:bCs/>
                <w:color w:val="auto"/>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461C999">
            <w:pPr>
              <w:widowControl/>
              <w:jc w:val="center"/>
              <w:rPr>
                <w:rFonts w:hint="default" w:ascii="Times New Roman" w:hAnsi="Times New Roman" w:eastAsia="仿宋_GB2312" w:cs="Times New Roman"/>
                <w:bCs/>
                <w:color w:val="auto"/>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5CC10167">
            <w:pPr>
              <w:jc w:val="center"/>
              <w:rPr>
                <w:rFonts w:hint="default" w:ascii="Times New Roman" w:hAnsi="Times New Roman" w:eastAsia="仿宋_GB2312" w:cs="Times New Roman"/>
                <w:bCs/>
                <w:color w:val="auto"/>
                <w:sz w:val="22"/>
                <w:szCs w:val="22"/>
                <w:highlight w:val="none"/>
              </w:rPr>
            </w:pPr>
          </w:p>
        </w:tc>
      </w:tr>
      <w:tr w14:paraId="003B4CA7">
        <w:tblPrEx>
          <w:tblCellMar>
            <w:top w:w="0" w:type="dxa"/>
            <w:left w:w="108" w:type="dxa"/>
            <w:bottom w:w="0" w:type="dxa"/>
            <w:right w:w="108" w:type="dxa"/>
          </w:tblCellMar>
        </w:tblPrEx>
        <w:trPr>
          <w:trHeight w:val="519" w:hRule="atLeast"/>
          <w:jc w:val="center"/>
        </w:trPr>
        <w:tc>
          <w:tcPr>
            <w:tcW w:w="2947" w:type="dxa"/>
            <w:gridSpan w:val="3"/>
            <w:tcBorders>
              <w:top w:val="single" w:color="auto" w:sz="4" w:space="0"/>
              <w:left w:val="single" w:color="auto" w:sz="4" w:space="0"/>
              <w:bottom w:val="single" w:color="auto" w:sz="4" w:space="0"/>
              <w:right w:val="single" w:color="auto" w:sz="4" w:space="0"/>
            </w:tcBorders>
            <w:noWrap/>
            <w:vAlign w:val="center"/>
          </w:tcPr>
          <w:p w14:paraId="2C44E731">
            <w:pPr>
              <w:widowControl/>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服务评价</w:t>
            </w:r>
          </w:p>
        </w:tc>
        <w:tc>
          <w:tcPr>
            <w:tcW w:w="6131" w:type="dxa"/>
            <w:gridSpan w:val="7"/>
            <w:tcBorders>
              <w:top w:val="single" w:color="auto" w:sz="4" w:space="0"/>
              <w:left w:val="single" w:color="auto" w:sz="4" w:space="0"/>
              <w:bottom w:val="single" w:color="auto" w:sz="4" w:space="0"/>
              <w:right w:val="single" w:color="auto" w:sz="4" w:space="0"/>
            </w:tcBorders>
            <w:noWrap w:val="0"/>
            <w:vAlign w:val="center"/>
          </w:tcPr>
          <w:p w14:paraId="127FF6DA">
            <w:pPr>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□合计得分不低于</w:t>
            </w:r>
            <w:r>
              <w:rPr>
                <w:rFonts w:hint="eastAsia" w:ascii="Times New Roman" w:eastAsia="仿宋_GB2312" w:cs="Times New Roman"/>
                <w:bCs/>
                <w:color w:val="auto"/>
                <w:sz w:val="22"/>
                <w:szCs w:val="22"/>
                <w:highlight w:val="none"/>
                <w:lang w:val="en-US" w:eastAsia="zh-CN"/>
              </w:rPr>
              <w:t>90</w:t>
            </w:r>
            <w:r>
              <w:rPr>
                <w:rFonts w:hint="default" w:ascii="Times New Roman" w:hAnsi="Times New Roman" w:eastAsia="仿宋_GB2312" w:cs="Times New Roman"/>
                <w:bCs/>
                <w:color w:val="auto"/>
                <w:sz w:val="22"/>
                <w:szCs w:val="22"/>
                <w:highlight w:val="none"/>
              </w:rPr>
              <w:t>分，服务评价：优秀</w:t>
            </w:r>
          </w:p>
          <w:p w14:paraId="5410F9BD">
            <w:pPr>
              <w:rPr>
                <w:rFonts w:hint="default" w:ascii="Times New Roman" w:hAnsi="Times New Roman" w:eastAsia="仿宋_GB2312" w:cs="Times New Roman"/>
                <w:bCs/>
                <w:color w:val="auto"/>
                <w:sz w:val="22"/>
                <w:szCs w:val="22"/>
                <w:highlight w:val="none"/>
                <w:lang w:val="en-US" w:eastAsia="zh-CN"/>
              </w:rPr>
            </w:pPr>
            <w:r>
              <w:rPr>
                <w:rFonts w:hint="default" w:ascii="Times New Roman" w:hAnsi="Times New Roman" w:eastAsia="仿宋_GB2312" w:cs="Times New Roman"/>
                <w:bCs/>
                <w:color w:val="auto"/>
                <w:sz w:val="22"/>
                <w:szCs w:val="22"/>
                <w:highlight w:val="none"/>
              </w:rPr>
              <w:t>□合计得分低于</w:t>
            </w:r>
            <w:r>
              <w:rPr>
                <w:rFonts w:hint="eastAsia" w:ascii="Times New Roman" w:eastAsia="仿宋_GB2312" w:cs="Times New Roman"/>
                <w:bCs/>
                <w:color w:val="auto"/>
                <w:sz w:val="22"/>
                <w:szCs w:val="22"/>
                <w:highlight w:val="none"/>
                <w:lang w:val="en-US" w:eastAsia="zh-CN"/>
              </w:rPr>
              <w:t>90</w:t>
            </w:r>
            <w:r>
              <w:rPr>
                <w:rFonts w:hint="default" w:ascii="Times New Roman" w:hAnsi="Times New Roman" w:eastAsia="仿宋_GB2312" w:cs="Times New Roman"/>
                <w:bCs/>
                <w:color w:val="auto"/>
                <w:sz w:val="22"/>
                <w:szCs w:val="22"/>
                <w:highlight w:val="none"/>
              </w:rPr>
              <w:t>分，达到</w:t>
            </w:r>
            <w:r>
              <w:rPr>
                <w:rFonts w:hint="eastAsia" w:ascii="Times New Roman" w:eastAsia="仿宋_GB2312" w:cs="Times New Roman"/>
                <w:bCs/>
                <w:color w:val="auto"/>
                <w:sz w:val="22"/>
                <w:szCs w:val="22"/>
                <w:highlight w:val="none"/>
                <w:lang w:val="en-US" w:eastAsia="zh-CN"/>
              </w:rPr>
              <w:t>80</w:t>
            </w:r>
            <w:r>
              <w:rPr>
                <w:rFonts w:hint="default" w:ascii="Times New Roman" w:hAnsi="Times New Roman" w:eastAsia="仿宋_GB2312" w:cs="Times New Roman"/>
                <w:bCs/>
                <w:color w:val="auto"/>
                <w:sz w:val="22"/>
                <w:szCs w:val="22"/>
                <w:highlight w:val="none"/>
              </w:rPr>
              <w:t>分的，服务评价：</w:t>
            </w:r>
            <w:r>
              <w:rPr>
                <w:rFonts w:hint="default" w:ascii="Times New Roman" w:hAnsi="Times New Roman" w:eastAsia="仿宋_GB2312" w:cs="Times New Roman"/>
                <w:bCs/>
                <w:color w:val="auto"/>
                <w:sz w:val="22"/>
                <w:szCs w:val="22"/>
                <w:highlight w:val="none"/>
                <w:lang w:val="en-US" w:eastAsia="zh-CN"/>
              </w:rPr>
              <w:t>良好</w:t>
            </w:r>
          </w:p>
          <w:p w14:paraId="5E67904E">
            <w:pPr>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□合计得分低于</w:t>
            </w:r>
            <w:r>
              <w:rPr>
                <w:rFonts w:hint="eastAsia" w:ascii="Times New Roman" w:eastAsia="仿宋_GB2312" w:cs="Times New Roman"/>
                <w:bCs/>
                <w:color w:val="auto"/>
                <w:sz w:val="22"/>
                <w:szCs w:val="22"/>
                <w:highlight w:val="none"/>
                <w:lang w:val="en-US" w:eastAsia="zh-CN"/>
              </w:rPr>
              <w:t>80</w:t>
            </w:r>
            <w:r>
              <w:rPr>
                <w:rFonts w:hint="default" w:ascii="Times New Roman" w:hAnsi="Times New Roman" w:eastAsia="仿宋_GB2312" w:cs="Times New Roman"/>
                <w:bCs/>
                <w:color w:val="auto"/>
                <w:sz w:val="22"/>
                <w:szCs w:val="22"/>
                <w:highlight w:val="none"/>
              </w:rPr>
              <w:t>分，达到</w:t>
            </w:r>
            <w:r>
              <w:rPr>
                <w:rFonts w:hint="eastAsia" w:ascii="Times New Roman" w:eastAsia="仿宋_GB2312" w:cs="Times New Roman"/>
                <w:bCs/>
                <w:color w:val="auto"/>
                <w:sz w:val="22"/>
                <w:szCs w:val="22"/>
                <w:highlight w:val="none"/>
                <w:lang w:val="en-US" w:eastAsia="zh-CN"/>
              </w:rPr>
              <w:t>60</w:t>
            </w:r>
            <w:r>
              <w:rPr>
                <w:rFonts w:hint="default" w:ascii="Times New Roman" w:hAnsi="Times New Roman" w:eastAsia="仿宋_GB2312" w:cs="Times New Roman"/>
                <w:bCs/>
                <w:color w:val="auto"/>
                <w:sz w:val="22"/>
                <w:szCs w:val="22"/>
                <w:highlight w:val="none"/>
              </w:rPr>
              <w:t>分的，服务评价：及格</w:t>
            </w:r>
          </w:p>
          <w:p w14:paraId="2291AD8C">
            <w:pPr>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□合计得分低于</w:t>
            </w:r>
            <w:r>
              <w:rPr>
                <w:rFonts w:hint="eastAsia" w:ascii="Times New Roman" w:eastAsia="仿宋_GB2312" w:cs="Times New Roman"/>
                <w:bCs/>
                <w:color w:val="auto"/>
                <w:sz w:val="22"/>
                <w:szCs w:val="22"/>
                <w:highlight w:val="none"/>
                <w:lang w:val="en-US" w:eastAsia="zh-CN"/>
              </w:rPr>
              <w:t>60</w:t>
            </w:r>
            <w:r>
              <w:rPr>
                <w:rFonts w:hint="default" w:ascii="Times New Roman" w:hAnsi="Times New Roman" w:eastAsia="仿宋_GB2312" w:cs="Times New Roman"/>
                <w:bCs/>
                <w:color w:val="auto"/>
                <w:sz w:val="22"/>
                <w:szCs w:val="22"/>
                <w:highlight w:val="none"/>
              </w:rPr>
              <w:t>分，服务评价：不及格</w:t>
            </w:r>
          </w:p>
          <w:p w14:paraId="7DDC3683">
            <w:pPr>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 xml:space="preserve">补充说明：                                    </w:t>
            </w:r>
          </w:p>
        </w:tc>
      </w:tr>
      <w:tr w14:paraId="1F7D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4EF9E050">
            <w:pPr>
              <w:spacing w:line="360" w:lineRule="auto"/>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 w:val="0"/>
                <w:bCs/>
                <w:color w:val="auto"/>
                <w:sz w:val="24"/>
                <w:highlight w:val="none"/>
              </w:rPr>
              <w:t>二、服务资料</w:t>
            </w:r>
          </w:p>
          <w:p w14:paraId="157DF5AE">
            <w:pPr>
              <w:spacing w:line="360" w:lineRule="auto"/>
              <w:jc w:val="center"/>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（填写服务过程、服务完成移交资料）</w:t>
            </w:r>
          </w:p>
          <w:p w14:paraId="29876CA1">
            <w:pPr>
              <w:spacing w:line="360" w:lineRule="auto"/>
              <w:rPr>
                <w:rFonts w:hint="default" w:ascii="Times New Roman" w:hAnsi="Times New Roman" w:eastAsia="仿宋_GB2312" w:cs="Times New Roman"/>
                <w:bCs/>
                <w:color w:val="auto"/>
                <w:sz w:val="22"/>
                <w:szCs w:val="22"/>
                <w:highlight w:val="none"/>
              </w:rPr>
            </w:pPr>
          </w:p>
          <w:p w14:paraId="48688BCF">
            <w:pPr>
              <w:spacing w:line="360" w:lineRule="auto"/>
              <w:rPr>
                <w:rFonts w:hint="default" w:ascii="Times New Roman" w:hAnsi="Times New Roman" w:eastAsia="仿宋_GB2312" w:cs="Times New Roman"/>
                <w:bCs/>
                <w:color w:val="auto"/>
                <w:sz w:val="22"/>
                <w:szCs w:val="22"/>
                <w:highlight w:val="none"/>
              </w:rPr>
            </w:pPr>
          </w:p>
          <w:p w14:paraId="0FB29D6F">
            <w:pPr>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移交人：                         清点人：</w:t>
            </w:r>
          </w:p>
        </w:tc>
      </w:tr>
      <w:tr w14:paraId="314B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47D75A7C">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三、存在问题</w:t>
            </w:r>
          </w:p>
          <w:p w14:paraId="0F41E011">
            <w:pPr>
              <w:spacing w:line="240" w:lineRule="exact"/>
              <w:ind w:firstLine="462" w:firstLineChars="210"/>
              <w:rPr>
                <w:rFonts w:hint="default" w:ascii="Times New Roman" w:hAnsi="Times New Roman" w:eastAsia="仿宋_GB2312" w:cs="Times New Roman"/>
                <w:bCs/>
                <w:color w:val="auto"/>
                <w:sz w:val="22"/>
                <w:highlight w:val="none"/>
              </w:rPr>
            </w:pPr>
          </w:p>
          <w:p w14:paraId="5FC8BF39">
            <w:pPr>
              <w:ind w:right="-29" w:rightChars="-12"/>
              <w:rPr>
                <w:rFonts w:hint="default" w:ascii="Times New Roman" w:hAnsi="Times New Roman" w:eastAsia="仿宋_GB2312" w:cs="Times New Roman"/>
                <w:bCs/>
                <w:color w:val="auto"/>
                <w:sz w:val="31"/>
                <w:highlight w:val="none"/>
              </w:rPr>
            </w:pPr>
          </w:p>
          <w:p w14:paraId="038683DC">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（填写服务过程中存在问题，包括服务质量、服务态度、响应情况等。）</w:t>
            </w:r>
          </w:p>
          <w:p w14:paraId="7EE78A21">
            <w:pPr>
              <w:spacing w:line="360" w:lineRule="auto"/>
              <w:ind w:firstLine="462" w:firstLineChars="210"/>
              <w:rPr>
                <w:rFonts w:hint="default" w:ascii="Times New Roman" w:hAnsi="Times New Roman" w:eastAsia="仿宋_GB2312" w:cs="Times New Roman"/>
                <w:bCs/>
                <w:color w:val="auto"/>
                <w:sz w:val="22"/>
                <w:szCs w:val="22"/>
                <w:highlight w:val="none"/>
              </w:rPr>
            </w:pPr>
          </w:p>
        </w:tc>
      </w:tr>
      <w:tr w14:paraId="6E1B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380E86CA">
            <w:pPr>
              <w:numPr>
                <w:ilvl w:val="0"/>
                <w:numId w:val="0"/>
              </w:num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四、问题整改情况</w:t>
            </w:r>
          </w:p>
          <w:p w14:paraId="7B49AAA1">
            <w:pPr>
              <w:ind w:right="-29" w:rightChars="-12"/>
              <w:rPr>
                <w:rFonts w:hint="default" w:ascii="Times New Roman" w:hAnsi="Times New Roman" w:eastAsia="仿宋_GB2312" w:cs="Times New Roman"/>
                <w:bCs/>
                <w:color w:val="auto"/>
                <w:sz w:val="31"/>
                <w:highlight w:val="none"/>
              </w:rPr>
            </w:pPr>
          </w:p>
          <w:p w14:paraId="3EFA1890">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（填写服务问题的整改情况。）</w:t>
            </w:r>
          </w:p>
          <w:p w14:paraId="2C155F96">
            <w:pPr>
              <w:spacing w:line="360" w:lineRule="auto"/>
              <w:rPr>
                <w:rFonts w:hint="default" w:ascii="Times New Roman" w:hAnsi="Times New Roman" w:eastAsia="仿宋_GB2312" w:cs="Times New Roman"/>
                <w:bCs/>
                <w:color w:val="auto"/>
                <w:sz w:val="22"/>
                <w:szCs w:val="22"/>
                <w:highlight w:val="none"/>
              </w:rPr>
            </w:pPr>
          </w:p>
        </w:tc>
      </w:tr>
      <w:tr w14:paraId="547B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9078" w:type="dxa"/>
            <w:gridSpan w:val="10"/>
            <w:tcBorders>
              <w:top w:val="single" w:color="auto" w:sz="4" w:space="0"/>
            </w:tcBorders>
            <w:noWrap w:val="0"/>
            <w:vAlign w:val="top"/>
          </w:tcPr>
          <w:p w14:paraId="2B220B4C">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4"/>
                <w:highlight w:val="none"/>
              </w:rPr>
              <w:t>五、服务验收意见</w:t>
            </w:r>
          </w:p>
        </w:tc>
      </w:tr>
      <w:tr w14:paraId="77A67C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3" w:hRule="atLeast"/>
          <w:jc w:val="center"/>
        </w:trPr>
        <w:tc>
          <w:tcPr>
            <w:tcW w:w="9078" w:type="dxa"/>
            <w:gridSpan w:val="10"/>
            <w:tcBorders>
              <w:top w:val="single" w:color="auto" w:sz="6" w:space="0"/>
              <w:left w:val="single" w:color="auto" w:sz="6" w:space="0"/>
              <w:bottom w:val="single" w:color="auto" w:sz="6" w:space="0"/>
              <w:right w:val="single" w:color="auto" w:sz="6" w:space="0"/>
            </w:tcBorders>
            <w:noWrap/>
            <w:vAlign w:val="center"/>
          </w:tcPr>
          <w:p w14:paraId="589BB320">
            <w:pPr>
              <w:spacing w:line="360" w:lineRule="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 xml:space="preserve">参 加 服 务 验 收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14:paraId="4E987D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41" w:hRule="atLeast"/>
          <w:jc w:val="center"/>
        </w:trPr>
        <w:tc>
          <w:tcPr>
            <w:tcW w:w="4756" w:type="dxa"/>
            <w:gridSpan w:val="5"/>
            <w:tcBorders>
              <w:top w:val="single" w:color="auto" w:sz="6" w:space="0"/>
              <w:left w:val="single" w:color="auto" w:sz="6" w:space="0"/>
              <w:bottom w:val="single" w:color="auto" w:sz="6" w:space="0"/>
              <w:right w:val="single" w:color="auto" w:sz="6" w:space="0"/>
            </w:tcBorders>
            <w:noWrap/>
            <w:vAlign w:val="top"/>
          </w:tcPr>
          <w:p w14:paraId="19A7F000">
            <w:pP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服务</w:t>
            </w:r>
            <w:r>
              <w:rPr>
                <w:rFonts w:hint="default" w:ascii="Times New Roman" w:hAnsi="Times New Roman" w:eastAsia="仿宋_GB2312" w:cs="Times New Roman"/>
                <w:b w:val="0"/>
                <w:bCs/>
                <w:color w:val="auto"/>
                <w:sz w:val="22"/>
                <w:szCs w:val="22"/>
                <w:highlight w:val="none"/>
              </w:rPr>
              <w:t>单位</w:t>
            </w:r>
          </w:p>
        </w:tc>
        <w:tc>
          <w:tcPr>
            <w:tcW w:w="4322" w:type="dxa"/>
            <w:gridSpan w:val="5"/>
            <w:tcBorders>
              <w:top w:val="single" w:color="auto" w:sz="6" w:space="0"/>
              <w:left w:val="single" w:color="auto" w:sz="6" w:space="0"/>
              <w:bottom w:val="single" w:color="auto" w:sz="6" w:space="0"/>
              <w:right w:val="single" w:color="auto" w:sz="6" w:space="0"/>
            </w:tcBorders>
            <w:noWrap w:val="0"/>
            <w:vAlign w:val="top"/>
          </w:tcPr>
          <w:p w14:paraId="24887008">
            <w:pP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bl>
    <w:p w14:paraId="0DDDF47F">
      <w:pPr>
        <w:widowControl/>
        <w:jc w:val="left"/>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服务</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p>
    <w:p w14:paraId="73830940">
      <w:pPr>
        <w:pStyle w:val="18"/>
        <w:ind w:firstLine="0" w:firstLineChars="0"/>
        <w:rPr>
          <w:color w:val="auto"/>
        </w:rPr>
      </w:pPr>
    </w:p>
    <w:p w14:paraId="1BDCC748">
      <w:pPr>
        <w:rPr>
          <w:rFonts w:hint="default"/>
          <w:color w:val="auto"/>
          <w:lang w:val="en-US" w:eastAsia="zh-CN"/>
        </w:rPr>
      </w:pPr>
    </w:p>
    <w:p w14:paraId="69CC4835">
      <w:pPr>
        <w:spacing w:line="240" w:lineRule="auto"/>
        <w:ind w:firstLine="0" w:firstLineChars="0"/>
        <w:rPr>
          <w:rFonts w:hint="default" w:hAnsi="宋体" w:cs="宋体"/>
          <w:b/>
          <w:color w:val="auto"/>
          <w:sz w:val="21"/>
          <w:szCs w:val="21"/>
          <w:highlight w:val="none"/>
          <w:lang w:val="en-US" w:eastAsia="zh-CN"/>
        </w:rPr>
      </w:pPr>
    </w:p>
    <w:p w14:paraId="48BF4B2A">
      <w:pPr>
        <w:spacing w:line="240" w:lineRule="auto"/>
        <w:ind w:firstLine="0" w:firstLineChars="0"/>
        <w:rPr>
          <w:rFonts w:hint="default" w:hAnsi="宋体" w:cs="宋体"/>
          <w:b/>
          <w:color w:val="auto"/>
          <w:sz w:val="21"/>
          <w:szCs w:val="21"/>
          <w:highlight w:val="none"/>
          <w:lang w:val="en-US" w:eastAsia="zh-CN"/>
        </w:rPr>
      </w:pPr>
    </w:p>
    <w:p w14:paraId="280BD335">
      <w:pPr>
        <w:spacing w:line="240" w:lineRule="auto"/>
        <w:ind w:firstLine="0" w:firstLineChars="0"/>
        <w:rPr>
          <w:rFonts w:hint="default" w:hAnsi="宋体" w:cs="宋体"/>
          <w:b/>
          <w:color w:val="auto"/>
          <w:sz w:val="21"/>
          <w:szCs w:val="21"/>
          <w:highlight w:val="none"/>
          <w:lang w:val="en-US" w:eastAsia="zh-CN"/>
        </w:rPr>
      </w:pPr>
    </w:p>
    <w:p w14:paraId="4C4F2DFC">
      <w:pPr>
        <w:spacing w:line="240" w:lineRule="auto"/>
        <w:ind w:firstLine="0" w:firstLineChars="0"/>
        <w:rPr>
          <w:rFonts w:hint="default" w:hAnsi="宋体" w:cs="宋体"/>
          <w:b/>
          <w:color w:val="auto"/>
          <w:sz w:val="21"/>
          <w:szCs w:val="21"/>
          <w:highlight w:val="none"/>
          <w:lang w:val="en-US" w:eastAsia="zh-CN"/>
        </w:rPr>
      </w:pPr>
    </w:p>
    <w:p w14:paraId="608F7F25">
      <w:pPr>
        <w:spacing w:line="240" w:lineRule="auto"/>
        <w:ind w:firstLine="0" w:firstLineChars="0"/>
        <w:rPr>
          <w:rFonts w:hint="default" w:hAnsi="宋体" w:cs="宋体"/>
          <w:b/>
          <w:color w:val="auto"/>
          <w:sz w:val="21"/>
          <w:szCs w:val="21"/>
          <w:highlight w:val="none"/>
          <w:lang w:val="en-US" w:eastAsia="zh-CN"/>
        </w:rPr>
      </w:pPr>
    </w:p>
    <w:p w14:paraId="1EEE8C80">
      <w:pPr>
        <w:spacing w:line="240" w:lineRule="auto"/>
        <w:ind w:firstLine="0" w:firstLineChars="0"/>
        <w:rPr>
          <w:rFonts w:hint="default" w:hAnsi="宋体" w:cs="宋体"/>
          <w:b/>
          <w:color w:val="auto"/>
          <w:sz w:val="21"/>
          <w:szCs w:val="21"/>
          <w:highlight w:val="none"/>
          <w:lang w:val="en-US" w:eastAsia="zh-CN"/>
        </w:rPr>
      </w:pPr>
    </w:p>
    <w:p w14:paraId="079F22F3">
      <w:pPr>
        <w:pStyle w:val="18"/>
        <w:rPr>
          <w:rFonts w:hint="default" w:hAnsi="宋体" w:cs="宋体"/>
          <w:b/>
          <w:color w:val="auto"/>
          <w:sz w:val="21"/>
          <w:szCs w:val="21"/>
          <w:highlight w:val="none"/>
          <w:lang w:val="en-US" w:eastAsia="zh-CN"/>
        </w:rPr>
      </w:pPr>
    </w:p>
    <w:p w14:paraId="2DEE9B6A">
      <w:pPr>
        <w:pStyle w:val="18"/>
        <w:rPr>
          <w:rFonts w:hint="default" w:hAnsi="宋体" w:cs="宋体"/>
          <w:b/>
          <w:color w:val="auto"/>
          <w:sz w:val="21"/>
          <w:szCs w:val="21"/>
          <w:highlight w:val="none"/>
          <w:lang w:val="en-US" w:eastAsia="zh-CN"/>
        </w:rPr>
      </w:pPr>
    </w:p>
    <w:p w14:paraId="3EFC7741">
      <w:pPr>
        <w:pStyle w:val="18"/>
        <w:ind w:firstLine="0" w:firstLineChars="0"/>
        <w:rPr>
          <w:rFonts w:hint="default" w:hAnsi="宋体" w:cs="宋体"/>
          <w:b/>
          <w:color w:val="auto"/>
          <w:sz w:val="21"/>
          <w:szCs w:val="21"/>
          <w:highlight w:val="none"/>
          <w:lang w:val="en-US" w:eastAsia="zh-CN"/>
        </w:rPr>
      </w:pPr>
    </w:p>
    <w:p w14:paraId="47E509AE">
      <w:pPr>
        <w:spacing w:line="240" w:lineRule="auto"/>
        <w:ind w:firstLine="0" w:firstLineChars="0"/>
        <w:rPr>
          <w:rFonts w:hint="default" w:hAnsi="宋体" w:cs="宋体"/>
          <w:b/>
          <w:color w:val="auto"/>
          <w:sz w:val="21"/>
          <w:szCs w:val="21"/>
          <w:highlight w:val="none"/>
          <w:lang w:val="en-US" w:eastAsia="zh-CN"/>
        </w:rPr>
      </w:pPr>
    </w:p>
    <w:p w14:paraId="198F7161">
      <w:pPr>
        <w:pStyle w:val="2"/>
        <w:numPr>
          <w:ilvl w:val="0"/>
          <w:numId w:val="2"/>
        </w:numPr>
        <w:snapToGrid w:val="0"/>
        <w:spacing w:before="0" w:after="0"/>
        <w:ind w:left="0" w:leftChars="0" w:firstLine="0" w:firstLineChars="0"/>
        <w:jc w:val="center"/>
        <w:rPr>
          <w:rFonts w:hAnsi="宋体"/>
          <w:b/>
          <w:bCs/>
          <w:color w:val="auto"/>
          <w:szCs w:val="32"/>
          <w:highlight w:val="none"/>
        </w:rPr>
      </w:pPr>
      <w:bookmarkStart w:id="13" w:name="_Toc32395"/>
      <w:r>
        <w:rPr>
          <w:rFonts w:hint="eastAsia" w:hAnsi="宋体"/>
          <w:b/>
          <w:bCs/>
          <w:color w:val="auto"/>
          <w:szCs w:val="32"/>
          <w:highlight w:val="none"/>
          <w:lang w:val="en-US" w:eastAsia="zh-CN"/>
        </w:rPr>
        <w:t>合同条款</w:t>
      </w:r>
      <w:bookmarkEnd w:id="13"/>
    </w:p>
    <w:p w14:paraId="3AD44AD8">
      <w:pPr>
        <w:jc w:val="center"/>
        <w:rPr>
          <w:rFonts w:hint="default" w:ascii="Times New Roman" w:hAnsi="Times New Roman" w:cs="Times New Roman"/>
          <w:color w:val="auto"/>
        </w:rPr>
      </w:pPr>
      <w:r>
        <w:rPr>
          <w:rFonts w:hint="eastAsia"/>
          <w:bCs/>
          <w:color w:val="auto"/>
        </w:rPr>
        <w:t xml:space="preserve">                                                   </w:t>
      </w:r>
      <w:r>
        <w:rPr>
          <w:rFonts w:hint="eastAsia"/>
          <w:bCs/>
          <w:color w:val="auto"/>
          <w:lang w:val="en-US" w:eastAsia="zh-CN"/>
        </w:rPr>
        <w:t xml:space="preserve">                                     </w:t>
      </w:r>
      <w:r>
        <w:rPr>
          <w:rFonts w:hint="eastAsia"/>
          <w:bCs/>
          <w:color w:val="auto"/>
        </w:rPr>
        <w:t xml:space="preserve"> </w:t>
      </w:r>
      <w:r>
        <w:rPr>
          <w:rFonts w:hint="default" w:ascii="Times New Roman" w:hAnsi="Times New Roman" w:cs="Times New Roman"/>
          <w:color w:val="auto"/>
        </w:rPr>
        <w:t xml:space="preserve">               </w:t>
      </w:r>
    </w:p>
    <w:p w14:paraId="029F6E8A">
      <w:pPr>
        <w:jc w:val="center"/>
        <w:rPr>
          <w:rFonts w:hint="default" w:ascii="Times New Roman" w:hAnsi="Times New Roman" w:cs="Times New Roman"/>
          <w:color w:val="auto"/>
        </w:rPr>
      </w:pPr>
      <w:r>
        <w:rPr>
          <w:rFonts w:hint="default" w:ascii="Times New Roman" w:hAnsi="Times New Roman" w:cs="Times New Roman"/>
          <w:color w:val="auto"/>
        </w:rPr>
        <w:t xml:space="preserve">                                      </w:t>
      </w:r>
      <w:r>
        <w:rPr>
          <w:rFonts w:hint="default" w:ascii="Times New Roman" w:hAnsi="Times New Roman" w:eastAsia="宋体" w:cs="Times New Roman"/>
          <w:b/>
          <w:bCs/>
          <w:color w:val="auto"/>
          <w:sz w:val="21"/>
          <w:szCs w:val="21"/>
        </w:rPr>
        <w:t>合同编号：</w:t>
      </w:r>
    </w:p>
    <w:p w14:paraId="5D28AA79">
      <w:pPr>
        <w:jc w:val="center"/>
        <w:rPr>
          <w:rFonts w:hint="default" w:ascii="Times New Roman" w:hAnsi="Times New Roman" w:cs="Times New Roman"/>
          <w:color w:val="auto"/>
          <w:sz w:val="44"/>
          <w:szCs w:val="44"/>
        </w:rPr>
      </w:pPr>
    </w:p>
    <w:p w14:paraId="5E6D3F53">
      <w:pPr>
        <w:jc w:val="both"/>
        <w:rPr>
          <w:rFonts w:hint="default" w:ascii="Times New Roman" w:hAnsi="Times New Roman" w:cs="Times New Roman"/>
          <w:b/>
          <w:bCs/>
          <w:color w:val="auto"/>
          <w:sz w:val="44"/>
          <w:szCs w:val="44"/>
        </w:rPr>
      </w:pPr>
    </w:p>
    <w:p w14:paraId="21FDB1AB">
      <w:pPr>
        <w:jc w:val="center"/>
        <w:rPr>
          <w:rFonts w:hint="default" w:ascii="Times New Roman" w:hAnsi="Times New Roman" w:cs="Times New Roman"/>
          <w:b/>
          <w:bCs/>
          <w:color w:val="auto"/>
          <w:sz w:val="44"/>
          <w:szCs w:val="44"/>
        </w:rPr>
      </w:pPr>
    </w:p>
    <w:p w14:paraId="34FCF101">
      <w:pPr>
        <w:jc w:val="center"/>
        <w:rPr>
          <w:rFonts w:hint="default" w:ascii="Times New Roman" w:hAnsi="Times New Roman" w:cs="Times New Roman"/>
          <w:b/>
          <w:bCs/>
          <w:color w:val="auto"/>
          <w:sz w:val="44"/>
          <w:szCs w:val="44"/>
        </w:rPr>
      </w:pPr>
    </w:p>
    <w:p w14:paraId="3256993D">
      <w:pPr>
        <w:jc w:val="center"/>
        <w:rPr>
          <w:rFonts w:hint="eastAsia" w:ascii="方正小标宋简体" w:hAnsi="方正小标宋简体" w:eastAsia="方正小标宋简体" w:cs="方正小标宋简体"/>
          <w:b w:val="0"/>
          <w:bCs w:val="0"/>
          <w:color w:val="auto"/>
          <w:sz w:val="40"/>
          <w:szCs w:val="40"/>
          <w:lang w:val="en-US" w:eastAsia="zh-CN"/>
        </w:rPr>
      </w:pPr>
      <w:r>
        <w:rPr>
          <w:rFonts w:hint="eastAsia" w:ascii="方正小标宋简体" w:hAnsi="方正小标宋简体" w:eastAsia="方正小标宋简体" w:cs="方正小标宋简体"/>
          <w:b w:val="0"/>
          <w:bCs w:val="0"/>
          <w:color w:val="auto"/>
          <w:sz w:val="40"/>
          <w:szCs w:val="40"/>
        </w:rPr>
        <w:t>2025年虎门镇液位在线监测设备</w:t>
      </w:r>
      <w:r>
        <w:rPr>
          <w:rFonts w:hint="eastAsia" w:ascii="方正小标宋简体" w:hAnsi="方正小标宋简体" w:eastAsia="方正小标宋简体" w:cs="方正小标宋简体"/>
          <w:b w:val="0"/>
          <w:bCs w:val="0"/>
          <w:color w:val="auto"/>
          <w:sz w:val="40"/>
          <w:szCs w:val="40"/>
          <w:lang w:val="en-US" w:eastAsia="zh-CN"/>
        </w:rPr>
        <w:t>租赁采购项目</w:t>
      </w:r>
    </w:p>
    <w:p w14:paraId="016B17B4">
      <w:pPr>
        <w:jc w:val="center"/>
        <w:rPr>
          <w:rFonts w:hint="default" w:ascii="Times New Roman" w:hAnsi="Times New Roman" w:eastAsia="宋体" w:cs="Times New Roman"/>
          <w:b/>
          <w:bCs/>
          <w:color w:val="auto"/>
          <w:sz w:val="44"/>
          <w:szCs w:val="44"/>
          <w:lang w:val="en-US" w:eastAsia="zh-CN"/>
        </w:rPr>
      </w:pPr>
      <w:r>
        <w:rPr>
          <w:rFonts w:hint="eastAsia" w:ascii="方正小标宋简体" w:hAnsi="方正小标宋简体" w:eastAsia="方正小标宋简体" w:cs="方正小标宋简体"/>
          <w:b w:val="0"/>
          <w:bCs w:val="0"/>
          <w:color w:val="auto"/>
          <w:sz w:val="40"/>
          <w:szCs w:val="40"/>
        </w:rPr>
        <w:t>合同</w:t>
      </w:r>
    </w:p>
    <w:p w14:paraId="3525A3AF">
      <w:pPr>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p w14:paraId="0DCCC191">
      <w:pPr>
        <w:autoSpaceDE/>
        <w:autoSpaceDN/>
        <w:adjustRightInd/>
        <w:spacing w:line="560" w:lineRule="exact"/>
        <w:ind w:left="0" w:leftChars="0"/>
        <w:jc w:val="both"/>
        <w:rPr>
          <w:rFonts w:hint="default" w:ascii="Times New Roman" w:hAnsi="Times New Roman" w:eastAsia="仿宋_GB2312" w:cs="Times New Roman"/>
          <w:color w:val="auto"/>
          <w:kern w:val="2"/>
          <w:sz w:val="32"/>
          <w:szCs w:val="32"/>
          <w:lang w:val="en-US" w:eastAsia="zh-CN"/>
        </w:rPr>
      </w:pPr>
    </w:p>
    <w:p w14:paraId="27272743">
      <w:pPr>
        <w:autoSpaceDE/>
        <w:autoSpaceDN/>
        <w:adjustRightInd/>
        <w:spacing w:line="560" w:lineRule="exact"/>
        <w:ind w:left="0" w:leftChars="0"/>
        <w:jc w:val="both"/>
        <w:rPr>
          <w:rFonts w:hint="default" w:ascii="Times New Roman" w:hAnsi="Times New Roman" w:eastAsia="仿宋_GB2312" w:cs="Times New Roman"/>
          <w:color w:val="auto"/>
          <w:kern w:val="2"/>
          <w:sz w:val="32"/>
          <w:szCs w:val="32"/>
          <w:lang w:val="en-US" w:eastAsia="zh-CN"/>
        </w:rPr>
      </w:pPr>
    </w:p>
    <w:p w14:paraId="3FB9D5FF">
      <w:pPr>
        <w:autoSpaceDE/>
        <w:autoSpaceDN/>
        <w:adjustRightInd/>
        <w:spacing w:line="360" w:lineRule="auto"/>
        <w:ind w:left="0" w:leftChars="0"/>
        <w:jc w:val="left"/>
        <w:rPr>
          <w:rFonts w:hint="default" w:ascii="Times New Roman" w:hAnsi="Times New Roman" w:eastAsia="宋体" w:cs="Times New Roman"/>
          <w:color w:val="auto"/>
          <w:kern w:val="2"/>
          <w:sz w:val="28"/>
          <w:szCs w:val="28"/>
          <w:u w:val="none"/>
          <w:lang w:val="en-US" w:eastAsia="zh-CN"/>
        </w:rPr>
      </w:pPr>
      <w:r>
        <w:rPr>
          <w:rFonts w:hint="eastAsia" w:ascii="宋体" w:hAnsi="宋体" w:eastAsia="宋体" w:cs="宋体"/>
          <w:color w:val="auto"/>
          <w:kern w:val="2"/>
          <w:sz w:val="28"/>
          <w:szCs w:val="28"/>
          <w:lang w:val="en-US" w:eastAsia="zh-CN"/>
        </w:rPr>
        <w:t xml:space="preserve">甲  </w:t>
      </w:r>
      <w:r>
        <w:rPr>
          <w:rFonts w:hint="default" w:ascii="Times New Roman" w:hAnsi="Times New Roman" w:eastAsia="宋体" w:cs="Times New Roman"/>
          <w:color w:val="auto"/>
          <w:kern w:val="2"/>
          <w:sz w:val="28"/>
          <w:szCs w:val="28"/>
          <w:u w:val="none"/>
          <w:lang w:val="en-US" w:eastAsia="zh-CN"/>
        </w:rPr>
        <w:t>方1（承租方</w:t>
      </w:r>
      <w:r>
        <w:rPr>
          <w:rFonts w:hint="eastAsia" w:ascii="Times New Roman" w:hAnsi="Times New Roman" w:eastAsia="宋体" w:cs="Times New Roman"/>
          <w:color w:val="auto"/>
          <w:kern w:val="2"/>
          <w:sz w:val="28"/>
          <w:szCs w:val="28"/>
          <w:u w:val="none"/>
          <w:lang w:val="en-US" w:eastAsia="zh-CN"/>
        </w:rPr>
        <w:t>1</w:t>
      </w:r>
      <w:r>
        <w:rPr>
          <w:rFonts w:hint="default" w:ascii="Times New Roman" w:hAnsi="Times New Roman" w:eastAsia="宋体" w:cs="Times New Roman"/>
          <w:color w:val="auto"/>
          <w:kern w:val="2"/>
          <w:sz w:val="28"/>
          <w:szCs w:val="28"/>
          <w:u w:val="none"/>
          <w:lang w:val="en-US" w:eastAsia="zh-CN"/>
        </w:rPr>
        <w:t>）：东莞市水务环境投资控股集团管网有限公司</w:t>
      </w:r>
    </w:p>
    <w:p w14:paraId="2A2F36D8">
      <w:pPr>
        <w:autoSpaceDE/>
        <w:autoSpaceDN/>
        <w:adjustRightInd/>
        <w:spacing w:line="360" w:lineRule="auto"/>
        <w:ind w:left="0" w:leftChars="0"/>
        <w:jc w:val="left"/>
        <w:rPr>
          <w:rFonts w:hint="default" w:ascii="Times New Roman" w:hAnsi="Times New Roman" w:eastAsia="宋体" w:cs="Times New Roman"/>
          <w:color w:val="auto"/>
          <w:kern w:val="2"/>
          <w:sz w:val="28"/>
          <w:szCs w:val="28"/>
          <w:u w:val="none"/>
          <w:lang w:val="en-US" w:eastAsia="zh-CN"/>
        </w:rPr>
      </w:pPr>
      <w:r>
        <w:rPr>
          <w:rFonts w:hint="default" w:ascii="Times New Roman" w:hAnsi="Times New Roman" w:eastAsia="宋体" w:cs="Times New Roman"/>
          <w:color w:val="auto"/>
          <w:kern w:val="2"/>
          <w:sz w:val="28"/>
          <w:szCs w:val="28"/>
          <w:lang w:val="en-US" w:eastAsia="zh-CN"/>
        </w:rPr>
        <w:t xml:space="preserve">甲  </w:t>
      </w:r>
      <w:r>
        <w:rPr>
          <w:rFonts w:hint="default" w:ascii="Times New Roman" w:hAnsi="Times New Roman" w:eastAsia="宋体" w:cs="Times New Roman"/>
          <w:color w:val="auto"/>
          <w:kern w:val="2"/>
          <w:sz w:val="28"/>
          <w:szCs w:val="28"/>
          <w:u w:val="none"/>
          <w:lang w:val="en-US" w:eastAsia="zh-CN"/>
        </w:rPr>
        <w:t>方2（承租方</w:t>
      </w:r>
      <w:r>
        <w:rPr>
          <w:rFonts w:hint="eastAsia" w:ascii="Times New Roman" w:hAnsi="Times New Roman" w:eastAsia="宋体" w:cs="Times New Roman"/>
          <w:color w:val="auto"/>
          <w:kern w:val="2"/>
          <w:sz w:val="28"/>
          <w:szCs w:val="28"/>
          <w:u w:val="none"/>
          <w:lang w:val="en-US" w:eastAsia="zh-CN"/>
        </w:rPr>
        <w:t>2</w:t>
      </w:r>
      <w:r>
        <w:rPr>
          <w:rFonts w:hint="default" w:ascii="Times New Roman" w:hAnsi="Times New Roman" w:eastAsia="宋体" w:cs="Times New Roman"/>
          <w:color w:val="auto"/>
          <w:kern w:val="2"/>
          <w:sz w:val="28"/>
          <w:szCs w:val="28"/>
          <w:u w:val="none"/>
          <w:lang w:val="en-US" w:eastAsia="zh-CN"/>
        </w:rPr>
        <w:t>）</w:t>
      </w:r>
      <w:r>
        <w:rPr>
          <w:rFonts w:hint="eastAsia" w:ascii="Times New Roman" w:hAnsi="Times New Roman" w:eastAsia="宋体" w:cs="Times New Roman"/>
          <w:color w:val="auto"/>
          <w:kern w:val="2"/>
          <w:sz w:val="28"/>
          <w:szCs w:val="28"/>
          <w:u w:val="none"/>
          <w:lang w:val="en-US" w:eastAsia="zh-CN"/>
        </w:rPr>
        <w:t>：</w:t>
      </w:r>
      <w:r>
        <w:rPr>
          <w:rFonts w:hint="default" w:ascii="Times New Roman" w:hAnsi="Times New Roman" w:eastAsia="宋体" w:cs="Times New Roman"/>
          <w:color w:val="auto"/>
          <w:kern w:val="2"/>
          <w:sz w:val="28"/>
          <w:szCs w:val="28"/>
          <w:u w:val="none"/>
          <w:lang w:val="en-US" w:eastAsia="zh-CN"/>
        </w:rPr>
        <w:t>东莞市莞泽水环境投资有限公司</w:t>
      </w:r>
    </w:p>
    <w:p w14:paraId="35F29FE9">
      <w:pPr>
        <w:autoSpaceDE/>
        <w:autoSpaceDN/>
        <w:adjustRightInd/>
        <w:spacing w:line="360" w:lineRule="auto"/>
        <w:ind w:left="0" w:leftChars="0"/>
        <w:jc w:val="left"/>
        <w:rPr>
          <w:rFonts w:hint="default" w:ascii="Times New Roman" w:hAnsi="Times New Roman" w:eastAsia="宋体" w:cs="Times New Roman"/>
          <w:color w:val="auto"/>
          <w:kern w:val="2"/>
          <w:sz w:val="28"/>
          <w:szCs w:val="28"/>
          <w:u w:val="none"/>
          <w:lang w:val="en-US" w:eastAsia="zh-CN"/>
        </w:rPr>
      </w:pPr>
      <w:r>
        <w:rPr>
          <w:rFonts w:hint="default" w:ascii="Times New Roman" w:hAnsi="Times New Roman" w:eastAsia="宋体" w:cs="Times New Roman"/>
          <w:color w:val="auto"/>
          <w:kern w:val="2"/>
          <w:sz w:val="28"/>
          <w:szCs w:val="28"/>
          <w:lang w:val="en-US" w:eastAsia="zh-CN"/>
        </w:rPr>
        <w:t xml:space="preserve">甲  </w:t>
      </w:r>
      <w:r>
        <w:rPr>
          <w:rFonts w:hint="default" w:ascii="Times New Roman" w:hAnsi="Times New Roman" w:eastAsia="宋体" w:cs="Times New Roman"/>
          <w:color w:val="auto"/>
          <w:kern w:val="2"/>
          <w:sz w:val="28"/>
          <w:szCs w:val="28"/>
          <w:u w:val="none"/>
          <w:lang w:val="en-US" w:eastAsia="zh-CN"/>
        </w:rPr>
        <w:t>方3（承租方</w:t>
      </w:r>
      <w:r>
        <w:rPr>
          <w:rFonts w:hint="eastAsia" w:ascii="Times New Roman" w:hAnsi="Times New Roman" w:eastAsia="宋体" w:cs="Times New Roman"/>
          <w:color w:val="auto"/>
          <w:kern w:val="2"/>
          <w:sz w:val="28"/>
          <w:szCs w:val="28"/>
          <w:u w:val="none"/>
          <w:lang w:val="en-US" w:eastAsia="zh-CN"/>
        </w:rPr>
        <w:t>3</w:t>
      </w:r>
      <w:r>
        <w:rPr>
          <w:rFonts w:hint="default" w:ascii="Times New Roman" w:hAnsi="Times New Roman" w:eastAsia="宋体" w:cs="Times New Roman"/>
          <w:color w:val="auto"/>
          <w:kern w:val="2"/>
          <w:sz w:val="28"/>
          <w:szCs w:val="28"/>
          <w:u w:val="none"/>
          <w:lang w:val="en-US" w:eastAsia="zh-CN"/>
        </w:rPr>
        <w:t>）</w:t>
      </w:r>
      <w:r>
        <w:rPr>
          <w:rFonts w:hint="eastAsia" w:ascii="Times New Roman" w:hAnsi="Times New Roman" w:eastAsia="宋体" w:cs="Times New Roman"/>
          <w:color w:val="auto"/>
          <w:kern w:val="2"/>
          <w:sz w:val="28"/>
          <w:szCs w:val="28"/>
          <w:u w:val="none"/>
          <w:lang w:val="en-US" w:eastAsia="zh-CN"/>
        </w:rPr>
        <w:t>：</w:t>
      </w:r>
      <w:r>
        <w:rPr>
          <w:rFonts w:hint="default" w:ascii="Times New Roman" w:hAnsi="Times New Roman" w:eastAsia="宋体" w:cs="Times New Roman"/>
          <w:color w:val="auto"/>
          <w:kern w:val="2"/>
          <w:sz w:val="28"/>
          <w:szCs w:val="28"/>
          <w:u w:val="none"/>
          <w:lang w:val="en-US" w:eastAsia="zh-CN"/>
        </w:rPr>
        <w:t>东莞市东泽水环境投资有限公司</w:t>
      </w:r>
    </w:p>
    <w:p w14:paraId="74D32DAA">
      <w:pPr>
        <w:autoSpaceDE/>
        <w:autoSpaceDN/>
        <w:adjustRightInd/>
        <w:spacing w:line="360" w:lineRule="auto"/>
        <w:ind w:left="0" w:leftChars="0"/>
        <w:jc w:val="left"/>
        <w:rPr>
          <w:rFonts w:hint="default" w:ascii="Times New Roman" w:hAnsi="Times New Roman" w:eastAsia="宋体" w:cs="Times New Roman"/>
          <w:color w:val="auto"/>
          <w:kern w:val="2"/>
          <w:sz w:val="28"/>
          <w:szCs w:val="28"/>
          <w:u w:val="none"/>
          <w:lang w:val="en-US" w:eastAsia="zh-CN"/>
        </w:rPr>
      </w:pPr>
      <w:r>
        <w:rPr>
          <w:rFonts w:hint="default" w:ascii="Times New Roman" w:hAnsi="Times New Roman" w:eastAsia="宋体" w:cs="Times New Roman"/>
          <w:color w:val="auto"/>
          <w:kern w:val="2"/>
          <w:sz w:val="28"/>
          <w:szCs w:val="28"/>
          <w:lang w:val="en-US" w:eastAsia="zh-CN"/>
        </w:rPr>
        <w:t xml:space="preserve">甲  </w:t>
      </w:r>
      <w:r>
        <w:rPr>
          <w:rFonts w:hint="default" w:ascii="Times New Roman" w:hAnsi="Times New Roman" w:eastAsia="宋体" w:cs="Times New Roman"/>
          <w:color w:val="auto"/>
          <w:kern w:val="2"/>
          <w:sz w:val="28"/>
          <w:szCs w:val="28"/>
          <w:u w:val="none"/>
          <w:lang w:val="en-US" w:eastAsia="zh-CN"/>
        </w:rPr>
        <w:t>方4（承租方</w:t>
      </w:r>
      <w:r>
        <w:rPr>
          <w:rFonts w:hint="eastAsia" w:ascii="Times New Roman" w:hAnsi="Times New Roman" w:eastAsia="宋体" w:cs="Times New Roman"/>
          <w:color w:val="auto"/>
          <w:kern w:val="2"/>
          <w:sz w:val="28"/>
          <w:szCs w:val="28"/>
          <w:u w:val="none"/>
          <w:lang w:val="en-US" w:eastAsia="zh-CN"/>
        </w:rPr>
        <w:t>4</w:t>
      </w:r>
      <w:r>
        <w:rPr>
          <w:rFonts w:hint="default" w:ascii="Times New Roman" w:hAnsi="Times New Roman" w:eastAsia="宋体" w:cs="Times New Roman"/>
          <w:color w:val="auto"/>
          <w:kern w:val="2"/>
          <w:sz w:val="28"/>
          <w:szCs w:val="28"/>
          <w:u w:val="none"/>
          <w:lang w:val="en-US" w:eastAsia="zh-CN"/>
        </w:rPr>
        <w:t>）</w:t>
      </w:r>
      <w:r>
        <w:rPr>
          <w:rFonts w:hint="eastAsia" w:ascii="Times New Roman" w:hAnsi="Times New Roman" w:eastAsia="宋体" w:cs="Times New Roman"/>
          <w:color w:val="auto"/>
          <w:kern w:val="2"/>
          <w:sz w:val="28"/>
          <w:szCs w:val="28"/>
          <w:u w:val="none"/>
          <w:lang w:val="en-US" w:eastAsia="zh-CN"/>
        </w:rPr>
        <w:t>：</w:t>
      </w:r>
      <w:r>
        <w:rPr>
          <w:rFonts w:hint="default" w:ascii="Times New Roman" w:hAnsi="Times New Roman" w:eastAsia="宋体" w:cs="Times New Roman"/>
          <w:color w:val="auto"/>
          <w:kern w:val="2"/>
          <w:sz w:val="28"/>
          <w:szCs w:val="28"/>
          <w:u w:val="none"/>
          <w:lang w:val="en-US" w:eastAsia="zh-CN"/>
        </w:rPr>
        <w:t>东莞市清泽水环境投资有限公司</w:t>
      </w:r>
    </w:p>
    <w:p w14:paraId="493E8378">
      <w:pPr>
        <w:autoSpaceDE/>
        <w:autoSpaceDN/>
        <w:adjustRightInd/>
        <w:spacing w:line="360" w:lineRule="auto"/>
        <w:ind w:left="0" w:leftChars="0"/>
        <w:jc w:val="left"/>
        <w:rPr>
          <w:rFonts w:hint="default" w:ascii="Times New Roman" w:hAnsi="Times New Roman" w:eastAsia="宋体" w:cs="Times New Roman"/>
          <w:color w:val="auto"/>
          <w:kern w:val="2"/>
          <w:sz w:val="28"/>
          <w:szCs w:val="28"/>
          <w:u w:val="none"/>
          <w:lang w:val="en-US" w:eastAsia="zh-CN"/>
        </w:rPr>
      </w:pPr>
      <w:r>
        <w:rPr>
          <w:rFonts w:hint="default" w:ascii="Times New Roman" w:hAnsi="Times New Roman" w:eastAsia="宋体" w:cs="Times New Roman"/>
          <w:color w:val="auto"/>
          <w:kern w:val="2"/>
          <w:sz w:val="28"/>
          <w:szCs w:val="28"/>
          <w:lang w:val="en-US" w:eastAsia="zh-CN"/>
        </w:rPr>
        <w:t xml:space="preserve">甲  </w:t>
      </w:r>
      <w:r>
        <w:rPr>
          <w:rFonts w:hint="default" w:ascii="Times New Roman" w:hAnsi="Times New Roman" w:eastAsia="宋体" w:cs="Times New Roman"/>
          <w:color w:val="auto"/>
          <w:kern w:val="2"/>
          <w:sz w:val="28"/>
          <w:szCs w:val="28"/>
          <w:u w:val="none"/>
          <w:lang w:val="en-US" w:eastAsia="zh-CN"/>
        </w:rPr>
        <w:t>方5（承租方</w:t>
      </w:r>
      <w:r>
        <w:rPr>
          <w:rFonts w:hint="eastAsia" w:ascii="Times New Roman" w:hAnsi="Times New Roman" w:eastAsia="宋体" w:cs="Times New Roman"/>
          <w:color w:val="auto"/>
          <w:kern w:val="2"/>
          <w:sz w:val="28"/>
          <w:szCs w:val="28"/>
          <w:u w:val="none"/>
          <w:lang w:val="en-US" w:eastAsia="zh-CN"/>
        </w:rPr>
        <w:t>5</w:t>
      </w:r>
      <w:r>
        <w:rPr>
          <w:rFonts w:hint="default" w:ascii="Times New Roman" w:hAnsi="Times New Roman" w:eastAsia="宋体" w:cs="Times New Roman"/>
          <w:color w:val="auto"/>
          <w:kern w:val="2"/>
          <w:sz w:val="28"/>
          <w:szCs w:val="28"/>
          <w:u w:val="none"/>
          <w:lang w:val="en-US" w:eastAsia="zh-CN"/>
        </w:rPr>
        <w:t>）</w:t>
      </w:r>
      <w:r>
        <w:rPr>
          <w:rFonts w:hint="eastAsia" w:ascii="Times New Roman" w:hAnsi="Times New Roman" w:eastAsia="宋体" w:cs="Times New Roman"/>
          <w:color w:val="auto"/>
          <w:kern w:val="2"/>
          <w:sz w:val="28"/>
          <w:szCs w:val="28"/>
          <w:u w:val="none"/>
          <w:lang w:val="en-US" w:eastAsia="zh-CN"/>
        </w:rPr>
        <w:t>：</w:t>
      </w:r>
      <w:r>
        <w:rPr>
          <w:rFonts w:hint="default" w:ascii="Times New Roman" w:hAnsi="Times New Roman" w:eastAsia="宋体" w:cs="Times New Roman"/>
          <w:color w:val="auto"/>
          <w:kern w:val="2"/>
          <w:sz w:val="28"/>
          <w:szCs w:val="28"/>
          <w:u w:val="none"/>
          <w:lang w:val="en-US" w:eastAsia="zh-CN"/>
        </w:rPr>
        <w:t xml:space="preserve">东莞市东江水环境投资有限公司                                         </w:t>
      </w:r>
    </w:p>
    <w:p w14:paraId="325D2C32">
      <w:pPr>
        <w:autoSpaceDE/>
        <w:autoSpaceDN/>
        <w:adjustRightInd/>
        <w:spacing w:line="360" w:lineRule="auto"/>
        <w:ind w:left="0" w:leftChars="0"/>
        <w:jc w:val="left"/>
        <w:rPr>
          <w:rFonts w:hint="default" w:ascii="Times New Roman" w:hAnsi="Times New Roman" w:eastAsia="宋体" w:cs="Times New Roman"/>
          <w:color w:val="auto"/>
          <w:kern w:val="2"/>
          <w:sz w:val="28"/>
          <w:szCs w:val="28"/>
          <w:u w:val="none"/>
        </w:rPr>
      </w:pPr>
      <w:r>
        <w:rPr>
          <w:rFonts w:hint="default" w:ascii="Times New Roman" w:hAnsi="Times New Roman" w:eastAsia="宋体" w:cs="Times New Roman"/>
          <w:color w:val="auto"/>
          <w:kern w:val="2"/>
          <w:sz w:val="28"/>
          <w:szCs w:val="28"/>
          <w:u w:val="none"/>
          <w:lang w:val="en-US" w:eastAsia="zh-CN"/>
        </w:rPr>
        <w:t xml:space="preserve">乙  方（出租方）：                                                </w:t>
      </w:r>
      <w:r>
        <w:rPr>
          <w:rFonts w:hint="default" w:ascii="Times New Roman" w:hAnsi="Times New Roman" w:eastAsia="宋体" w:cs="Times New Roman"/>
          <w:color w:val="auto"/>
          <w:kern w:val="2"/>
          <w:sz w:val="28"/>
          <w:szCs w:val="28"/>
          <w:lang w:val="en-US" w:eastAsia="zh-CN"/>
        </w:rPr>
        <w:t xml:space="preserve"> </w:t>
      </w:r>
      <w:r>
        <w:rPr>
          <w:rFonts w:hint="default" w:ascii="Times New Roman" w:hAnsi="Times New Roman" w:eastAsia="宋体" w:cs="Times New Roman"/>
          <w:color w:val="auto"/>
          <w:kern w:val="2"/>
          <w:sz w:val="28"/>
          <w:szCs w:val="28"/>
        </w:rPr>
        <w:t xml:space="preserve">                                         </w:t>
      </w:r>
    </w:p>
    <w:p w14:paraId="49A21923">
      <w:pPr>
        <w:autoSpaceDE/>
        <w:autoSpaceDN/>
        <w:adjustRightInd/>
        <w:spacing w:line="360" w:lineRule="auto"/>
        <w:ind w:left="0" w:leftChars="0" w:firstLine="0" w:firstLineChars="0"/>
        <w:jc w:val="left"/>
        <w:rPr>
          <w:rFonts w:hint="default" w:ascii="Times New Roman" w:hAnsi="Times New Roman" w:eastAsia="宋体" w:cs="Times New Roman"/>
          <w:color w:val="auto"/>
          <w:kern w:val="2"/>
          <w:sz w:val="28"/>
          <w:szCs w:val="28"/>
          <w:u w:val="none"/>
        </w:rPr>
      </w:pPr>
      <w:r>
        <w:rPr>
          <w:rFonts w:hint="default" w:ascii="Times New Roman" w:hAnsi="Times New Roman" w:eastAsia="宋体" w:cs="Times New Roman"/>
          <w:color w:val="auto"/>
          <w:kern w:val="2"/>
          <w:sz w:val="28"/>
          <w:szCs w:val="28"/>
        </w:rPr>
        <w:t>项目名称：2025年虎门镇液位在线监测设备租赁采购项目</w:t>
      </w:r>
      <w:r>
        <w:rPr>
          <w:rFonts w:hint="default" w:ascii="Times New Roman" w:hAnsi="Times New Roman" w:eastAsia="宋体" w:cs="Times New Roman"/>
          <w:color w:val="auto"/>
          <w:kern w:val="2"/>
          <w:sz w:val="28"/>
          <w:szCs w:val="28"/>
          <w:u w:val="none"/>
        </w:rPr>
        <w:t xml:space="preserve">                                                  </w:t>
      </w:r>
    </w:p>
    <w:p w14:paraId="1FE048DD">
      <w:pPr>
        <w:spacing w:line="360" w:lineRule="auto"/>
        <w:jc w:val="left"/>
        <w:rPr>
          <w:rFonts w:hint="default" w:ascii="Times New Roman" w:hAnsi="Times New Roman" w:eastAsia="宋体" w:cs="Times New Roman"/>
          <w:color w:val="auto"/>
          <w:kern w:val="2"/>
          <w:sz w:val="28"/>
          <w:szCs w:val="28"/>
          <w:u w:val="none"/>
          <w:lang w:val="en-US" w:eastAsia="zh-CN"/>
        </w:rPr>
      </w:pPr>
      <w:r>
        <w:rPr>
          <w:rFonts w:hint="default" w:ascii="Times New Roman" w:hAnsi="Times New Roman" w:eastAsia="宋体" w:cs="Times New Roman"/>
          <w:color w:val="auto"/>
          <w:kern w:val="2"/>
          <w:sz w:val="28"/>
          <w:szCs w:val="28"/>
        </w:rPr>
        <w:t>签订日期：</w:t>
      </w:r>
      <w:r>
        <w:rPr>
          <w:rFonts w:hint="default" w:ascii="Times New Roman" w:hAnsi="Times New Roman" w:eastAsia="宋体" w:cs="Times New Roman"/>
          <w:color w:val="auto"/>
          <w:kern w:val="2"/>
          <w:sz w:val="28"/>
          <w:szCs w:val="28"/>
          <w:u w:val="none"/>
        </w:rPr>
        <w:t xml:space="preserve">       </w:t>
      </w:r>
      <w:r>
        <w:rPr>
          <w:rFonts w:hint="default" w:ascii="Times New Roman" w:hAnsi="Times New Roman" w:eastAsia="宋体" w:cs="Times New Roman"/>
          <w:color w:val="auto"/>
          <w:kern w:val="2"/>
          <w:sz w:val="28"/>
          <w:szCs w:val="28"/>
          <w:u w:val="none"/>
          <w:lang w:val="en-US" w:eastAsia="zh-CN"/>
        </w:rPr>
        <w:t>年   月</w:t>
      </w:r>
      <w:r>
        <w:rPr>
          <w:rFonts w:hint="default" w:ascii="Times New Roman" w:hAnsi="Times New Roman" w:eastAsia="宋体" w:cs="Times New Roman"/>
          <w:color w:val="auto"/>
          <w:kern w:val="2"/>
          <w:sz w:val="28"/>
          <w:szCs w:val="28"/>
          <w:u w:val="none"/>
        </w:rPr>
        <w:t xml:space="preserve"> </w:t>
      </w:r>
      <w:r>
        <w:rPr>
          <w:rFonts w:hint="default" w:ascii="Times New Roman" w:hAnsi="Times New Roman" w:eastAsia="宋体" w:cs="Times New Roman"/>
          <w:color w:val="auto"/>
          <w:kern w:val="2"/>
          <w:sz w:val="28"/>
          <w:szCs w:val="28"/>
          <w:u w:val="none"/>
          <w:lang w:val="en-US" w:eastAsia="zh-CN"/>
        </w:rPr>
        <w:t xml:space="preserve">  日</w:t>
      </w:r>
      <w:r>
        <w:rPr>
          <w:rFonts w:hint="default" w:ascii="Times New Roman" w:hAnsi="Times New Roman" w:eastAsia="宋体" w:cs="Times New Roman"/>
          <w:color w:val="auto"/>
          <w:kern w:val="2"/>
          <w:sz w:val="28"/>
          <w:szCs w:val="28"/>
          <w:u w:val="none"/>
        </w:rPr>
        <w:t xml:space="preserve">                                             </w:t>
      </w:r>
      <w:r>
        <w:rPr>
          <w:rFonts w:hint="default" w:ascii="Times New Roman" w:hAnsi="Times New Roman" w:eastAsia="宋体" w:cs="Times New Roman"/>
          <w:color w:val="auto"/>
          <w:kern w:val="2"/>
          <w:sz w:val="28"/>
          <w:szCs w:val="28"/>
        </w:rPr>
        <w:t>签订地点：</w:t>
      </w:r>
      <w:r>
        <w:rPr>
          <w:rFonts w:hint="default" w:ascii="Times New Roman" w:hAnsi="Times New Roman" w:eastAsia="宋体" w:cs="Times New Roman"/>
          <w:color w:val="auto"/>
          <w:kern w:val="2"/>
          <w:sz w:val="28"/>
          <w:szCs w:val="28"/>
          <w:u w:val="none"/>
        </w:rPr>
        <w:t xml:space="preserve"> </w:t>
      </w:r>
      <w:r>
        <w:rPr>
          <w:rFonts w:hint="default" w:ascii="Times New Roman" w:hAnsi="Times New Roman" w:eastAsia="宋体" w:cs="Times New Roman"/>
          <w:color w:val="auto"/>
          <w:kern w:val="2"/>
          <w:sz w:val="28"/>
          <w:szCs w:val="28"/>
          <w:u w:val="none"/>
          <w:lang w:val="en-US" w:eastAsia="zh-CN"/>
        </w:rPr>
        <w:t>东莞市</w:t>
      </w:r>
    </w:p>
    <w:p w14:paraId="0641ED96">
      <w:pPr>
        <w:spacing w:line="360" w:lineRule="auto"/>
        <w:jc w:val="left"/>
        <w:rPr>
          <w:rFonts w:hint="default" w:ascii="Times New Roman" w:hAnsi="Times New Roman" w:eastAsia="宋体" w:cs="Times New Roman"/>
          <w:color w:val="auto"/>
          <w:kern w:val="2"/>
          <w:sz w:val="28"/>
          <w:szCs w:val="28"/>
          <w:u w:val="none"/>
          <w:lang w:val="en-US" w:eastAsia="zh-CN"/>
        </w:rPr>
      </w:pPr>
    </w:p>
    <w:p w14:paraId="77187E8C">
      <w:pPr>
        <w:autoSpaceDE/>
        <w:autoSpaceDN/>
        <w:adjustRightInd/>
        <w:spacing w:line="360" w:lineRule="auto"/>
        <w:ind w:left="0" w:leftChars="0"/>
        <w:jc w:val="left"/>
        <w:rPr>
          <w:rFonts w:hint="default" w:ascii="Times New Roman" w:hAnsi="Times New Roman" w:eastAsia="宋体" w:cs="Times New Roman"/>
          <w:color w:val="auto"/>
          <w:kern w:val="2"/>
          <w:sz w:val="24"/>
          <w:szCs w:val="24"/>
          <w:u w:val="none"/>
          <w:lang w:val="en-US" w:eastAsia="zh-CN"/>
        </w:rPr>
      </w:pPr>
      <w:r>
        <w:rPr>
          <w:rFonts w:hint="eastAsia" w:ascii="宋体" w:hAnsi="宋体" w:eastAsia="宋体" w:cs="宋体"/>
          <w:color w:val="auto"/>
          <w:kern w:val="2"/>
          <w:sz w:val="24"/>
          <w:szCs w:val="24"/>
          <w:lang w:val="en-US" w:eastAsia="zh-CN"/>
        </w:rPr>
        <w:t xml:space="preserve">甲  </w:t>
      </w:r>
      <w:r>
        <w:rPr>
          <w:rFonts w:hint="default" w:ascii="Times New Roman" w:hAnsi="Times New Roman" w:eastAsia="宋体" w:cs="Times New Roman"/>
          <w:color w:val="auto"/>
          <w:kern w:val="2"/>
          <w:sz w:val="24"/>
          <w:szCs w:val="24"/>
          <w:u w:val="none"/>
          <w:lang w:val="en-US" w:eastAsia="zh-CN"/>
        </w:rPr>
        <w:t>方1（承租方</w:t>
      </w:r>
      <w:r>
        <w:rPr>
          <w:rFonts w:hint="eastAsia" w:ascii="Times New Roman" w:hAnsi="Times New Roman" w:eastAsia="宋体" w:cs="Times New Roman"/>
          <w:color w:val="auto"/>
          <w:kern w:val="2"/>
          <w:sz w:val="24"/>
          <w:szCs w:val="24"/>
          <w:u w:val="none"/>
          <w:lang w:val="en-US" w:eastAsia="zh-CN"/>
        </w:rPr>
        <w:t>1</w:t>
      </w:r>
      <w:r>
        <w:rPr>
          <w:rFonts w:hint="default" w:ascii="Times New Roman" w:hAnsi="Times New Roman" w:eastAsia="宋体" w:cs="Times New Roman"/>
          <w:color w:val="auto"/>
          <w:kern w:val="2"/>
          <w:sz w:val="24"/>
          <w:szCs w:val="24"/>
          <w:u w:val="none"/>
          <w:lang w:val="en-US" w:eastAsia="zh-CN"/>
        </w:rPr>
        <w:t>）：东莞市水务环境投资控股集团管网有限公司</w:t>
      </w:r>
    </w:p>
    <w:p w14:paraId="6AC09273">
      <w:pPr>
        <w:autoSpaceDE/>
        <w:autoSpaceDN/>
        <w:adjustRightInd/>
        <w:spacing w:line="360" w:lineRule="auto"/>
        <w:ind w:left="0" w:leftChars="0"/>
        <w:jc w:val="left"/>
        <w:rPr>
          <w:rFonts w:hint="default" w:ascii="Times New Roman" w:hAnsi="Times New Roman" w:eastAsia="宋体" w:cs="Times New Roman"/>
          <w:color w:val="auto"/>
          <w:kern w:val="2"/>
          <w:sz w:val="24"/>
          <w:szCs w:val="24"/>
          <w:u w:val="none"/>
          <w:lang w:val="en-US" w:eastAsia="zh-CN"/>
        </w:rPr>
      </w:pPr>
      <w:r>
        <w:rPr>
          <w:rFonts w:hint="default" w:ascii="Times New Roman" w:hAnsi="Times New Roman" w:eastAsia="宋体" w:cs="Times New Roman"/>
          <w:color w:val="auto"/>
          <w:kern w:val="2"/>
          <w:sz w:val="24"/>
          <w:szCs w:val="24"/>
          <w:lang w:val="en-US" w:eastAsia="zh-CN"/>
        </w:rPr>
        <w:t xml:space="preserve">甲  </w:t>
      </w:r>
      <w:r>
        <w:rPr>
          <w:rFonts w:hint="default" w:ascii="Times New Roman" w:hAnsi="Times New Roman" w:eastAsia="宋体" w:cs="Times New Roman"/>
          <w:color w:val="auto"/>
          <w:kern w:val="2"/>
          <w:sz w:val="24"/>
          <w:szCs w:val="24"/>
          <w:u w:val="none"/>
          <w:lang w:val="en-US" w:eastAsia="zh-CN"/>
        </w:rPr>
        <w:t>方2（承租方</w:t>
      </w:r>
      <w:r>
        <w:rPr>
          <w:rFonts w:hint="eastAsia" w:ascii="Times New Roman" w:hAnsi="Times New Roman" w:eastAsia="宋体" w:cs="Times New Roman"/>
          <w:color w:val="auto"/>
          <w:kern w:val="2"/>
          <w:sz w:val="24"/>
          <w:szCs w:val="24"/>
          <w:u w:val="none"/>
          <w:lang w:val="en-US" w:eastAsia="zh-CN"/>
        </w:rPr>
        <w:t>2</w:t>
      </w:r>
      <w:r>
        <w:rPr>
          <w:rFonts w:hint="default" w:ascii="Times New Roman" w:hAnsi="Times New Roman" w:eastAsia="宋体" w:cs="Times New Roman"/>
          <w:color w:val="auto"/>
          <w:kern w:val="2"/>
          <w:sz w:val="24"/>
          <w:szCs w:val="24"/>
          <w:u w:val="none"/>
          <w:lang w:val="en-US" w:eastAsia="zh-CN"/>
        </w:rPr>
        <w:t>）东莞市莞泽水环境投资有限公司</w:t>
      </w:r>
    </w:p>
    <w:p w14:paraId="7A36AC9A">
      <w:pPr>
        <w:autoSpaceDE/>
        <w:autoSpaceDN/>
        <w:adjustRightInd/>
        <w:spacing w:line="360" w:lineRule="auto"/>
        <w:ind w:left="0" w:leftChars="0"/>
        <w:jc w:val="left"/>
        <w:rPr>
          <w:rFonts w:hint="default" w:ascii="Times New Roman" w:hAnsi="Times New Roman" w:eastAsia="宋体" w:cs="Times New Roman"/>
          <w:color w:val="auto"/>
          <w:kern w:val="2"/>
          <w:sz w:val="24"/>
          <w:szCs w:val="24"/>
          <w:u w:val="none"/>
          <w:lang w:val="en-US" w:eastAsia="zh-CN"/>
        </w:rPr>
      </w:pPr>
      <w:r>
        <w:rPr>
          <w:rFonts w:hint="default" w:ascii="Times New Roman" w:hAnsi="Times New Roman" w:eastAsia="宋体" w:cs="Times New Roman"/>
          <w:color w:val="auto"/>
          <w:kern w:val="2"/>
          <w:sz w:val="24"/>
          <w:szCs w:val="24"/>
          <w:lang w:val="en-US" w:eastAsia="zh-CN"/>
        </w:rPr>
        <w:t xml:space="preserve">甲  </w:t>
      </w:r>
      <w:r>
        <w:rPr>
          <w:rFonts w:hint="default" w:ascii="Times New Roman" w:hAnsi="Times New Roman" w:eastAsia="宋体" w:cs="Times New Roman"/>
          <w:color w:val="auto"/>
          <w:kern w:val="2"/>
          <w:sz w:val="24"/>
          <w:szCs w:val="24"/>
          <w:u w:val="none"/>
          <w:lang w:val="en-US" w:eastAsia="zh-CN"/>
        </w:rPr>
        <w:t>方3（承租方</w:t>
      </w:r>
      <w:r>
        <w:rPr>
          <w:rFonts w:hint="eastAsia" w:ascii="Times New Roman" w:hAnsi="Times New Roman" w:eastAsia="宋体" w:cs="Times New Roman"/>
          <w:color w:val="auto"/>
          <w:kern w:val="2"/>
          <w:sz w:val="24"/>
          <w:szCs w:val="24"/>
          <w:u w:val="none"/>
          <w:lang w:val="en-US" w:eastAsia="zh-CN"/>
        </w:rPr>
        <w:t>3</w:t>
      </w:r>
      <w:r>
        <w:rPr>
          <w:rFonts w:hint="default" w:ascii="Times New Roman" w:hAnsi="Times New Roman" w:eastAsia="宋体" w:cs="Times New Roman"/>
          <w:color w:val="auto"/>
          <w:kern w:val="2"/>
          <w:sz w:val="24"/>
          <w:szCs w:val="24"/>
          <w:u w:val="none"/>
          <w:lang w:val="en-US" w:eastAsia="zh-CN"/>
        </w:rPr>
        <w:t>）东莞市东泽水环境投资有限公司</w:t>
      </w:r>
    </w:p>
    <w:p w14:paraId="4E201E3C">
      <w:pPr>
        <w:autoSpaceDE/>
        <w:autoSpaceDN/>
        <w:adjustRightInd/>
        <w:spacing w:line="360" w:lineRule="auto"/>
        <w:ind w:left="0" w:leftChars="0"/>
        <w:jc w:val="left"/>
        <w:rPr>
          <w:rFonts w:hint="default" w:ascii="Times New Roman" w:hAnsi="Times New Roman" w:eastAsia="宋体" w:cs="Times New Roman"/>
          <w:color w:val="auto"/>
          <w:kern w:val="2"/>
          <w:sz w:val="24"/>
          <w:szCs w:val="24"/>
          <w:u w:val="none"/>
          <w:lang w:val="en-US" w:eastAsia="zh-CN"/>
        </w:rPr>
      </w:pPr>
      <w:r>
        <w:rPr>
          <w:rFonts w:hint="default" w:ascii="Times New Roman" w:hAnsi="Times New Roman" w:eastAsia="宋体" w:cs="Times New Roman"/>
          <w:color w:val="auto"/>
          <w:kern w:val="2"/>
          <w:sz w:val="24"/>
          <w:szCs w:val="24"/>
          <w:lang w:val="en-US" w:eastAsia="zh-CN"/>
        </w:rPr>
        <w:t xml:space="preserve">甲  </w:t>
      </w:r>
      <w:r>
        <w:rPr>
          <w:rFonts w:hint="default" w:ascii="Times New Roman" w:hAnsi="Times New Roman" w:eastAsia="宋体" w:cs="Times New Roman"/>
          <w:color w:val="auto"/>
          <w:kern w:val="2"/>
          <w:sz w:val="24"/>
          <w:szCs w:val="24"/>
          <w:u w:val="none"/>
          <w:lang w:val="en-US" w:eastAsia="zh-CN"/>
        </w:rPr>
        <w:t>方4（承租方</w:t>
      </w:r>
      <w:r>
        <w:rPr>
          <w:rFonts w:hint="eastAsia" w:ascii="Times New Roman" w:hAnsi="Times New Roman" w:eastAsia="宋体" w:cs="Times New Roman"/>
          <w:color w:val="auto"/>
          <w:kern w:val="2"/>
          <w:sz w:val="24"/>
          <w:szCs w:val="24"/>
          <w:u w:val="none"/>
          <w:lang w:val="en-US" w:eastAsia="zh-CN"/>
        </w:rPr>
        <w:t>4</w:t>
      </w:r>
      <w:r>
        <w:rPr>
          <w:rFonts w:hint="default" w:ascii="Times New Roman" w:hAnsi="Times New Roman" w:eastAsia="宋体" w:cs="Times New Roman"/>
          <w:color w:val="auto"/>
          <w:kern w:val="2"/>
          <w:sz w:val="24"/>
          <w:szCs w:val="24"/>
          <w:u w:val="none"/>
          <w:lang w:val="en-US" w:eastAsia="zh-CN"/>
        </w:rPr>
        <w:t>）东莞市清泽水环境投资有限公司</w:t>
      </w:r>
    </w:p>
    <w:p w14:paraId="743F5F9E">
      <w:pPr>
        <w:spacing w:line="360" w:lineRule="auto"/>
        <w:rPr>
          <w:rFonts w:hint="default" w:ascii="Times New Roman" w:hAnsi="Times New Roman" w:cs="Times New Roman"/>
          <w:color w:val="auto"/>
          <w:sz w:val="24"/>
        </w:rPr>
      </w:pPr>
      <w:r>
        <w:rPr>
          <w:rFonts w:hint="default" w:ascii="Times New Roman" w:hAnsi="Times New Roman" w:eastAsia="宋体" w:cs="Times New Roman"/>
          <w:color w:val="auto"/>
          <w:kern w:val="2"/>
          <w:sz w:val="24"/>
          <w:szCs w:val="24"/>
          <w:lang w:val="en-US" w:eastAsia="zh-CN"/>
        </w:rPr>
        <w:t xml:space="preserve">甲  </w:t>
      </w:r>
      <w:r>
        <w:rPr>
          <w:rFonts w:hint="default" w:ascii="Times New Roman" w:hAnsi="Times New Roman" w:eastAsia="宋体" w:cs="Times New Roman"/>
          <w:color w:val="auto"/>
          <w:kern w:val="2"/>
          <w:sz w:val="24"/>
          <w:szCs w:val="24"/>
          <w:u w:val="none"/>
          <w:lang w:val="en-US" w:eastAsia="zh-CN"/>
        </w:rPr>
        <w:t>方5（承租方</w:t>
      </w:r>
      <w:r>
        <w:rPr>
          <w:rFonts w:hint="eastAsia" w:ascii="Times New Roman" w:hAnsi="Times New Roman" w:eastAsia="宋体" w:cs="Times New Roman"/>
          <w:color w:val="auto"/>
          <w:kern w:val="2"/>
          <w:sz w:val="24"/>
          <w:szCs w:val="24"/>
          <w:u w:val="none"/>
          <w:lang w:val="en-US" w:eastAsia="zh-CN"/>
        </w:rPr>
        <w:t>5</w:t>
      </w:r>
      <w:r>
        <w:rPr>
          <w:rFonts w:hint="default" w:ascii="Times New Roman" w:hAnsi="Times New Roman" w:eastAsia="宋体" w:cs="Times New Roman"/>
          <w:color w:val="auto"/>
          <w:kern w:val="2"/>
          <w:sz w:val="24"/>
          <w:szCs w:val="24"/>
          <w:u w:val="none"/>
          <w:lang w:val="en-US" w:eastAsia="zh-CN"/>
        </w:rPr>
        <w:t xml:space="preserve">）东莞市东江水环境投资有限公司   </w:t>
      </w:r>
    </w:p>
    <w:p w14:paraId="1C67FEED">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（以</w:t>
      </w:r>
      <w:r>
        <w:rPr>
          <w:rFonts w:hint="eastAsia" w:ascii="Times New Roman" w:hAnsi="Times New Roman" w:cs="Times New Roman"/>
          <w:color w:val="auto"/>
          <w:sz w:val="24"/>
          <w:lang w:val="en-US" w:eastAsia="zh-CN"/>
        </w:rPr>
        <w:t>上统</w:t>
      </w:r>
      <w:r>
        <w:rPr>
          <w:rFonts w:hint="default" w:ascii="Times New Roman" w:hAnsi="Times New Roman" w:cs="Times New Roman"/>
          <w:color w:val="auto"/>
          <w:sz w:val="24"/>
        </w:rPr>
        <w:t>称</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甲方</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w:t>
      </w:r>
    </w:p>
    <w:p w14:paraId="623F329D">
      <w:pPr>
        <w:spacing w:line="360" w:lineRule="auto"/>
        <w:ind w:firstLine="0" w:firstLineChars="0"/>
        <w:rPr>
          <w:rFonts w:hint="default" w:ascii="Times New Roman" w:hAnsi="Times New Roman" w:cs="Times New Roman"/>
          <w:color w:val="auto"/>
          <w:sz w:val="24"/>
        </w:rPr>
      </w:pPr>
    </w:p>
    <w:p w14:paraId="038E938C">
      <w:pPr>
        <w:spacing w:line="360" w:lineRule="auto"/>
        <w:ind w:firstLine="0" w:firstLineChars="0"/>
        <w:rPr>
          <w:rFonts w:hint="default" w:ascii="Times New Roman" w:hAnsi="Times New Roman" w:cs="Times New Roman"/>
          <w:color w:val="auto"/>
          <w:sz w:val="24"/>
        </w:rPr>
      </w:pPr>
      <w:r>
        <w:rPr>
          <w:rFonts w:hint="default" w:ascii="Times New Roman" w:hAnsi="Times New Roman" w:cs="Times New Roman"/>
          <w:color w:val="auto"/>
          <w:sz w:val="24"/>
        </w:rPr>
        <w:t xml:space="preserve">出租方（以下简称乙方）：  </w:t>
      </w:r>
    </w:p>
    <w:p w14:paraId="063B7243">
      <w:pPr>
        <w:spacing w:line="360" w:lineRule="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 xml:space="preserve">  </w:t>
      </w:r>
    </w:p>
    <w:p w14:paraId="0BFC30D1">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根据《中华人民共和国民法典》及相关法律法规规定，双方经过平等协商，在真实、充分地表达各自意愿的基础上，甲方委托乙方就</w:t>
      </w:r>
      <w:r>
        <w:rPr>
          <w:rFonts w:hint="default" w:ascii="Times New Roman" w:hAnsi="Times New Roman" w:cs="Times New Roman"/>
          <w:color w:val="auto"/>
          <w:sz w:val="24"/>
          <w:u w:val="single"/>
        </w:rPr>
        <w:t>2025年虎门镇液位在线监测设备</w:t>
      </w:r>
      <w:r>
        <w:rPr>
          <w:rFonts w:hint="default" w:ascii="Times New Roman" w:hAnsi="Times New Roman" w:cs="Times New Roman"/>
          <w:color w:val="auto"/>
          <w:sz w:val="24"/>
          <w:u w:val="single"/>
          <w:lang w:val="en-US" w:eastAsia="zh-CN"/>
        </w:rPr>
        <w:t>租赁</w:t>
      </w:r>
      <w:r>
        <w:rPr>
          <w:rFonts w:hint="eastAsia" w:ascii="Times New Roman" w:hAnsi="Times New Roman" w:cs="Times New Roman"/>
          <w:color w:val="auto"/>
          <w:sz w:val="24"/>
          <w:u w:val="single"/>
          <w:lang w:val="en-US" w:eastAsia="zh-CN"/>
        </w:rPr>
        <w:t>采购</w:t>
      </w:r>
      <w:r>
        <w:rPr>
          <w:rFonts w:hint="default" w:ascii="Times New Roman" w:hAnsi="Times New Roman" w:cs="Times New Roman"/>
          <w:color w:val="auto"/>
          <w:sz w:val="24"/>
          <w:u w:val="single"/>
        </w:rPr>
        <w:t>项目</w:t>
      </w:r>
      <w:r>
        <w:rPr>
          <w:rFonts w:hint="default" w:ascii="Times New Roman" w:hAnsi="Times New Roman" w:cs="Times New Roman"/>
          <w:color w:val="auto"/>
          <w:sz w:val="24"/>
        </w:rPr>
        <w:t>事宜达成如下合同，并由双方共同恪守：</w:t>
      </w:r>
    </w:p>
    <w:p w14:paraId="6956FE9B">
      <w:pPr>
        <w:numPr>
          <w:ilvl w:val="0"/>
          <w:numId w:val="5"/>
        </w:numPr>
        <w:spacing w:line="360" w:lineRule="auto"/>
        <w:ind w:firstLine="482" w:firstLineChars="200"/>
        <w:rPr>
          <w:rFonts w:hint="default" w:ascii="Times New Roman" w:hAnsi="Times New Roman" w:cs="Times New Roman"/>
          <w:b/>
          <w:bCs/>
          <w:color w:val="auto"/>
          <w:sz w:val="24"/>
          <w:lang w:eastAsia="zh-CN"/>
        </w:rPr>
      </w:pPr>
      <w:r>
        <w:rPr>
          <w:rFonts w:hint="default" w:ascii="Times New Roman" w:hAnsi="Times New Roman" w:cs="Times New Roman"/>
          <w:b/>
          <w:bCs/>
          <w:color w:val="auto"/>
          <w:sz w:val="24"/>
        </w:rPr>
        <w:t>租赁设备明细</w:t>
      </w:r>
    </w:p>
    <w:p w14:paraId="45AD7354">
      <w:pPr>
        <w:tabs>
          <w:tab w:val="left" w:pos="2100"/>
          <w:tab w:val="left" w:pos="5250"/>
        </w:tabs>
        <w:spacing w:before="0" w:beforeLines="0" w:line="360" w:lineRule="auto"/>
        <w:ind w:left="0" w:firstLine="480" w:firstLineChars="200"/>
        <w:outlineLvl w:val="9"/>
        <w:rPr>
          <w:rFonts w:ascii="Times New Roman" w:hAnsi="Times New Roman" w:eastAsia="宋体" w:cs="Times New Roman"/>
          <w:color w:val="auto"/>
          <w:sz w:val="24"/>
          <w:szCs w:val="24"/>
        </w:rPr>
      </w:pPr>
      <w:bookmarkStart w:id="14" w:name="_Toc27494823"/>
      <w:r>
        <w:rPr>
          <w:rFonts w:hint="default" w:ascii="Times New Roman" w:hAnsi="Times New Roman" w:eastAsia="宋体" w:cs="Times New Roman"/>
          <w:color w:val="auto"/>
          <w:sz w:val="24"/>
          <w:szCs w:val="24"/>
        </w:rPr>
        <w:t>本合同设备租赁清单及</w:t>
      </w:r>
      <w:r>
        <w:rPr>
          <w:rFonts w:hint="default" w:ascii="Times New Roman" w:hAnsi="Times New Roman" w:eastAsia="宋体" w:cs="Times New Roman"/>
          <w:color w:val="auto"/>
          <w:sz w:val="24"/>
          <w:szCs w:val="24"/>
          <w:lang w:val="en-US" w:eastAsia="zh-CN"/>
        </w:rPr>
        <w:t>服务</w:t>
      </w:r>
      <w:r>
        <w:rPr>
          <w:rFonts w:hint="eastAsia" w:ascii="Times New Roman" w:hAnsi="Times New Roman" w:eastAsia="宋体" w:cs="Times New Roman"/>
          <w:color w:val="auto"/>
          <w:sz w:val="24"/>
          <w:szCs w:val="24"/>
          <w:lang w:val="en-US" w:eastAsia="zh-CN"/>
        </w:rPr>
        <w:t>项目清单</w:t>
      </w:r>
      <w:r>
        <w:rPr>
          <w:rFonts w:hint="default" w:ascii="Times New Roman" w:hAnsi="Times New Roman" w:eastAsia="宋体" w:cs="Times New Roman"/>
          <w:color w:val="auto"/>
          <w:sz w:val="24"/>
          <w:szCs w:val="24"/>
          <w:lang w:val="en-US" w:eastAsia="zh-CN"/>
        </w:rPr>
        <w:t>内容，</w:t>
      </w:r>
      <w:r>
        <w:rPr>
          <w:rFonts w:hint="default" w:ascii="Times New Roman" w:hAnsi="Times New Roman" w:eastAsia="宋体" w:cs="Times New Roman"/>
          <w:color w:val="auto"/>
          <w:sz w:val="24"/>
          <w:szCs w:val="24"/>
        </w:rPr>
        <w:t>详见附件一《</w:t>
      </w:r>
      <w:r>
        <w:rPr>
          <w:rFonts w:hint="default" w:ascii="Times New Roman" w:hAnsi="Times New Roman" w:eastAsia="宋体" w:cs="Times New Roman"/>
          <w:color w:val="auto"/>
          <w:sz w:val="24"/>
          <w:szCs w:val="24"/>
          <w:lang w:eastAsia="zh-CN"/>
        </w:rPr>
        <w:t>报价文件</w:t>
      </w:r>
      <w:r>
        <w:rPr>
          <w:rFonts w:hint="default" w:ascii="Times New Roman" w:hAnsi="Times New Roman" w:eastAsia="宋体" w:cs="Times New Roman"/>
          <w:color w:val="auto"/>
          <w:sz w:val="24"/>
          <w:szCs w:val="24"/>
        </w:rPr>
        <w:t>》和附件二《用户需求书》。</w:t>
      </w:r>
      <w:bookmarkEnd w:id="14"/>
    </w:p>
    <w:p w14:paraId="13610380">
      <w:pPr>
        <w:spacing w:line="360" w:lineRule="auto"/>
        <w:ind w:firstLine="482" w:firstLineChars="200"/>
        <w:rPr>
          <w:rFonts w:hint="default" w:ascii="Times New Roman" w:hAnsi="Times New Roman" w:eastAsia="宋体" w:cs="Times New Roman"/>
          <w:color w:val="auto"/>
          <w:sz w:val="24"/>
          <w:lang w:eastAsia="zh-CN"/>
        </w:rPr>
      </w:pPr>
      <w:r>
        <w:rPr>
          <w:rFonts w:hint="default" w:ascii="Times New Roman" w:hAnsi="Times New Roman" w:cs="Times New Roman"/>
          <w:b/>
          <w:bCs/>
          <w:color w:val="auto"/>
          <w:sz w:val="24"/>
          <w:lang w:val="en-US" w:eastAsia="zh-CN"/>
        </w:rPr>
        <w:t>第二条 租赁设备质量要求</w:t>
      </w:r>
    </w:p>
    <w:p w14:paraId="77A12FB7">
      <w:pPr>
        <w:tabs>
          <w:tab w:val="left" w:pos="2100"/>
          <w:tab w:val="left" w:pos="5250"/>
        </w:tabs>
        <w:spacing w:line="360" w:lineRule="auto"/>
        <w:ind w:firstLine="480" w:firstLineChars="200"/>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sz w:val="24"/>
          <w:lang w:eastAsia="zh-CN"/>
        </w:rPr>
        <w:t>1.</w:t>
      </w:r>
      <w:r>
        <w:rPr>
          <w:rFonts w:hint="default" w:ascii="Times New Roman" w:hAnsi="Times New Roman" w:cs="Times New Roman"/>
          <w:b w:val="0"/>
          <w:bCs w:val="0"/>
          <w:color w:val="auto"/>
          <w:sz w:val="24"/>
          <w:lang w:val="en-US" w:eastAsia="zh-CN"/>
        </w:rPr>
        <w:t>租赁设备</w:t>
      </w:r>
      <w:r>
        <w:rPr>
          <w:rFonts w:hint="eastAsia" w:ascii="Times New Roman" w:hAnsi="Times New Roman" w:cs="Times New Roman"/>
          <w:b w:val="0"/>
          <w:bCs w:val="0"/>
          <w:color w:val="auto"/>
          <w:sz w:val="24"/>
          <w:lang w:val="en-US" w:eastAsia="zh-CN"/>
        </w:rPr>
        <w:t>（以下简称“货物”）</w:t>
      </w:r>
      <w:r>
        <w:rPr>
          <w:rFonts w:hint="default" w:ascii="Times New Roman" w:hAnsi="Times New Roman" w:cs="Times New Roman"/>
          <w:color w:val="auto"/>
          <w:sz w:val="24"/>
        </w:rPr>
        <w:t>质量必须</w:t>
      </w:r>
      <w:r>
        <w:rPr>
          <w:rFonts w:hint="default" w:ascii="Times New Roman" w:hAnsi="Times New Roman" w:cs="Times New Roman"/>
          <w:b w:val="0"/>
          <w:bCs w:val="0"/>
          <w:color w:val="auto"/>
          <w:sz w:val="24"/>
          <w:lang w:val="en-US" w:eastAsia="zh-CN"/>
        </w:rPr>
        <w:t>能够正常投入使用，</w:t>
      </w:r>
      <w:r>
        <w:rPr>
          <w:rFonts w:hint="default" w:ascii="Times New Roman" w:hAnsi="Times New Roman" w:cs="Times New Roman"/>
          <w:color w:val="auto"/>
          <w:sz w:val="24"/>
        </w:rPr>
        <w:t>符合按照国家现行有效的法律法规、行业规范及相关的质量标准，货物还应附有</w:t>
      </w:r>
      <w:r>
        <w:rPr>
          <w:rFonts w:hint="default" w:ascii="Times New Roman" w:hAnsi="Times New Roman" w:eastAsia="宋体" w:cs="Times New Roman"/>
          <w:color w:val="auto"/>
          <w:kern w:val="0"/>
          <w:sz w:val="24"/>
          <w:szCs w:val="24"/>
          <w:lang w:val="en-US" w:eastAsia="zh-CN"/>
        </w:rPr>
        <w:t>质量检验合格证、装箱单、产品安装使用说明书、出厂监测报告、检验报告（或测试性能、测试报告）及</w:t>
      </w:r>
      <w:r>
        <w:rPr>
          <w:rFonts w:hint="default" w:ascii="Times New Roman" w:hAnsi="Times New Roman" w:cs="Times New Roman"/>
          <w:color w:val="auto"/>
          <w:kern w:val="0"/>
          <w:sz w:val="24"/>
          <w:szCs w:val="24"/>
          <w:lang w:val="en-US" w:eastAsia="zh-CN"/>
        </w:rPr>
        <w:t>甲方</w:t>
      </w:r>
      <w:r>
        <w:rPr>
          <w:rFonts w:hint="default" w:ascii="Times New Roman" w:hAnsi="Times New Roman" w:eastAsia="宋体" w:cs="Times New Roman"/>
          <w:color w:val="auto"/>
          <w:kern w:val="0"/>
          <w:sz w:val="24"/>
          <w:szCs w:val="24"/>
          <w:lang w:val="en-US" w:eastAsia="zh-CN"/>
        </w:rPr>
        <w:t>要求的其他合格证明文件等相关资料。</w:t>
      </w:r>
    </w:p>
    <w:p w14:paraId="73304334">
      <w:pPr>
        <w:spacing w:line="360" w:lineRule="auto"/>
        <w:ind w:firstLine="480" w:firstLineChars="200"/>
        <w:rPr>
          <w:rFonts w:hint="default" w:ascii="Times New Roman" w:hAnsi="Times New Roman" w:cs="Times New Roman"/>
          <w:color w:val="auto"/>
          <w:sz w:val="24"/>
        </w:rPr>
      </w:pPr>
      <w:r>
        <w:rPr>
          <w:rFonts w:hint="default" w:ascii="Times New Roman" w:hAnsi="Times New Roman" w:eastAsia="宋体" w:cs="Times New Roman"/>
          <w:color w:val="auto"/>
          <w:kern w:val="0"/>
          <w:sz w:val="24"/>
          <w:szCs w:val="24"/>
          <w:highlight w:val="none"/>
          <w:lang w:val="en-US" w:eastAsia="zh-CN" w:bidi="ar-SA"/>
        </w:rPr>
        <w:t>2.</w:t>
      </w:r>
      <w:r>
        <w:rPr>
          <w:rFonts w:hint="default" w:ascii="Times New Roman" w:hAnsi="Times New Roman" w:cs="Times New Roman"/>
          <w:color w:val="auto"/>
          <w:sz w:val="24"/>
          <w:szCs w:val="24"/>
        </w:rPr>
        <w:t>乙方提供的货物必须是</w:t>
      </w:r>
      <w:r>
        <w:rPr>
          <w:rFonts w:hint="default" w:ascii="Times New Roman" w:hAnsi="Times New Roman" w:cs="Times New Roman"/>
          <w:color w:val="auto"/>
          <w:sz w:val="24"/>
          <w:szCs w:val="24"/>
          <w:lang w:val="en-US" w:eastAsia="zh-CN"/>
        </w:rPr>
        <w:t>正规</w:t>
      </w:r>
      <w:r>
        <w:rPr>
          <w:rFonts w:hint="default" w:ascii="Times New Roman" w:hAnsi="Times New Roman" w:cs="Times New Roman"/>
          <w:color w:val="auto"/>
          <w:sz w:val="24"/>
          <w:szCs w:val="24"/>
        </w:rPr>
        <w:t>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14:paraId="7D64A2FB">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乙方不得提供假冒伪劣产品，否则，一经发现，甲方有权单方解除合同，乙方承担</w:t>
      </w:r>
      <w:r>
        <w:rPr>
          <w:rFonts w:hint="default" w:ascii="Times New Roman" w:hAnsi="Times New Roman" w:cs="Times New Roman"/>
          <w:color w:val="auto"/>
          <w:sz w:val="24"/>
          <w:lang w:val="en-US" w:eastAsia="zh-CN"/>
        </w:rPr>
        <w:t>本合同约定的</w:t>
      </w:r>
      <w:r>
        <w:rPr>
          <w:rFonts w:hint="default" w:ascii="Times New Roman" w:hAnsi="Times New Roman" w:cs="Times New Roman"/>
          <w:color w:val="auto"/>
          <w:sz w:val="24"/>
        </w:rPr>
        <w:t>违约责任。</w:t>
      </w:r>
    </w:p>
    <w:p w14:paraId="1D62E53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如乙方所报的品牌型号因生产厂商停产，乙方负责按该型号同系列升级配置进行供货，合同总价不变</w:t>
      </w:r>
      <w:r>
        <w:rPr>
          <w:rFonts w:hint="eastAsia" w:ascii="Times New Roman" w:hAnsi="Times New Roman" w:cs="Times New Roman"/>
          <w:color w:val="auto"/>
          <w:sz w:val="24"/>
          <w:lang w:eastAsia="zh-CN"/>
        </w:rPr>
        <w:t>，</w:t>
      </w:r>
      <w:r>
        <w:rPr>
          <w:rFonts w:hint="eastAsia" w:ascii="宋体" w:hAnsi="宋体" w:cs="宋体"/>
          <w:color w:val="auto"/>
          <w:sz w:val="24"/>
          <w:lang w:eastAsia="zh-CN"/>
        </w:rPr>
        <w:t>且升级配置不得低于原合同标准</w:t>
      </w:r>
      <w:r>
        <w:rPr>
          <w:rFonts w:hint="default" w:ascii="Times New Roman" w:hAnsi="Times New Roman" w:cs="Times New Roman"/>
          <w:color w:val="auto"/>
          <w:sz w:val="24"/>
        </w:rPr>
        <w:t>。</w:t>
      </w:r>
    </w:p>
    <w:p w14:paraId="0A508E4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乙方应保证甲方在使用该货物</w:t>
      </w:r>
      <w:bookmarkStart w:id="15" w:name="OLE_LINK1"/>
      <w:r>
        <w:rPr>
          <w:rFonts w:hint="default" w:ascii="Times New Roman" w:hAnsi="Times New Roman" w:cs="Times New Roman"/>
          <w:color w:val="auto"/>
          <w:sz w:val="24"/>
        </w:rPr>
        <w:t>或货物</w:t>
      </w:r>
      <w:bookmarkEnd w:id="15"/>
      <w:r>
        <w:rPr>
          <w:rFonts w:hint="default" w:ascii="Times New Roman" w:hAnsi="Times New Roman" w:cs="Times New Roman"/>
          <w:color w:val="auto"/>
          <w:sz w:val="24"/>
        </w:rPr>
        <w:t>的任何一部分</w:t>
      </w:r>
      <w:r>
        <w:rPr>
          <w:rFonts w:hint="default" w:ascii="Times New Roman" w:hAnsi="Times New Roman" w:cs="Times New Roman"/>
          <w:color w:val="auto"/>
          <w:sz w:val="24"/>
          <w:lang w:val="en-US" w:eastAsia="zh-CN"/>
        </w:rPr>
        <w:t>时</w:t>
      </w:r>
      <w:r>
        <w:rPr>
          <w:rFonts w:hint="default" w:ascii="Times New Roman" w:hAnsi="Times New Roman" w:cs="Times New Roman"/>
          <w:color w:val="auto"/>
          <w:sz w:val="24"/>
        </w:rPr>
        <w:t>不侵犯第三方的合法权益，如第三方以本合同产品侵权为由提起侵权主张，乙方须与第三方交涉并承担由此发生的一切责任、费用和经济赔偿。由于乙方提供的</w:t>
      </w:r>
      <w:r>
        <w:rPr>
          <w:rFonts w:hint="default" w:ascii="Times New Roman" w:hAnsi="Times New Roman" w:cs="Times New Roman"/>
          <w:color w:val="auto"/>
          <w:sz w:val="24"/>
          <w:lang w:val="en-US" w:eastAsia="zh-CN"/>
        </w:rPr>
        <w:t>货物</w:t>
      </w:r>
      <w:r>
        <w:rPr>
          <w:rFonts w:hint="default" w:ascii="Times New Roman" w:hAnsi="Times New Roman" w:cs="Times New Roman"/>
          <w:color w:val="auto"/>
          <w:sz w:val="24"/>
        </w:rPr>
        <w:t>或货物的任何一部分不符合知识产权规定，由乙方承担因此给甲方造成的全部损失（包括但不限于甲方为维护自身权益所支付的律师费、诉讼费、鉴定费、差旅费以及甲方依法向第三方支付的赔偿款等全部费用）。</w:t>
      </w:r>
    </w:p>
    <w:p w14:paraId="5EA3AEF6">
      <w:pPr>
        <w:spacing w:line="360" w:lineRule="auto"/>
        <w:ind w:firstLine="480" w:firstLineChars="200"/>
        <w:rPr>
          <w:rFonts w:hint="default" w:ascii="Times New Roman" w:hAnsi="Times New Roman" w:cs="Times New Roman"/>
          <w:b w:val="0"/>
          <w:bCs w:val="0"/>
          <w:color w:val="auto"/>
          <w:sz w:val="24"/>
        </w:rPr>
      </w:pPr>
      <w:r>
        <w:rPr>
          <w:rFonts w:hint="eastAsia" w:ascii="Times New Roman" w:hAnsi="Times New Roman" w:cs="Times New Roman"/>
          <w:b w:val="0"/>
          <w:bCs w:val="0"/>
          <w:color w:val="auto"/>
          <w:sz w:val="24"/>
          <w:lang w:val="en-US" w:eastAsia="zh-CN"/>
        </w:rPr>
        <w:t>6.</w:t>
      </w:r>
      <w:r>
        <w:rPr>
          <w:rFonts w:hint="default" w:ascii="Times New Roman" w:hAnsi="Times New Roman" w:cs="Times New Roman"/>
          <w:b w:val="0"/>
          <w:bCs w:val="0"/>
          <w:color w:val="auto"/>
          <w:sz w:val="24"/>
        </w:rPr>
        <w:t>本合同需求文件</w:t>
      </w:r>
      <w:r>
        <w:rPr>
          <w:rFonts w:hint="default" w:ascii="Times New Roman" w:hAnsi="Times New Roman" w:cs="Times New Roman"/>
          <w:b w:val="0"/>
          <w:bCs w:val="0"/>
          <w:color w:val="auto"/>
          <w:sz w:val="24"/>
          <w:lang w:val="en-US" w:eastAsia="zh-CN"/>
        </w:rPr>
        <w:t>或《报价文件》</w:t>
      </w:r>
      <w:r>
        <w:rPr>
          <w:rFonts w:hint="default" w:ascii="Times New Roman" w:hAnsi="Times New Roman" w:cs="Times New Roman"/>
          <w:b w:val="0"/>
          <w:bCs w:val="0"/>
          <w:color w:val="auto"/>
          <w:sz w:val="24"/>
        </w:rPr>
        <w:t>中货物已标明品牌、规格型号要求的，乙方必须按相应的品牌、规格型号进行供货，表格中未标明货物的品牌、规格型号的由乙方自行提供，但须符合甲方的要求及国家标准及使用的要求。</w:t>
      </w:r>
    </w:p>
    <w:p w14:paraId="7DBF8860">
      <w:pPr>
        <w:spacing w:line="360" w:lineRule="auto"/>
        <w:ind w:firstLine="482" w:firstLineChars="200"/>
        <w:rPr>
          <w:rFonts w:hint="default" w:ascii="Times New Roman" w:hAnsi="Times New Roman" w:cs="Times New Roman"/>
          <w:b w:val="0"/>
          <w:bCs w:val="0"/>
          <w:color w:val="auto"/>
          <w:sz w:val="24"/>
        </w:rPr>
      </w:pPr>
      <w:r>
        <w:rPr>
          <w:rFonts w:hint="default" w:ascii="Times New Roman" w:hAnsi="Times New Roman" w:eastAsia="宋体" w:cs="Times New Roman"/>
          <w:b/>
          <w:bCs/>
          <w:color w:val="auto"/>
          <w:sz w:val="24"/>
          <w:szCs w:val="21"/>
          <w:lang w:val="en-US" w:eastAsia="zh-CN"/>
        </w:rPr>
        <w:t>第三条</w:t>
      </w:r>
      <w:r>
        <w:rPr>
          <w:rFonts w:hint="default" w:ascii="Times New Roman" w:hAnsi="Times New Roman" w:eastAsia="宋体" w:cs="Times New Roman"/>
          <w:color w:val="auto"/>
          <w:sz w:val="24"/>
          <w:szCs w:val="21"/>
          <w:lang w:val="en-US" w:eastAsia="zh-CN"/>
        </w:rPr>
        <w:t xml:space="preserve"> </w:t>
      </w:r>
      <w:r>
        <w:rPr>
          <w:rFonts w:hint="default" w:ascii="Times New Roman" w:hAnsi="Times New Roman" w:eastAsia="宋体" w:cs="Times New Roman"/>
          <w:b/>
          <w:bCs/>
          <w:color w:val="auto"/>
          <w:sz w:val="24"/>
          <w:szCs w:val="21"/>
        </w:rPr>
        <w:t>包装</w:t>
      </w:r>
      <w:r>
        <w:rPr>
          <w:rFonts w:hint="default" w:ascii="Times New Roman" w:hAnsi="Times New Roman" w:eastAsia="宋体" w:cs="Times New Roman"/>
          <w:b/>
          <w:bCs/>
          <w:color w:val="auto"/>
          <w:sz w:val="24"/>
          <w:szCs w:val="21"/>
          <w:lang w:val="en-US" w:eastAsia="zh-CN"/>
        </w:rPr>
        <w:t>、运输</w:t>
      </w:r>
    </w:p>
    <w:p w14:paraId="4B2B673D">
      <w:pPr>
        <w:spacing w:line="360" w:lineRule="auto"/>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1</w:t>
      </w:r>
      <w:r>
        <w:rPr>
          <w:rFonts w:hint="default"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乙方提供的货物须按备件出厂的标准包装，但应考虑到远距离运输、防漏、防潮、防锈、防震、防盗和可能会发生的不合理装卸等运输及多次装卸之需要，以确保货物安全无损运抵指定地点。货物开箱后，如甲方发现有任何质量问题（如外观有损伤），乙方必须立即以同样型号的货物在甲方限定的时间内更换。</w:t>
      </w:r>
    </w:p>
    <w:p w14:paraId="0385BF7D">
      <w:pPr>
        <w:spacing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w:t>
      </w:r>
      <w:r>
        <w:rPr>
          <w:rFonts w:hint="default" w:ascii="Times New Roman" w:hAnsi="Times New Roman" w:eastAsia="宋体" w:cs="Times New Roman"/>
          <w:b w:val="0"/>
          <w:bCs w:val="0"/>
          <w:color w:val="auto"/>
          <w:sz w:val="24"/>
          <w:lang w:eastAsia="zh-CN"/>
        </w:rPr>
        <w:t>.</w:t>
      </w:r>
      <w:r>
        <w:rPr>
          <w:rFonts w:hint="default" w:ascii="Times New Roman" w:hAnsi="Times New Roman" w:eastAsia="宋体" w:cs="Times New Roman"/>
          <w:color w:val="auto"/>
          <w:sz w:val="24"/>
          <w:szCs w:val="24"/>
        </w:rPr>
        <w:t>乙方提供的货物运输到达交货地点时的包装必须是完整的，由甲方签收后方可拆包安装。甲方签收并不表示对该货物质量的认可，货物经甲方签收后还须经甲方验收。</w:t>
      </w:r>
    </w:p>
    <w:p w14:paraId="7FA436D1">
      <w:pPr>
        <w:spacing w:line="360" w:lineRule="auto"/>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3</w:t>
      </w:r>
      <w:r>
        <w:rPr>
          <w:rFonts w:hint="default"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包装必须与运输方式相适应，包装方式的确定及包装费用均由乙方负责；由于货物包装不良、运输方式不当或非法运输造成的事故、损失、行政处罚造成货物毁损灭失及产生其他全部费用均由乙方自行承担。</w:t>
      </w:r>
    </w:p>
    <w:p w14:paraId="304136FE">
      <w:pPr>
        <w:spacing w:line="360" w:lineRule="auto"/>
        <w:ind w:firstLine="482" w:firstLineChars="200"/>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szCs w:val="21"/>
          <w:lang w:val="en-US" w:eastAsia="zh-CN"/>
        </w:rPr>
        <w:t>第四条</w:t>
      </w:r>
      <w:r>
        <w:rPr>
          <w:rFonts w:hint="default" w:ascii="Times New Roman" w:hAnsi="Times New Roman" w:eastAsia="宋体" w:cs="Times New Roman"/>
          <w:color w:val="auto"/>
          <w:sz w:val="24"/>
          <w:szCs w:val="21"/>
          <w:lang w:val="en-US" w:eastAsia="zh-CN"/>
        </w:rPr>
        <w:t xml:space="preserve"> </w:t>
      </w:r>
      <w:r>
        <w:rPr>
          <w:rFonts w:hint="default" w:ascii="Times New Roman" w:hAnsi="Times New Roman" w:eastAsia="宋体" w:cs="Times New Roman"/>
          <w:b/>
          <w:bCs/>
          <w:color w:val="auto"/>
          <w:sz w:val="24"/>
          <w:szCs w:val="21"/>
          <w:lang w:val="en-US" w:eastAsia="zh-CN"/>
        </w:rPr>
        <w:t>技术及安装要求</w:t>
      </w:r>
    </w:p>
    <w:p w14:paraId="419C8DC2">
      <w:pPr>
        <w:widowControl/>
        <w:autoSpaceDE w:val="0"/>
        <w:autoSpaceDN w:val="0"/>
        <w:adjustRightInd w:val="0"/>
        <w:spacing w:line="360" w:lineRule="auto"/>
        <w:ind w:firstLine="482" w:firstLineChars="200"/>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1.</w:t>
      </w:r>
      <w:r>
        <w:rPr>
          <w:rFonts w:hint="default" w:ascii="Times New Roman" w:hAnsi="Times New Roman" w:cs="Times New Roman"/>
          <w:b/>
          <w:bCs/>
          <w:color w:val="auto"/>
          <w:kern w:val="0"/>
          <w:sz w:val="24"/>
          <w:szCs w:val="24"/>
          <w:highlight w:val="none"/>
          <w:lang w:val="en-US" w:eastAsia="zh-CN" w:bidi="ar-SA"/>
        </w:rPr>
        <w:t>雷达波液位计和RTU设备</w:t>
      </w:r>
      <w:r>
        <w:rPr>
          <w:rFonts w:hint="default" w:ascii="Times New Roman" w:hAnsi="Times New Roman" w:eastAsia="宋体" w:cs="Times New Roman"/>
          <w:b/>
          <w:bCs/>
          <w:color w:val="auto"/>
          <w:kern w:val="0"/>
          <w:sz w:val="24"/>
          <w:szCs w:val="24"/>
          <w:highlight w:val="none"/>
          <w:lang w:val="en-US" w:eastAsia="zh-CN" w:bidi="ar-SA"/>
        </w:rPr>
        <w:t>技术要求</w:t>
      </w:r>
    </w:p>
    <w:p w14:paraId="4EF9F9E4">
      <w:pPr>
        <w:widowControl/>
        <w:autoSpaceDE w:val="0"/>
        <w:autoSpaceDN w:val="0"/>
        <w:adjustRightIn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w:t>
      </w:r>
      <w:r>
        <w:rPr>
          <w:rFonts w:hint="default" w:ascii="Times New Roman" w:hAnsi="Times New Roman" w:eastAsia="宋体" w:cs="Times New Roman"/>
          <w:color w:val="auto"/>
          <w:kern w:val="0"/>
          <w:sz w:val="24"/>
          <w:szCs w:val="24"/>
          <w:highlight w:val="none"/>
          <w:lang w:val="en-US" w:eastAsia="zh-CN" w:bidi="ar-SA"/>
        </w:rPr>
        <w:t>安装需牢固可靠</w:t>
      </w:r>
      <w:r>
        <w:rPr>
          <w:rFonts w:hint="default" w:ascii="Times New Roman" w:hAnsi="Times New Roman" w:cs="Times New Roman"/>
          <w:color w:val="auto"/>
          <w:kern w:val="0"/>
          <w:sz w:val="24"/>
          <w:szCs w:val="24"/>
          <w:highlight w:val="none"/>
          <w:lang w:val="en-US" w:eastAsia="zh-CN" w:bidi="ar-SA"/>
        </w:rPr>
        <w:t>，设备应确保正常稳定运行，测量的液位数据应真实、可靠</w:t>
      </w:r>
      <w:r>
        <w:rPr>
          <w:rFonts w:hint="default" w:ascii="Times New Roman" w:hAnsi="Times New Roman" w:eastAsia="宋体" w:cs="Times New Roman"/>
          <w:color w:val="auto"/>
          <w:kern w:val="0"/>
          <w:sz w:val="24"/>
          <w:szCs w:val="24"/>
          <w:highlight w:val="none"/>
          <w:lang w:val="en-US" w:eastAsia="zh-CN" w:bidi="ar-SA"/>
        </w:rPr>
        <w:t>。</w:t>
      </w:r>
    </w:p>
    <w:p w14:paraId="30BE9184">
      <w:pPr>
        <w:widowControl/>
        <w:autoSpaceDE w:val="0"/>
        <w:autoSpaceDN w:val="0"/>
        <w:adjustRightInd w:val="0"/>
        <w:spacing w:line="360" w:lineRule="auto"/>
        <w:ind w:firstLine="480" w:firstLineChars="200"/>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（2）</w:t>
      </w:r>
      <w:r>
        <w:rPr>
          <w:rFonts w:hint="default" w:ascii="Times New Roman" w:hAnsi="Times New Roman" w:cs="Times New Roman"/>
          <w:color w:val="auto"/>
          <w:kern w:val="0"/>
          <w:sz w:val="24"/>
          <w:szCs w:val="24"/>
          <w:highlight w:val="none"/>
          <w:lang w:val="en-US" w:eastAsia="zh-CN" w:bidi="ar-SA"/>
        </w:rPr>
        <w:t>租赁期间，需包含设备电池充电，数值校正等日常维护保养工作，保障设备正常运行</w:t>
      </w:r>
      <w:r>
        <w:rPr>
          <w:rFonts w:hint="default" w:ascii="Times New Roman" w:hAnsi="Times New Roman" w:cs="Times New Roman"/>
          <w:i w:val="0"/>
          <w:iCs w:val="0"/>
          <w:color w:val="auto"/>
          <w:sz w:val="24"/>
          <w:szCs w:val="24"/>
          <w:highlight w:val="none"/>
          <w:u w:val="none"/>
          <w:lang w:val="en-US" w:eastAsia="zh-CN"/>
        </w:rPr>
        <w:t>。</w:t>
      </w:r>
    </w:p>
    <w:p w14:paraId="1FCA4015">
      <w:pPr>
        <w:widowControl/>
        <w:autoSpaceDE w:val="0"/>
        <w:autoSpaceDN w:val="0"/>
        <w:adjustRightIn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（3）液位数据支持电脑端、手机端远程实时查看，具备液位曲线显示、数据分析功能，可查看2年内的历史数据。</w:t>
      </w:r>
    </w:p>
    <w:p w14:paraId="2A086060">
      <w:pPr>
        <w:widowControl/>
        <w:autoSpaceDE w:val="0"/>
        <w:autoSpaceDN w:val="0"/>
        <w:adjustRightIn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（4）客户端平台账号登陆简易，从项目</w:t>
      </w:r>
      <w:r>
        <w:rPr>
          <w:rFonts w:hint="eastAsia" w:ascii="Times New Roman" w:hAnsi="Times New Roman" w:eastAsia="宋体" w:cs="Times New Roman"/>
          <w:color w:val="auto"/>
          <w:kern w:val="0"/>
          <w:sz w:val="24"/>
          <w:szCs w:val="24"/>
          <w:highlight w:val="none"/>
          <w:lang w:val="en-US" w:eastAsia="zh-CN" w:bidi="ar-SA"/>
        </w:rPr>
        <w:t>完工</w:t>
      </w:r>
      <w:r>
        <w:rPr>
          <w:rFonts w:hint="default" w:ascii="Times New Roman" w:hAnsi="Times New Roman" w:eastAsia="宋体" w:cs="Times New Roman"/>
          <w:color w:val="auto"/>
          <w:kern w:val="0"/>
          <w:sz w:val="24"/>
          <w:szCs w:val="24"/>
          <w:highlight w:val="none"/>
          <w:lang w:val="en-US" w:eastAsia="zh-CN" w:bidi="ar-SA"/>
        </w:rPr>
        <w:t>验收之日起</w:t>
      </w:r>
      <w:r>
        <w:rPr>
          <w:rFonts w:hint="default" w:ascii="Times New Roman" w:hAnsi="Times New Roman" w:cs="Times New Roman"/>
          <w:color w:val="auto"/>
          <w:kern w:val="0"/>
          <w:sz w:val="24"/>
          <w:szCs w:val="24"/>
          <w:highlight w:val="none"/>
          <w:lang w:val="en-US" w:eastAsia="zh-CN" w:bidi="ar-SA"/>
        </w:rPr>
        <w:t>3</w:t>
      </w:r>
      <w:r>
        <w:rPr>
          <w:rFonts w:hint="default" w:ascii="Times New Roman" w:hAnsi="Times New Roman" w:eastAsia="宋体" w:cs="Times New Roman"/>
          <w:color w:val="auto"/>
          <w:kern w:val="0"/>
          <w:sz w:val="24"/>
          <w:szCs w:val="24"/>
          <w:highlight w:val="none"/>
          <w:lang w:val="en-US" w:eastAsia="zh-CN" w:bidi="ar-SA"/>
        </w:rPr>
        <w:t>年内免费使用查看，登陆用户数不受限。</w:t>
      </w:r>
    </w:p>
    <w:p w14:paraId="71E952C6">
      <w:pPr>
        <w:widowControl/>
        <w:autoSpaceDE w:val="0"/>
        <w:autoSpaceDN w:val="0"/>
        <w:adjustRightIn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（5）数据采集和传输时间要求：数据采集频次不低于</w:t>
      </w:r>
      <w:r>
        <w:rPr>
          <w:rFonts w:hint="default" w:ascii="Times New Roman" w:hAnsi="Times New Roman" w:cs="Times New Roman"/>
          <w:color w:val="auto"/>
          <w:kern w:val="0"/>
          <w:sz w:val="24"/>
          <w:szCs w:val="24"/>
          <w:highlight w:val="none"/>
          <w:lang w:val="en-US" w:eastAsia="zh-CN" w:bidi="ar-SA"/>
        </w:rPr>
        <w:t>5</w:t>
      </w:r>
      <w:r>
        <w:rPr>
          <w:rFonts w:hint="default" w:ascii="Times New Roman" w:hAnsi="Times New Roman" w:eastAsia="宋体" w:cs="Times New Roman"/>
          <w:color w:val="auto"/>
          <w:kern w:val="0"/>
          <w:sz w:val="24"/>
          <w:szCs w:val="24"/>
          <w:highlight w:val="none"/>
          <w:lang w:val="en-US" w:eastAsia="zh-CN" w:bidi="ar-SA"/>
        </w:rPr>
        <w:t>分钟/次，数据上传频次不低于</w:t>
      </w:r>
      <w:r>
        <w:rPr>
          <w:rFonts w:hint="default" w:ascii="Times New Roman" w:hAnsi="Times New Roman" w:cs="Times New Roman"/>
          <w:color w:val="auto"/>
          <w:kern w:val="0"/>
          <w:sz w:val="24"/>
          <w:szCs w:val="24"/>
          <w:highlight w:val="none"/>
          <w:lang w:val="en-US" w:eastAsia="zh-CN" w:bidi="ar-SA"/>
        </w:rPr>
        <w:t>30</w:t>
      </w:r>
      <w:r>
        <w:rPr>
          <w:rFonts w:hint="default" w:ascii="Times New Roman" w:hAnsi="Times New Roman" w:eastAsia="宋体" w:cs="Times New Roman"/>
          <w:color w:val="auto"/>
          <w:kern w:val="0"/>
          <w:sz w:val="24"/>
          <w:szCs w:val="24"/>
          <w:highlight w:val="none"/>
          <w:lang w:val="en-US" w:eastAsia="zh-CN" w:bidi="ar-SA"/>
        </w:rPr>
        <w:t>分钟/次。</w:t>
      </w:r>
    </w:p>
    <w:p w14:paraId="2E880D5C">
      <w:pPr>
        <w:widowControl/>
        <w:autoSpaceDE w:val="0"/>
        <w:autoSpaceDN w:val="0"/>
        <w:adjustRightInd w:val="0"/>
        <w:spacing w:line="360" w:lineRule="auto"/>
        <w:ind w:firstLine="480" w:firstLineChars="200"/>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（6）</w:t>
      </w:r>
      <w:r>
        <w:rPr>
          <w:rFonts w:hint="default" w:ascii="Times New Roman" w:hAnsi="Times New Roman" w:cs="Times New Roman"/>
          <w:color w:val="auto"/>
          <w:kern w:val="0"/>
          <w:sz w:val="24"/>
          <w:szCs w:val="24"/>
          <w:highlight w:val="none"/>
          <w:lang w:val="en-US" w:eastAsia="zh-CN" w:bidi="ar-SA"/>
        </w:rPr>
        <w:t>项目租赁期内设备数据2年内可在客户端免费查看使用，且数据应以EXCEL表格（或以其他可使用的格式）免费下载，以便于监测数据成果的后期使用及存储。</w:t>
      </w:r>
    </w:p>
    <w:p w14:paraId="25020D64">
      <w:pPr>
        <w:widowControl/>
        <w:spacing w:line="360" w:lineRule="auto"/>
        <w:ind w:firstLine="480" w:firstLineChars="200"/>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kern w:val="0"/>
          <w:sz w:val="24"/>
          <w:szCs w:val="24"/>
          <w:highlight w:val="none"/>
          <w:lang w:val="en-US" w:eastAsia="zh-CN" w:bidi="ar-SA"/>
        </w:rPr>
        <w:t>（7）</w:t>
      </w:r>
      <w:r>
        <w:rPr>
          <w:rFonts w:hint="default" w:ascii="Times New Roman" w:hAnsi="Times New Roman" w:cs="Times New Roman"/>
          <w:color w:val="auto"/>
          <w:sz w:val="24"/>
          <w:szCs w:val="24"/>
          <w:highlight w:val="none"/>
          <w:lang w:val="en-US" w:eastAsia="zh-CN"/>
        </w:rPr>
        <w:t>不同站点的液位数据可在同一界面同时显示液位曲线，同一时间多个不同站点的液位数据可在通一界面显示液位折线，以便开展关联分析。</w:t>
      </w:r>
    </w:p>
    <w:p w14:paraId="4247F8B6">
      <w:pPr>
        <w:widowControl/>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kern w:val="0"/>
          <w:sz w:val="24"/>
          <w:szCs w:val="24"/>
          <w:highlight w:val="none"/>
          <w:lang w:val="en-US" w:eastAsia="zh-CN"/>
        </w:rPr>
        <w:t>2</w:t>
      </w:r>
      <w:r>
        <w:rPr>
          <w:rFonts w:hint="default" w:ascii="Times New Roman" w:hAnsi="Times New Roman" w:eastAsia="宋体" w:cs="Times New Roman"/>
          <w:b/>
          <w:bCs/>
          <w:color w:val="auto"/>
          <w:kern w:val="0"/>
          <w:sz w:val="24"/>
          <w:szCs w:val="24"/>
          <w:highlight w:val="none"/>
          <w:lang w:val="en-US" w:eastAsia="zh-CN"/>
        </w:rPr>
        <w:t>.其他安全作业要求</w:t>
      </w:r>
    </w:p>
    <w:p w14:paraId="5D40FCE1">
      <w:pPr>
        <w:widowControl/>
        <w:autoSpaceDE w:val="0"/>
        <w:autoSpaceDN w:val="0"/>
        <w:adjustRightIn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（1）乙方开展设备安装作业前，实施方案应当通过甲方审核同意后方可实施。实施过程中，未经甲方书面同意，乙方不得擅自扩大实施范围。</w:t>
      </w:r>
    </w:p>
    <w:p w14:paraId="2620884B">
      <w:pPr>
        <w:widowControl/>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SA"/>
        </w:rPr>
        <w:t>（2）</w:t>
      </w:r>
      <w:r>
        <w:rPr>
          <w:rFonts w:hint="default" w:ascii="Times New Roman" w:hAnsi="Times New Roman" w:eastAsia="宋体" w:cs="Times New Roman"/>
          <w:color w:val="auto"/>
          <w:kern w:val="0"/>
          <w:sz w:val="24"/>
          <w:szCs w:val="24"/>
          <w:highlight w:val="none"/>
          <w:lang w:val="en-US" w:eastAsia="zh-CN"/>
        </w:rPr>
        <w:t>乙方进行施工作业时，需尽可能的保障管网设备设施的正常运转，确保管网不能因设备安装而导致污水溢流，施工安装过程中应积极与甲方沟通并服从甲方安排。</w:t>
      </w:r>
    </w:p>
    <w:p w14:paraId="5BF3E3CA">
      <w:pPr>
        <w:widowControl/>
        <w:autoSpaceDE w:val="0"/>
        <w:autoSpaceDN w:val="0"/>
        <w:adjustRightIn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（3）</w:t>
      </w:r>
      <w:r>
        <w:rPr>
          <w:rFonts w:hint="default" w:ascii="Times New Roman" w:hAnsi="Times New Roman" w:eastAsia="宋体" w:cs="Times New Roman"/>
          <w:color w:val="auto"/>
          <w:kern w:val="0"/>
          <w:sz w:val="24"/>
          <w:szCs w:val="24"/>
          <w:highlight w:val="none"/>
          <w:lang w:val="en-US" w:eastAsia="zh-CN"/>
        </w:rPr>
        <w:t>本项目如涉有限空间危险作业，乙方服务人员配备持有有限空间作业合格证人员作业，持证上岗，经甲方审批后方可实施。</w:t>
      </w:r>
    </w:p>
    <w:p w14:paraId="1AB4F323">
      <w:pPr>
        <w:widowControl/>
        <w:spacing w:line="360" w:lineRule="auto"/>
        <w:ind w:firstLine="480" w:firstLineChars="200"/>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SA"/>
        </w:rPr>
        <w:t>（4）</w:t>
      </w:r>
      <w:r>
        <w:rPr>
          <w:rFonts w:hint="default" w:ascii="Times New Roman" w:hAnsi="Times New Roman" w:eastAsia="宋体" w:cs="Times New Roman"/>
          <w:b w:val="0"/>
          <w:bCs w:val="0"/>
          <w:color w:val="auto"/>
          <w:kern w:val="0"/>
          <w:sz w:val="24"/>
          <w:szCs w:val="24"/>
          <w:highlight w:val="none"/>
          <w:lang w:val="en-US" w:eastAsia="zh-CN"/>
        </w:rPr>
        <w:t>本项目的安装的液位绝大部分用于污水井，在道路上污水井安装作业时，务必按规范做好交通围蔽和疏导。</w:t>
      </w:r>
    </w:p>
    <w:p w14:paraId="316D80FD">
      <w:pPr>
        <w:spacing w:line="360" w:lineRule="auto"/>
        <w:ind w:firstLine="480" w:firstLineChars="200"/>
        <w:rPr>
          <w:rFonts w:hint="default" w:ascii="Times New Roman" w:hAnsi="Times New Roman" w:cs="Times New Roman"/>
          <w:b w:val="0"/>
          <w:bCs w:val="0"/>
          <w:color w:val="auto"/>
          <w:sz w:val="24"/>
        </w:rPr>
      </w:pPr>
      <w:r>
        <w:rPr>
          <w:rFonts w:hint="default" w:ascii="Times New Roman" w:hAnsi="Times New Roman" w:eastAsia="宋体" w:cs="Times New Roman"/>
          <w:color w:val="auto"/>
          <w:kern w:val="0"/>
          <w:sz w:val="24"/>
          <w:szCs w:val="24"/>
          <w:highlight w:val="none"/>
          <w:lang w:val="en-US" w:eastAsia="zh-CN" w:bidi="ar-SA"/>
        </w:rPr>
        <w:t>（5）</w:t>
      </w:r>
      <w:r>
        <w:rPr>
          <w:rFonts w:hint="default" w:ascii="Times New Roman" w:hAnsi="Times New Roman" w:cs="Times New Roman"/>
          <w:b w:val="0"/>
          <w:bCs w:val="0"/>
          <w:color w:val="auto"/>
          <w:sz w:val="24"/>
        </w:rPr>
        <w:t>乙方须负责本合同项下所有货物的安装（调试）工作，安装（调试）费用由乙方承担。乙方须做好货物安装的安全防护措施，货物安装过程中出现的安全事故或财产毁损等均由乙方自行承担。乙方人员在甲方场所必须遵守甲方的一切规章制度和安全条例，服从甲方的监督。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w:t>
      </w:r>
    </w:p>
    <w:p w14:paraId="7F7ADBF5">
      <w:pPr>
        <w:spacing w:line="360" w:lineRule="auto"/>
        <w:ind w:firstLine="482" w:firstLineChars="200"/>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rPr>
        <w:t>第</w:t>
      </w:r>
      <w:r>
        <w:rPr>
          <w:rFonts w:hint="default" w:ascii="Times New Roman" w:hAnsi="Times New Roman" w:cs="Times New Roman"/>
          <w:b/>
          <w:bCs/>
          <w:color w:val="auto"/>
          <w:sz w:val="24"/>
          <w:lang w:val="en-US" w:eastAsia="zh-CN"/>
        </w:rPr>
        <w:t>五</w:t>
      </w:r>
      <w:r>
        <w:rPr>
          <w:rFonts w:hint="default" w:ascii="Times New Roman" w:hAnsi="Times New Roman" w:cs="Times New Roman"/>
          <w:b/>
          <w:bCs/>
          <w:color w:val="auto"/>
          <w:sz w:val="24"/>
        </w:rPr>
        <w:t>条</w:t>
      </w:r>
      <w:r>
        <w:rPr>
          <w:rFonts w:hint="default" w:ascii="Times New Roman" w:hAnsi="Times New Roman" w:cs="Times New Roman"/>
          <w:b/>
          <w:bCs/>
          <w:color w:val="auto"/>
          <w:sz w:val="24"/>
          <w:lang w:val="en-US" w:eastAsia="zh-CN"/>
        </w:rPr>
        <w:t xml:space="preserve"> 租赁设备交货</w:t>
      </w:r>
    </w:p>
    <w:p w14:paraId="6FCF5EA8">
      <w:pPr>
        <w:spacing w:line="360" w:lineRule="auto"/>
        <w:ind w:firstLine="480" w:firstLineChars="200"/>
        <w:rPr>
          <w:rFonts w:hint="default" w:ascii="Times New Roman" w:hAnsi="Times New Roman" w:cs="Times New Roman"/>
          <w:color w:val="auto"/>
          <w:sz w:val="24"/>
          <w:highlight w:val="none"/>
        </w:rPr>
      </w:pPr>
      <w:bookmarkStart w:id="16" w:name="a13842fcdab0d11f0a63967e54e102ae3"/>
      <w:r>
        <w:rPr>
          <w:rFonts w:hint="default" w:ascii="Times New Roman" w:hAnsi="Times New Roman" w:cs="Times New Roman"/>
          <w:color w:val="auto"/>
          <w:sz w:val="24"/>
        </w:rPr>
        <w:t>1</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交货时</w:t>
      </w:r>
      <w:r>
        <w:rPr>
          <w:rFonts w:hint="default" w:ascii="Times New Roman" w:hAnsi="Times New Roman" w:cs="Times New Roman"/>
          <w:color w:val="auto"/>
          <w:sz w:val="24"/>
          <w:highlight w:val="none"/>
        </w:rPr>
        <w:t>间：自本合同签订之日起</w:t>
      </w:r>
      <w:r>
        <w:rPr>
          <w:rFonts w:hint="default" w:ascii="Times New Roman" w:hAnsi="Times New Roman" w:cs="Times New Roman"/>
          <w:color w:val="auto"/>
          <w:sz w:val="24"/>
          <w:highlight w:val="none"/>
          <w:u w:val="single"/>
          <w:lang w:val="en-US" w:eastAsia="zh-CN"/>
        </w:rPr>
        <w:t>14</w:t>
      </w:r>
      <w:r>
        <w:rPr>
          <w:rFonts w:hint="default" w:ascii="Times New Roman" w:hAnsi="Times New Roman" w:cs="Times New Roman"/>
          <w:color w:val="auto"/>
          <w:sz w:val="24"/>
          <w:highlight w:val="none"/>
        </w:rPr>
        <w:t>个</w:t>
      </w:r>
      <w:r>
        <w:rPr>
          <w:rFonts w:hint="eastAsia" w:ascii="Times New Roman" w:hAnsi="Times New Roman" w:cs="Times New Roman"/>
          <w:color w:val="auto"/>
          <w:sz w:val="24"/>
          <w:highlight w:val="none"/>
          <w:lang w:val="en-US" w:eastAsia="zh-CN"/>
        </w:rPr>
        <w:t>自然</w:t>
      </w:r>
      <w:r>
        <w:rPr>
          <w:rFonts w:hint="default" w:ascii="Times New Roman" w:hAnsi="Times New Roman" w:cs="Times New Roman"/>
          <w:color w:val="auto"/>
          <w:sz w:val="24"/>
          <w:highlight w:val="none"/>
        </w:rPr>
        <w:t>日内</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color w:val="auto"/>
          <w:kern w:val="0"/>
          <w:sz w:val="24"/>
          <w:szCs w:val="24"/>
          <w:highlight w:val="none"/>
          <w:lang w:val="en-US" w:eastAsia="zh-CN" w:bidi="ar-SA"/>
        </w:rPr>
        <w:t>提交项目技术服务方案及甲方要求的相关安全作业资料，</w:t>
      </w:r>
      <w:r>
        <w:rPr>
          <w:rFonts w:hint="default" w:ascii="Times New Roman" w:hAnsi="Times New Roman" w:eastAsia="宋体" w:cs="Times New Roman"/>
          <w:color w:val="auto"/>
          <w:kern w:val="0"/>
          <w:sz w:val="24"/>
          <w:szCs w:val="24"/>
          <w:highlight w:val="none"/>
          <w:u w:val="none"/>
          <w:lang w:val="en-US" w:eastAsia="zh-CN" w:bidi="ar-SA"/>
        </w:rPr>
        <w:t>60</w:t>
      </w:r>
      <w:r>
        <w:rPr>
          <w:rFonts w:hint="default" w:ascii="Times New Roman" w:hAnsi="Times New Roman" w:eastAsia="宋体" w:cs="Times New Roman"/>
          <w:color w:val="auto"/>
          <w:kern w:val="0"/>
          <w:sz w:val="24"/>
          <w:szCs w:val="24"/>
          <w:highlight w:val="none"/>
          <w:lang w:val="en-US" w:eastAsia="zh-CN" w:bidi="ar-SA"/>
        </w:rPr>
        <w:t>个自然日内完成本项目设备的安装调试工作，并经甲方验收合格。</w:t>
      </w:r>
      <w:r>
        <w:rPr>
          <w:rFonts w:hint="default" w:ascii="Times New Roman" w:hAnsi="Times New Roman" w:cs="Times New Roman"/>
          <w:color w:val="auto"/>
          <w:sz w:val="24"/>
          <w:highlight w:val="none"/>
        </w:rPr>
        <w:t>由乙方负责将货物运至交货地点，甲方有权要求乙方推迟送货，但推迟时间最长不超过</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2</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个月。对于部分货源不充足需要</w:t>
      </w:r>
      <w:r>
        <w:rPr>
          <w:rFonts w:hint="default" w:ascii="Times New Roman" w:hAnsi="Times New Roman" w:cs="Times New Roman"/>
          <w:color w:val="auto"/>
          <w:sz w:val="24"/>
          <w:highlight w:val="none"/>
          <w:lang w:val="en-US" w:eastAsia="zh-CN"/>
        </w:rPr>
        <w:t>延长交货</w:t>
      </w:r>
      <w:r>
        <w:rPr>
          <w:rFonts w:hint="default" w:ascii="Times New Roman" w:hAnsi="Times New Roman" w:cs="Times New Roman"/>
          <w:color w:val="auto"/>
          <w:sz w:val="24"/>
          <w:highlight w:val="none"/>
        </w:rPr>
        <w:t>的</w:t>
      </w:r>
      <w:r>
        <w:rPr>
          <w:rFonts w:hint="default" w:ascii="Times New Roman" w:hAnsi="Times New Roman" w:cs="Times New Roman"/>
          <w:color w:val="auto"/>
          <w:sz w:val="24"/>
          <w:highlight w:val="none"/>
          <w:lang w:val="en-US" w:eastAsia="zh-CN"/>
        </w:rPr>
        <w:t>租赁</w:t>
      </w:r>
      <w:r>
        <w:rPr>
          <w:rFonts w:hint="default" w:ascii="Times New Roman" w:hAnsi="Times New Roman" w:cs="Times New Roman"/>
          <w:color w:val="auto"/>
          <w:sz w:val="24"/>
          <w:highlight w:val="none"/>
        </w:rPr>
        <w:t>设备，乙方须跟甲方进行沟通并经甲方书面同意后，方可延长交货期。甲方有权结合实际需求，根据设备的实际运行情况增减租赁</w:t>
      </w:r>
      <w:r>
        <w:rPr>
          <w:rFonts w:hint="eastAsia" w:ascii="Times New Roman" w:hAnsi="Times New Roman" w:cs="Times New Roman"/>
          <w:color w:val="auto"/>
          <w:sz w:val="24"/>
          <w:highlight w:val="none"/>
          <w:lang w:val="en-US" w:eastAsia="zh-CN"/>
        </w:rPr>
        <w:t>服务的</w:t>
      </w:r>
      <w:r>
        <w:rPr>
          <w:rFonts w:hint="default" w:ascii="Times New Roman" w:hAnsi="Times New Roman" w:cs="Times New Roman"/>
          <w:color w:val="auto"/>
          <w:sz w:val="24"/>
          <w:highlight w:val="none"/>
        </w:rPr>
        <w:t>设备数量，额外增加的设备</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数量按成交</w:t>
      </w:r>
      <w:r>
        <w:rPr>
          <w:rFonts w:hint="eastAsia" w:ascii="Times New Roman" w:hAnsi="Times New Roman" w:cs="Times New Roman"/>
          <w:color w:val="auto"/>
          <w:sz w:val="24"/>
          <w:highlight w:val="none"/>
          <w:lang w:val="en-US" w:eastAsia="zh-CN"/>
        </w:rPr>
        <w:t>单价</w:t>
      </w:r>
      <w:r>
        <w:rPr>
          <w:rFonts w:hint="default" w:ascii="Times New Roman" w:hAnsi="Times New Roman" w:cs="Times New Roman"/>
          <w:color w:val="auto"/>
          <w:sz w:val="24"/>
          <w:highlight w:val="none"/>
        </w:rPr>
        <w:t>按实结算。</w:t>
      </w:r>
      <w:bookmarkEnd w:id="16"/>
    </w:p>
    <w:p w14:paraId="59BE94A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交货地点、方式：</w:t>
      </w:r>
    </w:p>
    <w:p w14:paraId="33EE2B3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交货地点为：</w:t>
      </w:r>
      <w:r>
        <w:rPr>
          <w:rFonts w:hint="default" w:ascii="Times New Roman" w:hAnsi="Times New Roman" w:cs="Times New Roman"/>
          <w:color w:val="auto"/>
          <w:sz w:val="24"/>
          <w:highlight w:val="none"/>
          <w:u w:val="single"/>
        </w:rPr>
        <w:t>东莞市</w:t>
      </w:r>
      <w:r>
        <w:rPr>
          <w:rFonts w:hint="eastAsia" w:hAnsi="宋体" w:cs="宋体"/>
          <w:color w:val="auto"/>
          <w:kern w:val="0"/>
          <w:sz w:val="24"/>
          <w:szCs w:val="24"/>
          <w:highlight w:val="none"/>
          <w:lang w:val="en-US" w:eastAsia="zh-CN" w:bidi="ar-SA"/>
        </w:rPr>
        <w:t>沙田镇东引办公</w:t>
      </w:r>
      <w:r>
        <w:rPr>
          <w:rFonts w:hint="eastAsia" w:hAnsi="宋体" w:cs="宋体"/>
          <w:color w:val="auto"/>
          <w:kern w:val="0"/>
          <w:sz w:val="24"/>
          <w:szCs w:val="24"/>
          <w:highlight w:val="none"/>
          <w:u w:val="none"/>
          <w:lang w:val="en-US" w:eastAsia="zh-CN" w:bidi="ar-SA"/>
        </w:rPr>
        <w:t>楼</w:t>
      </w:r>
      <w:r>
        <w:rPr>
          <w:rFonts w:hint="default" w:ascii="Times New Roman" w:hAnsi="Times New Roman" w:cs="Times New Roman"/>
          <w:color w:val="auto"/>
          <w:sz w:val="24"/>
          <w:highlight w:val="none"/>
          <w:u w:val="none"/>
        </w:rPr>
        <w:t>。</w:t>
      </w:r>
      <w:r>
        <w:rPr>
          <w:rFonts w:hint="eastAsia" w:ascii="Times New Roman" w:hAnsi="Times New Roman" w:cs="Times New Roman"/>
          <w:color w:val="auto"/>
          <w:sz w:val="24"/>
          <w:highlight w:val="none"/>
          <w:u w:val="none"/>
          <w:lang w:val="en-US" w:eastAsia="zh-CN"/>
        </w:rPr>
        <w:t>虎门镇范围内</w:t>
      </w:r>
      <w:r>
        <w:rPr>
          <w:rFonts w:hint="default" w:ascii="Times New Roman" w:hAnsi="Times New Roman" w:cs="Times New Roman"/>
          <w:color w:val="auto"/>
          <w:sz w:val="24"/>
          <w:highlight w:val="none"/>
          <w:u w:val="none"/>
        </w:rPr>
        <w:t>40处污水检查井/河涌</w:t>
      </w: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rPr>
        <w:t>具体安装位置根据现场实际情况或略有调整</w:t>
      </w:r>
      <w:r>
        <w:rPr>
          <w:rFonts w:hint="eastAsia" w:ascii="Times New Roman" w:hAnsi="Times New Roman" w:cs="Times New Roman"/>
          <w:color w:val="auto"/>
          <w:sz w:val="24"/>
          <w:highlight w:val="none"/>
          <w:u w:val="none"/>
          <w:lang w:eastAsia="zh-CN"/>
        </w:rPr>
        <w:t>。</w:t>
      </w:r>
    </w:p>
    <w:p w14:paraId="094A3E4C">
      <w:pPr>
        <w:spacing w:line="360" w:lineRule="auto"/>
        <w:ind w:firstLine="480" w:firstLineChars="200"/>
        <w:rPr>
          <w:rFonts w:hint="default" w:ascii="Times New Roman" w:hAnsi="Times New Roman" w:cs="Times New Roman"/>
          <w:color w:val="auto"/>
          <w:sz w:val="24"/>
          <w:highlight w:val="none"/>
          <w:shd w:val="clear" w:color="auto" w:fill="FFFF00"/>
        </w:rPr>
      </w:pPr>
      <w:r>
        <w:rPr>
          <w:rFonts w:hint="default" w:ascii="Times New Roman" w:hAnsi="Times New Roman" w:cs="Times New Roman"/>
          <w:color w:val="auto"/>
          <w:sz w:val="24"/>
          <w:highlight w:val="none"/>
        </w:rPr>
        <w:t>交货方式：乙方负责将货物运输及搬运至甲方指定楼层与具体位置，并且甲乙双方清点及初验，签收交货单或相关交货凭证。</w:t>
      </w:r>
      <w:r>
        <w:rPr>
          <w:rFonts w:hint="default" w:ascii="Times New Roman" w:hAnsi="Times New Roman" w:eastAsia="宋体" w:cs="Times New Roman"/>
          <w:color w:val="auto"/>
          <w:sz w:val="24"/>
          <w:highlight w:val="none"/>
          <w:lang w:val="en-US" w:eastAsia="zh-CN"/>
        </w:rPr>
        <w:t>甲方有权根据实际情况通知乙方移动液位在线监测设备（</w:t>
      </w:r>
      <w:r>
        <w:rPr>
          <w:rFonts w:hint="eastAsia" w:ascii="Times New Roman" w:hAnsi="Times New Roman" w:eastAsia="宋体" w:cs="Times New Roman"/>
          <w:color w:val="auto"/>
          <w:sz w:val="24"/>
          <w:highlight w:val="none"/>
          <w:lang w:val="en-US" w:eastAsia="zh-CN"/>
        </w:rPr>
        <w:t>虎门镇</w:t>
      </w:r>
      <w:r>
        <w:rPr>
          <w:rFonts w:hint="default" w:ascii="Times New Roman" w:hAnsi="Times New Roman" w:eastAsia="宋体" w:cs="Times New Roman"/>
          <w:color w:val="auto"/>
          <w:sz w:val="24"/>
          <w:highlight w:val="none"/>
          <w:lang w:val="en-US" w:eastAsia="zh-CN"/>
        </w:rPr>
        <w:t>范围内），所产生费用由乙方负责。</w:t>
      </w:r>
    </w:p>
    <w:p w14:paraId="638387A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交货方式与风险承担：</w:t>
      </w:r>
    </w:p>
    <w:p w14:paraId="6267CB2C">
      <w:pPr>
        <w:spacing w:line="360" w:lineRule="auto"/>
        <w:ind w:firstLine="480" w:firstLineChars="200"/>
        <w:rPr>
          <w:rFonts w:hint="default" w:ascii="Times New Roman" w:hAnsi="Times New Roman" w:cs="Times New Roman"/>
          <w:color w:val="auto"/>
          <w:sz w:val="24"/>
          <w:highlight w:val="none"/>
        </w:rPr>
      </w:pPr>
      <w:bookmarkStart w:id="17" w:name="a13842fceab0d11f0a63967e54e102ae3"/>
      <w:r>
        <w:rPr>
          <w:rFonts w:hint="default" w:ascii="Times New Roman" w:hAnsi="Times New Roman" w:cs="Times New Roman"/>
          <w:color w:val="auto"/>
          <w:sz w:val="24"/>
          <w:highlight w:val="none"/>
        </w:rPr>
        <w:t>在货物移交给甲方并经甲方最终验收合格前，货物的毁损、灭失的风险和责任均由乙方承担</w:t>
      </w:r>
      <w:r>
        <w:rPr>
          <w:rFonts w:hint="eastAsia" w:ascii="Times New Roman" w:cs="Times New Roman"/>
          <w:color w:val="auto"/>
          <w:sz w:val="24"/>
          <w:highlight w:val="none"/>
          <w:lang w:eastAsia="zh-CN"/>
        </w:rPr>
        <w:t>；甲方签收不视为风险转移或质量认可</w:t>
      </w:r>
      <w:r>
        <w:rPr>
          <w:rFonts w:hint="default" w:ascii="Times New Roman" w:hAnsi="Times New Roman" w:cs="Times New Roman"/>
          <w:color w:val="auto"/>
          <w:sz w:val="24"/>
          <w:highlight w:val="none"/>
        </w:rPr>
        <w:t xml:space="preserve">。 </w:t>
      </w:r>
      <w:bookmarkEnd w:id="17"/>
    </w:p>
    <w:p w14:paraId="78C34212">
      <w:pPr>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第</w:t>
      </w:r>
      <w:r>
        <w:rPr>
          <w:rFonts w:hint="default" w:ascii="Times New Roman" w:hAnsi="Times New Roman" w:cs="Times New Roman"/>
          <w:b/>
          <w:bCs/>
          <w:color w:val="auto"/>
          <w:sz w:val="24"/>
          <w:highlight w:val="none"/>
          <w:lang w:val="en-US" w:eastAsia="zh-CN"/>
        </w:rPr>
        <w:t>六</w:t>
      </w:r>
      <w:r>
        <w:rPr>
          <w:rFonts w:hint="default" w:ascii="Times New Roman" w:hAnsi="Times New Roman" w:cs="Times New Roman"/>
          <w:b/>
          <w:bCs/>
          <w:color w:val="auto"/>
          <w:sz w:val="24"/>
          <w:highlight w:val="none"/>
        </w:rPr>
        <w:t>条</w:t>
      </w:r>
      <w:r>
        <w:rPr>
          <w:rFonts w:hint="default" w:ascii="Times New Roman" w:hAnsi="Times New Roman" w:cs="Times New Roman"/>
          <w:b/>
          <w:bCs/>
          <w:color w:val="auto"/>
          <w:sz w:val="24"/>
          <w:highlight w:val="none"/>
          <w:lang w:val="en-US" w:eastAsia="zh-CN"/>
        </w:rPr>
        <w:t xml:space="preserve"> 租赁期限</w:t>
      </w:r>
    </w:p>
    <w:p w14:paraId="52F8473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highlight w:val="none"/>
        </w:rPr>
        <w:t>租赁期限，租赁期</w:t>
      </w:r>
      <w:r>
        <w:rPr>
          <w:rFonts w:hint="default" w:ascii="Times New Roman" w:hAnsi="Times New Roman" w:cs="Times New Roman"/>
          <w:color w:val="auto"/>
          <w:sz w:val="24"/>
          <w:highlight w:val="none"/>
          <w:lang w:val="en-US" w:eastAsia="zh-CN"/>
        </w:rPr>
        <w:t>为12个月，</w:t>
      </w:r>
      <w:r>
        <w:rPr>
          <w:rFonts w:hint="eastAsia" w:ascii="宋体" w:hAnsi="宋体" w:eastAsia="宋体" w:cs="宋体"/>
          <w:b w:val="0"/>
          <w:bCs w:val="0"/>
          <w:color w:val="auto"/>
          <w:kern w:val="0"/>
          <w:sz w:val="24"/>
          <w:szCs w:val="24"/>
          <w:highlight w:val="none"/>
          <w:lang w:val="en-US" w:eastAsia="zh-CN"/>
        </w:rPr>
        <w:t>自</w:t>
      </w:r>
      <w:r>
        <w:rPr>
          <w:rFonts w:hint="eastAsia" w:hAnsi="宋体" w:cs="宋体"/>
          <w:b w:val="0"/>
          <w:bCs w:val="0"/>
          <w:color w:val="auto"/>
          <w:kern w:val="0"/>
          <w:sz w:val="24"/>
          <w:szCs w:val="24"/>
          <w:highlight w:val="none"/>
          <w:lang w:val="en-US" w:eastAsia="zh-CN"/>
        </w:rPr>
        <w:t>安装完工验收</w:t>
      </w:r>
      <w:r>
        <w:rPr>
          <w:rFonts w:hint="eastAsia" w:ascii="宋体" w:hAnsi="宋体" w:eastAsia="宋体" w:cs="宋体"/>
          <w:b w:val="0"/>
          <w:bCs w:val="0"/>
          <w:color w:val="auto"/>
          <w:kern w:val="0"/>
          <w:sz w:val="24"/>
          <w:szCs w:val="24"/>
          <w:highlight w:val="none"/>
          <w:lang w:val="en-US" w:eastAsia="zh-CN"/>
        </w:rPr>
        <w:t>合格之日起算</w:t>
      </w:r>
      <w:r>
        <w:rPr>
          <w:rFonts w:hint="default" w:ascii="Times New Roman" w:hAnsi="Times New Roman" w:cs="Times New Roman"/>
          <w:color w:val="auto"/>
          <w:sz w:val="24"/>
          <w:highlight w:val="none"/>
        </w:rPr>
        <w:t>。</w:t>
      </w:r>
      <w:r>
        <w:rPr>
          <w:rFonts w:hint="default" w:ascii="Times New Roman" w:hAnsi="Times New Roman" w:cs="Times New Roman"/>
          <w:color w:val="auto"/>
          <w:sz w:val="24"/>
          <w:lang w:val="en-US" w:eastAsia="zh-CN"/>
        </w:rPr>
        <w:t>租赁</w:t>
      </w:r>
      <w:r>
        <w:rPr>
          <w:rFonts w:hint="default" w:ascii="Times New Roman" w:hAnsi="Times New Roman" w:cs="Times New Roman"/>
          <w:color w:val="auto"/>
          <w:sz w:val="24"/>
        </w:rPr>
        <w:t>期限满后，双方经友好协商一致，可在保持定价原则不变的情况下，签订补充协议延长</w:t>
      </w:r>
      <w:r>
        <w:rPr>
          <w:rFonts w:hint="default" w:ascii="Times New Roman" w:hAnsi="Times New Roman" w:cs="Times New Roman"/>
          <w:color w:val="auto"/>
          <w:sz w:val="24"/>
          <w:lang w:val="en-US" w:eastAsia="zh-CN"/>
        </w:rPr>
        <w:t>租赁</w:t>
      </w:r>
      <w:r>
        <w:rPr>
          <w:rFonts w:hint="default" w:ascii="Times New Roman" w:hAnsi="Times New Roman" w:cs="Times New Roman"/>
          <w:color w:val="auto"/>
          <w:sz w:val="24"/>
        </w:rPr>
        <w:t>服务资格期限，延长的</w:t>
      </w:r>
      <w:r>
        <w:rPr>
          <w:rFonts w:hint="default" w:ascii="Times New Roman" w:hAnsi="Times New Roman" w:cs="Times New Roman"/>
          <w:color w:val="auto"/>
          <w:sz w:val="24"/>
          <w:lang w:val="en-US" w:eastAsia="zh-CN"/>
        </w:rPr>
        <w:t>租赁</w:t>
      </w:r>
      <w:r>
        <w:rPr>
          <w:rFonts w:hint="default" w:ascii="Times New Roman" w:hAnsi="Times New Roman" w:cs="Times New Roman"/>
          <w:color w:val="auto"/>
          <w:sz w:val="24"/>
        </w:rPr>
        <w:t>服务资格期限原则上不超过三个月。如在本项目</w:t>
      </w:r>
      <w:r>
        <w:rPr>
          <w:rFonts w:hint="default" w:ascii="Times New Roman" w:hAnsi="Times New Roman" w:cs="Times New Roman"/>
          <w:color w:val="auto"/>
          <w:sz w:val="24"/>
          <w:lang w:val="en-US" w:eastAsia="zh-CN"/>
        </w:rPr>
        <w:t>租赁</w:t>
      </w:r>
      <w:r>
        <w:rPr>
          <w:rFonts w:hint="default" w:ascii="Times New Roman" w:hAnsi="Times New Roman" w:cs="Times New Roman"/>
          <w:color w:val="auto"/>
          <w:sz w:val="24"/>
        </w:rPr>
        <w:t>期限内，因甲方业务变化、机构调整、技术改造等原因，导致本项目</w:t>
      </w:r>
      <w:r>
        <w:rPr>
          <w:rFonts w:hint="default" w:ascii="Times New Roman" w:hAnsi="Times New Roman" w:cs="Times New Roman"/>
          <w:color w:val="auto"/>
          <w:sz w:val="24"/>
          <w:lang w:val="en-US" w:eastAsia="zh-CN"/>
        </w:rPr>
        <w:t>租赁</w:t>
      </w:r>
      <w:r>
        <w:rPr>
          <w:rFonts w:hint="default" w:ascii="Times New Roman" w:hAnsi="Times New Roman" w:cs="Times New Roman"/>
          <w:color w:val="auto"/>
          <w:sz w:val="24"/>
        </w:rPr>
        <w:t>时间需要进行调整的，甲方有权增加或减少服务时间，甚至提前解除合同，费用按实结算。相关调整由甲方提前30天书面通知乙方，乙方应根据甲方的指示配合执行，乙方对此知悉并明确表示无异议，且乙方保证不因前述情形而向甲方主张任何形式的补偿或者赔偿。</w:t>
      </w:r>
    </w:p>
    <w:p w14:paraId="6B682905">
      <w:pPr>
        <w:spacing w:line="360" w:lineRule="auto"/>
        <w:ind w:firstLine="482" w:firstLineChars="200"/>
        <w:rPr>
          <w:rFonts w:hint="default" w:ascii="Times New Roman" w:hAnsi="Times New Roman" w:cs="Times New Roman"/>
          <w:color w:val="auto"/>
          <w:sz w:val="24"/>
        </w:rPr>
      </w:pPr>
      <w:r>
        <w:rPr>
          <w:rFonts w:hint="default" w:ascii="Times New Roman" w:hAnsi="Times New Roman" w:cs="Times New Roman"/>
          <w:b/>
          <w:bCs/>
          <w:color w:val="auto"/>
          <w:sz w:val="24"/>
        </w:rPr>
        <w:t>第</w:t>
      </w:r>
      <w:r>
        <w:rPr>
          <w:rFonts w:hint="default" w:ascii="Times New Roman" w:hAnsi="Times New Roman" w:cs="Times New Roman"/>
          <w:b/>
          <w:bCs/>
          <w:color w:val="auto"/>
          <w:sz w:val="24"/>
          <w:lang w:val="en-US" w:eastAsia="zh-CN"/>
        </w:rPr>
        <w:t>七</w:t>
      </w:r>
      <w:r>
        <w:rPr>
          <w:rFonts w:hint="default" w:ascii="Times New Roman" w:hAnsi="Times New Roman" w:cs="Times New Roman"/>
          <w:b/>
          <w:bCs/>
          <w:color w:val="auto"/>
          <w:sz w:val="24"/>
        </w:rPr>
        <w:t>条</w:t>
      </w:r>
      <w:r>
        <w:rPr>
          <w:rFonts w:hint="default" w:ascii="Times New Roman" w:hAnsi="Times New Roman" w:cs="Times New Roman"/>
          <w:b/>
          <w:bCs/>
          <w:color w:val="auto"/>
          <w:sz w:val="24"/>
          <w:lang w:val="en-US" w:eastAsia="zh-CN"/>
        </w:rPr>
        <w:t xml:space="preserve"> 租赁</w:t>
      </w:r>
      <w:r>
        <w:rPr>
          <w:rFonts w:hint="default" w:ascii="Times New Roman" w:hAnsi="Times New Roman" w:cs="Times New Roman"/>
          <w:b/>
          <w:bCs/>
          <w:color w:val="auto"/>
          <w:sz w:val="24"/>
        </w:rPr>
        <w:t>费用</w:t>
      </w:r>
      <w:r>
        <w:rPr>
          <w:rFonts w:hint="default" w:ascii="Times New Roman" w:hAnsi="Times New Roman" w:cs="Times New Roman"/>
          <w:b/>
          <w:bCs/>
          <w:color w:val="auto"/>
          <w:sz w:val="24"/>
          <w:lang w:eastAsia="zh-CN"/>
        </w:rPr>
        <w:t>（</w:t>
      </w:r>
      <w:r>
        <w:rPr>
          <w:rFonts w:hint="default" w:ascii="Times New Roman" w:hAnsi="Times New Roman" w:cs="Times New Roman"/>
          <w:b/>
          <w:bCs/>
          <w:color w:val="auto"/>
          <w:sz w:val="24"/>
          <w:lang w:val="en-US" w:eastAsia="zh-CN"/>
        </w:rPr>
        <w:t>合同价款</w:t>
      </w:r>
      <w:r>
        <w:rPr>
          <w:rFonts w:hint="default" w:ascii="Times New Roman" w:hAnsi="Times New Roman" w:cs="Times New Roman"/>
          <w:b/>
          <w:bCs/>
          <w:color w:val="auto"/>
          <w:sz w:val="24"/>
          <w:lang w:eastAsia="zh-CN"/>
        </w:rPr>
        <w:t>）</w:t>
      </w:r>
      <w:r>
        <w:rPr>
          <w:rFonts w:hint="default" w:ascii="Times New Roman" w:hAnsi="Times New Roman" w:cs="Times New Roman"/>
          <w:b/>
          <w:bCs/>
          <w:color w:val="auto"/>
          <w:sz w:val="24"/>
        </w:rPr>
        <w:t>及支付方式</w:t>
      </w:r>
    </w:p>
    <w:p w14:paraId="474889E5">
      <w:p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1</w:t>
      </w:r>
      <w:r>
        <w:rPr>
          <w:rFonts w:hint="default" w:ascii="Times New Roman" w:hAnsi="Times New Roman" w:cs="Times New Roman"/>
          <w:color w:val="auto"/>
          <w:sz w:val="24"/>
          <w:lang w:val="en-US" w:eastAsia="zh-CN"/>
        </w:rPr>
        <w:t>.费用及税率</w:t>
      </w:r>
    </w:p>
    <w:p w14:paraId="16F9BABB">
      <w:pPr>
        <w:spacing w:line="360" w:lineRule="auto"/>
        <w:ind w:firstLine="480" w:firstLineChars="200"/>
        <w:rPr>
          <w:rFonts w:hint="default" w:ascii="Times New Roman" w:hAnsi="Times New Roman" w:eastAsia="宋体" w:cs="Times New Roman"/>
          <w:color w:val="auto"/>
          <w:sz w:val="24"/>
          <w:u w:val="single"/>
          <w:lang w:val="en-US" w:eastAsia="zh-CN"/>
        </w:rPr>
      </w:pPr>
      <w:r>
        <w:rPr>
          <w:rFonts w:hint="default" w:ascii="Times New Roman" w:hAnsi="Times New Roman" w:cs="Times New Roman"/>
          <w:color w:val="auto"/>
          <w:sz w:val="24"/>
        </w:rPr>
        <w:t>A、</w:t>
      </w:r>
      <w:r>
        <w:rPr>
          <w:rFonts w:hint="default" w:ascii="Times New Roman" w:hAnsi="Times New Roman" w:eastAsia="宋体" w:cs="Times New Roman"/>
          <w:b w:val="0"/>
          <w:bCs w:val="0"/>
          <w:color w:val="auto"/>
          <w:sz w:val="24"/>
          <w:szCs w:val="24"/>
          <w:lang w:val="en-US" w:eastAsia="zh-CN"/>
        </w:rPr>
        <w:t>暂定合同总价款（含税，税率  %）为</w:t>
      </w:r>
      <w:r>
        <w:rPr>
          <w:rFonts w:hint="default" w:ascii="Times New Roman" w:hAnsi="Times New Roman" w:eastAsia="宋体" w:cs="Times New Roman"/>
          <w:b w:val="0"/>
          <w:bCs w:val="0"/>
          <w:color w:val="auto"/>
          <w:sz w:val="24"/>
          <w:szCs w:val="24"/>
          <w:u w:val="single"/>
          <w:lang w:val="en-US" w:eastAsia="zh-CN"/>
        </w:rPr>
        <w:t xml:space="preserve">      </w:t>
      </w:r>
      <w:r>
        <w:rPr>
          <w:rFonts w:hint="default" w:ascii="Times New Roman" w:hAnsi="Times New Roman" w:eastAsia="宋体" w:cs="Times New Roman"/>
          <w:b w:val="0"/>
          <w:bCs w:val="0"/>
          <w:color w:val="auto"/>
          <w:sz w:val="24"/>
          <w:szCs w:val="24"/>
          <w:u w:val="none"/>
          <w:lang w:val="en-US" w:eastAsia="zh-CN"/>
        </w:rPr>
        <w:t>元（大写：</w:t>
      </w:r>
      <w:r>
        <w:rPr>
          <w:rFonts w:hint="default" w:ascii="Times New Roman" w:hAnsi="Times New Roman" w:eastAsia="宋体" w:cs="Times New Roman"/>
          <w:b w:val="0"/>
          <w:bCs w:val="0"/>
          <w:color w:val="auto"/>
          <w:sz w:val="24"/>
          <w:szCs w:val="24"/>
          <w:u w:val="single"/>
          <w:lang w:val="en-US" w:eastAsia="zh-CN"/>
        </w:rPr>
        <w:t xml:space="preserve">     ）</w:t>
      </w:r>
      <w:r>
        <w:rPr>
          <w:rFonts w:hint="default" w:ascii="Times New Roman" w:hAnsi="Times New Roman" w:eastAsia="宋体" w:cs="Times New Roman"/>
          <w:b w:val="0"/>
          <w:bCs w:val="0"/>
          <w:color w:val="auto"/>
          <w:sz w:val="24"/>
          <w:szCs w:val="24"/>
          <w:lang w:val="en-US" w:eastAsia="zh-CN"/>
        </w:rPr>
        <w:t>，合同履行期间根据规定调整销项税额的，结算合同总价款（含税）对应调整。</w:t>
      </w:r>
      <w:r>
        <w:rPr>
          <w:rFonts w:hint="default" w:ascii="Times New Roman" w:hAnsi="Times New Roman" w:cs="Times New Roman"/>
          <w:color w:val="auto"/>
          <w:sz w:val="24"/>
          <w:szCs w:val="24"/>
        </w:rPr>
        <w:t>以上合同价（即销售额，不含乙方销项税额）包含但不限于本合同项下所供</w:t>
      </w:r>
      <w:r>
        <w:rPr>
          <w:rFonts w:hint="default" w:ascii="Times New Roman" w:hAnsi="Times New Roman" w:cs="Times New Roman"/>
          <w:color w:val="auto"/>
          <w:sz w:val="24"/>
          <w:szCs w:val="24"/>
          <w:lang w:val="en-US" w:eastAsia="zh-CN"/>
        </w:rPr>
        <w:t>货物租赁费用</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货物及其配备的附件、备品备件的采购、制造、检测、试验、送货、装卸（含二次搬运至甲方指定交货或仓储地点）、保险、人工费、材料费、包装费、运费、现场仓储、质保期免费上门提供售后服务、乙方销项税额以外的税费等相关服务的全部费用。在本合同履行过程中，合同价（即销售额，不含乙方销项税额）不随法律法规政策、物价人工、工期调整而进行调整，未经甲方书面确认，乙方无权增加任何费用。</w:t>
      </w:r>
    </w:p>
    <w:p w14:paraId="47BF0C3B">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B</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税率</w:t>
      </w:r>
      <w:r>
        <w:rPr>
          <w:rFonts w:hint="default" w:ascii="Times New Roman" w:hAnsi="Times New Roman" w:cs="Times New Roman"/>
          <w:color w:val="auto"/>
          <w:sz w:val="24"/>
        </w:rPr>
        <w:t>：根据《中华人民共和国增值税暂行条例》（国务院令第691号修订版）及当前税务部门的相关规定，在本合同履行过程中，税收政策变动导致增值税税率调整，依法应调整销项税额的，依法调整；但因乙方未按合同约定供货、未根据合同约定提供合法、完整的请款资料，相应损失由乙方承担。因乙方未按法定税率计算税额或未根据本合同约定出具对应税额的增值税专用发票等原因导致甲方多支付税额的，乙方必须退还甲方，给甲方造成损失的，乙方须向甲方赔偿相应损失。</w:t>
      </w:r>
    </w:p>
    <w:p w14:paraId="2FFA2C28">
      <w:pPr>
        <w:spacing w:line="360" w:lineRule="auto"/>
        <w:ind w:left="0" w:leftChars="0"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b w:val="0"/>
          <w:bCs w:val="0"/>
          <w:color w:val="auto"/>
          <w:sz w:val="24"/>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w:t>
      </w:r>
      <w:r>
        <w:rPr>
          <w:rFonts w:hint="default" w:ascii="Times New Roman" w:hAnsi="Times New Roman" w:cs="Times New Roman"/>
          <w:b w:val="0"/>
          <w:bCs w:val="0"/>
          <w:color w:val="auto"/>
          <w:sz w:val="24"/>
          <w:highlight w:val="none"/>
        </w:rPr>
        <w:t>“不含税合同价请款金额×（1+</w:t>
      </w:r>
      <w:r>
        <w:rPr>
          <w:rFonts w:hint="eastAsia" w:ascii="宋体" w:hAnsi="宋体" w:cs="宋体"/>
          <w:b w:val="0"/>
          <w:bCs w:val="0"/>
          <w:color w:val="auto"/>
          <w:sz w:val="24"/>
          <w:highlight w:val="none"/>
          <w:u w:val="single"/>
        </w:rPr>
        <w:t>本合同约定的增值税税率</w:t>
      </w:r>
      <w:r>
        <w:rPr>
          <w:rFonts w:hint="default" w:ascii="Times New Roman" w:hAnsi="Times New Roman" w:cs="Times New Roman"/>
          <w:b w:val="0"/>
          <w:bCs w:val="0"/>
          <w:color w:val="auto"/>
          <w:sz w:val="24"/>
          <w:highlight w:val="none"/>
        </w:rPr>
        <w:t>）”，对于多出的税款金额，乙方自愿放弃。</w:t>
      </w:r>
    </w:p>
    <w:p w14:paraId="4F820E4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租赁费用支付方式</w:t>
      </w:r>
    </w:p>
    <w:p w14:paraId="53835594">
      <w:pPr>
        <w:spacing w:line="360" w:lineRule="auto"/>
        <w:ind w:firstLine="480" w:firstLineChars="200"/>
        <w:rPr>
          <w:rFonts w:hint="default" w:ascii="Times New Roman" w:hAnsi="Times New Roman" w:cs="Times New Roman"/>
          <w:b/>
          <w:bCs/>
          <w:color w:val="auto"/>
          <w:sz w:val="24"/>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本合同</w:t>
      </w:r>
      <w:r>
        <w:rPr>
          <w:rFonts w:hint="default" w:ascii="Times New Roman" w:hAnsi="Times New Roman" w:cs="Times New Roman"/>
          <w:color w:val="auto"/>
          <w:sz w:val="24"/>
          <w:highlight w:val="none"/>
          <w:lang w:val="en-US" w:eastAsia="zh-CN"/>
        </w:rPr>
        <w:t>租赁费用分2次支付，</w:t>
      </w:r>
      <w:r>
        <w:rPr>
          <w:rFonts w:hint="default" w:ascii="Times New Roman" w:hAnsi="Times New Roman" w:cs="Times New Roman"/>
          <w:color w:val="auto"/>
          <w:sz w:val="24"/>
          <w:szCs w:val="24"/>
          <w:highlight w:val="none"/>
          <w:lang w:val="en-US" w:eastAsia="zh-CN"/>
        </w:rPr>
        <w:t>每6个月</w:t>
      </w:r>
      <w:r>
        <w:rPr>
          <w:rFonts w:hint="eastAsia" w:ascii="Times New Roman" w:hAnsi="Times New Roman" w:cs="Times New Roman"/>
          <w:color w:val="auto"/>
          <w:sz w:val="24"/>
          <w:szCs w:val="24"/>
          <w:highlight w:val="none"/>
          <w:lang w:val="en-US" w:eastAsia="zh-CN"/>
        </w:rPr>
        <w:t>为1个支付周期，每次支付</w:t>
      </w:r>
      <w:r>
        <w:rPr>
          <w:rFonts w:hint="default" w:ascii="Times New Roman" w:hAnsi="Times New Roman" w:cs="Times New Roman"/>
          <w:color w:val="auto"/>
          <w:sz w:val="24"/>
          <w:szCs w:val="24"/>
          <w:highlight w:val="none"/>
          <w:lang w:val="en-US" w:eastAsia="zh-CN"/>
        </w:rPr>
        <w:t>总费用的50%。</w:t>
      </w:r>
      <w:r>
        <w:rPr>
          <w:rFonts w:hint="default" w:ascii="Times New Roman" w:hAnsi="Times New Roman" w:cs="Times New Roman"/>
          <w:color w:val="auto"/>
          <w:sz w:val="24"/>
          <w:highlight w:val="none"/>
        </w:rPr>
        <w:t>乙方于自完工验收合格之日起第7个月的当月5号前</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向甲方提供增值税专用发票</w:t>
      </w:r>
      <w:r>
        <w:rPr>
          <w:rFonts w:hint="default" w:ascii="Times New Roman" w:hAnsi="Times New Roman" w:cs="Times New Roman"/>
          <w:color w:val="auto"/>
          <w:sz w:val="24"/>
          <w:highlight w:val="none"/>
          <w:lang w:val="en-US" w:eastAsia="zh-CN"/>
        </w:rPr>
        <w:t>等合格的结算请款材料</w:t>
      </w:r>
      <w:r>
        <w:rPr>
          <w:rFonts w:hint="default" w:ascii="Times New Roman" w:hAnsi="Times New Roman" w:cs="Times New Roman"/>
          <w:color w:val="auto"/>
          <w:sz w:val="24"/>
          <w:highlight w:val="none"/>
        </w:rPr>
        <w:t>（如有超出部分的应提供相关数据清单供甲方确认），甲方确认无误后须于</w:t>
      </w:r>
      <w:r>
        <w:rPr>
          <w:rFonts w:hint="default" w:ascii="Times New Roman" w:hAnsi="Times New Roman" w:cs="Times New Roman"/>
          <w:color w:val="auto"/>
          <w:sz w:val="24"/>
          <w:highlight w:val="none"/>
          <w:lang w:val="en-US" w:eastAsia="zh-CN"/>
        </w:rPr>
        <w:t>请款当月30号前一次性支付约定比例租赁费用。</w:t>
      </w:r>
      <w:r>
        <w:rPr>
          <w:rFonts w:hint="eastAsia" w:ascii="宋体" w:hAnsi="宋体" w:cs="宋体"/>
          <w:b/>
          <w:bCs/>
          <w:color w:val="auto"/>
          <w:sz w:val="24"/>
          <w:highlight w:val="none"/>
        </w:rPr>
        <w:t>租赁费用由甲方内部各方按照其内部约定的租赁费用比例承担，乙方对此知悉并明确表示同意且</w:t>
      </w:r>
      <w:r>
        <w:rPr>
          <w:rFonts w:hint="eastAsia" w:ascii="宋体" w:hAnsi="宋体" w:cs="宋体"/>
          <w:b/>
          <w:bCs/>
          <w:color w:val="auto"/>
          <w:sz w:val="24"/>
        </w:rPr>
        <w:t>无任何异议。乙方需按甲方内部各方约定的租赁费用承担比例向甲方各方分别开具相应金额的增值税专用发票）。</w:t>
      </w:r>
    </w:p>
    <w:p w14:paraId="71EC3FEA">
      <w:pPr>
        <w:pStyle w:val="6"/>
        <w:spacing w:line="360" w:lineRule="auto"/>
        <w:ind w:firstLine="480" w:firstLineChars="200"/>
        <w:jc w:val="both"/>
        <w:rPr>
          <w:rFonts w:hint="default" w:ascii="Times New Roman" w:hAnsi="Times New Roman" w:eastAsia="宋体" w:cs="Times New Roman"/>
          <w:b w:val="0"/>
          <w:bCs w:val="0"/>
          <w:color w:val="auto"/>
          <w:sz w:val="24"/>
          <w:szCs w:val="24"/>
          <w:lang w:val="en-US"/>
        </w:rPr>
      </w:pP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2）</w:t>
      </w:r>
      <w:r>
        <w:rPr>
          <w:rFonts w:hint="default" w:ascii="Times New Roman" w:hAnsi="Times New Roman" w:cs="Times New Roman"/>
          <w:b w:val="0"/>
          <w:bCs w:val="0"/>
          <w:color w:val="auto"/>
          <w:sz w:val="24"/>
          <w:szCs w:val="24"/>
          <w:lang w:val="en-US"/>
        </w:rPr>
        <w:t>付款前乙方应向甲方提交请款申请及请款所需的材料和等额合格增值税专用发票，乙方逾期提交请款资料或提交的资料不完整、不符合甲方要求的，甲方有权顺延支付相关款项，并不承担逾期付款的违约责任，乙方不得以此为由而不履行本合同约定的义务。由于乙方提供的发票不符合税法规定，给甲方造成的损失由乙方承担赔偿责任。否则，甲方有权要求乙方按本合同约定承担违约责任。如果乙方怠于或者拒绝提供资料或者办理手续的，则因此产生的付款迟延的责任全部由乙方承担。</w:t>
      </w:r>
    </w:p>
    <w:p w14:paraId="321AD0CC">
      <w:pPr>
        <w:pStyle w:val="6"/>
        <w:spacing w:line="360" w:lineRule="auto"/>
        <w:ind w:firstLine="480" w:firstLineChars="200"/>
        <w:jc w:val="both"/>
        <w:rPr>
          <w:rFonts w:hint="default" w:ascii="Times New Roman" w:hAnsi="Times New Roman" w:eastAsia="宋体" w:cs="Times New Roman"/>
          <w:b w:val="0"/>
          <w:bCs w:val="0"/>
          <w:color w:val="auto"/>
          <w:sz w:val="24"/>
          <w:szCs w:val="24"/>
          <w:lang w:val="en-US"/>
        </w:rPr>
      </w:pPr>
      <w:r>
        <w:rPr>
          <w:rFonts w:hint="default" w:ascii="Times New Roman" w:hAnsi="Times New Roman" w:eastAsia="宋体" w:cs="Times New Roman"/>
          <w:b w:val="0"/>
          <w:bCs w:val="0"/>
          <w:color w:val="auto"/>
          <w:sz w:val="24"/>
          <w:szCs w:val="24"/>
          <w:lang w:val="en-US" w:eastAsia="zh-CN"/>
        </w:rPr>
        <w:t>（3）</w:t>
      </w:r>
      <w:r>
        <w:rPr>
          <w:rFonts w:hint="default" w:ascii="Times New Roman" w:hAnsi="Times New Roman" w:cs="Times New Roman"/>
          <w:b w:val="0"/>
          <w:bCs w:val="0"/>
          <w:color w:val="auto"/>
          <w:sz w:val="24"/>
          <w:szCs w:val="24"/>
          <w:lang w:val="en-US"/>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1155082C">
      <w:pPr>
        <w:pStyle w:val="6"/>
        <w:spacing w:line="360" w:lineRule="auto"/>
        <w:ind w:firstLine="480" w:firstLineChars="200"/>
        <w:jc w:val="both"/>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lang w:val="en-US"/>
        </w:rPr>
        <w:t>乙方根据本合同约定向甲方支付违约金、赔偿金、或其他应付费用等款项，由乙方支付给对应合同主体（如果本合同存在多个甲方，则对应支付给相应甲方）。</w:t>
      </w:r>
    </w:p>
    <w:p w14:paraId="4B0F050F">
      <w:pPr>
        <w:pStyle w:val="6"/>
        <w:spacing w:line="360" w:lineRule="auto"/>
        <w:ind w:firstLine="480" w:firstLineChars="200"/>
        <w:jc w:val="both"/>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（5）</w:t>
      </w:r>
      <w:r>
        <w:rPr>
          <w:rFonts w:hint="default" w:ascii="Times New Roman" w:hAnsi="Times New Roman" w:cs="Times New Roman"/>
          <w:b w:val="0"/>
          <w:bCs w:val="0"/>
          <w:color w:val="auto"/>
          <w:sz w:val="24"/>
          <w:szCs w:val="24"/>
          <w:lang w:val="en-US"/>
        </w:rPr>
        <w:t>乙方的收款账户信息有变更的，乙方应在变更之日起3天内以书面形式告知甲方，若乙方已经开具了发票，应按变更后的收款账户信息重新开具发票。乙方因重新开具发票所产生的费用由乙方自行承担，乙方不得以此为由向甲方追偿。</w:t>
      </w:r>
    </w:p>
    <w:p w14:paraId="1BEAAD8D">
      <w:pPr>
        <w:numPr>
          <w:ilvl w:val="0"/>
          <w:numId w:val="0"/>
        </w:numPr>
        <w:spacing w:line="360" w:lineRule="auto"/>
        <w:ind w:firstLine="0" w:firstLineChars="0"/>
        <w:rPr>
          <w:rFonts w:hint="default" w:ascii="Times New Roman" w:hAnsi="Times New Roman" w:cs="Times New Roman"/>
          <w:color w:val="auto"/>
        </w:rPr>
      </w:pPr>
      <w:r>
        <w:rPr>
          <w:rFonts w:hint="default" w:ascii="Times New Roman" w:hAnsi="Times New Roman" w:cs="Times New Roman"/>
          <w:color w:val="auto"/>
          <w:lang w:val="en-US" w:eastAsia="zh-CN"/>
        </w:rPr>
        <w:t xml:space="preserve">   </w:t>
      </w:r>
      <w:r>
        <w:rPr>
          <w:rFonts w:hint="default" w:ascii="Times New Roman" w:hAnsi="Times New Roman" w:eastAsia="宋体" w:cs="Times New Roman"/>
          <w:color w:val="auto"/>
          <w:sz w:val="24"/>
          <w:lang w:val="en-US" w:eastAsia="zh-CN"/>
        </w:rPr>
        <w:t xml:space="preserve"> （6）</w:t>
      </w:r>
      <w:r>
        <w:rPr>
          <w:rFonts w:hint="default" w:ascii="Times New Roman" w:hAnsi="Times New Roman" w:eastAsia="宋体" w:cs="Times New Roman"/>
          <w:color w:val="auto"/>
          <w:sz w:val="24"/>
        </w:rPr>
        <w:t>以上</w:t>
      </w:r>
      <w:r>
        <w:rPr>
          <w:rFonts w:hint="default" w:ascii="Times New Roman" w:hAnsi="Times New Roman" w:eastAsia="宋体" w:cs="Times New Roman"/>
          <w:color w:val="auto"/>
          <w:sz w:val="24"/>
          <w:lang w:val="en-US" w:eastAsia="zh-CN"/>
        </w:rPr>
        <w:t>租赁费用</w:t>
      </w:r>
      <w:r>
        <w:rPr>
          <w:rFonts w:hint="default" w:ascii="Times New Roman" w:hAnsi="Times New Roman" w:eastAsia="宋体" w:cs="Times New Roman"/>
          <w:color w:val="auto"/>
          <w:sz w:val="24"/>
        </w:rPr>
        <w:t>由甲方通过银行转账方式支付于乙方。</w:t>
      </w:r>
    </w:p>
    <w:p w14:paraId="2E23F616">
      <w:pPr>
        <w:spacing w:line="360" w:lineRule="auto"/>
        <w:ind w:firstLine="480" w:firstLineChars="200"/>
        <w:rPr>
          <w:rFonts w:hint="default" w:ascii="Times New Roman" w:hAnsi="Times New Roman" w:cs="Times New Roman"/>
          <w:color w:val="auto"/>
          <w:kern w:val="0"/>
          <w:sz w:val="24"/>
          <w:lang w:bidi="ar"/>
        </w:rPr>
      </w:pPr>
      <w:bookmarkStart w:id="18" w:name="a13842fd3ab0d11f0a63967e54e102ae3"/>
      <w:r>
        <w:rPr>
          <w:rFonts w:hint="default" w:ascii="Times New Roman" w:hAnsi="Times New Roman" w:cs="Times New Roman"/>
          <w:color w:val="auto"/>
          <w:kern w:val="0"/>
          <w:sz w:val="24"/>
          <w:lang w:bidi="ar"/>
        </w:rPr>
        <w:t>乙方确认的收款账户如下：</w:t>
      </w:r>
      <w:bookmarkEnd w:id="18"/>
    </w:p>
    <w:p w14:paraId="26976F43">
      <w:pPr>
        <w:spacing w:line="360" w:lineRule="auto"/>
        <w:ind w:firstLine="480" w:firstLineChars="200"/>
        <w:rPr>
          <w:rFonts w:hint="default" w:ascii="Times New Roman" w:hAnsi="Times New Roman" w:cs="Times New Roman"/>
          <w:color w:val="auto"/>
          <w:kern w:val="0"/>
          <w:sz w:val="24"/>
          <w:lang w:bidi="ar"/>
        </w:rPr>
      </w:pPr>
      <w:r>
        <w:rPr>
          <w:rFonts w:hint="default" w:ascii="Times New Roman" w:hAnsi="Times New Roman" w:cs="Times New Roman"/>
          <w:color w:val="auto"/>
          <w:kern w:val="0"/>
          <w:sz w:val="24"/>
          <w:lang w:bidi="ar"/>
        </w:rPr>
        <w:t xml:space="preserve">户名：                              </w:t>
      </w:r>
    </w:p>
    <w:p w14:paraId="63F9014C">
      <w:pPr>
        <w:spacing w:line="360" w:lineRule="auto"/>
        <w:ind w:firstLine="480" w:firstLineChars="200"/>
        <w:rPr>
          <w:rFonts w:hint="default" w:ascii="Times New Roman" w:hAnsi="Times New Roman" w:cs="Times New Roman"/>
          <w:color w:val="auto"/>
          <w:kern w:val="0"/>
          <w:sz w:val="24"/>
          <w:lang w:bidi="ar"/>
        </w:rPr>
      </w:pPr>
      <w:r>
        <w:rPr>
          <w:rFonts w:hint="default" w:ascii="Times New Roman" w:hAnsi="Times New Roman" w:cs="Times New Roman"/>
          <w:color w:val="auto"/>
          <w:kern w:val="0"/>
          <w:sz w:val="24"/>
          <w:lang w:bidi="ar"/>
        </w:rPr>
        <w:t xml:space="preserve">开户行：                              </w:t>
      </w:r>
    </w:p>
    <w:p w14:paraId="7C95F791">
      <w:pPr>
        <w:spacing w:line="360" w:lineRule="auto"/>
        <w:ind w:firstLine="480" w:firstLineChars="200"/>
        <w:rPr>
          <w:rFonts w:hint="default" w:ascii="Times New Roman" w:hAnsi="Times New Roman" w:cs="Times New Roman"/>
          <w:color w:val="auto"/>
          <w:kern w:val="0"/>
          <w:sz w:val="24"/>
          <w:lang w:bidi="ar"/>
        </w:rPr>
      </w:pPr>
      <w:r>
        <w:rPr>
          <w:rFonts w:hint="default" w:ascii="Times New Roman" w:hAnsi="Times New Roman" w:cs="Times New Roman"/>
          <w:color w:val="auto"/>
          <w:kern w:val="0"/>
          <w:sz w:val="24"/>
          <w:lang w:bidi="ar"/>
        </w:rPr>
        <w:t xml:space="preserve">账号： </w:t>
      </w:r>
    </w:p>
    <w:p w14:paraId="64DA3ED9">
      <w:pPr>
        <w:pStyle w:val="6"/>
        <w:rPr>
          <w:rFonts w:hint="default" w:eastAsia="宋体"/>
          <w:color w:val="auto"/>
          <w:sz w:val="24"/>
          <w:szCs w:val="24"/>
          <w:lang w:val="en-US" w:eastAsia="zh-CN"/>
        </w:rPr>
      </w:pPr>
      <w:r>
        <w:rPr>
          <w:rFonts w:hint="eastAsia" w:ascii="Times New Roman"/>
          <w:color w:val="auto"/>
          <w:sz w:val="24"/>
          <w:szCs w:val="4"/>
          <w:lang w:val="en-US" w:eastAsia="zh-CN"/>
        </w:rPr>
        <w:t>合同价款支付分摊明细表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259"/>
        <w:gridCol w:w="2766"/>
      </w:tblGrid>
      <w:tr w14:paraId="61DA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27B8E022">
            <w:pPr>
              <w:spacing w:line="360" w:lineRule="auto"/>
              <w:jc w:val="center"/>
              <w:rPr>
                <w:rFonts w:ascii="Times New Roman"/>
                <w:color w:val="auto"/>
                <w:szCs w:val="21"/>
              </w:rPr>
            </w:pPr>
            <w:r>
              <w:rPr>
                <w:rFonts w:hint="eastAsia" w:ascii="Times New Roman"/>
                <w:color w:val="auto"/>
                <w:szCs w:val="21"/>
              </w:rPr>
              <w:t>序号</w:t>
            </w:r>
          </w:p>
        </w:tc>
        <w:tc>
          <w:tcPr>
            <w:tcW w:w="4259" w:type="dxa"/>
            <w:noWrap w:val="0"/>
            <w:vAlign w:val="center"/>
          </w:tcPr>
          <w:p w14:paraId="4F6EFFAE">
            <w:pPr>
              <w:spacing w:line="360" w:lineRule="auto"/>
              <w:ind w:firstLine="480" w:firstLineChars="200"/>
              <w:jc w:val="center"/>
              <w:rPr>
                <w:rFonts w:ascii="Times New Roman"/>
                <w:color w:val="auto"/>
                <w:szCs w:val="21"/>
              </w:rPr>
            </w:pPr>
            <w:r>
              <w:rPr>
                <w:rFonts w:hint="eastAsia" w:ascii="Times New Roman"/>
                <w:color w:val="auto"/>
                <w:szCs w:val="21"/>
              </w:rPr>
              <w:t>公司名称</w:t>
            </w:r>
          </w:p>
        </w:tc>
        <w:tc>
          <w:tcPr>
            <w:tcW w:w="2766" w:type="dxa"/>
            <w:noWrap w:val="0"/>
            <w:vAlign w:val="center"/>
          </w:tcPr>
          <w:p w14:paraId="70F742F5">
            <w:pPr>
              <w:spacing w:line="360" w:lineRule="auto"/>
              <w:jc w:val="center"/>
              <w:rPr>
                <w:rFonts w:ascii="Times New Roman"/>
                <w:color w:val="auto"/>
                <w:szCs w:val="21"/>
              </w:rPr>
            </w:pPr>
            <w:r>
              <w:rPr>
                <w:rFonts w:hint="eastAsia" w:ascii="Times New Roman"/>
                <w:color w:val="auto"/>
                <w:szCs w:val="21"/>
              </w:rPr>
              <w:t>含税金额（元）</w:t>
            </w:r>
          </w:p>
        </w:tc>
      </w:tr>
      <w:tr w14:paraId="34F9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3D8EBC3A">
            <w:pPr>
              <w:spacing w:line="360" w:lineRule="auto"/>
              <w:ind w:firstLine="480" w:firstLineChars="200"/>
              <w:rPr>
                <w:rFonts w:ascii="Times New Roman"/>
                <w:color w:val="auto"/>
                <w:szCs w:val="21"/>
              </w:rPr>
            </w:pPr>
            <w:r>
              <w:rPr>
                <w:rFonts w:hint="eastAsia" w:ascii="Times New Roman"/>
                <w:color w:val="auto"/>
                <w:szCs w:val="21"/>
              </w:rPr>
              <w:t>1</w:t>
            </w:r>
          </w:p>
        </w:tc>
        <w:tc>
          <w:tcPr>
            <w:tcW w:w="4259" w:type="dxa"/>
            <w:noWrap w:val="0"/>
            <w:vAlign w:val="center"/>
          </w:tcPr>
          <w:p w14:paraId="633DFBAD">
            <w:pPr>
              <w:spacing w:line="360" w:lineRule="auto"/>
              <w:jc w:val="center"/>
              <w:rPr>
                <w:rFonts w:ascii="Times New Roman"/>
                <w:color w:val="auto"/>
                <w:szCs w:val="21"/>
              </w:rPr>
            </w:pPr>
            <w:r>
              <w:rPr>
                <w:rFonts w:hint="eastAsia" w:ascii="Times New Roman"/>
                <w:color w:val="auto"/>
                <w:szCs w:val="21"/>
              </w:rPr>
              <w:t>东莞市水务环境投资控股集团管网有限公司</w:t>
            </w:r>
          </w:p>
        </w:tc>
        <w:tc>
          <w:tcPr>
            <w:tcW w:w="2766" w:type="dxa"/>
            <w:noWrap w:val="0"/>
            <w:vAlign w:val="center"/>
          </w:tcPr>
          <w:p w14:paraId="60216E32">
            <w:pPr>
              <w:spacing w:line="360" w:lineRule="auto"/>
              <w:jc w:val="center"/>
              <w:rPr>
                <w:rFonts w:ascii="Times New Roman"/>
                <w:color w:val="auto"/>
                <w:szCs w:val="21"/>
              </w:rPr>
            </w:pPr>
          </w:p>
        </w:tc>
      </w:tr>
      <w:tr w14:paraId="7963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51EFC613">
            <w:pPr>
              <w:spacing w:line="360" w:lineRule="auto"/>
              <w:ind w:firstLine="480" w:firstLineChars="200"/>
              <w:rPr>
                <w:rFonts w:ascii="Times New Roman"/>
                <w:color w:val="auto"/>
                <w:szCs w:val="21"/>
              </w:rPr>
            </w:pPr>
            <w:r>
              <w:rPr>
                <w:rFonts w:hint="eastAsia" w:ascii="Times New Roman"/>
                <w:color w:val="auto"/>
                <w:szCs w:val="21"/>
              </w:rPr>
              <w:t>2</w:t>
            </w:r>
          </w:p>
        </w:tc>
        <w:tc>
          <w:tcPr>
            <w:tcW w:w="4259" w:type="dxa"/>
            <w:noWrap w:val="0"/>
            <w:vAlign w:val="center"/>
          </w:tcPr>
          <w:p w14:paraId="08224CC2">
            <w:pPr>
              <w:spacing w:line="360" w:lineRule="auto"/>
              <w:jc w:val="center"/>
              <w:rPr>
                <w:rFonts w:ascii="Times New Roman"/>
                <w:color w:val="auto"/>
                <w:szCs w:val="21"/>
              </w:rPr>
            </w:pPr>
            <w:r>
              <w:rPr>
                <w:rFonts w:hint="eastAsia" w:ascii="Times New Roman"/>
                <w:color w:val="auto"/>
                <w:szCs w:val="21"/>
              </w:rPr>
              <w:t>东莞市莞泽水环境投资有限公司</w:t>
            </w:r>
          </w:p>
        </w:tc>
        <w:tc>
          <w:tcPr>
            <w:tcW w:w="2766" w:type="dxa"/>
            <w:noWrap w:val="0"/>
            <w:vAlign w:val="center"/>
          </w:tcPr>
          <w:p w14:paraId="25C15548">
            <w:pPr>
              <w:spacing w:line="360" w:lineRule="auto"/>
              <w:jc w:val="center"/>
              <w:rPr>
                <w:rFonts w:ascii="Times New Roman"/>
                <w:color w:val="auto"/>
                <w:szCs w:val="21"/>
              </w:rPr>
            </w:pPr>
          </w:p>
        </w:tc>
      </w:tr>
      <w:tr w14:paraId="2F70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4CF06DF5">
            <w:pPr>
              <w:spacing w:line="360" w:lineRule="auto"/>
              <w:ind w:firstLine="480" w:firstLineChars="200"/>
              <w:rPr>
                <w:rFonts w:ascii="Times New Roman"/>
                <w:color w:val="auto"/>
                <w:szCs w:val="21"/>
              </w:rPr>
            </w:pPr>
            <w:r>
              <w:rPr>
                <w:rFonts w:hint="eastAsia" w:ascii="Times New Roman"/>
                <w:color w:val="auto"/>
                <w:szCs w:val="21"/>
              </w:rPr>
              <w:t>3</w:t>
            </w:r>
          </w:p>
        </w:tc>
        <w:tc>
          <w:tcPr>
            <w:tcW w:w="4259" w:type="dxa"/>
            <w:noWrap w:val="0"/>
            <w:vAlign w:val="center"/>
          </w:tcPr>
          <w:p w14:paraId="640EA54E">
            <w:pPr>
              <w:spacing w:line="360" w:lineRule="auto"/>
              <w:jc w:val="center"/>
              <w:rPr>
                <w:rFonts w:ascii="Times New Roman"/>
                <w:color w:val="auto"/>
                <w:szCs w:val="21"/>
              </w:rPr>
            </w:pPr>
            <w:r>
              <w:rPr>
                <w:rFonts w:hint="eastAsia" w:ascii="Times New Roman"/>
                <w:color w:val="auto"/>
                <w:szCs w:val="21"/>
              </w:rPr>
              <w:t>东莞市</w:t>
            </w:r>
            <w:r>
              <w:rPr>
                <w:rFonts w:hint="eastAsia" w:ascii="Times New Roman"/>
                <w:color w:val="auto"/>
                <w:szCs w:val="21"/>
                <w:lang w:val="en-US" w:eastAsia="zh-CN"/>
              </w:rPr>
              <w:t>东泽</w:t>
            </w:r>
            <w:r>
              <w:rPr>
                <w:rFonts w:hint="eastAsia" w:ascii="Times New Roman"/>
                <w:color w:val="auto"/>
                <w:szCs w:val="21"/>
              </w:rPr>
              <w:t>水环境投资有限公司</w:t>
            </w:r>
          </w:p>
        </w:tc>
        <w:tc>
          <w:tcPr>
            <w:tcW w:w="2766" w:type="dxa"/>
            <w:noWrap w:val="0"/>
            <w:vAlign w:val="center"/>
          </w:tcPr>
          <w:p w14:paraId="469A88E3">
            <w:pPr>
              <w:spacing w:line="360" w:lineRule="auto"/>
              <w:jc w:val="center"/>
              <w:rPr>
                <w:rFonts w:ascii="Times New Roman"/>
                <w:color w:val="auto"/>
                <w:szCs w:val="21"/>
              </w:rPr>
            </w:pPr>
          </w:p>
        </w:tc>
      </w:tr>
      <w:tr w14:paraId="0DF9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6BCEB684">
            <w:pPr>
              <w:spacing w:line="360" w:lineRule="auto"/>
              <w:ind w:firstLine="480" w:firstLineChars="200"/>
              <w:rPr>
                <w:rFonts w:ascii="Times New Roman"/>
                <w:color w:val="auto"/>
                <w:szCs w:val="21"/>
              </w:rPr>
            </w:pPr>
            <w:r>
              <w:rPr>
                <w:rFonts w:hint="eastAsia" w:ascii="Times New Roman"/>
                <w:color w:val="auto"/>
                <w:szCs w:val="21"/>
              </w:rPr>
              <w:t>4</w:t>
            </w:r>
          </w:p>
        </w:tc>
        <w:tc>
          <w:tcPr>
            <w:tcW w:w="4259" w:type="dxa"/>
            <w:noWrap w:val="0"/>
            <w:vAlign w:val="center"/>
          </w:tcPr>
          <w:p w14:paraId="3A503BCB">
            <w:pPr>
              <w:spacing w:line="360" w:lineRule="auto"/>
              <w:jc w:val="center"/>
              <w:rPr>
                <w:rFonts w:ascii="Times New Roman"/>
                <w:color w:val="auto"/>
                <w:szCs w:val="21"/>
              </w:rPr>
            </w:pPr>
            <w:r>
              <w:rPr>
                <w:rFonts w:hint="eastAsia" w:ascii="Times New Roman"/>
                <w:color w:val="auto"/>
                <w:szCs w:val="21"/>
              </w:rPr>
              <w:t>东莞市</w:t>
            </w:r>
            <w:r>
              <w:rPr>
                <w:rFonts w:hint="eastAsia" w:ascii="Times New Roman"/>
                <w:color w:val="auto"/>
                <w:szCs w:val="21"/>
                <w:lang w:val="en-US" w:eastAsia="zh-CN"/>
              </w:rPr>
              <w:t>清泽</w:t>
            </w:r>
            <w:r>
              <w:rPr>
                <w:rFonts w:hint="eastAsia" w:ascii="Times New Roman"/>
                <w:color w:val="auto"/>
                <w:szCs w:val="21"/>
              </w:rPr>
              <w:t>水环境投资有限公司</w:t>
            </w:r>
          </w:p>
        </w:tc>
        <w:tc>
          <w:tcPr>
            <w:tcW w:w="2766" w:type="dxa"/>
            <w:noWrap w:val="0"/>
            <w:vAlign w:val="center"/>
          </w:tcPr>
          <w:p w14:paraId="0543A97F">
            <w:pPr>
              <w:spacing w:line="360" w:lineRule="auto"/>
              <w:jc w:val="center"/>
              <w:rPr>
                <w:rFonts w:ascii="Times New Roman"/>
                <w:color w:val="auto"/>
                <w:szCs w:val="21"/>
              </w:rPr>
            </w:pPr>
          </w:p>
        </w:tc>
      </w:tr>
      <w:tr w14:paraId="7655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noWrap w:val="0"/>
            <w:vAlign w:val="center"/>
          </w:tcPr>
          <w:p w14:paraId="110F0213">
            <w:pPr>
              <w:spacing w:line="360" w:lineRule="auto"/>
              <w:ind w:firstLine="480" w:firstLineChars="200"/>
              <w:rPr>
                <w:rFonts w:hint="eastAsia" w:ascii="Times New Roman" w:eastAsia="宋体"/>
                <w:color w:val="auto"/>
                <w:szCs w:val="21"/>
                <w:lang w:val="en-US" w:eastAsia="zh-CN"/>
              </w:rPr>
            </w:pPr>
            <w:r>
              <w:rPr>
                <w:rFonts w:hint="eastAsia" w:ascii="Times New Roman"/>
                <w:color w:val="auto"/>
                <w:szCs w:val="21"/>
                <w:lang w:val="en-US" w:eastAsia="zh-CN"/>
              </w:rPr>
              <w:t>5</w:t>
            </w:r>
          </w:p>
        </w:tc>
        <w:tc>
          <w:tcPr>
            <w:tcW w:w="4259" w:type="dxa"/>
            <w:noWrap w:val="0"/>
            <w:vAlign w:val="center"/>
          </w:tcPr>
          <w:p w14:paraId="547FC0C1">
            <w:pPr>
              <w:spacing w:line="360" w:lineRule="auto"/>
              <w:jc w:val="center"/>
              <w:rPr>
                <w:rFonts w:hint="eastAsia" w:ascii="Times New Roman"/>
                <w:color w:val="auto"/>
                <w:szCs w:val="21"/>
              </w:rPr>
            </w:pPr>
            <w:r>
              <w:rPr>
                <w:rFonts w:hint="eastAsia" w:ascii="Times New Roman"/>
                <w:color w:val="auto"/>
                <w:szCs w:val="21"/>
              </w:rPr>
              <w:t>东莞市</w:t>
            </w:r>
            <w:r>
              <w:rPr>
                <w:rFonts w:hint="eastAsia" w:ascii="Times New Roman"/>
                <w:color w:val="auto"/>
                <w:szCs w:val="21"/>
                <w:lang w:val="en-US" w:eastAsia="zh-CN"/>
              </w:rPr>
              <w:t>东江</w:t>
            </w:r>
            <w:r>
              <w:rPr>
                <w:rFonts w:hint="eastAsia" w:ascii="Times New Roman"/>
                <w:color w:val="auto"/>
                <w:szCs w:val="21"/>
              </w:rPr>
              <w:t>水环境投资有限公司</w:t>
            </w:r>
          </w:p>
        </w:tc>
        <w:tc>
          <w:tcPr>
            <w:tcW w:w="2766" w:type="dxa"/>
            <w:noWrap w:val="0"/>
            <w:vAlign w:val="center"/>
          </w:tcPr>
          <w:p w14:paraId="4A70AE56">
            <w:pPr>
              <w:spacing w:line="360" w:lineRule="auto"/>
              <w:jc w:val="center"/>
              <w:rPr>
                <w:rFonts w:ascii="Times New Roman"/>
                <w:color w:val="auto"/>
                <w:szCs w:val="21"/>
              </w:rPr>
            </w:pPr>
          </w:p>
        </w:tc>
      </w:tr>
      <w:tr w14:paraId="3876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0" w:type="dxa"/>
            <w:gridSpan w:val="2"/>
            <w:noWrap w:val="0"/>
            <w:vAlign w:val="center"/>
          </w:tcPr>
          <w:p w14:paraId="2AFB3E3F">
            <w:pPr>
              <w:spacing w:line="360" w:lineRule="auto"/>
              <w:jc w:val="center"/>
              <w:rPr>
                <w:rFonts w:ascii="Times New Roman"/>
                <w:color w:val="auto"/>
                <w:szCs w:val="21"/>
              </w:rPr>
            </w:pPr>
            <w:r>
              <w:rPr>
                <w:rFonts w:hint="eastAsia" w:ascii="Times New Roman"/>
                <w:color w:val="auto"/>
                <w:szCs w:val="21"/>
              </w:rPr>
              <w:t>总计</w:t>
            </w:r>
          </w:p>
        </w:tc>
        <w:tc>
          <w:tcPr>
            <w:tcW w:w="2766" w:type="dxa"/>
            <w:noWrap w:val="0"/>
            <w:vAlign w:val="center"/>
          </w:tcPr>
          <w:p w14:paraId="45719FE3">
            <w:pPr>
              <w:spacing w:line="360" w:lineRule="auto"/>
              <w:jc w:val="center"/>
              <w:rPr>
                <w:rFonts w:ascii="Times New Roman"/>
                <w:b/>
                <w:color w:val="auto"/>
                <w:szCs w:val="21"/>
              </w:rPr>
            </w:pPr>
          </w:p>
        </w:tc>
      </w:tr>
    </w:tbl>
    <w:p w14:paraId="6673FE10">
      <w:pPr>
        <w:spacing w:line="360" w:lineRule="auto"/>
        <w:ind w:firstLine="480" w:firstLineChars="200"/>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乙方</w:t>
      </w:r>
      <w:r>
        <w:rPr>
          <w:rFonts w:hint="default" w:ascii="Times New Roman" w:hAnsi="Times New Roman" w:eastAsia="宋体" w:cs="Times New Roman"/>
          <w:color w:val="auto"/>
          <w:sz w:val="24"/>
          <w:szCs w:val="24"/>
          <w:lang w:eastAsia="zh-CN"/>
        </w:rPr>
        <w:t>按时足额发放工人工资，如由此引发劳资纠纷由</w:t>
      </w:r>
      <w:r>
        <w:rPr>
          <w:rFonts w:hint="eastAsia" w:ascii="Times New Roman" w:hAnsi="Times New Roman" w:eastAsia="宋体" w:cs="Times New Roman"/>
          <w:color w:val="auto"/>
          <w:sz w:val="24"/>
          <w:szCs w:val="24"/>
          <w:lang w:val="en-US" w:eastAsia="zh-CN"/>
        </w:rPr>
        <w:t>乙方</w:t>
      </w:r>
      <w:r>
        <w:rPr>
          <w:rFonts w:hint="default" w:ascii="Times New Roman" w:hAnsi="Times New Roman" w:eastAsia="宋体" w:cs="Times New Roman"/>
          <w:color w:val="auto"/>
          <w:sz w:val="24"/>
          <w:szCs w:val="24"/>
          <w:lang w:eastAsia="zh-CN"/>
        </w:rPr>
        <w:t>行承担全部责任。</w:t>
      </w:r>
    </w:p>
    <w:p w14:paraId="2EF44090">
      <w:pPr>
        <w:spacing w:line="360" w:lineRule="auto"/>
        <w:ind w:left="1029" w:leftChars="228" w:hanging="482" w:hangingChars="200"/>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 xml:space="preserve">第八条 </w:t>
      </w:r>
      <w:r>
        <w:rPr>
          <w:rFonts w:hint="default" w:ascii="Times New Roman" w:hAnsi="Times New Roman" w:cs="Times New Roman"/>
          <w:b/>
          <w:bCs/>
          <w:color w:val="auto"/>
          <w:sz w:val="24"/>
        </w:rPr>
        <w:t>验收</w:t>
      </w:r>
    </w:p>
    <w:p w14:paraId="3C1476E7">
      <w:pPr>
        <w:spacing w:line="360" w:lineRule="auto"/>
        <w:ind w:left="0" w:leftChars="0"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（1）到货安装验收</w:t>
      </w:r>
    </w:p>
    <w:p w14:paraId="450483C1">
      <w:pPr>
        <w:spacing w:line="360" w:lineRule="auto"/>
        <w:ind w:left="0" w:leftChars="0" w:firstLine="480" w:firstLineChars="200"/>
        <w:rPr>
          <w:rFonts w:hint="default" w:ascii="Times New Roman" w:hAnsi="Times New Roman" w:eastAsia="宋体" w:cs="Times New Roman"/>
          <w:b w:val="0"/>
          <w:bCs w:val="0"/>
          <w:color w:val="auto"/>
          <w:sz w:val="24"/>
          <w:lang w:eastAsia="zh-CN"/>
        </w:rPr>
      </w:pPr>
      <w:r>
        <w:rPr>
          <w:rFonts w:hint="default" w:ascii="Times New Roman" w:hAnsi="Times New Roman" w:cs="Times New Roman"/>
          <w:b w:val="0"/>
          <w:bCs w:val="0"/>
          <w:color w:val="auto"/>
          <w:sz w:val="24"/>
        </w:rPr>
        <w:t>1</w:t>
      </w:r>
      <w:r>
        <w:rPr>
          <w:rFonts w:hint="default" w:ascii="Times New Roman" w:hAnsi="Times New Roman" w:cs="Times New Roman"/>
          <w:b w:val="0"/>
          <w:bCs w:val="0"/>
          <w:color w:val="auto"/>
          <w:sz w:val="24"/>
          <w:lang w:val="en-US" w:eastAsia="zh-CN"/>
        </w:rPr>
        <w:t>.</w:t>
      </w:r>
      <w:r>
        <w:rPr>
          <w:rFonts w:hint="default" w:ascii="Times New Roman" w:hAnsi="Times New Roman" w:cs="Times New Roman"/>
          <w:b w:val="0"/>
          <w:bCs w:val="0"/>
          <w:color w:val="auto"/>
          <w:sz w:val="24"/>
        </w:rPr>
        <w:t>货物到达交货地点，乙方指派专人对</w:t>
      </w:r>
      <w:r>
        <w:rPr>
          <w:rFonts w:hint="default" w:ascii="Times New Roman" w:hAnsi="Times New Roman" w:cs="Times New Roman"/>
          <w:b w:val="0"/>
          <w:bCs w:val="0"/>
          <w:color w:val="auto"/>
          <w:sz w:val="24"/>
          <w:lang w:val="en-US" w:eastAsia="zh-CN"/>
        </w:rPr>
        <w:t>租赁设备</w:t>
      </w:r>
      <w:r>
        <w:rPr>
          <w:rFonts w:hint="default" w:ascii="Times New Roman" w:hAnsi="Times New Roman" w:cs="Times New Roman"/>
          <w:b w:val="0"/>
          <w:bCs w:val="0"/>
          <w:color w:val="auto"/>
          <w:sz w:val="24"/>
        </w:rPr>
        <w:t>进行安装调试后，甲方（含甲方委托的第三方）和乙方共同验货。双方按照国家相关法律法规以及规范、采购文件、本合同的要求等相关的规定，对货物的品种、品牌、产地、型号规格、数量、外观质量、资料进行清点和全面的检验，</w:t>
      </w:r>
      <w:r>
        <w:rPr>
          <w:rFonts w:hint="default" w:ascii="Times New Roman" w:hAnsi="Times New Roman" w:cs="Times New Roman"/>
          <w:b w:val="0"/>
          <w:bCs w:val="0"/>
          <w:color w:val="auto"/>
          <w:sz w:val="24"/>
          <w:lang w:val="en-US" w:eastAsia="zh-CN"/>
        </w:rPr>
        <w:t>同时</w:t>
      </w:r>
      <w:r>
        <w:rPr>
          <w:rFonts w:hint="default" w:ascii="Times New Roman" w:hAnsi="Times New Roman" w:cs="Times New Roman"/>
          <w:b w:val="0"/>
          <w:bCs w:val="0"/>
          <w:color w:val="auto"/>
          <w:sz w:val="24"/>
        </w:rPr>
        <w:t>甲方对货物的质量、安装情况、效果等进行验收</w:t>
      </w:r>
      <w:r>
        <w:rPr>
          <w:rFonts w:hint="default"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并作详细的记录</w:t>
      </w:r>
      <w:r>
        <w:rPr>
          <w:rFonts w:hint="default" w:ascii="Times New Roman" w:hAnsi="Times New Roman" w:cs="Times New Roman"/>
          <w:b w:val="0"/>
          <w:bCs w:val="0"/>
          <w:color w:val="auto"/>
          <w:sz w:val="24"/>
          <w:lang w:eastAsia="zh-CN"/>
        </w:rPr>
        <w:t>。</w:t>
      </w:r>
    </w:p>
    <w:p w14:paraId="62256C08">
      <w:pPr>
        <w:pStyle w:val="44"/>
        <w:autoSpaceDE/>
        <w:adjustRightInd/>
        <w:spacing w:line="360" w:lineRule="auto"/>
        <w:jc w:val="both"/>
        <w:rPr>
          <w:rFonts w:hint="default" w:ascii="Times New Roman" w:hAnsi="Times New Roman" w:eastAsia="宋体" w:cs="Times New Roman"/>
          <w:color w:val="auto"/>
          <w:sz w:val="24"/>
          <w:szCs w:val="24"/>
        </w:rPr>
      </w:pPr>
      <w:r>
        <w:rPr>
          <w:rFonts w:hint="default" w:ascii="Times New Roman" w:hAnsi="Times New Roman" w:cs="Times New Roman"/>
          <w:b w:val="0"/>
          <w:bCs w:val="0"/>
          <w:color w:val="auto"/>
          <w:sz w:val="24"/>
          <w:lang w:eastAsia="zh-CN"/>
        </w:rPr>
        <w:t>2</w:t>
      </w:r>
      <w:r>
        <w:rPr>
          <w:rFonts w:hint="default" w:ascii="Times New Roman" w:hAnsi="Times New Roman" w:cs="Times New Roman"/>
          <w:b w:val="0"/>
          <w:bCs w:val="0"/>
          <w:color w:val="auto"/>
          <w:sz w:val="24"/>
          <w:lang w:val="en-US" w:eastAsia="zh-CN"/>
        </w:rPr>
        <w:t>.</w:t>
      </w:r>
      <w:r>
        <w:rPr>
          <w:rFonts w:hint="default" w:ascii="Times New Roman" w:hAnsi="Times New Roman" w:cs="Times New Roman"/>
          <w:b w:val="0"/>
          <w:bCs w:val="0"/>
          <w:color w:val="auto"/>
          <w:sz w:val="24"/>
        </w:rPr>
        <w:t>经甲方验收合格的，乙方向甲方移交</w:t>
      </w:r>
      <w:r>
        <w:rPr>
          <w:rFonts w:hint="default" w:ascii="Times New Roman" w:hAnsi="Times New Roman" w:cs="Times New Roman"/>
          <w:b w:val="0"/>
          <w:bCs w:val="0"/>
          <w:color w:val="auto"/>
          <w:sz w:val="24"/>
          <w:lang w:val="en-US" w:eastAsia="zh-CN"/>
        </w:rPr>
        <w:t>租赁设备相关</w:t>
      </w:r>
      <w:r>
        <w:rPr>
          <w:rFonts w:hint="default" w:ascii="Times New Roman" w:hAnsi="Times New Roman" w:cs="Times New Roman"/>
          <w:b w:val="0"/>
          <w:bCs w:val="0"/>
          <w:color w:val="auto"/>
          <w:sz w:val="24"/>
        </w:rPr>
        <w:t>合格证书及有关货物说明文件等所有资料文档，由甲方出具书面验收报告</w:t>
      </w:r>
      <w:r>
        <w:rPr>
          <w:rFonts w:hint="default" w:ascii="Times New Roman" w:hAnsi="Times New Roman" w:eastAsia="宋体" w:cs="Times New Roman"/>
          <w:color w:val="auto"/>
          <w:sz w:val="24"/>
          <w:szCs w:val="24"/>
        </w:rPr>
        <w:t>《到货验收单》</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kern w:val="2"/>
          <w:sz w:val="24"/>
          <w:szCs w:val="24"/>
          <w:lang w:val="en-US" w:eastAsia="zh-CN"/>
        </w:rPr>
        <w:t>附件三</w:t>
      </w:r>
      <w:r>
        <w:rPr>
          <w:rFonts w:hint="default"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sz w:val="24"/>
          <w:szCs w:val="24"/>
        </w:rPr>
        <w:t>，参与验收</w:t>
      </w:r>
      <w:r>
        <w:rPr>
          <w:rFonts w:hint="default" w:ascii="Times New Roman" w:hAnsi="Times New Roman" w:eastAsia="宋体" w:cs="Times New Roman"/>
          <w:color w:val="auto"/>
          <w:sz w:val="24"/>
          <w:szCs w:val="24"/>
          <w:lang w:eastAsia="zh-CN"/>
        </w:rPr>
        <w:t>的</w:t>
      </w:r>
      <w:r>
        <w:rPr>
          <w:rFonts w:hint="default" w:ascii="Times New Roman" w:hAnsi="Times New Roman" w:eastAsia="宋体" w:cs="Times New Roman"/>
          <w:color w:val="auto"/>
          <w:sz w:val="24"/>
          <w:szCs w:val="24"/>
          <w:lang w:val="en-US" w:eastAsia="zh-CN"/>
        </w:rPr>
        <w:t>各</w:t>
      </w:r>
      <w:r>
        <w:rPr>
          <w:rFonts w:hint="default" w:ascii="Times New Roman" w:hAnsi="Times New Roman" w:eastAsia="宋体" w:cs="Times New Roman"/>
          <w:color w:val="auto"/>
          <w:sz w:val="24"/>
          <w:szCs w:val="24"/>
        </w:rPr>
        <w:t>方单位人员签字确认</w:t>
      </w:r>
      <w:r>
        <w:rPr>
          <w:rFonts w:hint="default" w:ascii="Times New Roman" w:hAnsi="Times New Roman" w:eastAsia="宋体" w:cs="Times New Roman"/>
          <w:color w:val="auto"/>
          <w:sz w:val="24"/>
          <w:szCs w:val="24"/>
          <w:lang w:eastAsia="zh-CN"/>
        </w:rPr>
        <w:t>。</w:t>
      </w:r>
    </w:p>
    <w:p w14:paraId="4631C9C2">
      <w:pPr>
        <w:spacing w:line="360" w:lineRule="auto"/>
        <w:ind w:left="1027" w:leftChars="228" w:hanging="480" w:hanging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eastAsia="zh-CN"/>
        </w:rPr>
        <w:t>3</w:t>
      </w:r>
      <w:r>
        <w:rPr>
          <w:rFonts w:hint="default" w:ascii="Times New Roman" w:hAnsi="Times New Roman" w:cs="Times New Roman"/>
          <w:b w:val="0"/>
          <w:bCs w:val="0"/>
          <w:color w:val="auto"/>
          <w:sz w:val="24"/>
          <w:lang w:val="en-US" w:eastAsia="zh-CN"/>
        </w:rPr>
        <w:t>.</w:t>
      </w:r>
      <w:r>
        <w:rPr>
          <w:rFonts w:hint="default" w:ascii="Times New Roman" w:hAnsi="Times New Roman" w:cs="Times New Roman"/>
          <w:b w:val="0"/>
          <w:bCs w:val="0"/>
          <w:color w:val="auto"/>
          <w:sz w:val="24"/>
        </w:rPr>
        <w:t>验收应在双方共同参加下进行，</w:t>
      </w:r>
      <w:r>
        <w:rPr>
          <w:rFonts w:hint="default" w:ascii="Times New Roman" w:hAnsi="Times New Roman" w:cs="Times New Roman"/>
          <w:b w:val="0"/>
          <w:bCs w:val="0"/>
          <w:color w:val="auto"/>
          <w:sz w:val="24"/>
          <w:lang w:val="en-US" w:eastAsia="zh-CN"/>
        </w:rPr>
        <w:t>租赁设备</w:t>
      </w:r>
      <w:r>
        <w:rPr>
          <w:rFonts w:hint="default" w:ascii="Times New Roman" w:hAnsi="Times New Roman" w:cs="Times New Roman"/>
          <w:b w:val="0"/>
          <w:bCs w:val="0"/>
          <w:color w:val="auto"/>
          <w:sz w:val="24"/>
        </w:rPr>
        <w:t>经验收应符合以下全部要求：</w:t>
      </w:r>
    </w:p>
    <w:p w14:paraId="07E4A651">
      <w:pPr>
        <w:spacing w:line="360" w:lineRule="auto"/>
        <w:ind w:left="1027" w:leftChars="228" w:hanging="480" w:hanging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①符合国家相关法律法规以及规范的要求；</w:t>
      </w:r>
    </w:p>
    <w:p w14:paraId="2877F07E">
      <w:pPr>
        <w:spacing w:line="360" w:lineRule="auto"/>
        <w:ind w:left="1027" w:leftChars="228" w:hanging="480" w:hanging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②符合本合同及</w:t>
      </w:r>
      <w:r>
        <w:rPr>
          <w:rFonts w:hint="default" w:ascii="Times New Roman" w:hAnsi="Times New Roman" w:cs="Times New Roman"/>
          <w:b w:val="0"/>
          <w:bCs w:val="0"/>
          <w:color w:val="auto"/>
          <w:sz w:val="24"/>
          <w:lang w:eastAsia="zh-CN"/>
        </w:rPr>
        <w:t>其</w:t>
      </w:r>
      <w:r>
        <w:rPr>
          <w:rFonts w:hint="default" w:ascii="Times New Roman" w:hAnsi="Times New Roman" w:cs="Times New Roman"/>
          <w:b w:val="0"/>
          <w:bCs w:val="0"/>
          <w:color w:val="auto"/>
          <w:sz w:val="24"/>
          <w:lang w:val="en-US" w:eastAsia="zh-CN"/>
        </w:rPr>
        <w:t>附件</w:t>
      </w:r>
      <w:r>
        <w:rPr>
          <w:rFonts w:hint="default" w:ascii="Times New Roman" w:hAnsi="Times New Roman" w:cs="Times New Roman"/>
          <w:b w:val="0"/>
          <w:bCs w:val="0"/>
          <w:color w:val="auto"/>
          <w:sz w:val="24"/>
        </w:rPr>
        <w:t>的约定及要求；</w:t>
      </w:r>
    </w:p>
    <w:p w14:paraId="457D5577">
      <w:pPr>
        <w:spacing w:line="360" w:lineRule="auto"/>
        <w:ind w:left="1027" w:leftChars="228" w:hanging="480" w:hanging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③符合乙方所提交的货物资料文档的规定及要求；</w:t>
      </w:r>
    </w:p>
    <w:p w14:paraId="025538F6">
      <w:pPr>
        <w:spacing w:line="360" w:lineRule="auto"/>
        <w:ind w:left="1027" w:leftChars="228" w:hanging="480" w:hanging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 xml:space="preserve">④符合双方其他关于货物及安装的约定及要求。 </w:t>
      </w:r>
    </w:p>
    <w:p w14:paraId="1987C4D0">
      <w:pPr>
        <w:spacing w:line="360" w:lineRule="auto"/>
        <w:ind w:left="0" w:leftChars="0"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eastAsia="zh-CN"/>
        </w:rPr>
        <w:t>4.</w:t>
      </w:r>
      <w:r>
        <w:rPr>
          <w:rFonts w:hint="default" w:ascii="Times New Roman" w:hAnsi="Times New Roman" w:cs="Times New Roman"/>
          <w:b w:val="0"/>
          <w:bCs w:val="0"/>
          <w:color w:val="auto"/>
          <w:sz w:val="24"/>
        </w:rPr>
        <w:t>甲方在进行任何一次验收时发现</w:t>
      </w:r>
      <w:r>
        <w:rPr>
          <w:rFonts w:hint="default" w:ascii="Times New Roman" w:hAnsi="Times New Roman" w:cs="Times New Roman"/>
          <w:b w:val="0"/>
          <w:bCs w:val="0"/>
          <w:color w:val="auto"/>
          <w:sz w:val="24"/>
          <w:lang w:val="en-US" w:eastAsia="zh-CN"/>
        </w:rPr>
        <w:t>租赁设备</w:t>
      </w:r>
      <w:r>
        <w:rPr>
          <w:rFonts w:hint="default" w:ascii="Times New Roman" w:hAnsi="Times New Roman" w:cs="Times New Roman"/>
          <w:b w:val="0"/>
          <w:bCs w:val="0"/>
          <w:color w:val="auto"/>
          <w:sz w:val="24"/>
        </w:rPr>
        <w:t>不符合相关要求的，可拒绝收货或要求乙方承担更换或退货责任。乙方应将该等货物在3日内自行运回，甲方不承担因验收造成的货物损耗且不对货物承担保管责任，由此产生的费用及风险由乙方承担；若甲方发现安装不符合相关要求的，可要求乙方返工，由此产生的所有费用由乙方自行承担。</w:t>
      </w:r>
    </w:p>
    <w:p w14:paraId="26401D7E">
      <w:pPr>
        <w:spacing w:line="360" w:lineRule="auto"/>
        <w:ind w:left="0" w:leftChars="0"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5</w:t>
      </w:r>
      <w:r>
        <w:rPr>
          <w:rFonts w:hint="default"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lang w:val="en-US" w:eastAsia="zh-CN"/>
        </w:rPr>
        <w:t>租赁设备</w:t>
      </w:r>
      <w:r>
        <w:rPr>
          <w:rFonts w:hint="default" w:ascii="Times New Roman" w:hAnsi="Times New Roman" w:cs="Times New Roman"/>
          <w:b w:val="0"/>
          <w:bCs w:val="0"/>
          <w:color w:val="auto"/>
          <w:sz w:val="24"/>
        </w:rPr>
        <w:t>在全部经甲方验收合格前，其损耗、毁损、灭失等风险及责任由乙方承担，如因发生前述情形，导致乙方所供应的货物不能通过甲方最终验收的，乙方应按甲方要求予以免费更换或无条件退货，并承担由于货物更换、补齐或退货而发生的一切费用。</w:t>
      </w:r>
    </w:p>
    <w:p w14:paraId="43AC2687">
      <w:pPr>
        <w:spacing w:line="360" w:lineRule="auto"/>
        <w:ind w:left="0" w:leftChars="0"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6</w:t>
      </w:r>
      <w:r>
        <w:rPr>
          <w:rFonts w:hint="default" w:ascii="Times New Roman" w:hAnsi="Times New Roman" w:cs="Times New Roman"/>
          <w:b w:val="0"/>
          <w:bCs w:val="0"/>
          <w:color w:val="auto"/>
          <w:sz w:val="24"/>
          <w:lang w:eastAsia="zh-CN"/>
        </w:rPr>
        <w:t>.</w:t>
      </w:r>
      <w:r>
        <w:rPr>
          <w:rFonts w:hint="eastAsia" w:ascii="宋体" w:hAnsi="宋体" w:cs="宋体"/>
          <w:b w:val="0"/>
          <w:bCs w:val="0"/>
          <w:color w:val="auto"/>
          <w:sz w:val="24"/>
        </w:rPr>
        <w:t>验收过程中，如对检验记录不能取得一致意见时，一方可委托货物交付地有资质权威的第三方检验机构联合进行检验。检验结果具有约束力，如货物符合验收标准的，检验费由甲方承担；货物不符合验收标准的，检验费</w:t>
      </w:r>
      <w:r>
        <w:rPr>
          <w:rFonts w:hint="eastAsia" w:hAnsi="宋体"/>
          <w:color w:val="auto"/>
          <w:sz w:val="24"/>
          <w:szCs w:val="24"/>
          <w:lang w:eastAsia="zh-CN"/>
        </w:rPr>
        <w:t>及</w:t>
      </w:r>
      <w:r>
        <w:rPr>
          <w:rFonts w:hint="eastAsia" w:hAnsi="宋体"/>
          <w:color w:val="auto"/>
          <w:sz w:val="24"/>
          <w:szCs w:val="24"/>
        </w:rPr>
        <w:t>由</w:t>
      </w:r>
      <w:r>
        <w:rPr>
          <w:rFonts w:hint="eastAsia" w:hAnsi="宋体"/>
          <w:color w:val="auto"/>
          <w:sz w:val="24"/>
          <w:szCs w:val="24"/>
          <w:lang w:eastAsia="zh-CN"/>
        </w:rPr>
        <w:t>此产生的全部相关费用均由</w:t>
      </w:r>
      <w:r>
        <w:rPr>
          <w:rFonts w:hint="eastAsia" w:hAnsi="宋体"/>
          <w:color w:val="auto"/>
          <w:sz w:val="24"/>
          <w:szCs w:val="24"/>
        </w:rPr>
        <w:t>乙方承担</w:t>
      </w:r>
      <w:r>
        <w:rPr>
          <w:rFonts w:hint="eastAsia" w:hAnsi="宋体"/>
          <w:color w:val="auto"/>
          <w:sz w:val="24"/>
          <w:szCs w:val="24"/>
          <w:lang w:eastAsia="zh-CN"/>
        </w:rPr>
        <w:t>，</w:t>
      </w:r>
      <w:r>
        <w:rPr>
          <w:rFonts w:hint="eastAsia" w:hAnsi="宋体"/>
          <w:color w:val="auto"/>
          <w:sz w:val="24"/>
          <w:szCs w:val="24"/>
          <w:lang w:val="en-US" w:eastAsia="zh-CN"/>
        </w:rPr>
        <w:t>若由甲方先行</w:t>
      </w:r>
      <w:r>
        <w:rPr>
          <w:rFonts w:hint="eastAsia" w:hAnsi="宋体"/>
          <w:color w:val="auto"/>
          <w:sz w:val="24"/>
          <w:szCs w:val="24"/>
          <w:lang w:eastAsia="zh-CN"/>
        </w:rPr>
        <w:t>垫付</w:t>
      </w:r>
      <w:r>
        <w:rPr>
          <w:rFonts w:hint="eastAsia" w:hAnsi="宋体"/>
          <w:color w:val="auto"/>
          <w:sz w:val="24"/>
          <w:szCs w:val="24"/>
          <w:lang w:val="en-US" w:eastAsia="zh-CN"/>
        </w:rPr>
        <w:t>费用</w:t>
      </w:r>
      <w:r>
        <w:rPr>
          <w:rFonts w:hint="eastAsia" w:hAnsi="宋体"/>
          <w:color w:val="auto"/>
          <w:sz w:val="24"/>
          <w:szCs w:val="24"/>
          <w:lang w:eastAsia="zh-CN"/>
        </w:rPr>
        <w:t>，</w:t>
      </w:r>
      <w:r>
        <w:rPr>
          <w:rFonts w:hint="eastAsia" w:hAnsi="宋体"/>
          <w:color w:val="auto"/>
          <w:sz w:val="24"/>
          <w:szCs w:val="24"/>
          <w:lang w:val="en-US" w:eastAsia="zh-CN"/>
        </w:rPr>
        <w:t>收到</w:t>
      </w:r>
      <w:r>
        <w:rPr>
          <w:rFonts w:hint="eastAsia" w:hAnsi="宋体"/>
          <w:color w:val="auto"/>
          <w:sz w:val="24"/>
          <w:szCs w:val="24"/>
          <w:lang w:eastAsia="zh-CN"/>
        </w:rPr>
        <w:t>结果</w:t>
      </w:r>
      <w:r>
        <w:rPr>
          <w:rFonts w:hint="eastAsia" w:hAnsi="宋体"/>
          <w:color w:val="auto"/>
          <w:sz w:val="24"/>
          <w:szCs w:val="24"/>
          <w:lang w:val="en-US" w:eastAsia="zh-CN"/>
        </w:rPr>
        <w:t>不</w:t>
      </w:r>
      <w:r>
        <w:rPr>
          <w:rFonts w:hint="eastAsia" w:hAnsi="宋体"/>
          <w:color w:val="auto"/>
          <w:sz w:val="24"/>
          <w:szCs w:val="24"/>
          <w:lang w:eastAsia="zh-CN"/>
        </w:rPr>
        <w:t>合格后3日内由乙方全额返还</w:t>
      </w:r>
      <w:r>
        <w:rPr>
          <w:rFonts w:hint="eastAsia" w:hAnsi="宋体"/>
          <w:color w:val="auto"/>
          <w:sz w:val="24"/>
          <w:szCs w:val="24"/>
          <w:lang w:val="en-US" w:eastAsia="zh-CN"/>
        </w:rPr>
        <w:t>或在未付款中扣除</w:t>
      </w:r>
      <w:r>
        <w:rPr>
          <w:rFonts w:hint="eastAsia" w:ascii="宋体" w:hAnsi="宋体" w:cs="宋体"/>
          <w:b w:val="0"/>
          <w:bCs w:val="0"/>
          <w:color w:val="auto"/>
          <w:sz w:val="24"/>
        </w:rPr>
        <w:t>。</w:t>
      </w:r>
    </w:p>
    <w:p w14:paraId="1C9334A9">
      <w:pPr>
        <w:pStyle w:val="18"/>
        <w:ind w:firstLine="480" w:firstLineChars="200"/>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lang w:val="en-US" w:eastAsia="zh-CN"/>
        </w:rPr>
        <w:t>（2）服务验收</w:t>
      </w:r>
    </w:p>
    <w:p w14:paraId="6EF5CA6B">
      <w:pPr>
        <w:pStyle w:val="18"/>
        <w:spacing w:after="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每期付款前，甲方对乙方进行</w:t>
      </w:r>
      <w:r>
        <w:rPr>
          <w:rFonts w:hint="default" w:ascii="Times New Roman" w:hAnsi="Times New Roman" w:eastAsia="宋体" w:cs="Times New Roman"/>
          <w:color w:val="auto"/>
          <w:sz w:val="24"/>
          <w:lang w:val="en-US"/>
        </w:rPr>
        <w:t>服务验收</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rPr>
        <w:t>服务验收由</w:t>
      </w:r>
      <w:r>
        <w:rPr>
          <w:rFonts w:hint="default" w:ascii="Times New Roman" w:hAnsi="Times New Roman" w:eastAsia="宋体" w:cs="Times New Roman"/>
          <w:color w:val="auto"/>
          <w:sz w:val="24"/>
          <w:lang w:val="en-US" w:eastAsia="zh-CN"/>
        </w:rPr>
        <w:t>甲方</w:t>
      </w:r>
      <w:r>
        <w:rPr>
          <w:rFonts w:hint="default" w:ascii="Times New Roman" w:hAnsi="Times New Roman" w:eastAsia="宋体" w:cs="Times New Roman"/>
          <w:color w:val="auto"/>
          <w:sz w:val="24"/>
          <w:lang w:val="en-US"/>
        </w:rPr>
        <w:t>负责验收的人员（含委托的第三方）根据采购文件、合同约定的服务要求和质量，以及国家、地方、行业相关规定和规范，对</w:t>
      </w:r>
      <w:r>
        <w:rPr>
          <w:rFonts w:hint="default" w:ascii="Times New Roman" w:hAnsi="Times New Roman" w:eastAsia="宋体" w:cs="Times New Roman"/>
          <w:color w:val="auto"/>
          <w:sz w:val="24"/>
          <w:lang w:val="en-US" w:eastAsia="zh-CN"/>
        </w:rPr>
        <w:t>乙方</w:t>
      </w:r>
      <w:r>
        <w:rPr>
          <w:rFonts w:hint="default" w:ascii="Times New Roman" w:hAnsi="Times New Roman" w:eastAsia="宋体" w:cs="Times New Roman"/>
          <w:color w:val="auto"/>
          <w:sz w:val="24"/>
          <w:lang w:val="en-US"/>
        </w:rPr>
        <w:t>服务实施情况或服务成果进行考核验收，包括服务时间、服务内容、服务成果、服务质量、服务效果、服务态度等。</w:t>
      </w:r>
      <w:r>
        <w:rPr>
          <w:rFonts w:hint="default" w:ascii="Times New Roman" w:hAnsi="Times New Roman" w:eastAsia="宋体" w:cs="Times New Roman"/>
          <w:color w:val="auto"/>
          <w:sz w:val="24"/>
          <w:lang w:val="en-US" w:eastAsia="zh-CN"/>
        </w:rPr>
        <w:t>双方填写</w:t>
      </w:r>
      <w:r>
        <w:rPr>
          <w:rFonts w:hint="default" w:ascii="Times New Roman" w:hAnsi="Times New Roman" w:eastAsia="宋体" w:cs="Times New Roman"/>
          <w:color w:val="auto"/>
          <w:sz w:val="24"/>
          <w:lang w:val="en-US"/>
        </w:rPr>
        <w:t>《服务验收单》</w:t>
      </w:r>
      <w:r>
        <w:rPr>
          <w:rFonts w:hint="default" w:ascii="Times New Roman" w:hAnsi="Times New Roman" w:eastAsia="宋体" w:cs="Times New Roman"/>
          <w:color w:val="auto"/>
          <w:sz w:val="24"/>
          <w:lang w:val="en-US" w:eastAsia="zh-CN"/>
        </w:rPr>
        <w:t>（详见附件四），并签字确认。</w:t>
      </w:r>
    </w:p>
    <w:p w14:paraId="524F5E0C">
      <w:pPr>
        <w:pStyle w:val="18"/>
        <w:spacing w:after="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rPr>
        <w:t>考核验收结果分为优秀、良好、及格、不及格四个档次。考核结果与服务费用挂钩</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rPr>
        <w:t>考核验收结果为优秀的可全额支付服务费用，良好、及格、不及格则相应扣减服务费用。</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lang w:val="en-US"/>
        </w:rPr>
        <w:t>考核验收结果</w:t>
      </w:r>
      <w:r>
        <w:rPr>
          <w:rFonts w:hint="default" w:ascii="Times New Roman" w:hAnsi="Times New Roman" w:eastAsia="宋体" w:cs="Times New Roman"/>
          <w:color w:val="auto"/>
          <w:sz w:val="24"/>
          <w:lang w:val="en-US" w:eastAsia="zh-CN"/>
        </w:rPr>
        <w:t>甲方</w:t>
      </w:r>
      <w:r>
        <w:rPr>
          <w:rFonts w:hint="default" w:ascii="Times New Roman" w:hAnsi="Times New Roman" w:eastAsia="宋体" w:cs="Times New Roman"/>
          <w:color w:val="auto"/>
          <w:sz w:val="24"/>
          <w:lang w:val="en-US"/>
        </w:rPr>
        <w:t>及时告知</w:t>
      </w:r>
      <w:r>
        <w:rPr>
          <w:rFonts w:hint="default" w:ascii="Times New Roman" w:hAnsi="Times New Roman" w:eastAsia="宋体" w:cs="Times New Roman"/>
          <w:color w:val="auto"/>
          <w:sz w:val="24"/>
          <w:lang w:val="en-US" w:eastAsia="zh-CN"/>
        </w:rPr>
        <w:t>乙方，</w:t>
      </w:r>
      <w:r>
        <w:rPr>
          <w:rFonts w:hint="default" w:ascii="Times New Roman" w:hAnsi="Times New Roman" w:eastAsia="宋体" w:cs="Times New Roman"/>
          <w:color w:val="auto"/>
          <w:sz w:val="24"/>
          <w:lang w:val="en-US"/>
        </w:rPr>
        <w:t>如</w:t>
      </w:r>
      <w:r>
        <w:rPr>
          <w:rFonts w:hint="default" w:ascii="Times New Roman" w:hAnsi="Times New Roman" w:eastAsia="宋体" w:cs="Times New Roman"/>
          <w:color w:val="auto"/>
          <w:sz w:val="24"/>
          <w:lang w:val="en-US" w:eastAsia="zh-CN"/>
        </w:rPr>
        <w:t>乙方收到考核结果后</w:t>
      </w:r>
      <w:r>
        <w:rPr>
          <w:rFonts w:hint="default" w:ascii="Times New Roman" w:hAnsi="Times New Roman" w:eastAsia="宋体" w:cs="Times New Roman"/>
          <w:color w:val="auto"/>
          <w:sz w:val="24"/>
          <w:lang w:val="en-US"/>
        </w:rPr>
        <w:t>有异议的，</w:t>
      </w:r>
      <w:r>
        <w:rPr>
          <w:rFonts w:hint="default" w:ascii="Times New Roman" w:hAnsi="Times New Roman" w:eastAsia="宋体" w:cs="Times New Roman"/>
          <w:color w:val="auto"/>
          <w:sz w:val="24"/>
          <w:lang w:val="en-US" w:eastAsia="zh-CN"/>
        </w:rPr>
        <w:t>应在</w:t>
      </w:r>
      <w:r>
        <w:rPr>
          <w:rFonts w:hint="default" w:ascii="Times New Roman" w:hAnsi="Times New Roman" w:eastAsia="宋体" w:cs="Times New Roman"/>
          <w:color w:val="auto"/>
          <w:sz w:val="24"/>
          <w:u w:val="single"/>
          <w:lang w:val="en-US" w:eastAsia="zh-CN"/>
        </w:rPr>
        <w:t>3</w:t>
      </w:r>
      <w:r>
        <w:rPr>
          <w:rFonts w:hint="default" w:ascii="Times New Roman" w:hAnsi="Times New Roman" w:eastAsia="宋体" w:cs="Times New Roman"/>
          <w:color w:val="auto"/>
          <w:sz w:val="24"/>
          <w:lang w:val="en-US" w:eastAsia="zh-CN"/>
        </w:rPr>
        <w:t>日内</w:t>
      </w:r>
      <w:r>
        <w:rPr>
          <w:rFonts w:hint="default" w:ascii="Times New Roman" w:hAnsi="Times New Roman" w:eastAsia="宋体" w:cs="Times New Roman"/>
          <w:color w:val="auto"/>
          <w:sz w:val="24"/>
          <w:lang w:val="en-US"/>
        </w:rPr>
        <w:t>书面</w:t>
      </w:r>
      <w:r>
        <w:rPr>
          <w:rFonts w:hint="default" w:ascii="Times New Roman" w:hAnsi="Times New Roman" w:eastAsia="宋体" w:cs="Times New Roman"/>
          <w:color w:val="auto"/>
          <w:sz w:val="24"/>
          <w:lang w:val="en-US" w:eastAsia="zh-CN"/>
        </w:rPr>
        <w:t>向甲方</w:t>
      </w:r>
      <w:r>
        <w:rPr>
          <w:rFonts w:hint="default" w:ascii="Times New Roman" w:hAnsi="Times New Roman" w:eastAsia="宋体" w:cs="Times New Roman"/>
          <w:color w:val="auto"/>
          <w:sz w:val="24"/>
          <w:lang w:val="en-US"/>
        </w:rPr>
        <w:t>提出申诉并提供佐证资料</w:t>
      </w:r>
      <w:r>
        <w:rPr>
          <w:rFonts w:hint="default" w:ascii="Times New Roman" w:hAnsi="Times New Roman" w:eastAsia="宋体" w:cs="Times New Roman"/>
          <w:color w:val="auto"/>
          <w:sz w:val="24"/>
          <w:lang w:val="en-US" w:eastAsia="zh-CN"/>
        </w:rPr>
        <w:t xml:space="preserve">。    </w:t>
      </w:r>
    </w:p>
    <w:p w14:paraId="7FECA0FC">
      <w:pPr>
        <w:pStyle w:val="18"/>
        <w:spacing w:after="0" w:line="360" w:lineRule="auto"/>
        <w:ind w:firstLine="480" w:firstLineChars="200"/>
        <w:rPr>
          <w:rFonts w:hint="default" w:ascii="Times New Roman" w:hAnsi="Times New Roman" w:eastAsia="宋体" w:cs="Times New Roman"/>
          <w:color w:val="auto"/>
          <w:sz w:val="24"/>
          <w:lang w:val="en-US"/>
        </w:rPr>
      </w:pPr>
      <w:r>
        <w:rPr>
          <w:rFonts w:hint="default" w:ascii="Times New Roman" w:hAnsi="Times New Roman" w:eastAsia="宋体" w:cs="Times New Roman"/>
          <w:color w:val="auto"/>
          <w:sz w:val="24"/>
          <w:lang w:val="en-US"/>
        </w:rPr>
        <w:t>具体如下：</w:t>
      </w:r>
    </w:p>
    <w:p w14:paraId="4FBC18AE">
      <w:pPr>
        <w:pStyle w:val="18"/>
        <w:spacing w:after="0" w:line="360" w:lineRule="auto"/>
        <w:ind w:firstLine="480" w:firstLineChars="200"/>
        <w:rPr>
          <w:rFonts w:hint="default" w:ascii="Times New Roman" w:hAnsi="Times New Roman" w:eastAsia="宋体" w:cs="Times New Roman"/>
          <w:color w:val="auto"/>
          <w:sz w:val="24"/>
          <w:lang w:val="en-US"/>
        </w:rPr>
      </w:pPr>
      <w:r>
        <w:rPr>
          <w:rFonts w:hint="default" w:ascii="Times New Roman" w:hAnsi="Times New Roman" w:eastAsia="宋体" w:cs="Times New Roman"/>
          <w:color w:val="auto"/>
          <w:sz w:val="24"/>
          <w:lang w:val="en-US"/>
        </w:rPr>
        <w:t>（1）合计得分不低于</w:t>
      </w:r>
      <w:r>
        <w:rPr>
          <w:rFonts w:hint="default" w:ascii="Times New Roman" w:hAnsi="Times New Roman" w:eastAsia="宋体" w:cs="Times New Roman"/>
          <w:color w:val="auto"/>
          <w:sz w:val="24"/>
          <w:lang w:val="en-US" w:eastAsia="zh-CN"/>
        </w:rPr>
        <w:t>90</w:t>
      </w:r>
      <w:r>
        <w:rPr>
          <w:rFonts w:hint="default" w:ascii="Times New Roman" w:hAnsi="Times New Roman" w:eastAsia="宋体" w:cs="Times New Roman"/>
          <w:color w:val="auto"/>
          <w:sz w:val="24"/>
          <w:lang w:val="en-US"/>
        </w:rPr>
        <w:t>分，服务评价：优秀</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rPr>
        <w:t>甲方按</w:t>
      </w:r>
      <w:r>
        <w:rPr>
          <w:rFonts w:hint="default" w:ascii="Times New Roman" w:hAnsi="Times New Roman" w:eastAsia="宋体" w:cs="Times New Roman"/>
          <w:color w:val="auto"/>
          <w:sz w:val="24"/>
          <w:lang w:val="en-US" w:eastAsia="zh-CN"/>
        </w:rPr>
        <w:t>当期租赁费用</w:t>
      </w:r>
      <w:r>
        <w:rPr>
          <w:rFonts w:hint="default" w:ascii="Times New Roman" w:hAnsi="Times New Roman" w:eastAsia="宋体" w:cs="Times New Roman"/>
          <w:color w:val="auto"/>
          <w:sz w:val="24"/>
          <w:lang w:val="en-US"/>
        </w:rPr>
        <w:t>的</w:t>
      </w:r>
      <w:r>
        <w:rPr>
          <w:rFonts w:hint="default" w:ascii="Times New Roman" w:hAnsi="Times New Roman" w:eastAsia="宋体" w:cs="Times New Roman"/>
          <w:color w:val="auto"/>
          <w:sz w:val="24"/>
          <w:lang w:val="en-US" w:eastAsia="zh-CN"/>
        </w:rPr>
        <w:t>100%</w:t>
      </w:r>
      <w:r>
        <w:rPr>
          <w:rFonts w:hint="default" w:ascii="Times New Roman" w:hAnsi="Times New Roman" w:eastAsia="宋体" w:cs="Times New Roman"/>
          <w:color w:val="auto"/>
          <w:sz w:val="24"/>
          <w:lang w:val="en-US"/>
        </w:rPr>
        <w:t>支付</w:t>
      </w:r>
      <w:r>
        <w:rPr>
          <w:rFonts w:hint="default" w:ascii="Times New Roman" w:hAnsi="Times New Roman" w:eastAsia="宋体" w:cs="Times New Roman"/>
          <w:color w:val="auto"/>
          <w:sz w:val="24"/>
          <w:lang w:val="en-US" w:eastAsia="zh-CN"/>
        </w:rPr>
        <w:t>；</w:t>
      </w:r>
    </w:p>
    <w:p w14:paraId="0A4A1DA9">
      <w:pPr>
        <w:pStyle w:val="18"/>
        <w:spacing w:after="0" w:line="360" w:lineRule="auto"/>
        <w:ind w:firstLine="480" w:firstLineChars="200"/>
        <w:rPr>
          <w:rFonts w:hint="default" w:ascii="Times New Roman" w:hAnsi="Times New Roman" w:eastAsia="宋体" w:cs="Times New Roman"/>
          <w:color w:val="auto"/>
          <w:sz w:val="24"/>
          <w:lang w:val="en-US"/>
        </w:rPr>
      </w:pP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val="en-US"/>
        </w:rPr>
        <w:t>合计得分低于</w:t>
      </w:r>
      <w:r>
        <w:rPr>
          <w:rFonts w:hint="default" w:ascii="Times New Roman" w:hAnsi="Times New Roman" w:eastAsia="宋体" w:cs="Times New Roman"/>
          <w:color w:val="auto"/>
          <w:sz w:val="24"/>
          <w:lang w:val="en-US" w:eastAsia="zh-CN"/>
        </w:rPr>
        <w:t>90</w:t>
      </w:r>
      <w:r>
        <w:rPr>
          <w:rFonts w:hint="default" w:ascii="Times New Roman" w:hAnsi="Times New Roman" w:eastAsia="宋体" w:cs="Times New Roman"/>
          <w:color w:val="auto"/>
          <w:sz w:val="24"/>
          <w:lang w:val="en-US"/>
        </w:rPr>
        <w:t>分</w:t>
      </w:r>
      <w:r>
        <w:rPr>
          <w:rFonts w:hint="default" w:ascii="Times New Roman" w:hAnsi="Times New Roman" w:eastAsia="宋体" w:cs="Times New Roman"/>
          <w:color w:val="auto"/>
          <w:sz w:val="24"/>
          <w:lang w:val="en-US" w:eastAsia="zh-CN"/>
        </w:rPr>
        <w:t>（不含）</w:t>
      </w:r>
      <w:r>
        <w:rPr>
          <w:rFonts w:hint="default" w:ascii="Times New Roman" w:hAnsi="Times New Roman" w:eastAsia="宋体" w:cs="Times New Roman"/>
          <w:color w:val="auto"/>
          <w:sz w:val="24"/>
          <w:lang w:val="en-US"/>
        </w:rPr>
        <w:t>，</w:t>
      </w:r>
      <w:r>
        <w:rPr>
          <w:rFonts w:hint="default" w:ascii="Times New Roman" w:hAnsi="Times New Roman" w:eastAsia="宋体" w:cs="Times New Roman"/>
          <w:color w:val="auto"/>
          <w:sz w:val="24"/>
          <w:lang w:val="en-US" w:eastAsia="zh-CN"/>
        </w:rPr>
        <w:t>达到80分，</w:t>
      </w:r>
      <w:r>
        <w:rPr>
          <w:rFonts w:hint="default" w:ascii="Times New Roman" w:hAnsi="Times New Roman" w:eastAsia="宋体" w:cs="Times New Roman"/>
          <w:color w:val="auto"/>
          <w:sz w:val="24"/>
          <w:lang w:val="en-US"/>
        </w:rPr>
        <w:t>服务评价：良好</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rPr>
        <w:t>甲方按</w:t>
      </w:r>
      <w:r>
        <w:rPr>
          <w:rFonts w:hint="default" w:ascii="Times New Roman" w:hAnsi="Times New Roman" w:eastAsia="宋体" w:cs="Times New Roman"/>
          <w:color w:val="auto"/>
          <w:sz w:val="24"/>
          <w:lang w:val="en-US" w:eastAsia="zh-CN"/>
        </w:rPr>
        <w:t>当期租赁费用</w:t>
      </w:r>
      <w:r>
        <w:rPr>
          <w:rFonts w:hint="default" w:ascii="Times New Roman" w:hAnsi="Times New Roman" w:eastAsia="宋体" w:cs="Times New Roman"/>
          <w:color w:val="auto"/>
          <w:sz w:val="24"/>
          <w:lang w:val="en-US"/>
        </w:rPr>
        <w:t>的</w:t>
      </w:r>
      <w:r>
        <w:rPr>
          <w:rFonts w:hint="default" w:ascii="Times New Roman" w:hAnsi="Times New Roman" w:eastAsia="宋体" w:cs="Times New Roman"/>
          <w:color w:val="auto"/>
          <w:sz w:val="24"/>
          <w:lang w:val="en-US" w:eastAsia="zh-CN"/>
        </w:rPr>
        <w:t>90%</w:t>
      </w:r>
      <w:r>
        <w:rPr>
          <w:rFonts w:hint="default" w:ascii="Times New Roman" w:hAnsi="Times New Roman" w:eastAsia="宋体" w:cs="Times New Roman"/>
          <w:color w:val="auto"/>
          <w:sz w:val="24"/>
          <w:lang w:val="en-US"/>
        </w:rPr>
        <w:t>支付</w:t>
      </w:r>
      <w:r>
        <w:rPr>
          <w:rFonts w:hint="default" w:ascii="Times New Roman" w:hAnsi="Times New Roman" w:eastAsia="宋体" w:cs="Times New Roman"/>
          <w:color w:val="auto"/>
          <w:sz w:val="24"/>
          <w:lang w:val="en-US" w:eastAsia="zh-CN"/>
        </w:rPr>
        <w:t>；</w:t>
      </w:r>
    </w:p>
    <w:p w14:paraId="07BF3E86">
      <w:pPr>
        <w:pStyle w:val="18"/>
        <w:spacing w:after="0" w:line="360" w:lineRule="auto"/>
        <w:ind w:firstLine="480" w:firstLineChars="200"/>
        <w:rPr>
          <w:rFonts w:hint="default" w:ascii="Times New Roman" w:hAnsi="Times New Roman" w:eastAsia="宋体" w:cs="Times New Roman"/>
          <w:color w:val="auto"/>
          <w:sz w:val="24"/>
          <w:lang w:val="en-US"/>
        </w:rPr>
      </w:pP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lang w:val="en-US"/>
        </w:rPr>
        <w:t>合计得分低于</w:t>
      </w:r>
      <w:r>
        <w:rPr>
          <w:rFonts w:hint="default" w:ascii="Times New Roman" w:hAnsi="Times New Roman" w:eastAsia="宋体" w:cs="Times New Roman"/>
          <w:color w:val="auto"/>
          <w:sz w:val="24"/>
          <w:lang w:val="en-US" w:eastAsia="zh-CN"/>
        </w:rPr>
        <w:t>80</w:t>
      </w:r>
      <w:r>
        <w:rPr>
          <w:rFonts w:hint="default" w:ascii="Times New Roman" w:hAnsi="Times New Roman" w:eastAsia="宋体" w:cs="Times New Roman"/>
          <w:color w:val="auto"/>
          <w:sz w:val="24"/>
          <w:lang w:val="en-US"/>
        </w:rPr>
        <w:t>分</w:t>
      </w:r>
      <w:r>
        <w:rPr>
          <w:rFonts w:hint="default" w:ascii="Times New Roman" w:hAnsi="Times New Roman" w:eastAsia="宋体" w:cs="Times New Roman"/>
          <w:color w:val="auto"/>
          <w:sz w:val="24"/>
          <w:lang w:val="en-US" w:eastAsia="zh-CN"/>
        </w:rPr>
        <w:t>（不含）</w:t>
      </w:r>
      <w:r>
        <w:rPr>
          <w:rFonts w:hint="default" w:ascii="Times New Roman" w:hAnsi="Times New Roman" w:eastAsia="宋体" w:cs="Times New Roman"/>
          <w:color w:val="auto"/>
          <w:sz w:val="24"/>
          <w:lang w:val="en-US"/>
        </w:rPr>
        <w:t>，</w:t>
      </w:r>
      <w:r>
        <w:rPr>
          <w:rFonts w:hint="default" w:ascii="Times New Roman" w:hAnsi="Times New Roman" w:eastAsia="宋体" w:cs="Times New Roman"/>
          <w:color w:val="auto"/>
          <w:sz w:val="24"/>
          <w:lang w:val="en-US" w:eastAsia="zh-CN"/>
        </w:rPr>
        <w:t>达到60分，</w:t>
      </w:r>
      <w:r>
        <w:rPr>
          <w:rFonts w:hint="default" w:ascii="Times New Roman" w:hAnsi="Times New Roman" w:eastAsia="宋体" w:cs="Times New Roman"/>
          <w:color w:val="auto"/>
          <w:sz w:val="24"/>
          <w:lang w:val="en-US"/>
        </w:rPr>
        <w:t>服务评价：及格</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rPr>
        <w:t>甲方按</w:t>
      </w:r>
      <w:r>
        <w:rPr>
          <w:rFonts w:hint="default" w:ascii="Times New Roman" w:hAnsi="Times New Roman" w:eastAsia="宋体" w:cs="Times New Roman"/>
          <w:color w:val="auto"/>
          <w:sz w:val="24"/>
          <w:lang w:val="en-US" w:eastAsia="zh-CN"/>
        </w:rPr>
        <w:t>当期租赁费用</w:t>
      </w:r>
      <w:r>
        <w:rPr>
          <w:rFonts w:hint="default" w:ascii="Times New Roman" w:hAnsi="Times New Roman" w:eastAsia="宋体" w:cs="Times New Roman"/>
          <w:color w:val="auto"/>
          <w:sz w:val="24"/>
          <w:lang w:val="en-US"/>
        </w:rPr>
        <w:t>的</w:t>
      </w:r>
      <w:r>
        <w:rPr>
          <w:rFonts w:hint="default" w:ascii="Times New Roman" w:hAnsi="Times New Roman" w:eastAsia="宋体" w:cs="Times New Roman"/>
          <w:color w:val="auto"/>
          <w:sz w:val="24"/>
          <w:lang w:val="en-US" w:eastAsia="zh-CN"/>
        </w:rPr>
        <w:t>80%</w:t>
      </w:r>
      <w:r>
        <w:rPr>
          <w:rFonts w:hint="default" w:ascii="Times New Roman" w:hAnsi="Times New Roman" w:eastAsia="宋体" w:cs="Times New Roman"/>
          <w:color w:val="auto"/>
          <w:sz w:val="24"/>
          <w:lang w:val="en-US"/>
        </w:rPr>
        <w:t>支付</w:t>
      </w:r>
      <w:r>
        <w:rPr>
          <w:rFonts w:hint="default" w:ascii="Times New Roman" w:hAnsi="Times New Roman" w:eastAsia="宋体" w:cs="Times New Roman"/>
          <w:color w:val="auto"/>
          <w:sz w:val="24"/>
          <w:lang w:val="en-US" w:eastAsia="zh-CN"/>
        </w:rPr>
        <w:t>；</w:t>
      </w:r>
    </w:p>
    <w:p w14:paraId="4A43784C">
      <w:pPr>
        <w:pStyle w:val="18"/>
        <w:ind w:firstLine="480" w:firstLineChars="200"/>
        <w:rPr>
          <w:rFonts w:hint="default" w:ascii="Times New Roman" w:hAnsi="Times New Roman" w:cs="Times New Roman"/>
          <w:b/>
          <w:bCs/>
          <w:color w:val="auto"/>
          <w:sz w:val="24"/>
        </w:rPr>
      </w:pPr>
      <w:r>
        <w:rPr>
          <w:rFonts w:hint="default"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lang w:val="en-US"/>
        </w:rPr>
        <w:t>合计得分低于</w:t>
      </w:r>
      <w:r>
        <w:rPr>
          <w:rFonts w:hint="default" w:ascii="Times New Roman" w:hAnsi="Times New Roman" w:eastAsia="宋体" w:cs="Times New Roman"/>
          <w:color w:val="auto"/>
          <w:sz w:val="24"/>
          <w:lang w:val="en-US" w:eastAsia="zh-CN"/>
        </w:rPr>
        <w:t>60</w:t>
      </w:r>
      <w:r>
        <w:rPr>
          <w:rFonts w:hint="default" w:ascii="Times New Roman" w:hAnsi="Times New Roman" w:eastAsia="宋体" w:cs="Times New Roman"/>
          <w:color w:val="auto"/>
          <w:sz w:val="24"/>
          <w:lang w:val="en-US"/>
        </w:rPr>
        <w:t>分</w:t>
      </w:r>
      <w:r>
        <w:rPr>
          <w:rFonts w:hint="default" w:ascii="Times New Roman" w:hAnsi="Times New Roman" w:eastAsia="宋体" w:cs="Times New Roman"/>
          <w:color w:val="auto"/>
          <w:sz w:val="24"/>
          <w:lang w:val="en-US" w:eastAsia="zh-CN"/>
        </w:rPr>
        <w:t>（不含）</w:t>
      </w:r>
      <w:r>
        <w:rPr>
          <w:rFonts w:hint="default" w:ascii="Times New Roman" w:hAnsi="Times New Roman" w:eastAsia="宋体" w:cs="Times New Roman"/>
          <w:color w:val="auto"/>
          <w:sz w:val="24"/>
          <w:lang w:val="en-US"/>
        </w:rPr>
        <w:t>，服务评价：不及格</w:t>
      </w:r>
      <w:r>
        <w:rPr>
          <w:rFonts w:hint="default" w:ascii="Times New Roman" w:hAnsi="Times New Roman" w:eastAsia="宋体" w:cs="Times New Roman"/>
          <w:color w:val="auto"/>
          <w:sz w:val="24"/>
          <w:lang w:val="en-US" w:eastAsia="zh-CN"/>
        </w:rPr>
        <w:t>，甲方</w:t>
      </w:r>
      <w:r>
        <w:rPr>
          <w:rFonts w:hint="default" w:ascii="Times New Roman" w:hAnsi="Times New Roman" w:eastAsia="宋体" w:cs="Times New Roman"/>
          <w:color w:val="auto"/>
          <w:sz w:val="24"/>
          <w:highlight w:val="none"/>
          <w:lang w:val="en-US"/>
        </w:rPr>
        <w:t>按</w:t>
      </w:r>
      <w:r>
        <w:rPr>
          <w:rFonts w:hint="default" w:ascii="Times New Roman" w:hAnsi="Times New Roman" w:cs="Times New Roman"/>
          <w:color w:val="auto"/>
          <w:sz w:val="24"/>
          <w:highlight w:val="none"/>
          <w:lang w:val="en-US" w:eastAsia="zh-CN"/>
        </w:rPr>
        <w:t>当期</w:t>
      </w:r>
      <w:r>
        <w:rPr>
          <w:rFonts w:hint="default" w:ascii="Times New Roman" w:hAnsi="Times New Roman" w:eastAsia="宋体" w:cs="Times New Roman"/>
          <w:color w:val="auto"/>
          <w:sz w:val="24"/>
          <w:highlight w:val="none"/>
          <w:lang w:val="en-US" w:eastAsia="zh-CN"/>
        </w:rPr>
        <w:t>租赁费用</w:t>
      </w:r>
      <w:r>
        <w:rPr>
          <w:rFonts w:hint="default" w:ascii="Times New Roman" w:hAnsi="Times New Roman" w:eastAsia="宋体" w:cs="Times New Roman"/>
          <w:color w:val="auto"/>
          <w:sz w:val="24"/>
          <w:highlight w:val="none"/>
          <w:lang w:val="en-US"/>
        </w:rPr>
        <w:t>的</w:t>
      </w:r>
      <w:r>
        <w:rPr>
          <w:rFonts w:hint="default" w:ascii="Times New Roman" w:hAnsi="Times New Roman" w:cs="Times New Roman"/>
          <w:color w:val="auto"/>
          <w:sz w:val="24"/>
          <w:highlight w:val="none"/>
          <w:lang w:val="en-US" w:eastAsia="zh-CN"/>
        </w:rPr>
        <w:t>55%</w:t>
      </w:r>
      <w:r>
        <w:rPr>
          <w:rFonts w:hint="default" w:ascii="Times New Roman" w:hAnsi="Times New Roman" w:eastAsia="宋体" w:cs="Times New Roman"/>
          <w:color w:val="auto"/>
          <w:sz w:val="24"/>
          <w:highlight w:val="none"/>
          <w:lang w:val="en-US"/>
        </w:rPr>
        <w:t>支付</w:t>
      </w:r>
      <w:r>
        <w:rPr>
          <w:rFonts w:hint="default" w:ascii="Times New Roman" w:hAnsi="Times New Roman" w:eastAsia="宋体" w:cs="Times New Roman"/>
          <w:color w:val="auto"/>
          <w:sz w:val="24"/>
          <w:lang w:val="en-US" w:eastAsia="zh-CN"/>
        </w:rPr>
        <w:t>。</w:t>
      </w:r>
    </w:p>
    <w:p w14:paraId="4B815D6C">
      <w:pPr>
        <w:spacing w:line="360" w:lineRule="auto"/>
        <w:ind w:left="1029" w:leftChars="228" w:hanging="482" w:hangingChars="200"/>
        <w:rPr>
          <w:rFonts w:hint="eastAsia" w:ascii="Times New Roman" w:hAnsi="Times New Roman" w:eastAsia="宋体" w:cs="Times New Roman"/>
          <w:color w:val="auto"/>
          <w:sz w:val="24"/>
          <w:lang w:val="en-US" w:eastAsia="zh-CN"/>
        </w:rPr>
      </w:pPr>
      <w:bookmarkStart w:id="19" w:name="a13842fd5ab0d11f0a63967e54e102ae3"/>
      <w:r>
        <w:rPr>
          <w:rFonts w:hint="default" w:ascii="Times New Roman" w:hAnsi="Times New Roman" w:cs="Times New Roman"/>
          <w:b/>
          <w:bCs/>
          <w:color w:val="auto"/>
          <w:sz w:val="24"/>
        </w:rPr>
        <w:t>第</w:t>
      </w:r>
      <w:r>
        <w:rPr>
          <w:rFonts w:hint="default" w:ascii="Times New Roman" w:hAnsi="Times New Roman" w:cs="Times New Roman"/>
          <w:b/>
          <w:bCs/>
          <w:color w:val="auto"/>
          <w:sz w:val="24"/>
          <w:lang w:val="en-US" w:eastAsia="zh-CN"/>
        </w:rPr>
        <w:t>九</w:t>
      </w:r>
      <w:r>
        <w:rPr>
          <w:rFonts w:hint="default" w:ascii="Times New Roman" w:hAnsi="Times New Roman" w:cs="Times New Roman"/>
          <w:b/>
          <w:bCs/>
          <w:color w:val="auto"/>
          <w:sz w:val="24"/>
        </w:rPr>
        <w:t>条</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租赁财产的所有权和使用权</w:t>
      </w:r>
      <w:r>
        <w:rPr>
          <w:rFonts w:hint="default" w:ascii="Times New Roman" w:hAnsi="Times New Roman" w:cs="Times New Roman"/>
          <w:color w:val="auto"/>
          <w:sz w:val="24"/>
          <w:lang w:val="en-US" w:eastAsia="zh-CN"/>
        </w:rPr>
        <w:t xml:space="preserve"> </w:t>
      </w:r>
      <w:bookmarkEnd w:id="19"/>
    </w:p>
    <w:p w14:paraId="23DD11DD">
      <w:pPr>
        <w:spacing w:line="360" w:lineRule="auto"/>
        <w:ind w:left="1027" w:leftChars="228" w:hanging="480" w:hanging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1.租赁期间，租赁设备的所有权归乙方所有，甲方拥有租赁设备的使用权。</w:t>
      </w:r>
    </w:p>
    <w:p w14:paraId="38D3C77A">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乙方保证，甲方在使用该货物或货物的任何一部分时，免受因第三方提出的侵犯专利权、著作权、商标权和工艺设计权等侵犯知识产权的起诉。如果任何第三方提出侵权指控，乙方须与第三方交涉并承担由此发生的一切责任、费用和经济赔偿。由于乙方提供的货物或货物的任何一部分不符合知识产权规定，给甲方造成的损失由乙方承担赔偿责任。</w:t>
      </w:r>
    </w:p>
    <w:p w14:paraId="257C5CF8">
      <w:pPr>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cs="Times New Roman"/>
          <w:color w:val="auto"/>
          <w:sz w:val="24"/>
          <w:lang w:eastAsia="zh-CN"/>
        </w:rPr>
        <w:t>3.</w:t>
      </w:r>
      <w:r>
        <w:rPr>
          <w:rFonts w:hint="eastAsia" w:ascii="Times New Roman" w:cs="Times New Roman"/>
          <w:color w:val="auto"/>
          <w:sz w:val="24"/>
          <w:lang w:val="en-US" w:eastAsia="zh-CN"/>
        </w:rPr>
        <w:t>租赁物存在权属瑕疵或第三人主张权利影响甲方正常使用的，乙方应负责排除障碍并承担由此产生的一切费用与责任；因第三人主张权利致使甲方不能对租赁物正常使用、收益的，</w:t>
      </w:r>
      <w:r>
        <w:rPr>
          <w:rFonts w:hint="eastAsia" w:hAnsi="宋体" w:cs="宋体"/>
          <w:color w:val="auto"/>
          <w:kern w:val="0"/>
          <w:sz w:val="24"/>
          <w:szCs w:val="24"/>
          <w:lang w:val="en-US" w:eastAsia="zh-CN" w:bidi="ar-SA"/>
        </w:rPr>
        <w:t>应相应减少租金或延长租期</w:t>
      </w:r>
      <w:r>
        <w:rPr>
          <w:rFonts w:hint="eastAsia" w:ascii="Times New Roman" w:cs="Times New Roman"/>
          <w:color w:val="auto"/>
          <w:sz w:val="24"/>
          <w:lang w:val="en-US" w:eastAsia="zh-CN"/>
        </w:rPr>
        <w:t>，且甲方有权选择解除合同。</w:t>
      </w:r>
    </w:p>
    <w:p w14:paraId="21D0632A">
      <w:pPr>
        <w:spacing w:line="360" w:lineRule="auto"/>
        <w:ind w:left="1029" w:leftChars="228" w:hanging="482" w:hangingChars="200"/>
        <w:jc w:val="left"/>
        <w:rPr>
          <w:rFonts w:hint="default" w:ascii="Times New Roman" w:hAnsi="Times New Roman" w:eastAsia="宋体" w:cs="Times New Roman"/>
          <w:b/>
          <w:bCs/>
          <w:color w:val="auto"/>
          <w:sz w:val="24"/>
          <w:lang w:eastAsia="zh-CN"/>
        </w:rPr>
      </w:pPr>
      <w:r>
        <w:rPr>
          <w:rFonts w:hint="default" w:ascii="Times New Roman" w:hAnsi="Times New Roman" w:cs="Times New Roman"/>
          <w:b/>
          <w:bCs/>
          <w:color w:val="auto"/>
          <w:sz w:val="24"/>
        </w:rPr>
        <w:t>第</w:t>
      </w:r>
      <w:r>
        <w:rPr>
          <w:rFonts w:hint="default" w:ascii="Times New Roman" w:hAnsi="Times New Roman" w:cs="Times New Roman"/>
          <w:b/>
          <w:bCs/>
          <w:color w:val="auto"/>
          <w:sz w:val="24"/>
          <w:lang w:val="en-US" w:eastAsia="zh-CN"/>
        </w:rPr>
        <w:t>十</w:t>
      </w:r>
      <w:r>
        <w:rPr>
          <w:rFonts w:hint="default" w:ascii="Times New Roman" w:hAnsi="Times New Roman" w:cs="Times New Roman"/>
          <w:b/>
          <w:bCs/>
          <w:color w:val="auto"/>
          <w:sz w:val="24"/>
        </w:rPr>
        <w:t>条</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租赁期间租赁设备的保管使用及维修保养</w:t>
      </w:r>
      <w:r>
        <w:rPr>
          <w:rFonts w:hint="default" w:ascii="Times New Roman" w:hAnsi="Times New Roman" w:cs="Times New Roman"/>
          <w:b/>
          <w:bCs/>
          <w:color w:val="auto"/>
          <w:sz w:val="24"/>
          <w:lang w:val="en-US" w:eastAsia="zh-CN"/>
        </w:rPr>
        <w:t xml:space="preserve"> </w:t>
      </w:r>
    </w:p>
    <w:p w14:paraId="7A692A2F">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ascii="Times New Roman" w:hAnsi="Times New Roman" w:eastAsia="宋体" w:cs="Times New Roman"/>
          <w:color w:val="auto"/>
          <w:sz w:val="24"/>
          <w:lang w:val="en-US" w:eastAsia="zh-CN"/>
        </w:rPr>
        <w:t>甲方</w:t>
      </w:r>
      <w:r>
        <w:rPr>
          <w:rFonts w:hint="default" w:ascii="Times New Roman" w:hAnsi="Times New Roman" w:eastAsia="宋体" w:cs="Times New Roman"/>
          <w:color w:val="auto"/>
          <w:sz w:val="24"/>
          <w:szCs w:val="24"/>
        </w:rPr>
        <w:t>无需向</w:t>
      </w:r>
      <w:r>
        <w:rPr>
          <w:rFonts w:hint="default" w:ascii="Times New Roman" w:hAnsi="Times New Roman" w:eastAsia="宋体" w:cs="Times New Roman"/>
          <w:color w:val="auto"/>
          <w:sz w:val="24"/>
          <w:szCs w:val="24"/>
          <w:lang w:val="en-US" w:eastAsia="zh-CN"/>
        </w:rPr>
        <w:t>乙方</w:t>
      </w:r>
      <w:r>
        <w:rPr>
          <w:rFonts w:hint="default" w:ascii="Times New Roman" w:hAnsi="Times New Roman" w:eastAsia="宋体" w:cs="Times New Roman"/>
          <w:color w:val="auto"/>
          <w:sz w:val="24"/>
          <w:szCs w:val="24"/>
        </w:rPr>
        <w:t>支付</w:t>
      </w:r>
      <w:r>
        <w:rPr>
          <w:rFonts w:hint="default" w:ascii="Times New Roman" w:hAnsi="Times New Roman" w:eastAsia="宋体" w:cs="Times New Roman"/>
          <w:color w:val="auto"/>
          <w:sz w:val="24"/>
          <w:szCs w:val="24"/>
          <w:lang w:val="en-US" w:eastAsia="zh-CN"/>
        </w:rPr>
        <w:t>租赁设备的</w:t>
      </w:r>
      <w:r>
        <w:rPr>
          <w:rFonts w:hint="default" w:ascii="Times New Roman" w:hAnsi="Times New Roman" w:eastAsia="宋体" w:cs="Times New Roman"/>
          <w:color w:val="auto"/>
          <w:sz w:val="24"/>
          <w:szCs w:val="24"/>
        </w:rPr>
        <w:t>保证金。</w:t>
      </w:r>
      <w:r>
        <w:rPr>
          <w:rFonts w:hint="default" w:ascii="Times New Roman" w:hAnsi="Times New Roman" w:eastAsia="宋体" w:cs="Times New Roman"/>
          <w:color w:val="auto"/>
          <w:sz w:val="24"/>
        </w:rPr>
        <w:t>甲方在租赁期内，可完全使用租赁设备。</w:t>
      </w:r>
    </w:p>
    <w:p w14:paraId="1A9119BC">
      <w:pPr>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lang w:val="en-US" w:eastAsia="zh-CN"/>
        </w:rPr>
        <w:t>2.租赁</w:t>
      </w:r>
      <w:r>
        <w:rPr>
          <w:rFonts w:hint="eastAsia" w:ascii="Times New Roman" w:hAnsi="Times New Roman" w:eastAsia="宋体" w:cs="Times New Roman"/>
          <w:b w:val="0"/>
          <w:bCs w:val="0"/>
          <w:color w:val="auto"/>
          <w:sz w:val="24"/>
          <w:szCs w:val="24"/>
          <w:lang w:val="en-US" w:eastAsia="zh-CN"/>
        </w:rPr>
        <w:t>服务保障</w:t>
      </w:r>
      <w:r>
        <w:rPr>
          <w:rFonts w:hint="default" w:ascii="Times New Roman" w:hAnsi="Times New Roman" w:eastAsia="宋体" w:cs="Times New Roman"/>
          <w:b w:val="0"/>
          <w:bCs w:val="0"/>
          <w:color w:val="auto"/>
          <w:sz w:val="24"/>
          <w:szCs w:val="24"/>
          <w:lang w:val="en-US" w:eastAsia="zh-CN"/>
        </w:rPr>
        <w:t>期</w:t>
      </w:r>
      <w:r>
        <w:rPr>
          <w:rFonts w:hint="default" w:ascii="Times New Roman" w:hAnsi="Times New Roman" w:eastAsia="宋体" w:cs="Times New Roman"/>
          <w:b w:val="0"/>
          <w:bCs w:val="0"/>
          <w:color w:val="auto"/>
          <w:sz w:val="24"/>
          <w:szCs w:val="24"/>
          <w:highlight w:val="none"/>
          <w:lang w:val="en-US" w:eastAsia="zh-CN"/>
        </w:rPr>
        <w:t>为12个月，</w:t>
      </w:r>
      <w:r>
        <w:rPr>
          <w:rFonts w:hint="eastAsia" w:ascii="宋体" w:hAnsi="宋体" w:eastAsia="宋体" w:cs="宋体"/>
          <w:b w:val="0"/>
          <w:bCs w:val="0"/>
          <w:color w:val="auto"/>
          <w:kern w:val="0"/>
          <w:sz w:val="24"/>
          <w:szCs w:val="24"/>
          <w:highlight w:val="none"/>
          <w:lang w:val="en-US" w:eastAsia="zh-CN"/>
        </w:rPr>
        <w:t>自</w:t>
      </w:r>
      <w:r>
        <w:rPr>
          <w:rFonts w:hint="eastAsia" w:hAnsi="宋体" w:cs="宋体"/>
          <w:b w:val="0"/>
          <w:bCs w:val="0"/>
          <w:color w:val="auto"/>
          <w:kern w:val="0"/>
          <w:sz w:val="24"/>
          <w:szCs w:val="24"/>
          <w:highlight w:val="none"/>
          <w:lang w:val="en-US" w:eastAsia="zh-CN"/>
        </w:rPr>
        <w:t>完工验收</w:t>
      </w:r>
      <w:r>
        <w:rPr>
          <w:rFonts w:hint="eastAsia" w:ascii="宋体" w:hAnsi="宋体" w:eastAsia="宋体" w:cs="宋体"/>
          <w:b w:val="0"/>
          <w:bCs w:val="0"/>
          <w:color w:val="auto"/>
          <w:kern w:val="0"/>
          <w:sz w:val="24"/>
          <w:szCs w:val="24"/>
          <w:highlight w:val="none"/>
          <w:lang w:val="en-US" w:eastAsia="zh-CN"/>
        </w:rPr>
        <w:t>合格之日起算</w:t>
      </w:r>
      <w:r>
        <w:rPr>
          <w:rFonts w:hint="eastAsia" w:ascii="Times New Roman" w:hAnsi="Times New Roman" w:eastAsia="宋体" w:cs="Times New Roman"/>
          <w:b w:val="0"/>
          <w:bCs w:val="0"/>
          <w:color w:val="auto"/>
          <w:kern w:val="2"/>
          <w:sz w:val="24"/>
          <w:szCs w:val="24"/>
          <w:highlight w:val="none"/>
          <w:lang w:val="en-US" w:eastAsia="zh-CN"/>
        </w:rPr>
        <w:t>。</w:t>
      </w:r>
    </w:p>
    <w:p w14:paraId="0D161E90">
      <w:pPr>
        <w:spacing w:line="360" w:lineRule="auto"/>
        <w:ind w:firstLine="480" w:firstLineChars="200"/>
        <w:rPr>
          <w:rFonts w:hint="default" w:ascii="Times New Roman" w:hAnsi="Times New Roman" w:eastAsia="宋体" w:cs="Times New Roman"/>
          <w:b w:val="0"/>
          <w:bCs w:val="0"/>
          <w:color w:val="auto"/>
          <w:sz w:val="24"/>
          <w:szCs w:val="24"/>
          <w:highlight w:val="none"/>
          <w:lang w:val="en-US"/>
        </w:rPr>
      </w:pPr>
      <w:r>
        <w:rPr>
          <w:rFonts w:hint="default" w:ascii="Times New Roman" w:hAnsi="Times New Roman" w:eastAsia="宋体" w:cs="Times New Roman"/>
          <w:color w:val="auto"/>
          <w:sz w:val="24"/>
          <w:highlight w:val="none"/>
          <w:lang w:eastAsia="zh-CN"/>
        </w:rPr>
        <w:t>3</w:t>
      </w:r>
      <w:r>
        <w:rPr>
          <w:rFonts w:hint="default" w:ascii="Times New Roman" w:hAnsi="Times New Roman" w:eastAsia="宋体" w:cs="Times New Roman"/>
          <w:color w:val="auto"/>
          <w:sz w:val="24"/>
          <w:highlight w:val="none"/>
        </w:rPr>
        <w:t>.租赁期间，乙方必须</w:t>
      </w:r>
      <w:r>
        <w:rPr>
          <w:rFonts w:hint="default" w:ascii="Times New Roman" w:hAnsi="Times New Roman" w:eastAsia="宋体" w:cs="Times New Roman"/>
          <w:color w:val="auto"/>
          <w:sz w:val="24"/>
          <w:highlight w:val="none"/>
          <w:lang w:val="en-US" w:eastAsia="zh-CN"/>
        </w:rPr>
        <w:t>及时</w:t>
      </w:r>
      <w:r>
        <w:rPr>
          <w:rFonts w:hint="default" w:ascii="Times New Roman" w:hAnsi="Times New Roman" w:eastAsia="宋体" w:cs="Times New Roman"/>
          <w:color w:val="auto"/>
          <w:sz w:val="24"/>
          <w:highlight w:val="none"/>
        </w:rPr>
        <w:t>对技术性能方面提供</w:t>
      </w:r>
      <w:r>
        <w:rPr>
          <w:rFonts w:hint="default" w:ascii="Times New Roman" w:hAnsi="Times New Roman" w:eastAsia="宋体" w:cs="Times New Roman"/>
          <w:color w:val="auto"/>
          <w:sz w:val="24"/>
          <w:highlight w:val="none"/>
          <w:lang w:val="en-US" w:eastAsia="zh-CN"/>
        </w:rPr>
        <w:t>免费</w:t>
      </w:r>
      <w:r>
        <w:rPr>
          <w:rFonts w:hint="default" w:ascii="Times New Roman" w:hAnsi="Times New Roman" w:eastAsia="宋体" w:cs="Times New Roman"/>
          <w:color w:val="auto"/>
          <w:sz w:val="24"/>
          <w:highlight w:val="none"/>
        </w:rPr>
        <w:t>专业维修服务，以保证设备的正常使用；如所供设备、零配件或维修技术服务发生故障，</w:t>
      </w:r>
      <w:r>
        <w:rPr>
          <w:rFonts w:hint="default" w:ascii="Times New Roman" w:hAnsi="Times New Roman" w:eastAsia="宋体" w:cs="Times New Roman"/>
          <w:color w:val="auto"/>
          <w:sz w:val="24"/>
          <w:highlight w:val="none"/>
          <w:lang w:val="en-US" w:eastAsia="zh-CN"/>
        </w:rPr>
        <w:t>乙方</w:t>
      </w:r>
      <w:r>
        <w:rPr>
          <w:rFonts w:hint="default" w:ascii="Times New Roman" w:hAnsi="Times New Roman" w:eastAsia="宋体" w:cs="Times New Roman"/>
          <w:color w:val="auto"/>
          <w:sz w:val="24"/>
          <w:highlight w:val="none"/>
        </w:rPr>
        <w:t>应无偿承担故障维修并在</w:t>
      </w:r>
      <w:r>
        <w:rPr>
          <w:rFonts w:hint="default" w:ascii="Times New Roman" w:hAnsi="Times New Roman" w:eastAsia="宋体" w:cs="Times New Roman"/>
          <w:color w:val="auto"/>
          <w:sz w:val="24"/>
          <w:highlight w:val="none"/>
          <w:u w:val="none"/>
        </w:rPr>
        <w:t>24</w:t>
      </w:r>
      <w:r>
        <w:rPr>
          <w:rFonts w:hint="default" w:ascii="Times New Roman" w:hAnsi="Times New Roman" w:eastAsia="宋体" w:cs="Times New Roman"/>
          <w:color w:val="auto"/>
          <w:sz w:val="24"/>
          <w:highlight w:val="none"/>
        </w:rPr>
        <w:t>小时内修复故障，</w:t>
      </w:r>
      <w:r>
        <w:rPr>
          <w:rFonts w:hint="default" w:ascii="Times New Roman" w:hAnsi="Times New Roman" w:eastAsia="宋体" w:cs="Times New Roman"/>
          <w:color w:val="auto"/>
          <w:sz w:val="24"/>
          <w:highlight w:val="none"/>
          <w:u w:val="none"/>
        </w:rPr>
        <w:t>48</w:t>
      </w:r>
      <w:r>
        <w:rPr>
          <w:rFonts w:hint="default" w:ascii="Times New Roman" w:hAnsi="Times New Roman" w:eastAsia="宋体" w:cs="Times New Roman"/>
          <w:color w:val="auto"/>
          <w:sz w:val="24"/>
          <w:highlight w:val="none"/>
        </w:rPr>
        <w:t>小时内不能维修的故障应及时以新零配件替换，48小时内必须排除一切故障。如乙方怠于或未能按上述要求履行维修义务</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也未提供合格备用设备，导致甲方无法正常使用租赁设备，</w:t>
      </w:r>
      <w:r>
        <w:rPr>
          <w:rFonts w:hint="default" w:ascii="Times New Roman" w:hAnsi="Times New Roman" w:eastAsia="宋体" w:cs="Times New Roman"/>
          <w:color w:val="auto"/>
          <w:sz w:val="24"/>
          <w:highlight w:val="none"/>
          <w:lang w:val="en-US" w:eastAsia="zh-CN"/>
        </w:rPr>
        <w:t>甲方</w:t>
      </w:r>
      <w:r>
        <w:rPr>
          <w:rFonts w:hint="default" w:ascii="Times New Roman" w:hAnsi="Times New Roman" w:eastAsia="宋体" w:cs="Times New Roman"/>
          <w:color w:val="auto"/>
          <w:sz w:val="24"/>
          <w:szCs w:val="24"/>
          <w:highlight w:val="none"/>
        </w:rPr>
        <w:t>将自行采取必要的措施，包括委托第三方技术服务单位提供相应的技术服务，由此产生的风险和费用均由</w:t>
      </w:r>
      <w:r>
        <w:rPr>
          <w:rFonts w:hint="eastAsia" w:ascii="Times New Roman" w:hAnsi="Times New Roman" w:eastAsia="宋体"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rPr>
        <w:t>承担，相关费用</w:t>
      </w:r>
      <w:r>
        <w:rPr>
          <w:rFonts w:hint="eastAsia"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rPr>
        <w:t>有权在未付款项中先行扣除。</w:t>
      </w:r>
    </w:p>
    <w:p w14:paraId="341D0038">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4</w:t>
      </w:r>
      <w:r>
        <w:rPr>
          <w:rFonts w:hint="default" w:ascii="Times New Roman" w:hAnsi="Times New Roman" w:eastAsia="宋体" w:cs="Times New Roman"/>
          <w:color w:val="auto"/>
          <w:sz w:val="24"/>
          <w:highlight w:val="none"/>
        </w:rPr>
        <w:t>.租赁期间，乙方应保证提供租赁设备满足正常的使用标准和要求，消耗材料及零配件由乙方负责和承担费用（正常使用情况下）。租赁设备发生维修、保养、更换耗材必须是原厂材料，若乙方使用副厂材料</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甲方有权</w:t>
      </w:r>
      <w:r>
        <w:rPr>
          <w:rFonts w:hint="eastAsia" w:ascii="Times New Roman" w:hAnsi="Times New Roman" w:eastAsia="宋体" w:cs="Times New Roman"/>
          <w:color w:val="auto"/>
          <w:sz w:val="24"/>
          <w:highlight w:val="none"/>
          <w:lang w:eastAsia="zh-CN"/>
        </w:rPr>
        <w:t>单方解除</w:t>
      </w:r>
      <w:r>
        <w:rPr>
          <w:rFonts w:hint="eastAsia" w:ascii="Times New Roman" w:hAnsi="Times New Roman" w:eastAsia="宋体" w:cs="Times New Roman"/>
          <w:color w:val="auto"/>
          <w:sz w:val="24"/>
          <w:highlight w:val="none"/>
        </w:rPr>
        <w:t>合同</w:t>
      </w:r>
      <w:r>
        <w:rPr>
          <w:rFonts w:hint="eastAsia" w:ascii="Times New Roman" w:hAnsi="Times New Roman" w:eastAsia="宋体" w:cs="Times New Roman"/>
          <w:color w:val="auto"/>
          <w:sz w:val="24"/>
          <w:highlight w:val="none"/>
          <w:lang w:eastAsia="zh-CN"/>
        </w:rPr>
        <w:t>并要求乙方赔偿</w:t>
      </w:r>
      <w:r>
        <w:rPr>
          <w:rFonts w:hint="eastAsia" w:ascii="宋体" w:hAnsi="宋体" w:cs="宋体"/>
          <w:color w:val="auto"/>
          <w:sz w:val="24"/>
          <w:highlight w:val="none"/>
          <w:lang w:eastAsia="zh-CN"/>
        </w:rPr>
        <w:t>因此造成的全部损失</w:t>
      </w:r>
      <w:r>
        <w:rPr>
          <w:rFonts w:hint="default" w:ascii="Times New Roman" w:hAnsi="Times New Roman" w:eastAsia="宋体" w:cs="Times New Roman"/>
          <w:color w:val="auto"/>
          <w:sz w:val="24"/>
          <w:highlight w:val="none"/>
        </w:rPr>
        <w:t>。</w:t>
      </w:r>
    </w:p>
    <w:p w14:paraId="35A729E3">
      <w:pPr>
        <w:spacing w:line="360" w:lineRule="auto"/>
        <w:ind w:firstLine="482" w:firstLineChars="200"/>
        <w:rPr>
          <w:rFonts w:hint="default" w:ascii="Times New Roman" w:hAnsi="Times New Roman" w:eastAsia="宋体" w:cs="Times New Roman"/>
          <w:b/>
          <w:bCs/>
          <w:color w:val="auto"/>
          <w:sz w:val="24"/>
          <w:highlight w:val="none"/>
          <w:lang w:eastAsia="zh-CN"/>
        </w:rPr>
      </w:pPr>
      <w:r>
        <w:rPr>
          <w:rFonts w:hint="default" w:ascii="Times New Roman" w:hAnsi="Times New Roman" w:cs="Times New Roman"/>
          <w:b/>
          <w:bCs/>
          <w:color w:val="auto"/>
          <w:sz w:val="24"/>
          <w:highlight w:val="none"/>
        </w:rPr>
        <w:t>第</w:t>
      </w:r>
      <w:r>
        <w:rPr>
          <w:rFonts w:hint="default" w:ascii="Times New Roman" w:hAnsi="Times New Roman" w:cs="Times New Roman"/>
          <w:b/>
          <w:bCs/>
          <w:color w:val="auto"/>
          <w:sz w:val="24"/>
          <w:highlight w:val="none"/>
          <w:lang w:val="en-US" w:eastAsia="zh-CN"/>
        </w:rPr>
        <w:t>十一</w:t>
      </w:r>
      <w:r>
        <w:rPr>
          <w:rFonts w:hint="default" w:ascii="Times New Roman" w:hAnsi="Times New Roman" w:cs="Times New Roman"/>
          <w:b/>
          <w:bCs/>
          <w:color w:val="auto"/>
          <w:sz w:val="24"/>
          <w:highlight w:val="none"/>
        </w:rPr>
        <w:t>条</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租赁期间设备的毁损</w:t>
      </w:r>
      <w:r>
        <w:rPr>
          <w:rFonts w:hint="default" w:ascii="Times New Roman" w:hAnsi="Times New Roman" w:cs="Times New Roman"/>
          <w:b/>
          <w:bCs/>
          <w:color w:val="auto"/>
          <w:sz w:val="24"/>
          <w:highlight w:val="none"/>
          <w:lang w:val="en-US" w:eastAsia="zh-CN"/>
        </w:rPr>
        <w:t>灭失</w:t>
      </w:r>
    </w:p>
    <w:p w14:paraId="3449876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highlight w:val="none"/>
        </w:rPr>
        <w:t>1.租赁期间，租赁设备丢失及非乙方原因导致的租赁设备的损毁风</w:t>
      </w:r>
      <w:r>
        <w:rPr>
          <w:rFonts w:hint="default" w:ascii="Times New Roman" w:hAnsi="Times New Roman" w:cs="Times New Roman"/>
          <w:color w:val="auto"/>
          <w:sz w:val="24"/>
        </w:rPr>
        <w:t>险（如火灾、房屋倒塌、电压等意外，或甲方错误使用、人为损坏），经甲方核实确认后由甲方承担；租赁设备的正常损耗，由乙方承担。</w:t>
      </w:r>
    </w:p>
    <w:p w14:paraId="266DA7E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2.如因甲方原因导致租赁设备丢失或毁损，甲方应立即通知乙方，乙方可选择下列方式之一处理，经甲方核实由甲方承担相关费用。</w:t>
      </w:r>
    </w:p>
    <w:p w14:paraId="57F5F04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Ⅰ）将租赁设备复原或修理至正常之状态；</w:t>
      </w:r>
    </w:p>
    <w:p w14:paraId="3A41C11B">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Ⅱ）赔偿租赁设备的相应折旧损失。</w:t>
      </w:r>
    </w:p>
    <w:p w14:paraId="174291CE">
      <w:pPr>
        <w:spacing w:line="360" w:lineRule="auto"/>
        <w:ind w:firstLine="482" w:firstLineChars="200"/>
        <w:rPr>
          <w:rFonts w:hint="default" w:ascii="Times New Roman" w:hAnsi="Times New Roman" w:eastAsia="宋体" w:cs="Times New Roman"/>
          <w:b/>
          <w:bCs/>
          <w:color w:val="auto"/>
          <w:sz w:val="24"/>
          <w:lang w:eastAsia="zh-CN"/>
        </w:rPr>
      </w:pPr>
      <w:r>
        <w:rPr>
          <w:rFonts w:hint="default" w:ascii="Times New Roman" w:hAnsi="Times New Roman" w:cs="Times New Roman"/>
          <w:b/>
          <w:bCs/>
          <w:color w:val="auto"/>
          <w:sz w:val="24"/>
        </w:rPr>
        <w:t>第</w:t>
      </w:r>
      <w:r>
        <w:rPr>
          <w:rFonts w:hint="default" w:ascii="Times New Roman" w:hAnsi="Times New Roman" w:cs="Times New Roman"/>
          <w:b/>
          <w:bCs/>
          <w:color w:val="auto"/>
          <w:sz w:val="24"/>
          <w:lang w:val="en-US" w:eastAsia="zh-CN"/>
        </w:rPr>
        <w:t>十二</w:t>
      </w:r>
      <w:r>
        <w:rPr>
          <w:rFonts w:hint="default" w:ascii="Times New Roman" w:hAnsi="Times New Roman" w:cs="Times New Roman"/>
          <w:b/>
          <w:bCs/>
          <w:color w:val="auto"/>
          <w:sz w:val="24"/>
        </w:rPr>
        <w:t>条</w:t>
      </w:r>
      <w:r>
        <w:rPr>
          <w:rFonts w:hint="default" w:ascii="Times New Roman" w:hAnsi="Times New Roman" w:cs="Times New Roman"/>
          <w:b/>
          <w:bCs/>
          <w:color w:val="auto"/>
          <w:sz w:val="24"/>
          <w:lang w:val="en-US" w:eastAsia="zh-CN"/>
        </w:rPr>
        <w:t xml:space="preserve"> 违约责任</w:t>
      </w:r>
    </w:p>
    <w:p w14:paraId="185B8976">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1.如甲方无正当理由不按时支付租金超过2个月的，乙方有权采取下列措施：</w:t>
      </w:r>
    </w:p>
    <w:p w14:paraId="1D52A69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Ⅰ）要求及时付清应缴租金及一切应付款项；</w:t>
      </w:r>
    </w:p>
    <w:p w14:paraId="7DF005C0">
      <w:pPr>
        <w:spacing w:line="360" w:lineRule="auto"/>
        <w:ind w:left="540"/>
        <w:rPr>
          <w:rFonts w:hint="default" w:ascii="Times New Roman" w:hAnsi="Times New Roman" w:cs="Times New Roman"/>
          <w:color w:val="auto"/>
          <w:sz w:val="24"/>
        </w:rPr>
      </w:pPr>
      <w:r>
        <w:rPr>
          <w:rFonts w:hint="default" w:ascii="Times New Roman" w:hAnsi="Times New Roman" w:cs="Times New Roman"/>
          <w:color w:val="auto"/>
          <w:sz w:val="24"/>
        </w:rPr>
        <w:t>Ⅱ）自行收回租赁设备，终止租赁合同。</w:t>
      </w:r>
    </w:p>
    <w:p w14:paraId="0A211B3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2.如由乙方的原因造成设备不能正常使用或乙方未能按合同约定提供维修保养服务的，甲方有权采取下列措施：</w:t>
      </w:r>
    </w:p>
    <w:p w14:paraId="524096FB">
      <w:pPr>
        <w:spacing w:line="360" w:lineRule="auto"/>
        <w:ind w:left="540"/>
        <w:rPr>
          <w:rFonts w:hint="default" w:ascii="Times New Roman" w:hAnsi="Times New Roman" w:cs="Times New Roman"/>
          <w:color w:val="auto"/>
          <w:sz w:val="24"/>
        </w:rPr>
      </w:pPr>
      <w:r>
        <w:rPr>
          <w:rFonts w:hint="default" w:ascii="Times New Roman" w:hAnsi="Times New Roman" w:cs="Times New Roman"/>
          <w:color w:val="auto"/>
          <w:sz w:val="24"/>
        </w:rPr>
        <w:t>Ⅰ）要求乙方提供不低于本合同约定的设备性能的备用机，至设备修好为止；</w:t>
      </w:r>
    </w:p>
    <w:p w14:paraId="037375DB">
      <w:pPr>
        <w:spacing w:line="360" w:lineRule="auto"/>
        <w:ind w:left="540"/>
        <w:rPr>
          <w:rFonts w:hint="default" w:ascii="Times New Roman" w:hAnsi="Times New Roman" w:cs="Times New Roman"/>
          <w:color w:val="auto"/>
          <w:sz w:val="24"/>
        </w:rPr>
      </w:pPr>
      <w:r>
        <w:rPr>
          <w:rFonts w:hint="default" w:ascii="Times New Roman" w:hAnsi="Times New Roman" w:cs="Times New Roman"/>
          <w:color w:val="auto"/>
          <w:sz w:val="24"/>
        </w:rPr>
        <w:t>Ⅱ）要求乙方在甲方指定期限内完成更换设备；</w:t>
      </w:r>
    </w:p>
    <w:p w14:paraId="6C2BE90B">
      <w:pPr>
        <w:spacing w:line="360" w:lineRule="auto"/>
        <w:ind w:left="540"/>
        <w:rPr>
          <w:rFonts w:hint="default" w:ascii="Times New Roman" w:hAnsi="Times New Roman" w:cs="Times New Roman"/>
          <w:color w:val="auto"/>
          <w:sz w:val="24"/>
        </w:rPr>
      </w:pPr>
      <w:r>
        <w:rPr>
          <w:rFonts w:hint="default" w:ascii="Times New Roman" w:hAnsi="Times New Roman" w:cs="Times New Roman"/>
          <w:color w:val="auto"/>
          <w:sz w:val="24"/>
        </w:rPr>
        <w:t>Ⅲ）终止租赁合同，且要求乙方在甲方指定期限内收回租赁设备。</w:t>
      </w:r>
    </w:p>
    <w:p w14:paraId="20ADF97A">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在合同履行期间，若非甲方、不可抗力、双方同意延期的其中原因之一</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乙方未按合同约定的时间</w:t>
      </w:r>
      <w:r>
        <w:rPr>
          <w:rFonts w:hint="default" w:ascii="Times New Roman" w:hAnsi="Times New Roman" w:cs="Times New Roman"/>
          <w:color w:val="auto"/>
          <w:sz w:val="24"/>
          <w:lang w:val="en-US" w:eastAsia="zh-CN"/>
        </w:rPr>
        <w:t>提供租赁设备或未在</w:t>
      </w:r>
      <w:r>
        <w:rPr>
          <w:rFonts w:hint="default" w:ascii="Times New Roman" w:hAnsi="Times New Roman" w:cs="Times New Roman"/>
          <w:color w:val="auto"/>
          <w:sz w:val="24"/>
        </w:rPr>
        <w:t>甲方指定期限内完成更换</w:t>
      </w:r>
      <w:r>
        <w:rPr>
          <w:rFonts w:hint="default" w:ascii="Times New Roman" w:hAnsi="Times New Roman" w:cs="Times New Roman"/>
          <w:color w:val="auto"/>
          <w:sz w:val="24"/>
          <w:lang w:val="en-US" w:eastAsia="zh-CN"/>
        </w:rPr>
        <w:t>、修理</w:t>
      </w:r>
      <w:r>
        <w:rPr>
          <w:rFonts w:hint="default" w:ascii="Times New Roman" w:hAnsi="Times New Roman" w:cs="Times New Roman"/>
          <w:color w:val="auto"/>
          <w:sz w:val="24"/>
        </w:rPr>
        <w:t>设备</w:t>
      </w:r>
      <w:r>
        <w:rPr>
          <w:rFonts w:hint="default" w:ascii="Times New Roman" w:hAnsi="Times New Roman" w:cs="Times New Roman"/>
          <w:color w:val="auto"/>
          <w:sz w:val="24"/>
          <w:lang w:val="en-US" w:eastAsia="zh-CN"/>
        </w:rPr>
        <w:t>的</w:t>
      </w:r>
      <w:r>
        <w:rPr>
          <w:rFonts w:hint="default" w:ascii="Times New Roman" w:hAnsi="Times New Roman" w:cs="Times New Roman"/>
          <w:color w:val="auto"/>
          <w:sz w:val="24"/>
        </w:rPr>
        <w:t>，乙方每逾期一日，按</w:t>
      </w:r>
      <w:r>
        <w:rPr>
          <w:rFonts w:hint="default" w:ascii="Times New Roman" w:hAnsi="Times New Roman" w:cs="Times New Roman"/>
          <w:color w:val="auto"/>
          <w:sz w:val="24"/>
          <w:lang w:val="en-US" w:eastAsia="zh-CN"/>
        </w:rPr>
        <w:t>200元/日</w:t>
      </w:r>
      <w:r>
        <w:rPr>
          <w:rFonts w:hint="default" w:ascii="Times New Roman" w:hAnsi="Times New Roman" w:cs="Times New Roman"/>
          <w:color w:val="auto"/>
          <w:sz w:val="24"/>
        </w:rPr>
        <w:t>向甲方支付违约金，甲方有权要求乙方限期整改，逾期</w:t>
      </w:r>
      <w:r>
        <w:rPr>
          <w:rFonts w:hint="default" w:ascii="Times New Roman" w:hAnsi="Times New Roman" w:cs="Times New Roman"/>
          <w:color w:val="auto"/>
          <w:sz w:val="24"/>
          <w:lang w:val="en-US" w:eastAsia="zh-CN"/>
        </w:rPr>
        <w:t>未整改</w:t>
      </w:r>
      <w:r>
        <w:rPr>
          <w:rFonts w:hint="default" w:ascii="Times New Roman" w:hAnsi="Times New Roman" w:cs="Times New Roman"/>
          <w:color w:val="auto"/>
          <w:sz w:val="24"/>
        </w:rPr>
        <w:t>超过</w:t>
      </w:r>
      <w:r>
        <w:rPr>
          <w:rFonts w:hint="default" w:ascii="Times New Roman" w:hAnsi="Times New Roman" w:cs="Times New Roman"/>
          <w:color w:val="auto"/>
          <w:sz w:val="24"/>
          <w:lang w:eastAsia="zh-CN"/>
        </w:rPr>
        <w:t>1</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天的，乙方除支付上述违约金外，甲方有权单方解除合同</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造成甲方损失的，乙方应当承担全部责任及损失赔偿。</w:t>
      </w:r>
    </w:p>
    <w:p w14:paraId="3953F772">
      <w:pPr>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4</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甲方根据本合同的约定要求</w:t>
      </w:r>
      <w:r>
        <w:rPr>
          <w:rFonts w:hint="default" w:ascii="Times New Roman" w:hAnsi="Times New Roman" w:cs="Times New Roman"/>
          <w:color w:val="auto"/>
          <w:sz w:val="24"/>
          <w:lang w:val="en-US" w:eastAsia="zh-CN"/>
        </w:rPr>
        <w:t>乙方更换租赁设备</w:t>
      </w:r>
      <w:r>
        <w:rPr>
          <w:rFonts w:hint="default" w:ascii="Times New Roman" w:hAnsi="Times New Roman" w:cs="Times New Roman"/>
          <w:color w:val="auto"/>
          <w:sz w:val="24"/>
        </w:rPr>
        <w:t>，或因本合同被解除或提前终止而需要退</w:t>
      </w:r>
      <w:r>
        <w:rPr>
          <w:rFonts w:hint="default" w:ascii="Times New Roman" w:hAnsi="Times New Roman" w:cs="Times New Roman"/>
          <w:color w:val="auto"/>
          <w:sz w:val="24"/>
          <w:lang w:val="en-US" w:eastAsia="zh-CN"/>
        </w:rPr>
        <w:t>回</w:t>
      </w:r>
      <w:r>
        <w:rPr>
          <w:rFonts w:hint="default" w:ascii="Times New Roman" w:hAnsi="Times New Roman" w:cs="Times New Roman"/>
          <w:color w:val="auto"/>
          <w:sz w:val="24"/>
        </w:rPr>
        <w:t>租赁设备的，乙方在收到甲方发出</w:t>
      </w:r>
      <w:r>
        <w:rPr>
          <w:rFonts w:hint="default" w:ascii="Times New Roman" w:hAnsi="Times New Roman" w:cs="Times New Roman"/>
          <w:color w:val="auto"/>
          <w:sz w:val="24"/>
          <w:lang w:val="en-US" w:eastAsia="zh-CN"/>
        </w:rPr>
        <w:t>更换</w:t>
      </w:r>
      <w:r>
        <w:rPr>
          <w:rFonts w:hint="default" w:ascii="Times New Roman" w:hAnsi="Times New Roman" w:cs="Times New Roman"/>
          <w:color w:val="auto"/>
          <w:sz w:val="24"/>
        </w:rPr>
        <w:t>或退</w:t>
      </w:r>
      <w:r>
        <w:rPr>
          <w:rFonts w:hint="default" w:ascii="Times New Roman" w:hAnsi="Times New Roman" w:cs="Times New Roman"/>
          <w:color w:val="auto"/>
          <w:sz w:val="24"/>
          <w:lang w:val="en-US" w:eastAsia="zh-CN"/>
        </w:rPr>
        <w:t>回</w:t>
      </w:r>
      <w:r>
        <w:rPr>
          <w:rFonts w:hint="default" w:ascii="Times New Roman" w:hAnsi="Times New Roman" w:cs="Times New Roman"/>
          <w:color w:val="auto"/>
          <w:sz w:val="24"/>
        </w:rPr>
        <w:t>通知后3天内无条件将</w:t>
      </w:r>
      <w:r>
        <w:rPr>
          <w:rFonts w:hint="default" w:ascii="Times New Roman" w:hAnsi="Times New Roman" w:cs="Times New Roman"/>
          <w:color w:val="auto"/>
          <w:sz w:val="24"/>
          <w:lang w:val="en-US" w:eastAsia="zh-CN"/>
        </w:rPr>
        <w:t>被更换</w:t>
      </w:r>
      <w:r>
        <w:rPr>
          <w:rFonts w:hint="default" w:ascii="Times New Roman" w:hAnsi="Times New Roman" w:cs="Times New Roman"/>
          <w:color w:val="auto"/>
          <w:sz w:val="24"/>
        </w:rPr>
        <w:t>或退</w:t>
      </w:r>
      <w:r>
        <w:rPr>
          <w:rFonts w:hint="default" w:ascii="Times New Roman" w:hAnsi="Times New Roman" w:cs="Times New Roman"/>
          <w:color w:val="auto"/>
          <w:sz w:val="24"/>
          <w:lang w:val="en-US" w:eastAsia="zh-CN"/>
        </w:rPr>
        <w:t>货退回的租赁设备</w:t>
      </w:r>
      <w:r>
        <w:rPr>
          <w:rFonts w:hint="default" w:ascii="Times New Roman" w:hAnsi="Times New Roman" w:cs="Times New Roman"/>
          <w:color w:val="auto"/>
          <w:sz w:val="24"/>
        </w:rPr>
        <w:t>运回，并承担因此产生的全部费用。乙方逾期未将</w:t>
      </w:r>
      <w:r>
        <w:rPr>
          <w:rFonts w:hint="default" w:ascii="Times New Roman" w:hAnsi="Times New Roman" w:cs="Times New Roman"/>
          <w:color w:val="auto"/>
          <w:sz w:val="24"/>
          <w:lang w:val="en-US" w:eastAsia="zh-CN"/>
        </w:rPr>
        <w:t>被更换</w:t>
      </w:r>
      <w:r>
        <w:rPr>
          <w:rFonts w:hint="default" w:ascii="Times New Roman" w:hAnsi="Times New Roman" w:cs="Times New Roman"/>
          <w:color w:val="auto"/>
          <w:sz w:val="24"/>
        </w:rPr>
        <w:t>或</w:t>
      </w:r>
      <w:r>
        <w:rPr>
          <w:rFonts w:hint="default" w:ascii="Times New Roman" w:hAnsi="Times New Roman" w:cs="Times New Roman"/>
          <w:color w:val="auto"/>
          <w:sz w:val="24"/>
          <w:lang w:val="en-US" w:eastAsia="zh-CN"/>
        </w:rPr>
        <w:t>退回的租赁设备</w:t>
      </w:r>
      <w:r>
        <w:rPr>
          <w:rFonts w:hint="default" w:ascii="Times New Roman" w:hAnsi="Times New Roman" w:cs="Times New Roman"/>
          <w:color w:val="auto"/>
          <w:sz w:val="24"/>
        </w:rPr>
        <w:t>运回的，甲方有权自行或委托第三方处置该等</w:t>
      </w:r>
      <w:r>
        <w:rPr>
          <w:rFonts w:hint="default" w:ascii="Times New Roman" w:hAnsi="Times New Roman" w:cs="Times New Roman"/>
          <w:color w:val="auto"/>
          <w:sz w:val="24"/>
          <w:lang w:val="en-US" w:eastAsia="zh-CN"/>
        </w:rPr>
        <w:t>设备</w:t>
      </w:r>
      <w:r>
        <w:rPr>
          <w:rFonts w:hint="default" w:ascii="Times New Roman" w:hAnsi="Times New Roman" w:cs="Times New Roman"/>
          <w:color w:val="auto"/>
          <w:sz w:val="24"/>
        </w:rPr>
        <w:t>，由此造成的一切损失由乙方自行承担。甲方</w:t>
      </w:r>
      <w:r>
        <w:rPr>
          <w:rFonts w:hint="eastAsia" w:ascii="宋体" w:hAnsi="宋体" w:cs="宋体"/>
          <w:color w:val="auto"/>
          <w:sz w:val="24"/>
          <w:lang w:eastAsia="zh-CN"/>
        </w:rPr>
        <w:t>处置设备所得价款优先充抵乙方应付违约金及赔偿金。</w:t>
      </w:r>
      <w:r>
        <w:rPr>
          <w:rFonts w:hint="eastAsia" w:ascii="宋体" w:hAnsi="宋体" w:cs="宋体"/>
          <w:color w:val="auto"/>
          <w:sz w:val="24"/>
        </w:rPr>
        <w:t>甲方</w:t>
      </w:r>
      <w:r>
        <w:rPr>
          <w:rFonts w:hint="default" w:ascii="Times New Roman" w:hAnsi="Times New Roman" w:cs="Times New Roman"/>
          <w:color w:val="auto"/>
          <w:sz w:val="24"/>
        </w:rPr>
        <w:t>根据本合同的约定要求更换或退回</w:t>
      </w:r>
      <w:r>
        <w:rPr>
          <w:rFonts w:hint="default" w:ascii="Times New Roman" w:hAnsi="Times New Roman" w:cs="Times New Roman"/>
          <w:color w:val="auto"/>
          <w:sz w:val="24"/>
          <w:lang w:val="en-US" w:eastAsia="zh-CN"/>
        </w:rPr>
        <w:t>租赁设备的</w:t>
      </w:r>
      <w:r>
        <w:rPr>
          <w:rFonts w:hint="default" w:ascii="Times New Roman" w:hAnsi="Times New Roman" w:cs="Times New Roman"/>
          <w:color w:val="auto"/>
          <w:sz w:val="24"/>
        </w:rPr>
        <w:t>，甲方不对该</w:t>
      </w:r>
      <w:r>
        <w:rPr>
          <w:rFonts w:hint="default" w:ascii="Times New Roman" w:hAnsi="Times New Roman" w:cs="Times New Roman"/>
          <w:color w:val="auto"/>
          <w:sz w:val="24"/>
          <w:lang w:val="en-US" w:eastAsia="zh-CN"/>
        </w:rPr>
        <w:t>被更换</w:t>
      </w:r>
      <w:r>
        <w:rPr>
          <w:rFonts w:hint="default" w:ascii="Times New Roman" w:hAnsi="Times New Roman" w:cs="Times New Roman"/>
          <w:color w:val="auto"/>
          <w:sz w:val="24"/>
        </w:rPr>
        <w:t>、退</w:t>
      </w:r>
      <w:r>
        <w:rPr>
          <w:rFonts w:hint="default" w:ascii="Times New Roman" w:hAnsi="Times New Roman" w:cs="Times New Roman"/>
          <w:color w:val="auto"/>
          <w:sz w:val="24"/>
          <w:lang w:val="en-US" w:eastAsia="zh-CN"/>
        </w:rPr>
        <w:t>回的</w:t>
      </w:r>
      <w:r>
        <w:rPr>
          <w:rFonts w:hint="default" w:ascii="Times New Roman" w:hAnsi="Times New Roman" w:cs="Times New Roman"/>
          <w:color w:val="auto"/>
          <w:sz w:val="24"/>
        </w:rPr>
        <w:t>货物承担任何保管责任，由此造成的</w:t>
      </w:r>
      <w:r>
        <w:rPr>
          <w:rFonts w:hint="default" w:ascii="Times New Roman" w:hAnsi="Times New Roman" w:cs="Times New Roman"/>
          <w:color w:val="auto"/>
          <w:sz w:val="24"/>
          <w:lang w:val="en-US" w:eastAsia="zh-CN"/>
        </w:rPr>
        <w:t>租赁设备</w:t>
      </w:r>
      <w:r>
        <w:rPr>
          <w:rFonts w:hint="default" w:ascii="Times New Roman" w:hAnsi="Times New Roman" w:cs="Times New Roman"/>
          <w:color w:val="auto"/>
          <w:sz w:val="24"/>
        </w:rPr>
        <w:t>损失由乙方自行承担。</w:t>
      </w:r>
    </w:p>
    <w:p w14:paraId="263A11D1">
      <w:pPr>
        <w:spacing w:line="360" w:lineRule="auto"/>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合同履行期间，由于乙方原因产生上述违约责任，造成甲方解除合同的，在乙方承担本合同约定相应的违约责任后，若乙方仍未交货或交货后未开封投入使用的，甲方无需承担任何责任，乙方不得向甲方主张任何形式的费用、补偿或赔偿；若乙方已部分交货并正常投</w:t>
      </w:r>
      <w:r>
        <w:rPr>
          <w:rFonts w:hint="default" w:ascii="Times New Roman" w:hAnsi="Times New Roman" w:cs="Times New Roman"/>
          <w:color w:val="auto"/>
          <w:sz w:val="24"/>
          <w:highlight w:val="none"/>
        </w:rPr>
        <w:t>入使用</w:t>
      </w:r>
      <w:r>
        <w:rPr>
          <w:rFonts w:hint="default" w:ascii="Times New Roman" w:hAnsi="Times New Roman" w:cs="Times New Roman"/>
          <w:color w:val="auto"/>
          <w:sz w:val="24"/>
          <w:highlight w:val="none"/>
          <w:lang w:val="en-US" w:eastAsia="zh-CN"/>
        </w:rPr>
        <w:t>的租赁设备</w:t>
      </w:r>
      <w:r>
        <w:rPr>
          <w:rFonts w:hint="default" w:ascii="Times New Roman" w:hAnsi="Times New Roman" w:cs="Times New Roman"/>
          <w:color w:val="auto"/>
          <w:sz w:val="24"/>
          <w:highlight w:val="none"/>
        </w:rPr>
        <w:t>，乙方在承担相应的违约责任后，甲方对乙方在解除合同前已部分交付并正常投入使用的</w:t>
      </w:r>
      <w:r>
        <w:rPr>
          <w:rFonts w:hint="default" w:ascii="Times New Roman" w:hAnsi="Times New Roman" w:cs="Times New Roman"/>
          <w:color w:val="auto"/>
          <w:sz w:val="24"/>
          <w:highlight w:val="none"/>
          <w:lang w:val="en-US" w:eastAsia="zh-CN"/>
        </w:rPr>
        <w:t>租赁设备</w:t>
      </w:r>
      <w:r>
        <w:rPr>
          <w:rFonts w:hint="default" w:ascii="Times New Roman" w:hAnsi="Times New Roman" w:cs="Times New Roman"/>
          <w:color w:val="auto"/>
          <w:sz w:val="24"/>
          <w:highlight w:val="none"/>
        </w:rPr>
        <w:t>可按合同约定的</w:t>
      </w:r>
      <w:r>
        <w:rPr>
          <w:rFonts w:hint="default" w:ascii="Times New Roman" w:hAnsi="Times New Roman" w:cs="Times New Roman"/>
          <w:color w:val="auto"/>
          <w:sz w:val="24"/>
          <w:highlight w:val="none"/>
          <w:lang w:val="en-US" w:eastAsia="zh-CN"/>
        </w:rPr>
        <w:t>租赁费用</w:t>
      </w:r>
      <w:r>
        <w:rPr>
          <w:rFonts w:hint="default" w:ascii="Times New Roman" w:hAnsi="Times New Roman" w:cs="Times New Roman"/>
          <w:color w:val="auto"/>
          <w:sz w:val="24"/>
          <w:highlight w:val="none"/>
        </w:rPr>
        <w:t>计取标准按实结算</w:t>
      </w:r>
      <w:r>
        <w:rPr>
          <w:rFonts w:hint="default" w:ascii="Times New Roman" w:hAnsi="Times New Roman" w:cs="Times New Roman"/>
          <w:color w:val="auto"/>
          <w:sz w:val="24"/>
          <w:highlight w:val="none"/>
          <w:lang w:val="en-US" w:eastAsia="zh-CN"/>
        </w:rPr>
        <w:t>所产生的费用</w:t>
      </w:r>
      <w:r>
        <w:rPr>
          <w:rFonts w:hint="default" w:ascii="Times New Roman" w:hAnsi="Times New Roman" w:cs="Times New Roman"/>
          <w:color w:val="auto"/>
          <w:sz w:val="24"/>
          <w:highlight w:val="none"/>
        </w:rPr>
        <w:t>，并</w:t>
      </w:r>
      <w:r>
        <w:rPr>
          <w:rFonts w:hint="default" w:ascii="Times New Roman" w:hAnsi="Times New Roman" w:cs="Times New Roman"/>
          <w:color w:val="auto"/>
          <w:sz w:val="24"/>
          <w:highlight w:val="none"/>
          <w:lang w:val="en-US" w:eastAsia="zh-CN"/>
        </w:rPr>
        <w:t>按</w:t>
      </w:r>
      <w:r>
        <w:rPr>
          <w:rFonts w:hint="default" w:ascii="Times New Roman" w:hAnsi="Times New Roman" w:cs="Times New Roman"/>
          <w:color w:val="auto"/>
          <w:sz w:val="24"/>
          <w:highlight w:val="none"/>
        </w:rPr>
        <w:t>合同约定的结算请款支付条款支付于乙方。</w:t>
      </w:r>
    </w:p>
    <w:p w14:paraId="6BB67138">
      <w:pPr>
        <w:spacing w:line="360" w:lineRule="auto"/>
        <w:ind w:firstLine="480" w:firstLineChars="200"/>
        <w:rPr>
          <w:rFonts w:hint="default"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乙方</w:t>
      </w:r>
      <w:r>
        <w:rPr>
          <w:rFonts w:hint="default" w:ascii="Times New Roman" w:hAnsi="Times New Roman" w:cs="Times New Roman"/>
          <w:color w:val="auto"/>
          <w:sz w:val="24"/>
          <w:highlight w:val="none"/>
          <w:lang w:val="en-US" w:eastAsia="zh-CN"/>
        </w:rPr>
        <w:t>应</w:t>
      </w:r>
      <w:r>
        <w:rPr>
          <w:rFonts w:hint="default" w:ascii="Times New Roman" w:hAnsi="Times New Roman" w:cs="Times New Roman"/>
          <w:color w:val="auto"/>
          <w:sz w:val="24"/>
          <w:highlight w:val="none"/>
        </w:rPr>
        <w:t>于</w:t>
      </w:r>
      <w:r>
        <w:rPr>
          <w:rFonts w:hint="eastAsia" w:ascii="宋体" w:hAnsi="宋体" w:eastAsia="宋体" w:cs="宋体"/>
          <w:b w:val="0"/>
          <w:bCs w:val="0"/>
          <w:color w:val="auto"/>
          <w:kern w:val="0"/>
          <w:sz w:val="24"/>
          <w:szCs w:val="24"/>
          <w:highlight w:val="none"/>
          <w:lang w:val="en-US" w:eastAsia="zh-CN"/>
        </w:rPr>
        <w:t>自</w:t>
      </w:r>
      <w:r>
        <w:rPr>
          <w:rFonts w:hint="eastAsia" w:hAnsi="宋体" w:cs="宋体"/>
          <w:b w:val="0"/>
          <w:bCs w:val="0"/>
          <w:color w:val="auto"/>
          <w:kern w:val="0"/>
          <w:sz w:val="24"/>
          <w:szCs w:val="24"/>
          <w:highlight w:val="none"/>
          <w:lang w:val="en-US" w:eastAsia="zh-CN"/>
        </w:rPr>
        <w:t>完工验收</w:t>
      </w:r>
      <w:r>
        <w:rPr>
          <w:rFonts w:hint="eastAsia" w:ascii="宋体" w:hAnsi="宋体" w:eastAsia="宋体" w:cs="宋体"/>
          <w:b w:val="0"/>
          <w:bCs w:val="0"/>
          <w:color w:val="auto"/>
          <w:kern w:val="0"/>
          <w:sz w:val="24"/>
          <w:szCs w:val="24"/>
          <w:highlight w:val="none"/>
          <w:lang w:val="en-US" w:eastAsia="zh-CN"/>
        </w:rPr>
        <w:t>合格之日起</w:t>
      </w:r>
      <w:r>
        <w:rPr>
          <w:rFonts w:hint="eastAsia" w:hAnsi="宋体" w:cs="宋体"/>
          <w:b w:val="0"/>
          <w:bCs w:val="0"/>
          <w:color w:val="auto"/>
          <w:kern w:val="0"/>
          <w:sz w:val="24"/>
          <w:szCs w:val="24"/>
          <w:highlight w:val="none"/>
          <w:lang w:val="en-US" w:eastAsia="zh-CN"/>
        </w:rPr>
        <w:t>第7个月的当月</w:t>
      </w:r>
      <w:r>
        <w:rPr>
          <w:rFonts w:hint="eastAsia" w:hAnsi="宋体" w:cs="宋体"/>
          <w:color w:val="auto"/>
          <w:sz w:val="24"/>
          <w:szCs w:val="24"/>
          <w:highlight w:val="none"/>
        </w:rPr>
        <w:t>5</w:t>
      </w:r>
      <w:r>
        <w:rPr>
          <w:rFonts w:hint="eastAsia" w:hAnsi="宋体" w:cs="宋体"/>
          <w:color w:val="auto"/>
          <w:sz w:val="24"/>
          <w:szCs w:val="24"/>
          <w:highlight w:val="none"/>
          <w:lang w:val="en-US" w:eastAsia="zh-CN"/>
        </w:rPr>
        <w:t>号</w:t>
      </w:r>
      <w:r>
        <w:rPr>
          <w:rFonts w:hint="eastAsia" w:hAnsi="宋体" w:cs="宋体"/>
          <w:color w:val="auto"/>
          <w:sz w:val="24"/>
          <w:szCs w:val="24"/>
          <w:highlight w:val="none"/>
        </w:rPr>
        <w:t>前</w:t>
      </w:r>
      <w:r>
        <w:rPr>
          <w:rFonts w:hint="default" w:ascii="Times New Roman" w:hAnsi="Times New Roman" w:cs="Times New Roman"/>
          <w:color w:val="auto"/>
          <w:sz w:val="24"/>
          <w:highlight w:val="none"/>
        </w:rPr>
        <w:t>，向甲方提供增值税专用发票等结算请款材料（如有超出部分的应提供相关数据清单供甲方确认），否则每逾期一日，甲方有权要求乙方按照1000.00元/天支付违约金</w:t>
      </w:r>
      <w:r>
        <w:rPr>
          <w:rFonts w:hint="default" w:ascii="Times New Roman" w:hAnsi="Times New Roman" w:cs="Times New Roman"/>
          <w:color w:val="auto"/>
          <w:sz w:val="24"/>
          <w:highlight w:val="none"/>
          <w:lang w:eastAsia="zh-CN"/>
        </w:rPr>
        <w:t>。</w:t>
      </w:r>
    </w:p>
    <w:p w14:paraId="6EAF515E">
      <w:pPr>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甲方要求的时限内整改，若</w:t>
      </w:r>
      <w:r>
        <w:rPr>
          <w:rFonts w:hint="eastAsia" w:ascii="宋体" w:hAnsi="宋体" w:cs="宋体"/>
          <w:color w:val="auto"/>
          <w:sz w:val="24"/>
          <w:highlight w:val="none"/>
        </w:rPr>
        <w:t>逾期整改</w:t>
      </w:r>
      <w:r>
        <w:rPr>
          <w:rFonts w:hint="eastAsia" w:ascii="宋体" w:hAnsi="宋体" w:cs="宋体"/>
          <w:color w:val="auto"/>
          <w:sz w:val="24"/>
          <w:highlight w:val="none"/>
          <w:lang w:val="en-US" w:eastAsia="zh-CN"/>
        </w:rPr>
        <w:t>或</w:t>
      </w:r>
      <w:r>
        <w:rPr>
          <w:rFonts w:hint="default" w:ascii="Times New Roman" w:hAnsi="Times New Roman" w:cs="Times New Roman"/>
          <w:color w:val="auto"/>
          <w:sz w:val="24"/>
          <w:highlight w:val="none"/>
        </w:rPr>
        <w:t>整改达不到甲方要求的，甲方有权解除合同，同时甲方有权按一个月的基本租金标准要求乙方承</w:t>
      </w:r>
      <w:r>
        <w:rPr>
          <w:rFonts w:hint="default" w:ascii="Times New Roman" w:hAnsi="Times New Roman" w:cs="Times New Roman"/>
          <w:color w:val="auto"/>
          <w:sz w:val="24"/>
        </w:rPr>
        <w:t>担违约金。</w:t>
      </w:r>
    </w:p>
    <w:p w14:paraId="031517AF">
      <w:pPr>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8</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乙方违反本合同约定产生的差价损失、赔偿金、违约金等，甲方有权在未付</w:t>
      </w:r>
      <w:r>
        <w:rPr>
          <w:rFonts w:hint="default" w:ascii="Times New Roman" w:hAnsi="Times New Roman" w:cs="Times New Roman"/>
          <w:color w:val="auto"/>
          <w:sz w:val="24"/>
          <w:lang w:val="en-US" w:eastAsia="zh-CN"/>
        </w:rPr>
        <w:t>款项</w:t>
      </w:r>
      <w:r>
        <w:rPr>
          <w:rFonts w:hint="default" w:ascii="Times New Roman" w:hAnsi="Times New Roman" w:cs="Times New Roman"/>
          <w:color w:val="auto"/>
          <w:sz w:val="24"/>
        </w:rPr>
        <w:t>中直接扣除</w:t>
      </w:r>
      <w:r>
        <w:rPr>
          <w:rFonts w:hint="eastAsia" w:ascii="Times New Roman" w:hAnsi="Times New Roman" w:cs="Times New Roman"/>
          <w:color w:val="auto"/>
          <w:sz w:val="24"/>
          <w:lang w:eastAsia="zh-CN"/>
        </w:rPr>
        <w:t>。</w:t>
      </w:r>
      <w:r>
        <w:rPr>
          <w:rFonts w:hint="eastAsia" w:ascii="宋体" w:hAnsi="宋体" w:cs="宋体"/>
          <w:color w:val="auto"/>
          <w:sz w:val="24"/>
          <w:lang w:eastAsia="zh-CN"/>
        </w:rPr>
        <w:t>抵扣不足部分</w:t>
      </w:r>
      <w:r>
        <w:rPr>
          <w:rFonts w:hint="default" w:ascii="Times New Roman" w:hAnsi="Times New Roman" w:cs="Times New Roman"/>
          <w:color w:val="auto"/>
          <w:sz w:val="24"/>
          <w:lang w:eastAsia="zh-CN"/>
        </w:rPr>
        <w:t>，乙方应在接到甲方通知后</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lang w:eastAsia="zh-CN"/>
        </w:rPr>
        <w:t>个工作日内补足，否则按</w:t>
      </w:r>
      <w:r>
        <w:rPr>
          <w:rFonts w:hint="default" w:ascii="Times New Roman" w:hAnsi="Times New Roman" w:cs="Times New Roman"/>
          <w:color w:val="auto"/>
          <w:sz w:val="24"/>
        </w:rPr>
        <w:t>应付款总额5‰</w:t>
      </w:r>
      <w:r>
        <w:rPr>
          <w:rFonts w:hint="default" w:ascii="Times New Roman" w:hAnsi="Times New Roman" w:cs="Times New Roman"/>
          <w:color w:val="auto"/>
          <w:sz w:val="24"/>
          <w:lang w:val="en-US" w:eastAsia="zh-CN"/>
        </w:rPr>
        <w:t>/日</w:t>
      </w:r>
      <w:r>
        <w:rPr>
          <w:rFonts w:hint="default" w:ascii="Times New Roman" w:hAnsi="Times New Roman" w:cs="Times New Roman"/>
          <w:color w:val="auto"/>
          <w:sz w:val="24"/>
          <w:lang w:eastAsia="zh-CN"/>
        </w:rPr>
        <w:t>支付</w:t>
      </w:r>
      <w:r>
        <w:rPr>
          <w:rFonts w:hint="default" w:ascii="Times New Roman" w:hAnsi="Times New Roman" w:cs="Times New Roman"/>
          <w:color w:val="auto"/>
          <w:sz w:val="24"/>
          <w:lang w:val="en-US" w:eastAsia="zh-CN"/>
        </w:rPr>
        <w:t>滞纳金</w:t>
      </w:r>
      <w:r>
        <w:rPr>
          <w:rFonts w:hint="default" w:ascii="Times New Roman" w:hAnsi="Times New Roman" w:cs="Times New Roman"/>
          <w:color w:val="auto"/>
          <w:sz w:val="24"/>
          <w:lang w:eastAsia="zh-CN"/>
        </w:rPr>
        <w:t>，直至全部付清。</w:t>
      </w:r>
    </w:p>
    <w:p w14:paraId="1D53A23D">
      <w:pPr>
        <w:pStyle w:val="18"/>
        <w:spacing w:after="0"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9.</w:t>
      </w:r>
      <w:r>
        <w:rPr>
          <w:rFonts w:hint="default" w:ascii="Times New Roman" w:hAnsi="Times New Roman" w:cs="Times New Roman"/>
          <w:color w:val="auto"/>
          <w:sz w:val="24"/>
        </w:rPr>
        <w:t>如乙方存在违约行为的，甲方为实现本合同民事权利而产生的诉讼费用、申请财产保全的担保费（保险费）、律师费、差旅费</w:t>
      </w:r>
      <w:r>
        <w:rPr>
          <w:rFonts w:hint="eastAsia" w:cs="Times New Roman"/>
          <w:b w:val="0"/>
          <w:bCs w:val="0"/>
          <w:color w:val="auto"/>
          <w:sz w:val="24"/>
          <w:szCs w:val="24"/>
          <w:lang w:val="en-US" w:eastAsia="zh-CN"/>
        </w:rPr>
        <w:t>、调查取证费、鉴定评估费、公证费、专家论证费、公告费、拍卖费</w:t>
      </w:r>
      <w:r>
        <w:rPr>
          <w:rFonts w:hint="default" w:ascii="Times New Roman" w:hAnsi="Times New Roman" w:cs="Times New Roman"/>
          <w:color w:val="auto"/>
          <w:sz w:val="24"/>
        </w:rPr>
        <w:t>等合理费用，均由乙方承担。</w:t>
      </w:r>
    </w:p>
    <w:p w14:paraId="1853C0C5">
      <w:pPr>
        <w:pStyle w:val="18"/>
        <w:spacing w:after="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0</w:t>
      </w:r>
      <w:r>
        <w:rPr>
          <w:rFonts w:hint="default" w:ascii="Times New Roman" w:hAnsi="Times New Roman" w:eastAsia="宋体" w:cs="Times New Roman"/>
          <w:color w:val="auto"/>
          <w:sz w:val="24"/>
          <w:lang w:val="en-US" w:eastAsia="zh-CN"/>
        </w:rPr>
        <w:t>.如因乙方原因，导致发生法律纠纷案件，甲方被列为承担责任的诉讼当事人，或造成社会负面影响的，视为乙方违约，甲方即有权对乙方处以20000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03D8A6E">
      <w:pPr>
        <w:pStyle w:val="18"/>
        <w:spacing w:after="0" w:line="360" w:lineRule="auto"/>
        <w:ind w:firstLine="480" w:firstLineChars="200"/>
        <w:rPr>
          <w:rFonts w:hint="default" w:ascii="Times New Roman" w:hAnsi="Times New Roman" w:eastAsia="宋体" w:cs="Times New Roman"/>
          <w:color w:val="auto"/>
          <w:sz w:val="24"/>
          <w:lang w:val="en-US"/>
        </w:rPr>
      </w:pPr>
      <w:r>
        <w:rPr>
          <w:rFonts w:hint="default" w:ascii="Times New Roman" w:hAnsi="Times New Roman" w:eastAsia="宋体" w:cs="Times New Roman"/>
          <w:color w:val="auto"/>
          <w:sz w:val="24"/>
          <w:lang w:val="en-US"/>
        </w:rPr>
        <w:t>1</w:t>
      </w: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val="en-US"/>
        </w:rPr>
        <w:t>乙方不得将合同项下工作转包或未经甲方书面同意分包给第三人，如甲方发现乙方存在转包或分包行为，且经甲方制止无效的（包括但不限于发整改单、发函、约谈等），甲方有权取消乙方</w:t>
      </w:r>
      <w:r>
        <w:rPr>
          <w:rFonts w:hint="default" w:ascii="Times New Roman" w:hAnsi="Times New Roman" w:eastAsia="宋体" w:cs="Times New Roman"/>
          <w:color w:val="auto"/>
          <w:sz w:val="24"/>
          <w:lang w:val="en-US" w:eastAsia="zh-CN"/>
        </w:rPr>
        <w:t>服务</w:t>
      </w:r>
      <w:r>
        <w:rPr>
          <w:rFonts w:hint="default" w:ascii="Times New Roman" w:hAnsi="Times New Roman" w:eastAsia="宋体" w:cs="Times New Roman"/>
          <w:color w:val="auto"/>
          <w:sz w:val="24"/>
          <w:lang w:val="en-US"/>
        </w:rPr>
        <w:t>资格、单方面解除合同、要求乙方按合同总价款（含税）的20%向甲方支付违约金，同时甲方有权要求乙方赔偿甲方损失（包括但不限于律师费、诉讼费、保全费、执行费、差旅费、赔偿金等），在一年内禁止其参与甲方</w:t>
      </w:r>
      <w:r>
        <w:rPr>
          <w:rFonts w:hint="eastAsia" w:ascii="宋体" w:hAnsi="宋体" w:cs="宋体"/>
          <w:color w:val="auto"/>
          <w:sz w:val="24"/>
          <w:lang w:val="en-US" w:eastAsia="zh-CN"/>
        </w:rPr>
        <w:t>及其关联企业所有</w:t>
      </w:r>
      <w:r>
        <w:rPr>
          <w:rFonts w:hint="default" w:ascii="Times New Roman" w:hAnsi="Times New Roman" w:eastAsia="宋体" w:cs="Times New Roman"/>
          <w:color w:val="auto"/>
          <w:sz w:val="24"/>
          <w:lang w:val="en-US"/>
        </w:rPr>
        <w:t>采购活动；涉嫌犯罪的，移交司法机关依法追究刑事责任。</w:t>
      </w:r>
    </w:p>
    <w:p w14:paraId="170B06EE">
      <w:pPr>
        <w:pStyle w:val="18"/>
        <w:spacing w:after="0" w:line="360" w:lineRule="auto"/>
        <w:ind w:firstLine="480" w:firstLineChars="200"/>
        <w:rPr>
          <w:rFonts w:hint="default" w:ascii="Times New Roman" w:hAnsi="Times New Roman" w:eastAsia="宋体" w:cs="Times New Roman"/>
          <w:color w:val="auto"/>
          <w:sz w:val="24"/>
          <w:lang w:val="en-US"/>
        </w:rPr>
      </w:pPr>
      <w:r>
        <w:rPr>
          <w:rFonts w:hint="default" w:ascii="Times New Roman" w:hAnsi="Times New Roman" w:eastAsia="宋体" w:cs="Times New Roman"/>
          <w:color w:val="auto"/>
          <w:sz w:val="24"/>
          <w:lang w:val="en-US"/>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719C7521">
      <w:pPr>
        <w:pStyle w:val="18"/>
        <w:numPr>
          <w:ilvl w:val="0"/>
          <w:numId w:val="0"/>
        </w:numPr>
        <w:spacing w:after="0" w:line="360" w:lineRule="auto"/>
        <w:ind w:firstLine="480" w:firstLineChars="200"/>
        <w:rPr>
          <w:rFonts w:hint="default" w:ascii="Times New Roman" w:hAnsi="Times New Roman" w:eastAsia="宋体" w:cs="Times New Roman"/>
          <w:color w:val="auto"/>
          <w:sz w:val="24"/>
          <w:lang w:val="en-US"/>
        </w:rPr>
      </w:pP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val="en-US"/>
        </w:rPr>
        <w:t>在本合同履行过程中，如乙方存在违约行为的，本合同项下甲方皆有权按合同之约定（包括但不限于以合同总价款作为违约金的计算基数）向乙方追究违约责任；乙方对此表示同意且没有异议。</w:t>
      </w:r>
    </w:p>
    <w:p w14:paraId="174CB705">
      <w:pPr>
        <w:pStyle w:val="18"/>
        <w:numPr>
          <w:ilvl w:val="0"/>
          <w:numId w:val="0"/>
        </w:numPr>
        <w:spacing w:after="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lang w:val="en-US"/>
        </w:rPr>
        <w:t>乙方履行的合同义务不符合合同要求的，如本合同已约定相关违约责任，则应从其约定。合同中无约定的，甲方有权要求乙方在甲方规定的限期内整改完毕，如乙方未能在限期时间内予以改正</w:t>
      </w:r>
      <w:r>
        <w:rPr>
          <w:rFonts w:hint="eastAsia" w:ascii="宋体" w:hAnsi="宋体" w:eastAsia="宋体" w:cs="宋体"/>
          <w:color w:val="auto"/>
          <w:sz w:val="24"/>
          <w:lang w:val="en-US"/>
        </w:rPr>
        <w:t>或整改仍不符合甲方要求</w:t>
      </w:r>
      <w:r>
        <w:rPr>
          <w:rFonts w:hint="default" w:ascii="Times New Roman" w:hAnsi="Times New Roman" w:eastAsia="宋体" w:cs="Times New Roman"/>
          <w:color w:val="auto"/>
          <w:sz w:val="24"/>
          <w:lang w:val="en-US"/>
        </w:rPr>
        <w:t>的，甲方有权要求</w:t>
      </w:r>
      <w:r>
        <w:rPr>
          <w:rFonts w:hint="eastAsia" w:ascii="Times New Roman" w:hAnsi="Times New Roman" w:eastAsia="宋体" w:cs="Times New Roman"/>
          <w:color w:val="auto"/>
          <w:sz w:val="24"/>
          <w:lang w:val="en-US" w:eastAsia="zh-CN"/>
        </w:rPr>
        <w:t>乙方</w:t>
      </w:r>
      <w:r>
        <w:rPr>
          <w:rFonts w:hint="default" w:ascii="Times New Roman" w:hAnsi="Times New Roman" w:eastAsia="宋体" w:cs="Times New Roman"/>
          <w:color w:val="auto"/>
          <w:sz w:val="24"/>
          <w:lang w:val="en-US"/>
        </w:rPr>
        <w:t>支付2000元/次的违约金，若由此给甲方造成损失的，乙方还应当承担全部赔偿责任。</w:t>
      </w:r>
      <w:r>
        <w:rPr>
          <w:rFonts w:hint="eastAsia" w:ascii="宋体" w:hAnsi="宋体" w:eastAsia="宋体" w:cs="宋体"/>
          <w:color w:val="auto"/>
          <w:sz w:val="24"/>
          <w:lang w:val="en-US" w:eastAsia="zh-CN"/>
        </w:rPr>
        <w:t>甲方损失无法计算的，乙方同意按合同总</w:t>
      </w:r>
      <w:r>
        <w:rPr>
          <w:rFonts w:hint="eastAsia" w:ascii="宋体" w:hAnsi="宋体" w:cs="宋体"/>
          <w:color w:val="auto"/>
          <w:sz w:val="24"/>
          <w:lang w:val="en-US" w:eastAsia="zh-CN"/>
        </w:rPr>
        <w:t>租金</w:t>
      </w:r>
      <w:r>
        <w:rPr>
          <w:rFonts w:hint="eastAsia" w:ascii="宋体" w:hAnsi="宋体" w:eastAsia="宋体" w:cs="宋体"/>
          <w:color w:val="auto"/>
          <w:sz w:val="24"/>
          <w:lang w:val="en-US" w:eastAsia="zh-CN"/>
        </w:rPr>
        <w:t>的20%计算并支付给甲方。</w:t>
      </w:r>
    </w:p>
    <w:p w14:paraId="6485331B">
      <w:pPr>
        <w:spacing w:line="360" w:lineRule="auto"/>
        <w:ind w:firstLine="482" w:firstLineChars="200"/>
        <w:rPr>
          <w:rFonts w:hint="default" w:ascii="Times New Roman" w:hAnsi="Times New Roman" w:eastAsia="宋体" w:cs="Times New Roman"/>
          <w:b/>
          <w:bCs/>
          <w:color w:val="auto"/>
          <w:sz w:val="24"/>
          <w:lang w:eastAsia="zh-CN"/>
        </w:rPr>
      </w:pPr>
      <w:r>
        <w:rPr>
          <w:rFonts w:hint="default" w:ascii="Times New Roman" w:hAnsi="Times New Roman" w:cs="Times New Roman"/>
          <w:b/>
          <w:bCs/>
          <w:color w:val="auto"/>
          <w:sz w:val="24"/>
        </w:rPr>
        <w:t>第十</w:t>
      </w:r>
      <w:r>
        <w:rPr>
          <w:rFonts w:hint="default" w:ascii="Times New Roman" w:hAnsi="Times New Roman" w:cs="Times New Roman"/>
          <w:b/>
          <w:bCs/>
          <w:color w:val="auto"/>
          <w:sz w:val="24"/>
          <w:lang w:val="en-US" w:eastAsia="zh-CN"/>
        </w:rPr>
        <w:t>三</w:t>
      </w:r>
      <w:r>
        <w:rPr>
          <w:rFonts w:hint="default" w:ascii="Times New Roman" w:hAnsi="Times New Roman" w:cs="Times New Roman"/>
          <w:b/>
          <w:bCs/>
          <w:color w:val="auto"/>
          <w:sz w:val="24"/>
        </w:rPr>
        <w:t>条</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合同终止</w:t>
      </w:r>
      <w:r>
        <w:rPr>
          <w:rFonts w:hint="default" w:ascii="Times New Roman" w:hAnsi="Times New Roman" w:cs="Times New Roman"/>
          <w:b/>
          <w:bCs/>
          <w:color w:val="auto"/>
          <w:sz w:val="24"/>
          <w:lang w:val="en-US" w:eastAsia="zh-CN"/>
        </w:rPr>
        <w:t xml:space="preserve"> </w:t>
      </w:r>
    </w:p>
    <w:p w14:paraId="7E67E0DC">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1.本合同租赁期限届满前，如甲方拟继续租赁乙方设备的，由双方协商另行签订合同</w:t>
      </w:r>
      <w:r>
        <w:rPr>
          <w:rFonts w:hint="default" w:ascii="Times New Roman" w:hAnsi="Times New Roman" w:cs="Times New Roman"/>
          <w:color w:val="auto"/>
          <w:sz w:val="24"/>
          <w:lang w:eastAsia="zh-CN"/>
        </w:rPr>
        <w:t>。</w:t>
      </w:r>
    </w:p>
    <w:p w14:paraId="21EC04BC">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2.如在租赁期间一方无故要求终止/解除合同，守约方有权要求违约方按一个月的基本租金标准向守约方支付违约金，除此以外双方互不追究其他任何的违约责任及承担任何费用</w:t>
      </w:r>
      <w:r>
        <w:rPr>
          <w:rFonts w:hint="default" w:ascii="Times New Roman" w:hAnsi="Times New Roman" w:cs="Times New Roman"/>
          <w:color w:val="auto"/>
          <w:sz w:val="24"/>
          <w:lang w:eastAsia="zh-CN"/>
        </w:rPr>
        <w:t>。</w:t>
      </w:r>
    </w:p>
    <w:p w14:paraId="11E5103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3.双方全部履行完毕合同规定的义务后，乙方应于合同期限届满之日起【7】日内</w:t>
      </w:r>
      <w:r>
        <w:rPr>
          <w:rFonts w:hint="eastAsia" w:ascii="Times New Roman" w:hAnsi="Times New Roman" w:cs="Times New Roman"/>
          <w:color w:val="auto"/>
          <w:sz w:val="24"/>
          <w:lang w:val="en-US" w:eastAsia="zh-CN"/>
        </w:rPr>
        <w:t>自费</w:t>
      </w:r>
      <w:r>
        <w:rPr>
          <w:rFonts w:hint="default" w:ascii="Times New Roman" w:hAnsi="Times New Roman" w:cs="Times New Roman"/>
          <w:color w:val="auto"/>
          <w:sz w:val="24"/>
        </w:rPr>
        <w:t>收回租赁设备，本合同终止</w:t>
      </w:r>
      <w:r>
        <w:rPr>
          <w:rFonts w:hint="eastAsia" w:ascii="宋体" w:hAnsi="宋体" w:cs="宋体"/>
          <w:color w:val="auto"/>
          <w:sz w:val="24"/>
          <w:lang w:eastAsia="zh-CN"/>
        </w:rPr>
        <w:t>；逾期未收回的，甲方有权自行处置，相关费用及损失由乙方承担</w:t>
      </w:r>
      <w:r>
        <w:rPr>
          <w:rFonts w:hint="eastAsia" w:ascii="宋体" w:hAnsi="宋体" w:cs="宋体"/>
          <w:color w:val="auto"/>
          <w:sz w:val="24"/>
        </w:rPr>
        <w:t>。</w:t>
      </w:r>
    </w:p>
    <w:p w14:paraId="0202CE98">
      <w:pPr>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第</w:t>
      </w:r>
      <w:r>
        <w:rPr>
          <w:rFonts w:hint="default" w:ascii="Times New Roman" w:hAnsi="Times New Roman" w:cs="Times New Roman"/>
          <w:b/>
          <w:bCs/>
          <w:color w:val="auto"/>
          <w:sz w:val="24"/>
          <w:lang w:val="en-US" w:eastAsia="zh-CN"/>
        </w:rPr>
        <w:t>十四</w:t>
      </w:r>
      <w:r>
        <w:rPr>
          <w:rFonts w:hint="default" w:ascii="Times New Roman" w:hAnsi="Times New Roman" w:cs="Times New Roman"/>
          <w:b/>
          <w:bCs/>
          <w:color w:val="auto"/>
          <w:sz w:val="24"/>
        </w:rPr>
        <w:t>条</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不可抗力</w:t>
      </w:r>
    </w:p>
    <w:p w14:paraId="428D389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3CDEBAC">
      <w:pPr>
        <w:spacing w:line="360" w:lineRule="auto"/>
        <w:ind w:firstLine="482" w:firstLineChars="200"/>
        <w:rPr>
          <w:rFonts w:hint="default" w:ascii="Times New Roman" w:hAnsi="Times New Roman" w:cs="Times New Roman"/>
          <w:color w:val="auto"/>
          <w:sz w:val="24"/>
          <w:lang w:val="en-US" w:eastAsia="zh-CN"/>
        </w:rPr>
      </w:pPr>
      <w:r>
        <w:rPr>
          <w:rFonts w:hint="default" w:ascii="Times New Roman" w:hAnsi="Times New Roman" w:cs="Times New Roman"/>
          <w:b/>
          <w:bCs/>
          <w:color w:val="auto"/>
          <w:sz w:val="24"/>
        </w:rPr>
        <w:t>第十</w:t>
      </w:r>
      <w:r>
        <w:rPr>
          <w:rFonts w:hint="default" w:ascii="Times New Roman" w:hAnsi="Times New Roman" w:cs="Times New Roman"/>
          <w:b/>
          <w:bCs/>
          <w:color w:val="auto"/>
          <w:sz w:val="24"/>
          <w:lang w:val="en-US" w:eastAsia="zh-CN"/>
        </w:rPr>
        <w:t>五</w:t>
      </w:r>
      <w:r>
        <w:rPr>
          <w:rFonts w:hint="default" w:ascii="Times New Roman" w:hAnsi="Times New Roman" w:cs="Times New Roman"/>
          <w:b/>
          <w:bCs/>
          <w:color w:val="auto"/>
          <w:sz w:val="24"/>
        </w:rPr>
        <w:t>条</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争议解决</w:t>
      </w:r>
      <w:r>
        <w:rPr>
          <w:rFonts w:hint="default" w:ascii="Times New Roman" w:hAnsi="Times New Roman" w:cs="Times New Roman"/>
          <w:color w:val="auto"/>
          <w:sz w:val="24"/>
          <w:lang w:val="en-US" w:eastAsia="zh-CN"/>
        </w:rPr>
        <w:t xml:space="preserve"> </w:t>
      </w:r>
    </w:p>
    <w:p w14:paraId="01F670B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1</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rPr>
        <w:t>双方在履行本合同时发生争议的，应先通过友好协商解决。若经协商仍不能解决，任何一方均有权向甲方所在地有管辖权的人民法院提起诉讼。在诉讼期间，双方应继续履行本合同中除争议条款之外的其它条款。</w:t>
      </w:r>
    </w:p>
    <w:p w14:paraId="37FA82D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rPr>
        <w:t>因乙方违约，除应承担合同约定的违约、损失赔偿责任外，乙方还应承担甲方为解决纠纷而产生的所有费用，包括但不限于律师费、诉讼费、仲裁费及处理费、诉讼担保费、保全费、执行费、公证费、鉴定费、差旅费等。</w:t>
      </w:r>
    </w:p>
    <w:p w14:paraId="104311BA">
      <w:pPr>
        <w:numPr>
          <w:ilvl w:val="0"/>
          <w:numId w:val="0"/>
        </w:numPr>
        <w:spacing w:line="360" w:lineRule="auto"/>
        <w:ind w:firstLine="482" w:firstLineChars="200"/>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lang w:val="en-US" w:eastAsia="zh-CN"/>
        </w:rPr>
        <w:t>第十六条 送达</w:t>
      </w:r>
    </w:p>
    <w:p w14:paraId="2734577E">
      <w:pPr>
        <w:numPr>
          <w:ilvl w:val="0"/>
          <w:numId w:val="0"/>
        </w:numPr>
        <w:spacing w:line="360" w:lineRule="auto"/>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1</w:t>
      </w:r>
      <w:r>
        <w:rPr>
          <w:rFonts w:hint="eastAsia" w:ascii="Times New Roman" w:hAnsi="Times New Roman" w:cs="Times New Roman"/>
          <w:b w:val="0"/>
          <w:bCs w:val="0"/>
          <w:color w:val="auto"/>
          <w:sz w:val="24"/>
          <w:lang w:val="en-US" w:eastAsia="zh-CN"/>
        </w:rPr>
        <w:t>.</w:t>
      </w:r>
      <w:r>
        <w:rPr>
          <w:rFonts w:hint="default" w:ascii="Times New Roman" w:hAnsi="Times New Roman" w:cs="Times New Roman"/>
          <w:b w:val="0"/>
          <w:bCs w:val="0"/>
          <w:color w:val="auto"/>
          <w:sz w:val="24"/>
        </w:rPr>
        <w:t xml:space="preserve">甲乙双方就本合同中涉及各类通知、协议等文件以及就合同发生纠纷时相关文件和法律文书送达时的送达地址及法律后果作如下约定： </w:t>
      </w:r>
    </w:p>
    <w:p w14:paraId="3C711725">
      <w:pPr>
        <w:numPr>
          <w:ilvl w:val="0"/>
          <w:numId w:val="0"/>
        </w:numPr>
        <w:spacing w:line="360" w:lineRule="auto"/>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甲方确认其有效的送达地址为【</w:t>
      </w:r>
      <w:r>
        <w:rPr>
          <w:rFonts w:hint="default" w:ascii="Times New Roman" w:hAnsi="Times New Roman" w:eastAsia="宋体" w:cs="Times New Roman"/>
          <w:color w:val="auto"/>
          <w:sz w:val="24"/>
          <w:szCs w:val="24"/>
          <w:highlight w:val="none"/>
          <w:lang w:val="en-US" w:eastAsia="zh-CN"/>
        </w:rPr>
        <w:t>东莞市沙田镇稔洲山边路103号</w:t>
      </w:r>
      <w:r>
        <w:rPr>
          <w:rFonts w:hint="default" w:ascii="Times New Roman" w:hAnsi="Times New Roman" w:cs="Times New Roman"/>
          <w:b w:val="0"/>
          <w:bCs w:val="0"/>
          <w:color w:val="auto"/>
          <w:sz w:val="24"/>
        </w:rPr>
        <w:t xml:space="preserve">】；联系人：【 】；联系电话【 】；电子邮箱【 】。 </w:t>
      </w:r>
    </w:p>
    <w:p w14:paraId="1AD73CD1">
      <w:pPr>
        <w:numPr>
          <w:ilvl w:val="0"/>
          <w:numId w:val="0"/>
        </w:numPr>
        <w:spacing w:line="360" w:lineRule="auto"/>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乙方确认其有效的送达地址为【 】；联系人：【 】；联系电话【 】；电子邮箱【 】。</w:t>
      </w:r>
    </w:p>
    <w:p w14:paraId="3794CD87">
      <w:pPr>
        <w:numPr>
          <w:ilvl w:val="0"/>
          <w:numId w:val="0"/>
        </w:numPr>
        <w:spacing w:line="360" w:lineRule="auto"/>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18C0BC40">
      <w:pPr>
        <w:numPr>
          <w:ilvl w:val="0"/>
          <w:numId w:val="0"/>
        </w:numPr>
        <w:spacing w:line="360" w:lineRule="auto"/>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2</w:t>
      </w:r>
      <w:r>
        <w:rPr>
          <w:rFonts w:hint="eastAsia" w:ascii="Times New Roman" w:hAnsi="Times New Roman" w:cs="Times New Roman"/>
          <w:b w:val="0"/>
          <w:bCs w:val="0"/>
          <w:color w:val="auto"/>
          <w:sz w:val="24"/>
          <w:lang w:val="en-US" w:eastAsia="zh-CN"/>
        </w:rPr>
        <w:t>.</w:t>
      </w:r>
      <w:r>
        <w:rPr>
          <w:rFonts w:hint="default" w:ascii="Times New Roman" w:hAnsi="Times New Roman" w:cs="Times New Roman"/>
          <w:b w:val="0"/>
          <w:bCs w:val="0"/>
          <w:color w:val="auto"/>
          <w:sz w:val="24"/>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678BEA50">
      <w:pPr>
        <w:numPr>
          <w:ilvl w:val="0"/>
          <w:numId w:val="0"/>
        </w:numPr>
        <w:spacing w:line="360" w:lineRule="auto"/>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rPr>
        <w:t>3</w:t>
      </w:r>
      <w:r>
        <w:rPr>
          <w:rFonts w:hint="eastAsia" w:ascii="Times New Roman" w:hAnsi="Times New Roman" w:cs="Times New Roman"/>
          <w:b w:val="0"/>
          <w:bCs w:val="0"/>
          <w:color w:val="auto"/>
          <w:sz w:val="24"/>
          <w:lang w:val="en-US" w:eastAsia="zh-CN"/>
        </w:rPr>
        <w:t>.</w:t>
      </w:r>
      <w:r>
        <w:rPr>
          <w:rFonts w:hint="default" w:ascii="Times New Roman" w:hAnsi="Times New Roman" w:cs="Times New Roman"/>
          <w:b w:val="0"/>
          <w:bCs w:val="0"/>
          <w:color w:val="auto"/>
          <w:sz w:val="24"/>
        </w:rPr>
        <w:t>甲方的送达地址需要变更时应当履行及时通知的义务，应提前【</w:t>
      </w:r>
      <w:r>
        <w:rPr>
          <w:rFonts w:hint="default" w:ascii="Times New Roman" w:hAnsi="Times New Roman" w:cs="Times New Roman"/>
          <w:b w:val="0"/>
          <w:bCs w:val="0"/>
          <w:color w:val="auto"/>
          <w:sz w:val="24"/>
          <w:lang w:val="en-US" w:eastAsia="zh-CN"/>
        </w:rPr>
        <w:t>五</w:t>
      </w:r>
      <w:r>
        <w:rPr>
          <w:rFonts w:hint="default" w:ascii="Times New Roman" w:hAnsi="Times New Roman" w:cs="Times New Roman"/>
          <w:b w:val="0"/>
          <w:bCs w:val="0"/>
          <w:color w:val="auto"/>
          <w:sz w:val="24"/>
        </w:rPr>
        <w:t>】个工作日通过【</w:t>
      </w:r>
      <w:r>
        <w:rPr>
          <w:rFonts w:hint="default" w:ascii="Times New Roman" w:hAnsi="Times New Roman" w:cs="Times New Roman"/>
          <w:b w:val="0"/>
          <w:bCs w:val="0"/>
          <w:color w:val="auto"/>
          <w:sz w:val="24"/>
          <w:lang w:val="en-US" w:eastAsia="zh-CN"/>
        </w:rPr>
        <w:t>书面或电子</w:t>
      </w:r>
      <w:r>
        <w:rPr>
          <w:rFonts w:hint="default" w:ascii="Times New Roman" w:hAnsi="Times New Roman" w:cs="Times New Roman"/>
          <w:b w:val="0"/>
          <w:bCs w:val="0"/>
          <w:color w:val="auto"/>
          <w:sz w:val="24"/>
        </w:rPr>
        <w:t>】的方式向乙方进行通知；乙方的送达地址需要变更时应当履行及时通知的义务，应提前【</w:t>
      </w:r>
      <w:r>
        <w:rPr>
          <w:rFonts w:hint="default" w:ascii="Times New Roman" w:hAnsi="Times New Roman" w:cs="Times New Roman"/>
          <w:b w:val="0"/>
          <w:bCs w:val="0"/>
          <w:color w:val="auto"/>
          <w:sz w:val="24"/>
          <w:lang w:val="en-US" w:eastAsia="zh-CN"/>
        </w:rPr>
        <w:t>五</w:t>
      </w:r>
      <w:r>
        <w:rPr>
          <w:rFonts w:hint="default" w:ascii="Times New Roman" w:hAnsi="Times New Roman" w:cs="Times New Roman"/>
          <w:b w:val="0"/>
          <w:bCs w:val="0"/>
          <w:color w:val="auto"/>
          <w:sz w:val="24"/>
        </w:rPr>
        <w:t>】个工作日通过【</w:t>
      </w:r>
      <w:r>
        <w:rPr>
          <w:rFonts w:hint="default" w:ascii="Times New Roman" w:hAnsi="Times New Roman" w:cs="Times New Roman"/>
          <w:b w:val="0"/>
          <w:bCs w:val="0"/>
          <w:color w:val="auto"/>
          <w:sz w:val="24"/>
          <w:lang w:val="en-US" w:eastAsia="zh-CN"/>
        </w:rPr>
        <w:t>书面</w:t>
      </w:r>
      <w:r>
        <w:rPr>
          <w:rFonts w:hint="default" w:ascii="Times New Roman" w:hAnsi="Times New Roman" w:cs="Times New Roman"/>
          <w:b w:val="0"/>
          <w:bCs w:val="0"/>
          <w:color w:val="auto"/>
          <w:sz w:val="24"/>
        </w:rPr>
        <w:t>】的方式向甲方进行通知。</w:t>
      </w:r>
    </w:p>
    <w:p w14:paraId="13AB8456">
      <w:pPr>
        <w:numPr>
          <w:ilvl w:val="0"/>
          <w:numId w:val="0"/>
        </w:numPr>
        <w:spacing w:line="360" w:lineRule="auto"/>
        <w:ind w:firstLine="480" w:firstLineChars="200"/>
        <w:rPr>
          <w:rFonts w:hint="default" w:ascii="Times New Roman" w:hAnsi="Times New Roman" w:cs="Times New Roman"/>
          <w:b w:val="0"/>
          <w:bCs w:val="0"/>
          <w:color w:val="auto"/>
          <w:sz w:val="24"/>
          <w:lang w:val="en-US" w:eastAsia="zh-CN"/>
        </w:rPr>
      </w:pPr>
      <w:r>
        <w:rPr>
          <w:rFonts w:hint="default" w:ascii="Times New Roman" w:hAnsi="Times New Roman" w:cs="Times New Roman"/>
          <w:b w:val="0"/>
          <w:bCs w:val="0"/>
          <w:color w:val="auto"/>
          <w:sz w:val="24"/>
        </w:rPr>
        <w:t>4</w:t>
      </w:r>
      <w:r>
        <w:rPr>
          <w:rFonts w:hint="eastAsia" w:ascii="Times New Roman" w:hAnsi="Times New Roman" w:cs="Times New Roman"/>
          <w:b w:val="0"/>
          <w:bCs w:val="0"/>
          <w:color w:val="auto"/>
          <w:sz w:val="24"/>
          <w:lang w:val="en-US" w:eastAsia="zh-CN"/>
        </w:rPr>
        <w:t>.</w:t>
      </w:r>
      <w:r>
        <w:rPr>
          <w:rFonts w:hint="default" w:ascii="Times New Roman" w:hAnsi="Times New Roman" w:cs="Times New Roman"/>
          <w:b w:val="0"/>
          <w:bCs w:val="0"/>
          <w:color w:val="auto"/>
          <w:sz w:val="24"/>
        </w:rPr>
        <w:t>本条款具有独立法律效力，不因合同其他条款的无效而无效。</w:t>
      </w:r>
    </w:p>
    <w:p w14:paraId="1AC8D05E">
      <w:pPr>
        <w:numPr>
          <w:ilvl w:val="0"/>
          <w:numId w:val="0"/>
        </w:numPr>
        <w:spacing w:line="360" w:lineRule="auto"/>
        <w:ind w:firstLine="482" w:firstLineChars="200"/>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lang w:val="en-US" w:eastAsia="zh-CN"/>
        </w:rPr>
        <w:t>第十七条 其他</w:t>
      </w:r>
    </w:p>
    <w:p w14:paraId="224FA276">
      <w:pPr>
        <w:numPr>
          <w:ilvl w:val="0"/>
          <w:numId w:val="0"/>
        </w:numPr>
        <w:spacing w:line="360" w:lineRule="auto"/>
        <w:ind w:firstLine="0" w:firstLineChars="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 xml:space="preserve">    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在执行本合同的过程中，对具体服务内容需要变更或补充的，不违反法律法规的前提下，经双方协商，可共同签署补充协议，补充协议与本协议具有同等的法律效力。</w:t>
      </w:r>
    </w:p>
    <w:p w14:paraId="3EC37F5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本合同一式</w:t>
      </w:r>
      <w:r>
        <w:rPr>
          <w:rFonts w:hint="default" w:ascii="Times New Roman" w:hAnsi="Times New Roman" w:cs="Times New Roman"/>
          <w:color w:val="auto"/>
          <w:sz w:val="24"/>
          <w:u w:val="single"/>
          <w:lang w:eastAsia="zh-CN"/>
        </w:rPr>
        <w:t xml:space="preserve"> </w:t>
      </w:r>
      <w:r>
        <w:rPr>
          <w:rFonts w:hint="eastAsia" w:ascii="Times New Roman" w:hAnsi="Times New Roman" w:cs="Times New Roman"/>
          <w:color w:val="auto"/>
          <w:sz w:val="24"/>
          <w:szCs w:val="24"/>
          <w:u w:val="single"/>
          <w:lang w:val="en-US" w:eastAsia="zh-CN"/>
        </w:rPr>
        <w:t>伍</w:t>
      </w:r>
      <w:r>
        <w:rPr>
          <w:rFonts w:hint="default"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rPr>
        <w:t>份，甲方</w:t>
      </w:r>
      <w:r>
        <w:rPr>
          <w:rFonts w:hint="default" w:ascii="Times New Roman" w:hAnsi="Times New Roman" w:cs="Times New Roman"/>
          <w:color w:val="auto"/>
          <w:sz w:val="24"/>
          <w:u w:val="single"/>
          <w:lang w:eastAsia="zh-CN"/>
        </w:rPr>
        <w:t xml:space="preserve"> </w:t>
      </w:r>
      <w:r>
        <w:rPr>
          <w:rFonts w:hint="eastAsia" w:ascii="Times New Roman" w:hAnsi="Times New Roman" w:cs="Times New Roman"/>
          <w:color w:val="auto"/>
          <w:sz w:val="24"/>
          <w:szCs w:val="24"/>
          <w:u w:val="single"/>
          <w:lang w:val="en-US" w:eastAsia="zh-CN"/>
        </w:rPr>
        <w:t>叁</w:t>
      </w:r>
      <w:r>
        <w:rPr>
          <w:rFonts w:hint="default"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rPr>
        <w:t>份，乙方</w:t>
      </w:r>
      <w:r>
        <w:rPr>
          <w:rFonts w:hint="default" w:ascii="Times New Roman" w:hAnsi="Times New Roman" w:cs="Times New Roman"/>
          <w:color w:val="auto"/>
          <w:sz w:val="24"/>
          <w:u w:val="single"/>
          <w:lang w:eastAsia="zh-CN"/>
        </w:rPr>
        <w:t xml:space="preserve"> </w:t>
      </w:r>
      <w:r>
        <w:rPr>
          <w:rFonts w:hint="eastAsia" w:ascii="Times New Roman" w:hAnsi="Times New Roman" w:cs="Times New Roman"/>
          <w:color w:val="auto"/>
          <w:sz w:val="24"/>
          <w:szCs w:val="24"/>
          <w:u w:val="single"/>
          <w:lang w:val="en-US" w:eastAsia="zh-CN"/>
        </w:rPr>
        <w:t>贰</w:t>
      </w:r>
      <w:r>
        <w:rPr>
          <w:rFonts w:hint="default"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rPr>
        <w:t>份，每份均具有同等法律效力，自双方法定代表人或授权代表签字并盖章之日起生效。本合同附件是本合同不可分割内容，与本合同同时生效，同具法律效力。当附件内容与本合同不一致时，以</w:t>
      </w:r>
      <w:r>
        <w:rPr>
          <w:rFonts w:hint="default" w:ascii="Times New Roman" w:hAnsi="Times New Roman" w:cs="Times New Roman"/>
          <w:color w:val="auto"/>
          <w:sz w:val="24"/>
          <w:lang w:eastAsia="zh-CN"/>
        </w:rPr>
        <w:t>利于甲方的</w:t>
      </w:r>
      <w:r>
        <w:rPr>
          <w:rFonts w:hint="default" w:ascii="Times New Roman" w:hAnsi="Times New Roman" w:cs="Times New Roman"/>
          <w:color w:val="auto"/>
          <w:sz w:val="24"/>
        </w:rPr>
        <w:t>约定为准</w:t>
      </w:r>
      <w:r>
        <w:rPr>
          <w:rFonts w:hint="eastAsia"/>
          <w:color w:val="auto"/>
          <w:sz w:val="24"/>
          <w:szCs w:val="24"/>
          <w:lang w:eastAsia="zh-CN"/>
        </w:rPr>
        <w:t>，且乙方不得以附件内容冲突主张合同条款无效</w:t>
      </w:r>
      <w:r>
        <w:rPr>
          <w:rFonts w:hint="eastAsia" w:ascii="宋体" w:hAnsi="宋体" w:cs="宋体"/>
          <w:color w:val="auto"/>
          <w:sz w:val="24"/>
        </w:rPr>
        <w:t>。</w:t>
      </w:r>
    </w:p>
    <w:p w14:paraId="0FF486AD">
      <w:pPr>
        <w:spacing w:line="360" w:lineRule="auto"/>
        <w:ind w:firstLine="480" w:firstLineChars="200"/>
        <w:rPr>
          <w:rFonts w:hint="eastAsia" w:ascii="Times New Roman" w:hAnsi="Times New Roman" w:cs="Times New Roman"/>
          <w:color w:val="auto"/>
          <w:sz w:val="24"/>
          <w:lang w:val="en-US" w:eastAsia="zh-CN"/>
        </w:rPr>
      </w:pPr>
    </w:p>
    <w:p w14:paraId="44B0E07A">
      <w:pPr>
        <w:spacing w:line="360" w:lineRule="auto"/>
        <w:ind w:firstLine="480" w:firstLineChars="200"/>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附件:</w:t>
      </w:r>
    </w:p>
    <w:p w14:paraId="33A5E821">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附件一：报价文件</w:t>
      </w:r>
    </w:p>
    <w:p w14:paraId="288144B9">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附件二：</w:t>
      </w:r>
      <w:r>
        <w:rPr>
          <w:rFonts w:hint="default" w:ascii="Times New Roman" w:hAnsi="Times New Roman" w:cs="Times New Roman"/>
          <w:color w:val="auto"/>
          <w:sz w:val="24"/>
        </w:rPr>
        <w:t>用户需求书</w:t>
      </w:r>
    </w:p>
    <w:p w14:paraId="03C848A4">
      <w:pPr>
        <w:spacing w:line="360" w:lineRule="auto"/>
        <w:ind w:firstLine="0" w:firstLineChars="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 xml:space="preserve">    附件三：</w:t>
      </w:r>
      <w:r>
        <w:rPr>
          <w:rFonts w:hint="default" w:ascii="Times New Roman" w:hAnsi="Times New Roman" w:cs="Times New Roman"/>
          <w:b w:val="0"/>
          <w:bCs w:val="0"/>
          <w:color w:val="auto"/>
          <w:sz w:val="24"/>
          <w:lang w:val="en-US" w:eastAsia="zh-CN"/>
        </w:rPr>
        <w:t>到货验收单</w:t>
      </w:r>
    </w:p>
    <w:p w14:paraId="40A0639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附件四：服务验收单</w:t>
      </w:r>
    </w:p>
    <w:p w14:paraId="5A73D17A">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附件五：</w:t>
      </w:r>
      <w:r>
        <w:rPr>
          <w:rFonts w:hint="default" w:ascii="Times New Roman" w:hAnsi="Times New Roman" w:cs="Times New Roman"/>
          <w:color w:val="auto"/>
          <w:sz w:val="24"/>
        </w:rPr>
        <w:t>承诺书</w:t>
      </w:r>
    </w:p>
    <w:p w14:paraId="5078917B">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附件</w:t>
      </w:r>
      <w:r>
        <w:rPr>
          <w:rFonts w:hint="eastAsia" w:ascii="Times New Roman" w:hAnsi="Times New Roman" w:eastAsia="宋体" w:cs="Times New Roman"/>
          <w:color w:val="auto"/>
          <w:sz w:val="24"/>
          <w:lang w:val="en-US" w:eastAsia="zh-CN"/>
        </w:rPr>
        <w:t>六</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安全生产管理协议书</w:t>
      </w:r>
    </w:p>
    <w:p w14:paraId="50B52E2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附件</w:t>
      </w:r>
      <w:r>
        <w:rPr>
          <w:rFonts w:hint="eastAsia" w:ascii="Times New Roman" w:hAnsi="Times New Roman" w:cs="Times New Roman"/>
          <w:color w:val="auto"/>
          <w:sz w:val="24"/>
          <w:lang w:val="en-US" w:eastAsia="zh-CN"/>
        </w:rPr>
        <w:t>七</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阳光合作告知函及回执</w:t>
      </w:r>
    </w:p>
    <w:p w14:paraId="40E5DC3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p w14:paraId="4C7702C0">
      <w:pPr>
        <w:spacing w:line="360" w:lineRule="auto"/>
        <w:ind w:firstLine="480" w:firstLineChars="200"/>
        <w:rPr>
          <w:rFonts w:hint="default" w:ascii="Times New Roman" w:hAnsi="Times New Roman" w:cs="Times New Roman"/>
          <w:color w:val="auto"/>
          <w:sz w:val="24"/>
        </w:rPr>
      </w:pPr>
    </w:p>
    <w:p w14:paraId="6EEC2277">
      <w:pPr>
        <w:spacing w:line="360" w:lineRule="auto"/>
        <w:ind w:firstLine="0" w:firstLineChars="0"/>
        <w:rPr>
          <w:rFonts w:hint="default" w:ascii="Times New Roman" w:hAnsi="Times New Roman" w:cs="Times New Roman"/>
          <w:color w:val="auto"/>
          <w:sz w:val="24"/>
        </w:rPr>
      </w:pPr>
    </w:p>
    <w:p w14:paraId="302C0183">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t>（以下无正文内容</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为签字盖章页）</w:t>
      </w:r>
    </w:p>
    <w:p w14:paraId="2046FDF9">
      <w:pPr>
        <w:spacing w:line="360" w:lineRule="auto"/>
        <w:rPr>
          <w:rFonts w:hint="default" w:ascii="Times New Roman" w:hAnsi="Times New Roman" w:cs="Times New Roman"/>
          <w:color w:val="auto"/>
          <w:sz w:val="24"/>
        </w:rPr>
      </w:pPr>
    </w:p>
    <w:p w14:paraId="3D5BD9BF">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0" w:firstLineChars="0"/>
        <w:jc w:val="left"/>
        <w:textAlignment w:val="auto"/>
        <w:rPr>
          <w:rFonts w:hint="eastAsia"/>
          <w:color w:val="auto"/>
          <w:sz w:val="24"/>
          <w:szCs w:val="24"/>
        </w:rPr>
      </w:pPr>
      <w:r>
        <w:rPr>
          <w:rFonts w:hint="eastAsia"/>
          <w:color w:val="auto"/>
          <w:sz w:val="24"/>
          <w:szCs w:val="24"/>
        </w:rPr>
        <w:t>甲方</w:t>
      </w:r>
      <w:r>
        <w:rPr>
          <w:rFonts w:hint="eastAsia"/>
          <w:color w:val="auto"/>
          <w:sz w:val="24"/>
          <w:szCs w:val="24"/>
          <w:lang w:val="en-US" w:eastAsia="zh-CN"/>
        </w:rPr>
        <w:t>1</w:t>
      </w:r>
      <w:r>
        <w:rPr>
          <w:rFonts w:hint="eastAsia"/>
          <w:color w:val="auto"/>
          <w:sz w:val="24"/>
          <w:szCs w:val="24"/>
        </w:rPr>
        <w:t xml:space="preserve">：东莞市水务环境投资控股集团管网有限公司 </w:t>
      </w:r>
    </w:p>
    <w:p w14:paraId="5033BBBB">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0" w:firstLineChars="0"/>
        <w:jc w:val="left"/>
        <w:textAlignment w:val="auto"/>
        <w:rPr>
          <w:rFonts w:hint="eastAsia"/>
          <w:color w:val="auto"/>
          <w:sz w:val="24"/>
          <w:szCs w:val="24"/>
        </w:rPr>
      </w:pPr>
      <w:r>
        <w:rPr>
          <w:rFonts w:hint="eastAsia"/>
          <w:color w:val="auto"/>
          <w:sz w:val="24"/>
          <w:szCs w:val="24"/>
        </w:rPr>
        <w:t xml:space="preserve">法定代表（或负责）人：               </w:t>
      </w:r>
    </w:p>
    <w:p w14:paraId="39A0BC90">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0" w:firstLineChars="0"/>
        <w:jc w:val="left"/>
        <w:textAlignment w:val="auto"/>
        <w:rPr>
          <w:color w:val="auto"/>
          <w:sz w:val="24"/>
          <w:szCs w:val="24"/>
        </w:rPr>
      </w:pPr>
      <w:r>
        <w:rPr>
          <w:rFonts w:hint="eastAsia"/>
          <w:color w:val="auto"/>
          <w:sz w:val="24"/>
          <w:szCs w:val="24"/>
        </w:rPr>
        <w:t>或授权代表人</w:t>
      </w:r>
      <w:r>
        <w:rPr>
          <w:rFonts w:hint="eastAsia"/>
          <w:color w:val="auto"/>
          <w:sz w:val="24"/>
          <w:szCs w:val="24"/>
          <w:lang w:eastAsia="zh-CN"/>
        </w:rPr>
        <w:t>：</w:t>
      </w:r>
    </w:p>
    <w:p w14:paraId="4FAF0976">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0" w:firstLineChars="0"/>
        <w:jc w:val="left"/>
        <w:textAlignment w:val="auto"/>
        <w:rPr>
          <w:rFonts w:hint="eastAsia"/>
          <w:color w:val="auto"/>
          <w:sz w:val="24"/>
          <w:szCs w:val="24"/>
        </w:rPr>
      </w:pPr>
    </w:p>
    <w:p w14:paraId="3A9252C2">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0" w:firstLineChars="0"/>
        <w:jc w:val="left"/>
        <w:textAlignment w:val="auto"/>
        <w:rPr>
          <w:rFonts w:hint="default"/>
          <w:color w:val="auto"/>
          <w:sz w:val="24"/>
          <w:szCs w:val="24"/>
        </w:rPr>
      </w:pPr>
      <w:r>
        <w:rPr>
          <w:rFonts w:hint="eastAsia"/>
          <w:color w:val="auto"/>
          <w:sz w:val="24"/>
          <w:szCs w:val="24"/>
          <w:lang w:val="en-US" w:eastAsia="zh-CN"/>
        </w:rPr>
        <w:t>甲</w:t>
      </w:r>
      <w:r>
        <w:rPr>
          <w:rFonts w:hint="eastAsia"/>
          <w:color w:val="auto"/>
          <w:sz w:val="24"/>
          <w:szCs w:val="24"/>
        </w:rPr>
        <w:t>方</w:t>
      </w:r>
      <w:r>
        <w:rPr>
          <w:rFonts w:hint="eastAsia"/>
          <w:color w:val="auto"/>
          <w:sz w:val="24"/>
          <w:szCs w:val="24"/>
          <w:lang w:val="en-US" w:eastAsia="zh-CN"/>
        </w:rPr>
        <w:t>2</w:t>
      </w:r>
      <w:r>
        <w:rPr>
          <w:rFonts w:hint="eastAsia"/>
          <w:color w:val="auto"/>
          <w:sz w:val="24"/>
          <w:szCs w:val="24"/>
        </w:rPr>
        <w:t>： 东莞市莞泽水环境投资有限公司</w:t>
      </w:r>
      <w:r>
        <w:rPr>
          <w:rFonts w:hint="eastAsia"/>
          <w:color w:val="auto"/>
          <w:sz w:val="24"/>
          <w:szCs w:val="24"/>
          <w:lang w:val="en-US" w:eastAsia="zh-CN"/>
        </w:rPr>
        <w:t xml:space="preserve">  甲方3：</w:t>
      </w:r>
      <w:r>
        <w:rPr>
          <w:rFonts w:hint="eastAsia"/>
          <w:color w:val="auto"/>
          <w:sz w:val="24"/>
          <w:szCs w:val="24"/>
        </w:rPr>
        <w:t>东莞市</w:t>
      </w:r>
      <w:r>
        <w:rPr>
          <w:rFonts w:hint="eastAsia"/>
          <w:color w:val="auto"/>
          <w:sz w:val="24"/>
          <w:szCs w:val="24"/>
          <w:lang w:val="en-US" w:eastAsia="zh-CN"/>
        </w:rPr>
        <w:t>东泽</w:t>
      </w:r>
      <w:r>
        <w:rPr>
          <w:rFonts w:hint="eastAsia"/>
          <w:color w:val="auto"/>
          <w:sz w:val="24"/>
          <w:szCs w:val="24"/>
        </w:rPr>
        <w:t>水环境投资有限公司</w:t>
      </w:r>
    </w:p>
    <w:p w14:paraId="34FDD98D">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0" w:firstLineChars="0"/>
        <w:jc w:val="left"/>
        <w:textAlignment w:val="auto"/>
        <w:rPr>
          <w:color w:val="auto"/>
          <w:sz w:val="24"/>
          <w:szCs w:val="24"/>
        </w:rPr>
      </w:pPr>
      <w:r>
        <w:rPr>
          <w:rFonts w:hint="eastAsia"/>
          <w:color w:val="auto"/>
          <w:sz w:val="24"/>
          <w:szCs w:val="24"/>
        </w:rPr>
        <w:t>法定代表（或负责）人：                法定代表人（或负责人）：</w:t>
      </w:r>
    </w:p>
    <w:p w14:paraId="36E10A10">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0" w:firstLineChars="0"/>
        <w:jc w:val="left"/>
        <w:textAlignment w:val="auto"/>
        <w:rPr>
          <w:color w:val="auto"/>
          <w:sz w:val="24"/>
          <w:szCs w:val="24"/>
        </w:rPr>
      </w:pPr>
      <w:r>
        <w:rPr>
          <w:rFonts w:hint="eastAsia"/>
          <w:color w:val="auto"/>
          <w:sz w:val="24"/>
          <w:szCs w:val="24"/>
        </w:rPr>
        <w:t>或授权代表人</w:t>
      </w:r>
      <w:r>
        <w:rPr>
          <w:rFonts w:hint="eastAsia"/>
          <w:color w:val="auto"/>
          <w:sz w:val="24"/>
          <w:szCs w:val="24"/>
          <w:lang w:eastAsia="zh-CN"/>
        </w:rPr>
        <w:t>：</w:t>
      </w:r>
      <w:r>
        <w:rPr>
          <w:rFonts w:hint="eastAsia"/>
          <w:color w:val="auto"/>
          <w:sz w:val="24"/>
          <w:szCs w:val="24"/>
        </w:rPr>
        <w:t xml:space="preserve">                        或授权代表人</w:t>
      </w:r>
      <w:r>
        <w:rPr>
          <w:rFonts w:hint="eastAsia"/>
          <w:color w:val="auto"/>
          <w:sz w:val="24"/>
          <w:szCs w:val="24"/>
          <w:lang w:eastAsia="zh-CN"/>
        </w:rPr>
        <w:t>：</w:t>
      </w:r>
    </w:p>
    <w:p w14:paraId="7C932240">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0" w:firstLineChars="0"/>
        <w:jc w:val="left"/>
        <w:textAlignment w:val="auto"/>
        <w:rPr>
          <w:rFonts w:hint="eastAsia"/>
          <w:color w:val="auto"/>
          <w:sz w:val="24"/>
          <w:szCs w:val="24"/>
        </w:rPr>
      </w:pPr>
    </w:p>
    <w:p w14:paraId="71AD7D43">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0" w:firstLineChars="0"/>
        <w:jc w:val="left"/>
        <w:textAlignment w:val="auto"/>
        <w:rPr>
          <w:color w:val="auto"/>
          <w:sz w:val="24"/>
          <w:szCs w:val="24"/>
        </w:rPr>
      </w:pPr>
      <w:r>
        <w:rPr>
          <w:rFonts w:hint="eastAsia"/>
          <w:color w:val="auto"/>
          <w:sz w:val="24"/>
          <w:szCs w:val="24"/>
        </w:rPr>
        <w:t>甲方</w:t>
      </w:r>
      <w:r>
        <w:rPr>
          <w:rFonts w:hint="eastAsia"/>
          <w:color w:val="auto"/>
          <w:sz w:val="24"/>
          <w:szCs w:val="24"/>
          <w:lang w:val="en-US" w:eastAsia="zh-CN"/>
        </w:rPr>
        <w:t>:4</w:t>
      </w:r>
      <w:r>
        <w:rPr>
          <w:rFonts w:hint="eastAsia"/>
          <w:color w:val="auto"/>
          <w:sz w:val="24"/>
          <w:szCs w:val="24"/>
        </w:rPr>
        <w:t>：东莞市</w:t>
      </w:r>
      <w:r>
        <w:rPr>
          <w:rFonts w:hint="eastAsia"/>
          <w:color w:val="auto"/>
          <w:sz w:val="24"/>
          <w:szCs w:val="24"/>
          <w:lang w:val="en-US" w:eastAsia="zh-CN"/>
        </w:rPr>
        <w:t>清泽</w:t>
      </w:r>
      <w:r>
        <w:rPr>
          <w:rFonts w:hint="eastAsia"/>
          <w:color w:val="auto"/>
          <w:sz w:val="24"/>
          <w:szCs w:val="24"/>
        </w:rPr>
        <w:t xml:space="preserve">水环境投资有限公司   </w:t>
      </w:r>
      <w:r>
        <w:rPr>
          <w:rFonts w:hint="eastAsia"/>
          <w:color w:val="auto"/>
          <w:sz w:val="24"/>
          <w:szCs w:val="24"/>
          <w:lang w:val="en-US" w:eastAsia="zh-CN"/>
        </w:rPr>
        <w:t>甲</w:t>
      </w:r>
      <w:r>
        <w:rPr>
          <w:rFonts w:hint="eastAsia"/>
          <w:color w:val="auto"/>
          <w:sz w:val="24"/>
          <w:szCs w:val="24"/>
        </w:rPr>
        <w:t>方</w:t>
      </w:r>
      <w:r>
        <w:rPr>
          <w:rFonts w:hint="eastAsia"/>
          <w:color w:val="auto"/>
          <w:sz w:val="24"/>
          <w:szCs w:val="24"/>
          <w:lang w:val="en-US" w:eastAsia="zh-CN"/>
        </w:rPr>
        <w:t>5</w:t>
      </w:r>
      <w:r>
        <w:rPr>
          <w:rFonts w:hint="eastAsia"/>
          <w:color w:val="auto"/>
          <w:sz w:val="24"/>
          <w:szCs w:val="24"/>
        </w:rPr>
        <w:t>： 东莞市</w:t>
      </w:r>
      <w:r>
        <w:rPr>
          <w:rFonts w:hint="eastAsia"/>
          <w:color w:val="auto"/>
          <w:sz w:val="24"/>
          <w:szCs w:val="24"/>
          <w:lang w:val="en-US" w:eastAsia="zh-CN"/>
        </w:rPr>
        <w:t>东江</w:t>
      </w:r>
      <w:r>
        <w:rPr>
          <w:rFonts w:hint="eastAsia"/>
          <w:color w:val="auto"/>
          <w:sz w:val="24"/>
          <w:szCs w:val="24"/>
        </w:rPr>
        <w:t>水环境投资有限公司</w:t>
      </w:r>
    </w:p>
    <w:p w14:paraId="1ECFC8F7">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0" w:firstLineChars="0"/>
        <w:jc w:val="left"/>
        <w:textAlignment w:val="auto"/>
        <w:rPr>
          <w:color w:val="auto"/>
          <w:sz w:val="24"/>
          <w:szCs w:val="24"/>
        </w:rPr>
      </w:pPr>
      <w:r>
        <w:rPr>
          <w:rFonts w:hint="eastAsia"/>
          <w:color w:val="auto"/>
          <w:sz w:val="24"/>
          <w:szCs w:val="24"/>
        </w:rPr>
        <w:t>法定代表（或负责）人：                法定代表人（或负责人）：</w:t>
      </w:r>
    </w:p>
    <w:p w14:paraId="382EAC00">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0" w:firstLineChars="0"/>
        <w:jc w:val="left"/>
        <w:textAlignment w:val="auto"/>
        <w:rPr>
          <w:color w:val="auto"/>
          <w:sz w:val="24"/>
          <w:szCs w:val="24"/>
        </w:rPr>
      </w:pPr>
      <w:r>
        <w:rPr>
          <w:rFonts w:hint="eastAsia"/>
          <w:color w:val="auto"/>
          <w:sz w:val="24"/>
          <w:szCs w:val="24"/>
        </w:rPr>
        <w:t>或授权代表人</w:t>
      </w:r>
      <w:r>
        <w:rPr>
          <w:rFonts w:hint="eastAsia"/>
          <w:color w:val="auto"/>
          <w:sz w:val="24"/>
          <w:szCs w:val="24"/>
          <w:lang w:eastAsia="zh-CN"/>
        </w:rPr>
        <w:t>：</w:t>
      </w:r>
      <w:r>
        <w:rPr>
          <w:rFonts w:hint="eastAsia"/>
          <w:color w:val="auto"/>
          <w:sz w:val="24"/>
          <w:szCs w:val="24"/>
        </w:rPr>
        <w:t xml:space="preserve">                        或授权代表人</w:t>
      </w:r>
      <w:r>
        <w:rPr>
          <w:rFonts w:hint="eastAsia"/>
          <w:color w:val="auto"/>
          <w:sz w:val="24"/>
          <w:szCs w:val="24"/>
          <w:lang w:eastAsia="zh-CN"/>
        </w:rPr>
        <w:t>：</w:t>
      </w:r>
    </w:p>
    <w:p w14:paraId="446E01C6">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0" w:firstLineChars="0"/>
        <w:jc w:val="left"/>
        <w:textAlignment w:val="auto"/>
        <w:rPr>
          <w:rFonts w:hint="eastAsia"/>
          <w:color w:val="auto"/>
          <w:sz w:val="24"/>
          <w:szCs w:val="24"/>
        </w:rPr>
      </w:pPr>
    </w:p>
    <w:p w14:paraId="3B5C681B">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0" w:firstLineChars="0"/>
        <w:jc w:val="left"/>
        <w:textAlignment w:val="auto"/>
        <w:rPr>
          <w:rFonts w:hint="eastAsia"/>
          <w:color w:val="auto"/>
          <w:sz w:val="24"/>
          <w:szCs w:val="24"/>
          <w:lang w:val="en-US" w:eastAsia="zh-CN"/>
        </w:rPr>
      </w:pPr>
      <w:r>
        <w:rPr>
          <w:rFonts w:hint="eastAsia"/>
          <w:color w:val="auto"/>
          <w:sz w:val="24"/>
          <w:szCs w:val="24"/>
          <w:lang w:val="en-US" w:eastAsia="zh-CN"/>
        </w:rPr>
        <w:t>乙方</w:t>
      </w:r>
      <w:r>
        <w:rPr>
          <w:rFonts w:hint="eastAsia"/>
          <w:color w:val="auto"/>
          <w:sz w:val="24"/>
          <w:szCs w:val="24"/>
        </w:rPr>
        <w:t xml:space="preserve">： </w:t>
      </w:r>
      <w:r>
        <w:rPr>
          <w:rFonts w:hint="eastAsia"/>
          <w:color w:val="auto"/>
          <w:sz w:val="24"/>
          <w:szCs w:val="24"/>
          <w:lang w:val="en-US" w:eastAsia="zh-CN"/>
        </w:rPr>
        <w:t xml:space="preserve">                             </w:t>
      </w:r>
    </w:p>
    <w:p w14:paraId="053C584F">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0" w:firstLineChars="0"/>
        <w:jc w:val="left"/>
        <w:textAlignment w:val="auto"/>
        <w:rPr>
          <w:color w:val="auto"/>
          <w:sz w:val="24"/>
          <w:szCs w:val="24"/>
        </w:rPr>
      </w:pPr>
      <w:r>
        <w:rPr>
          <w:rFonts w:hint="eastAsia"/>
          <w:color w:val="auto"/>
          <w:sz w:val="24"/>
          <w:szCs w:val="24"/>
        </w:rPr>
        <w:t xml:space="preserve">法定代表（或负责）人：                </w:t>
      </w:r>
    </w:p>
    <w:p w14:paraId="483EDB77">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0" w:firstLineChars="0"/>
        <w:jc w:val="left"/>
        <w:textAlignment w:val="auto"/>
        <w:rPr>
          <w:rFonts w:hint="eastAsia"/>
          <w:color w:val="auto"/>
          <w:sz w:val="24"/>
          <w:szCs w:val="24"/>
        </w:rPr>
      </w:pPr>
      <w:r>
        <w:rPr>
          <w:rFonts w:hint="eastAsia"/>
          <w:color w:val="auto"/>
          <w:sz w:val="24"/>
          <w:szCs w:val="24"/>
        </w:rPr>
        <w:t>或授权代表人</w:t>
      </w:r>
      <w:r>
        <w:rPr>
          <w:rFonts w:hint="eastAsia"/>
          <w:color w:val="auto"/>
          <w:sz w:val="24"/>
          <w:szCs w:val="24"/>
          <w:lang w:eastAsia="zh-CN"/>
        </w:rPr>
        <w:t>：</w:t>
      </w:r>
      <w:r>
        <w:rPr>
          <w:rFonts w:hint="eastAsia"/>
          <w:color w:val="auto"/>
          <w:sz w:val="24"/>
          <w:szCs w:val="24"/>
        </w:rPr>
        <w:t xml:space="preserve">                        </w:t>
      </w:r>
    </w:p>
    <w:p w14:paraId="110169A8">
      <w:pPr>
        <w:autoSpaceDE w:val="0"/>
        <w:autoSpaceDN w:val="0"/>
        <w:adjustRightInd w:val="0"/>
        <w:spacing w:line="480" w:lineRule="auto"/>
        <w:jc w:val="left"/>
        <w:rPr>
          <w:rFonts w:hint="default" w:ascii="Times New Roman" w:hAnsi="Times New Roman" w:cs="Times New Roman"/>
          <w:color w:val="auto"/>
          <w:sz w:val="24"/>
        </w:rPr>
      </w:pPr>
    </w:p>
    <w:p w14:paraId="12084F24">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签订地址：东莞市</w:t>
      </w:r>
    </w:p>
    <w:p w14:paraId="1C7BA7A2">
      <w:pPr>
        <w:rPr>
          <w:rFonts w:ascii="Times New Roman" w:hAnsi="Times New Roman" w:cs="Times New Roman"/>
          <w:color w:val="auto"/>
        </w:rPr>
      </w:pPr>
      <w:r>
        <w:rPr>
          <w:rFonts w:hint="default" w:ascii="Times New Roman" w:hAnsi="Times New Roman" w:cs="Times New Roman"/>
          <w:color w:val="auto"/>
          <w:sz w:val="24"/>
        </w:rPr>
        <w:t xml:space="preserve">日期：     年    月    日   </w:t>
      </w:r>
      <w:r>
        <w:rPr>
          <w:rFonts w:ascii="Times New Roman" w:hAnsi="Times New Roman" w:cs="Times New Roman"/>
          <w:color w:val="auto"/>
          <w:sz w:val="24"/>
        </w:rPr>
        <w:br w:type="page"/>
      </w:r>
      <w:r>
        <w:rPr>
          <w:rFonts w:hint="default" w:ascii="Times New Roman" w:hAnsi="Times New Roman" w:eastAsia="宋体" w:cs="Times New Roman"/>
          <w:b/>
          <w:bCs/>
          <w:color w:val="auto"/>
        </w:rPr>
        <w:t>附件</w:t>
      </w:r>
      <w:r>
        <w:rPr>
          <w:rFonts w:hint="default" w:ascii="Times New Roman" w:hAnsi="Times New Roman" w:eastAsia="宋体" w:cs="Times New Roman"/>
          <w:b/>
          <w:bCs/>
          <w:color w:val="auto"/>
          <w:lang w:val="en-US" w:eastAsia="zh-CN"/>
        </w:rPr>
        <w:t>一</w:t>
      </w:r>
      <w:r>
        <w:rPr>
          <w:rFonts w:hint="default" w:ascii="Times New Roman" w:hAnsi="Times New Roman" w:eastAsia="宋体" w:cs="Times New Roman"/>
          <w:b/>
          <w:bCs/>
          <w:color w:val="auto"/>
        </w:rPr>
        <w:t>：报价文件</w:t>
      </w:r>
    </w:p>
    <w:p w14:paraId="39567302">
      <w:pPr>
        <w:rPr>
          <w:rFonts w:ascii="Times New Roman" w:hAnsi="Times New Roman" w:cs="Times New Roman"/>
          <w:color w:val="auto"/>
        </w:rPr>
      </w:pPr>
    </w:p>
    <w:p w14:paraId="23F4954F">
      <w:pPr>
        <w:widowControl/>
        <w:rPr>
          <w:rFonts w:ascii="Times New Roman" w:hAnsi="Times New Roman" w:cs="Times New Roman"/>
          <w:color w:val="auto"/>
        </w:rPr>
      </w:pPr>
      <w:r>
        <w:rPr>
          <w:rFonts w:ascii="Times New Roman" w:hAnsi="Times New Roman" w:cs="Times New Roman"/>
          <w:color w:val="auto"/>
        </w:rPr>
        <w:br w:type="page"/>
      </w:r>
    </w:p>
    <w:p w14:paraId="64BE8876">
      <w:pP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附件</w:t>
      </w:r>
      <w:r>
        <w:rPr>
          <w:rFonts w:hint="default" w:ascii="Times New Roman" w:hAnsi="Times New Roman" w:eastAsia="宋体" w:cs="Times New Roman"/>
          <w:b/>
          <w:bCs/>
          <w:color w:val="auto"/>
          <w:lang w:val="en-US" w:eastAsia="zh-CN"/>
        </w:rPr>
        <w:t>二</w:t>
      </w:r>
      <w:r>
        <w:rPr>
          <w:rFonts w:hint="default" w:ascii="Times New Roman" w:hAnsi="Times New Roman" w:eastAsia="宋体" w:cs="Times New Roman"/>
          <w:b/>
          <w:bCs/>
          <w:color w:val="auto"/>
        </w:rPr>
        <w:t>：用户需求书</w:t>
      </w:r>
    </w:p>
    <w:p w14:paraId="56C9E99D">
      <w:pPr>
        <w:rPr>
          <w:rFonts w:ascii="Times New Roman" w:hAnsi="Times New Roman" w:cs="Times New Roman"/>
          <w:color w:val="auto"/>
        </w:rPr>
      </w:pPr>
    </w:p>
    <w:p w14:paraId="59F29548">
      <w:pPr>
        <w:widowControl/>
        <w:rPr>
          <w:rFonts w:hint="default" w:ascii="Times New Roman" w:hAnsi="Times New Roman" w:eastAsia="宋体" w:cs="Times New Roman"/>
          <w:b/>
          <w:bCs/>
          <w:color w:val="auto"/>
        </w:rPr>
      </w:pPr>
      <w:r>
        <w:rPr>
          <w:rFonts w:ascii="Times New Roman" w:hAnsi="Times New Roman" w:cs="Times New Roman"/>
          <w:color w:val="auto"/>
        </w:rPr>
        <w:br w:type="page"/>
      </w:r>
      <w:r>
        <w:rPr>
          <w:rFonts w:hint="default" w:ascii="Times New Roman" w:hAnsi="Times New Roman" w:eastAsia="宋体" w:cs="Times New Roman"/>
          <w:b/>
          <w:bCs/>
          <w:color w:val="auto"/>
          <w:lang w:val="en-US" w:eastAsia="zh-CN"/>
        </w:rPr>
        <w:t>附件三：到货验收单</w:t>
      </w:r>
    </w:p>
    <w:p w14:paraId="688202B1">
      <w:pPr>
        <w:autoSpaceDE w:val="0"/>
        <w:autoSpaceDN w:val="0"/>
        <w:adjustRightInd w:val="0"/>
        <w:spacing w:line="520" w:lineRule="exact"/>
        <w:jc w:val="center"/>
        <w:rPr>
          <w:rFonts w:hint="default" w:ascii="Times New Roman" w:hAnsi="Times New Roman" w:eastAsia="方正小标宋简体" w:cs="Times New Roman"/>
          <w:b w:val="0"/>
          <w:bCs/>
          <w:color w:val="auto"/>
          <w:spacing w:val="-10"/>
          <w:kern w:val="0"/>
          <w:sz w:val="36"/>
          <w:szCs w:val="36"/>
          <w:highlight w:val="none"/>
          <w:lang w:val="en-US" w:eastAsia="zh-CN"/>
        </w:rPr>
      </w:pPr>
      <w:r>
        <w:rPr>
          <w:rFonts w:hint="eastAsia" w:ascii="Times New Roman" w:eastAsia="方正小标宋简体" w:cs="Times New Roman"/>
          <w:b w:val="0"/>
          <w:bCs/>
          <w:color w:val="auto"/>
          <w:spacing w:val="-10"/>
          <w:kern w:val="0"/>
          <w:sz w:val="40"/>
          <w:szCs w:val="40"/>
          <w:highlight w:val="none"/>
          <w:lang w:eastAsia="zh-CN"/>
        </w:rPr>
        <w:t>东莞市水务环境投资控股集团管网有限公司</w:t>
      </w:r>
    </w:p>
    <w:p w14:paraId="7693561D">
      <w:pPr>
        <w:autoSpaceDE w:val="0"/>
        <w:autoSpaceDN w:val="0"/>
        <w:adjustRightInd w:val="0"/>
        <w:spacing w:line="520" w:lineRule="exact"/>
        <w:jc w:val="center"/>
        <w:rPr>
          <w:rFonts w:hint="default" w:ascii="Times New Roman" w:hAnsi="Times New Roman" w:eastAsia="方正小标宋简体" w:cs="Times New Roman"/>
          <w:b w:val="0"/>
          <w:bCs/>
          <w:color w:val="auto"/>
          <w:spacing w:val="-10"/>
          <w:kern w:val="0"/>
          <w:sz w:val="36"/>
          <w:szCs w:val="36"/>
          <w:highlight w:val="none"/>
          <w:lang w:eastAsia="zh-CN"/>
        </w:rPr>
      </w:pPr>
      <w:r>
        <w:rPr>
          <w:rFonts w:hint="default" w:ascii="Times New Roman" w:hAnsi="Times New Roman" w:eastAsia="方正小标宋简体" w:cs="Times New Roman"/>
          <w:b w:val="0"/>
          <w:bCs/>
          <w:color w:val="auto"/>
          <w:spacing w:val="-10"/>
          <w:kern w:val="0"/>
          <w:sz w:val="36"/>
          <w:szCs w:val="36"/>
          <w:highlight w:val="none"/>
          <w:lang w:val="en-US" w:eastAsia="zh-CN"/>
        </w:rPr>
        <w:t>货物</w:t>
      </w:r>
      <w:r>
        <w:rPr>
          <w:rFonts w:hint="default" w:ascii="Times New Roman" w:hAnsi="Times New Roman" w:eastAsia="方正小标宋简体" w:cs="Times New Roman"/>
          <w:b w:val="0"/>
          <w:bCs/>
          <w:color w:val="auto"/>
          <w:spacing w:val="-10"/>
          <w:kern w:val="0"/>
          <w:sz w:val="36"/>
          <w:szCs w:val="36"/>
          <w:highlight w:val="none"/>
        </w:rPr>
        <w:t>到货验收</w:t>
      </w:r>
      <w:r>
        <w:rPr>
          <w:rFonts w:hint="default" w:ascii="Times New Roman" w:hAnsi="Times New Roman" w:eastAsia="方正小标宋简体" w:cs="Times New Roman"/>
          <w:b w:val="0"/>
          <w:bCs/>
          <w:color w:val="auto"/>
          <w:spacing w:val="-10"/>
          <w:kern w:val="0"/>
          <w:sz w:val="36"/>
          <w:szCs w:val="36"/>
          <w:highlight w:val="none"/>
          <w:lang w:val="en-US" w:eastAsia="zh-CN"/>
        </w:rPr>
        <w:t>单</w:t>
      </w:r>
    </w:p>
    <w:p w14:paraId="00CC37B3">
      <w:pPr>
        <w:widowControl w:val="0"/>
        <w:autoSpaceDE w:val="0"/>
        <w:autoSpaceDN w:val="0"/>
        <w:adjustRightInd w:val="0"/>
        <w:spacing w:line="520" w:lineRule="exact"/>
        <w:ind w:right="-26"/>
        <w:jc w:val="center"/>
        <w:rPr>
          <w:rFonts w:hint="default" w:ascii="Times New Roman" w:hAnsi="Times New Roman" w:eastAsia="方正小标宋简体" w:cs="Times New Roman"/>
          <w:b w:val="0"/>
          <w:bCs/>
          <w:color w:val="auto"/>
          <w:sz w:val="36"/>
          <w:szCs w:val="36"/>
          <w:highlight w:val="none"/>
          <w:lang w:val="zh-CN" w:eastAsia="zh-CN" w:bidi="ar-SA"/>
        </w:rPr>
      </w:pPr>
      <w:r>
        <w:rPr>
          <w:rFonts w:hint="default" w:ascii="Times New Roman" w:hAnsi="Times New Roman" w:eastAsia="方正小标宋简体" w:cs="Times New Roman"/>
          <w:b w:val="0"/>
          <w:bCs/>
          <w:color w:val="auto"/>
          <w:sz w:val="36"/>
          <w:szCs w:val="36"/>
          <w:highlight w:val="none"/>
          <w:lang w:val="zh-CN" w:eastAsia="zh-CN" w:bidi="ar-SA"/>
        </w:rPr>
        <w:t>（设备、零配件、材料适用）</w:t>
      </w:r>
    </w:p>
    <w:p w14:paraId="7C321E19">
      <w:pPr>
        <w:autoSpaceDE w:val="0"/>
        <w:autoSpaceDN w:val="0"/>
        <w:adjustRightInd w:val="0"/>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编号：                                      </w:t>
      </w:r>
    </w:p>
    <w:tbl>
      <w:tblPr>
        <w:tblStyle w:val="19"/>
        <w:tblpPr w:leftFromText="180" w:rightFromText="180" w:vertAnchor="text" w:horzAnchor="page" w:tblpX="812" w:tblpY="215"/>
        <w:tblOverlap w:val="never"/>
        <w:tblW w:w="9239" w:type="dxa"/>
        <w:tblInd w:w="0" w:type="dxa"/>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489B51FA">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noWrap/>
            <w:vAlign w:val="center"/>
          </w:tcPr>
          <w:p w14:paraId="127CFF44">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合同名称</w:t>
            </w:r>
          </w:p>
        </w:tc>
        <w:tc>
          <w:tcPr>
            <w:tcW w:w="8055" w:type="dxa"/>
            <w:gridSpan w:val="8"/>
            <w:tcBorders>
              <w:top w:val="single" w:color="auto" w:sz="4" w:space="0"/>
              <w:left w:val="single" w:color="auto" w:sz="4" w:space="0"/>
              <w:bottom w:val="single" w:color="auto" w:sz="4" w:space="0"/>
              <w:right w:val="single" w:color="auto" w:sz="4" w:space="0"/>
            </w:tcBorders>
            <w:noWrap/>
            <w:vAlign w:val="center"/>
          </w:tcPr>
          <w:p w14:paraId="08325412">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r>
      <w:tr w14:paraId="093780D5">
        <w:trPr>
          <w:trHeight w:val="342" w:hRule="atLeast"/>
        </w:trPr>
        <w:tc>
          <w:tcPr>
            <w:tcW w:w="1184" w:type="dxa"/>
            <w:tcBorders>
              <w:top w:val="single" w:color="auto" w:sz="4" w:space="0"/>
              <w:left w:val="single" w:color="auto" w:sz="4" w:space="0"/>
              <w:bottom w:val="single" w:color="auto" w:sz="4" w:space="0"/>
              <w:right w:val="single" w:color="auto" w:sz="4" w:space="0"/>
            </w:tcBorders>
            <w:noWrap/>
            <w:vAlign w:val="center"/>
          </w:tcPr>
          <w:p w14:paraId="53525CE2">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供货单位</w:t>
            </w:r>
          </w:p>
        </w:tc>
        <w:tc>
          <w:tcPr>
            <w:tcW w:w="2731" w:type="dxa"/>
            <w:gridSpan w:val="2"/>
            <w:tcBorders>
              <w:top w:val="single" w:color="auto" w:sz="4" w:space="0"/>
              <w:left w:val="single" w:color="auto" w:sz="4" w:space="0"/>
              <w:bottom w:val="single" w:color="auto" w:sz="4" w:space="0"/>
              <w:right w:val="single" w:color="auto" w:sz="4" w:space="0"/>
            </w:tcBorders>
            <w:noWrap/>
            <w:vAlign w:val="center"/>
          </w:tcPr>
          <w:p w14:paraId="0B28DC36">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ign w:val="center"/>
          </w:tcPr>
          <w:p w14:paraId="5400F64E">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到货时间</w:t>
            </w:r>
          </w:p>
        </w:tc>
        <w:tc>
          <w:tcPr>
            <w:tcW w:w="3718" w:type="dxa"/>
            <w:gridSpan w:val="4"/>
            <w:tcBorders>
              <w:top w:val="single" w:color="auto" w:sz="4" w:space="0"/>
              <w:left w:val="single" w:color="auto" w:sz="4" w:space="0"/>
              <w:bottom w:val="single" w:color="auto" w:sz="4" w:space="0"/>
              <w:right w:val="single" w:color="auto" w:sz="4" w:space="0"/>
            </w:tcBorders>
            <w:noWrap/>
            <w:vAlign w:val="center"/>
          </w:tcPr>
          <w:p w14:paraId="42DBC6A3">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73EB9554">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noWrap/>
            <w:vAlign w:val="center"/>
          </w:tcPr>
          <w:p w14:paraId="149D8C9A">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rPr>
              <w:t>单位</w:t>
            </w:r>
          </w:p>
        </w:tc>
        <w:tc>
          <w:tcPr>
            <w:tcW w:w="2731" w:type="dxa"/>
            <w:gridSpan w:val="2"/>
            <w:tcBorders>
              <w:top w:val="single" w:color="auto" w:sz="4" w:space="0"/>
              <w:left w:val="single" w:color="auto" w:sz="4" w:space="0"/>
              <w:bottom w:val="single" w:color="auto" w:sz="4" w:space="0"/>
              <w:right w:val="single" w:color="auto" w:sz="4" w:space="0"/>
            </w:tcBorders>
            <w:noWrap/>
            <w:vAlign w:val="center"/>
          </w:tcPr>
          <w:p w14:paraId="1832D5AA">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ign w:val="center"/>
          </w:tcPr>
          <w:p w14:paraId="5DDC89A0">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验收时间</w:t>
            </w:r>
          </w:p>
        </w:tc>
        <w:tc>
          <w:tcPr>
            <w:tcW w:w="3718" w:type="dxa"/>
            <w:gridSpan w:val="4"/>
            <w:tcBorders>
              <w:top w:val="single" w:color="auto" w:sz="4" w:space="0"/>
              <w:left w:val="single" w:color="auto" w:sz="4" w:space="0"/>
              <w:bottom w:val="single" w:color="auto" w:sz="4" w:space="0"/>
              <w:right w:val="single" w:color="auto" w:sz="4" w:space="0"/>
            </w:tcBorders>
            <w:noWrap/>
            <w:vAlign w:val="center"/>
          </w:tcPr>
          <w:p w14:paraId="718230DF">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31FE24B4">
        <w:tblPrEx>
          <w:tblCellMar>
            <w:top w:w="0" w:type="dxa"/>
            <w:left w:w="108" w:type="dxa"/>
            <w:bottom w:w="0" w:type="dxa"/>
            <w:right w:w="108" w:type="dxa"/>
          </w:tblCellMar>
        </w:tblPrEx>
        <w:trPr>
          <w:trHeight w:val="342" w:hRule="atLeast"/>
        </w:trPr>
        <w:tc>
          <w:tcPr>
            <w:tcW w:w="1184" w:type="dxa"/>
            <w:vMerge w:val="restart"/>
            <w:tcBorders>
              <w:top w:val="single" w:color="auto" w:sz="4" w:space="0"/>
              <w:left w:val="single" w:color="auto" w:sz="4" w:space="0"/>
              <w:right w:val="single" w:color="auto" w:sz="4" w:space="0"/>
            </w:tcBorders>
            <w:noWrap/>
            <w:vAlign w:val="center"/>
          </w:tcPr>
          <w:p w14:paraId="65126AF6">
            <w:pPr>
              <w:widowControl/>
              <w:autoSpaceDE w:val="0"/>
              <w:autoSpaceDN w:val="0"/>
              <w:adjustRightInd w:val="0"/>
              <w:spacing w:line="260" w:lineRule="exact"/>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w:t>
            </w:r>
          </w:p>
          <w:p w14:paraId="356A51D7">
            <w:pPr>
              <w:widowControl/>
              <w:autoSpaceDE w:val="0"/>
              <w:autoSpaceDN w:val="0"/>
              <w:adjustRightInd w:val="0"/>
              <w:spacing w:line="260" w:lineRule="exact"/>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清单</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3AFDA9E">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序号</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31F2F8AC">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货物名称</w:t>
            </w: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22DF3A49">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lang w:eastAsia="zh-CN"/>
              </w:rPr>
            </w:pPr>
            <w:r>
              <w:rPr>
                <w:rFonts w:hint="default" w:ascii="Times New Roman" w:hAnsi="Times New Roman" w:eastAsia="仿宋_GB2312" w:cs="Times New Roman"/>
                <w:b w:val="0"/>
                <w:bCs/>
                <w:color w:val="auto"/>
                <w:kern w:val="0"/>
                <w:sz w:val="22"/>
                <w:szCs w:val="22"/>
                <w:highlight w:val="none"/>
              </w:rPr>
              <w:t>规格</w:t>
            </w:r>
            <w:r>
              <w:rPr>
                <w:rFonts w:hint="default" w:ascii="Times New Roman" w:hAnsi="Times New Roman" w:eastAsia="仿宋_GB2312" w:cs="Times New Roman"/>
                <w:b w:val="0"/>
                <w:bCs/>
                <w:color w:val="auto"/>
                <w:kern w:val="0"/>
                <w:sz w:val="22"/>
                <w:szCs w:val="22"/>
                <w:highlight w:val="none"/>
                <w:lang w:val="en-US" w:eastAsia="zh-CN"/>
              </w:rPr>
              <w:t>型号</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52AD1B22">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品牌</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72E712F">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单位</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9DDD364">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数量</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051F2ED">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备注</w:t>
            </w:r>
          </w:p>
        </w:tc>
      </w:tr>
      <w:tr w14:paraId="14B75098">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noWrap/>
            <w:vAlign w:val="center"/>
          </w:tcPr>
          <w:p w14:paraId="06D265E5">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199BF3F">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7C2EB9BF">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6EF231A6">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CB43A43">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592124E9">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0ABCACEA">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E437C4C">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r>
      <w:tr w14:paraId="64CA1A3A">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noWrap/>
            <w:vAlign w:val="center"/>
          </w:tcPr>
          <w:p w14:paraId="415A9F86">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78865772">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54F96FB0">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073452B9">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B39680B">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364ABA14">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18DD4048">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EDC4568">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r>
      <w:tr w14:paraId="42BDECE8">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noWrap/>
            <w:vAlign w:val="center"/>
          </w:tcPr>
          <w:p w14:paraId="72FE9DF1">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3AF817FB">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548D1520">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391C5A65">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0EF11BDE">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66F14CBC">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000335AF">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5120F34">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r>
      <w:tr w14:paraId="64B3B473">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noWrap/>
            <w:vAlign w:val="center"/>
          </w:tcPr>
          <w:p w14:paraId="446F71A1">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7EA86B2B">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5690CE16">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3E4B8CD0">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A697800">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11ADD70C">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3FD3E256">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3BBCCF0">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r>
      <w:tr w14:paraId="501D2E9F">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noWrap/>
            <w:vAlign w:val="center"/>
          </w:tcPr>
          <w:p w14:paraId="63117BA6">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6B3BDBC4">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5C6CF5DF">
            <w:pPr>
              <w:widowControl/>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noWrap w:val="0"/>
            <w:vAlign w:val="center"/>
          </w:tcPr>
          <w:p w14:paraId="58A1D51A">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0FE98BF">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07E405EA">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center"/>
          </w:tcPr>
          <w:p w14:paraId="01662662">
            <w:pPr>
              <w:widowControl/>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959115E">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r>
      <w:tr w14:paraId="7552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restart"/>
            <w:tcBorders>
              <w:top w:val="single" w:color="auto" w:sz="4" w:space="0"/>
              <w:left w:val="single" w:color="auto" w:sz="4" w:space="0"/>
              <w:right w:val="single" w:color="auto" w:sz="4" w:space="0"/>
            </w:tcBorders>
            <w:noWrap w:val="0"/>
            <w:vAlign w:val="center"/>
          </w:tcPr>
          <w:p w14:paraId="7B013058">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进场</w:t>
            </w:r>
          </w:p>
          <w:p w14:paraId="781E5C29">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检查</w:t>
            </w:r>
          </w:p>
          <w:p w14:paraId="13F146F7">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情况</w:t>
            </w:r>
          </w:p>
        </w:tc>
        <w:tc>
          <w:tcPr>
            <w:tcW w:w="2731" w:type="dxa"/>
            <w:gridSpan w:val="2"/>
            <w:tcBorders>
              <w:top w:val="single" w:color="auto" w:sz="4" w:space="0"/>
              <w:left w:val="single" w:color="auto" w:sz="4" w:space="0"/>
              <w:right w:val="single" w:color="auto" w:sz="4" w:space="0"/>
            </w:tcBorders>
            <w:noWrap w:val="0"/>
            <w:vAlign w:val="center"/>
          </w:tcPr>
          <w:p w14:paraId="1039E65A">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货物数量是否齐全，如否请备注缺货或错货情况</w:t>
            </w:r>
          </w:p>
        </w:tc>
        <w:tc>
          <w:tcPr>
            <w:tcW w:w="5324" w:type="dxa"/>
            <w:gridSpan w:val="6"/>
            <w:tcBorders>
              <w:top w:val="single" w:color="auto" w:sz="4" w:space="0"/>
              <w:left w:val="single" w:color="auto" w:sz="4" w:space="0"/>
              <w:right w:val="single" w:color="auto" w:sz="4" w:space="0"/>
            </w:tcBorders>
            <w:noWrap w:val="0"/>
            <w:vAlign w:val="center"/>
          </w:tcPr>
          <w:p w14:paraId="349E4C18">
            <w:pPr>
              <w:autoSpaceDE w:val="0"/>
              <w:autoSpaceDN w:val="0"/>
              <w:adjustRightInd w:val="0"/>
              <w:spacing w:line="260" w:lineRule="exact"/>
              <w:ind w:firstLine="0" w:firstLineChars="0"/>
              <w:jc w:val="left"/>
              <w:rPr>
                <w:rFonts w:hint="eastAsia" w:ascii="Times New Roman" w:hAnsi="Times New Roman" w:eastAsia="仿宋_GB2312" w:cs="Times New Roman"/>
                <w:b w:val="0"/>
                <w:bCs/>
                <w:color w:val="auto"/>
                <w:kern w:val="0"/>
                <w:sz w:val="22"/>
                <w:szCs w:val="22"/>
                <w:highlight w:val="none"/>
                <w:lang w:val="en-US" w:eastAsia="zh-CN"/>
              </w:rPr>
            </w:pP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否</w:t>
            </w:r>
            <w:r>
              <w:rPr>
                <w:rFonts w:hint="eastAsia"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eastAsia" w:ascii="Times New Roman" w:hAnsi="Times New Roman" w:eastAsia="仿宋_GB2312" w:cs="Times New Roman"/>
                <w:b w:val="0"/>
                <w:bCs/>
                <w:color w:val="auto"/>
                <w:kern w:val="0"/>
                <w:sz w:val="22"/>
                <w:szCs w:val="22"/>
                <w:highlight w:val="none"/>
                <w:lang w:val="en-US" w:eastAsia="zh-CN"/>
              </w:rPr>
              <w:t>不涉及</w:t>
            </w:r>
          </w:p>
          <w:p w14:paraId="19E83EEA">
            <w:pPr>
              <w:widowControl w:val="0"/>
              <w:autoSpaceDE w:val="0"/>
              <w:autoSpaceDN w:val="0"/>
              <w:adjustRightInd w:val="0"/>
              <w:spacing w:after="0" w:line="260" w:lineRule="exact"/>
              <w:ind w:right="-26" w:firstLine="0" w:firstLineChars="0"/>
              <w:jc w:val="center"/>
              <w:rPr>
                <w:rFonts w:hint="default" w:ascii="Times New Roman" w:hAnsi="Times New Roman" w:eastAsia="仿宋_GB2312" w:cs="Times New Roman"/>
                <w:b/>
                <w:bCs/>
                <w:color w:val="auto"/>
                <w:sz w:val="84"/>
                <w:szCs w:val="8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5B73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84" w:type="dxa"/>
            <w:vMerge w:val="continue"/>
            <w:tcBorders>
              <w:left w:val="single" w:color="auto" w:sz="4" w:space="0"/>
              <w:right w:val="single" w:color="auto" w:sz="4" w:space="0"/>
            </w:tcBorders>
            <w:noWrap w:val="0"/>
            <w:vAlign w:val="center"/>
          </w:tcPr>
          <w:p w14:paraId="7875D51A">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22B07B11">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货物是否完好无损，如否请备注货损情况</w:t>
            </w:r>
          </w:p>
        </w:tc>
        <w:tc>
          <w:tcPr>
            <w:tcW w:w="5324" w:type="dxa"/>
            <w:gridSpan w:val="6"/>
            <w:tcBorders>
              <w:top w:val="single" w:color="auto" w:sz="4" w:space="0"/>
              <w:left w:val="single" w:color="auto" w:sz="4" w:space="0"/>
              <w:right w:val="single" w:color="auto" w:sz="4" w:space="0"/>
            </w:tcBorders>
            <w:noWrap w:val="0"/>
            <w:vAlign w:val="center"/>
          </w:tcPr>
          <w:p w14:paraId="47FCAE76">
            <w:pPr>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eastAsia="zh-CN"/>
              </w:rPr>
            </w:pP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否</w:t>
            </w:r>
            <w:r>
              <w:rPr>
                <w:rFonts w:hint="eastAsia"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eastAsia" w:ascii="Times New Roman" w:hAnsi="Times New Roman" w:eastAsia="仿宋_GB2312" w:cs="Times New Roman"/>
                <w:b w:val="0"/>
                <w:bCs/>
                <w:color w:val="auto"/>
                <w:kern w:val="0"/>
                <w:sz w:val="22"/>
                <w:szCs w:val="22"/>
                <w:highlight w:val="none"/>
                <w:lang w:val="en-US" w:eastAsia="zh-CN"/>
              </w:rPr>
              <w:t>不涉及</w:t>
            </w:r>
          </w:p>
          <w:p w14:paraId="5B45BD62">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5AB6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noWrap w:val="0"/>
            <w:vAlign w:val="center"/>
          </w:tcPr>
          <w:p w14:paraId="6D996469">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022974F0">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随货物备品备件和专用工具情况，如有缺请备注</w:t>
            </w:r>
          </w:p>
        </w:tc>
        <w:tc>
          <w:tcPr>
            <w:tcW w:w="5324" w:type="dxa"/>
            <w:gridSpan w:val="6"/>
            <w:tcBorders>
              <w:top w:val="single" w:color="auto" w:sz="4" w:space="0"/>
              <w:left w:val="single" w:color="auto" w:sz="4" w:space="0"/>
              <w:right w:val="single" w:color="auto" w:sz="4" w:space="0"/>
            </w:tcBorders>
            <w:noWrap w:val="0"/>
            <w:vAlign w:val="center"/>
          </w:tcPr>
          <w:p w14:paraId="233155BC">
            <w:pPr>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eastAsia="zh-CN"/>
              </w:rPr>
            </w:pP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否</w:t>
            </w:r>
            <w:r>
              <w:rPr>
                <w:rFonts w:hint="eastAsia"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eastAsia" w:ascii="Times New Roman" w:hAnsi="Times New Roman" w:eastAsia="仿宋_GB2312" w:cs="Times New Roman"/>
                <w:b w:val="0"/>
                <w:bCs/>
                <w:color w:val="auto"/>
                <w:kern w:val="0"/>
                <w:sz w:val="22"/>
                <w:szCs w:val="22"/>
                <w:highlight w:val="none"/>
                <w:lang w:val="en-US" w:eastAsia="zh-CN"/>
              </w:rPr>
              <w:t>不涉及</w:t>
            </w:r>
          </w:p>
          <w:p w14:paraId="65AAEC86">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3342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noWrap w:val="0"/>
            <w:vAlign w:val="center"/>
          </w:tcPr>
          <w:p w14:paraId="27130A49">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41C7F13F">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货物和配件材质是否相符，如否请备注情况</w:t>
            </w:r>
          </w:p>
        </w:tc>
        <w:tc>
          <w:tcPr>
            <w:tcW w:w="5324" w:type="dxa"/>
            <w:gridSpan w:val="6"/>
            <w:tcBorders>
              <w:top w:val="single" w:color="auto" w:sz="4" w:space="0"/>
              <w:left w:val="single" w:color="auto" w:sz="4" w:space="0"/>
              <w:right w:val="single" w:color="auto" w:sz="4" w:space="0"/>
            </w:tcBorders>
            <w:noWrap w:val="0"/>
            <w:vAlign w:val="center"/>
          </w:tcPr>
          <w:p w14:paraId="7EA2759B">
            <w:pPr>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eastAsia="zh-CN"/>
              </w:rPr>
            </w:pP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否</w:t>
            </w:r>
            <w:r>
              <w:rPr>
                <w:rFonts w:hint="eastAsia"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eastAsia" w:ascii="Times New Roman" w:hAnsi="Times New Roman" w:eastAsia="仿宋_GB2312" w:cs="Times New Roman"/>
                <w:b w:val="0"/>
                <w:bCs/>
                <w:color w:val="auto"/>
                <w:kern w:val="0"/>
                <w:sz w:val="22"/>
                <w:szCs w:val="22"/>
                <w:highlight w:val="none"/>
                <w:lang w:val="en-US" w:eastAsia="zh-CN"/>
              </w:rPr>
              <w:t>不涉及</w:t>
            </w:r>
          </w:p>
          <w:p w14:paraId="1CA6B336">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3096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noWrap w:val="0"/>
            <w:vAlign w:val="center"/>
          </w:tcPr>
          <w:p w14:paraId="35A9344B">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5EABA368">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货物和配件性能参数是否相符，如否请备注情况</w:t>
            </w:r>
          </w:p>
        </w:tc>
        <w:tc>
          <w:tcPr>
            <w:tcW w:w="5324" w:type="dxa"/>
            <w:gridSpan w:val="6"/>
            <w:tcBorders>
              <w:top w:val="single" w:color="auto" w:sz="4" w:space="0"/>
              <w:left w:val="single" w:color="auto" w:sz="4" w:space="0"/>
              <w:right w:val="single" w:color="auto" w:sz="4" w:space="0"/>
            </w:tcBorders>
            <w:noWrap w:val="0"/>
            <w:vAlign w:val="center"/>
          </w:tcPr>
          <w:p w14:paraId="60DB4DC1">
            <w:pPr>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eastAsia="zh-CN"/>
              </w:rPr>
            </w:pP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否</w:t>
            </w:r>
            <w:r>
              <w:rPr>
                <w:rFonts w:hint="eastAsia"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eastAsia" w:ascii="Times New Roman" w:hAnsi="Times New Roman" w:eastAsia="仿宋_GB2312" w:cs="Times New Roman"/>
                <w:b w:val="0"/>
                <w:bCs/>
                <w:color w:val="auto"/>
                <w:kern w:val="0"/>
                <w:sz w:val="22"/>
                <w:szCs w:val="22"/>
                <w:highlight w:val="none"/>
                <w:lang w:val="en-US" w:eastAsia="zh-CN"/>
              </w:rPr>
              <w:t>不涉及</w:t>
            </w:r>
          </w:p>
          <w:p w14:paraId="02AAFAF7">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6777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bottom w:val="single" w:color="auto" w:sz="4" w:space="0"/>
              <w:right w:val="single" w:color="auto" w:sz="4" w:space="0"/>
            </w:tcBorders>
            <w:noWrap w:val="0"/>
            <w:vAlign w:val="center"/>
          </w:tcPr>
          <w:p w14:paraId="0A88C9C1">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5F54A3FC">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到货资料检查</w:t>
            </w:r>
          </w:p>
        </w:tc>
        <w:tc>
          <w:tcPr>
            <w:tcW w:w="5324" w:type="dxa"/>
            <w:gridSpan w:val="6"/>
            <w:tcBorders>
              <w:top w:val="single" w:color="auto" w:sz="4" w:space="0"/>
              <w:left w:val="single" w:color="auto" w:sz="4" w:space="0"/>
              <w:right w:val="single" w:color="auto" w:sz="4" w:space="0"/>
            </w:tcBorders>
            <w:noWrap w:val="0"/>
            <w:vAlign w:val="center"/>
          </w:tcPr>
          <w:p w14:paraId="7908D66D">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lang w:val="en-US" w:eastAsia="zh-CN"/>
              </w:rPr>
              <w:t>产品说明书</w:t>
            </w:r>
            <w:r>
              <w:rPr>
                <w:rFonts w:hint="default" w:ascii="Times New Roman" w:hAnsi="Times New Roman" w:eastAsia="仿宋_GB2312" w:cs="Times New Roman"/>
                <w:b w:val="0"/>
                <w:bCs/>
                <w:color w:val="auto"/>
                <w:kern w:val="0"/>
                <w:sz w:val="22"/>
                <w:szCs w:val="22"/>
                <w:highlight w:val="none"/>
              </w:rPr>
              <w:t>、</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产品合格证、</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保修单、</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lang w:val="en-US" w:eastAsia="zh-CN"/>
              </w:rPr>
              <w:t>出厂检测</w:t>
            </w:r>
            <w:r>
              <w:rPr>
                <w:rFonts w:hint="default" w:ascii="Times New Roman" w:hAnsi="Times New Roman" w:eastAsia="仿宋_GB2312" w:cs="Times New Roman"/>
                <w:b w:val="0"/>
                <w:bCs/>
                <w:color w:val="auto"/>
                <w:kern w:val="0"/>
                <w:sz w:val="22"/>
                <w:szCs w:val="22"/>
                <w:highlight w:val="none"/>
              </w:rPr>
              <w:t>报告、</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 xml:space="preserve">技术图纸、其它      </w:t>
            </w:r>
          </w:p>
        </w:tc>
      </w:tr>
      <w:tr w14:paraId="5AD6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left w:val="single" w:color="auto" w:sz="4" w:space="0"/>
              <w:bottom w:val="single" w:color="auto" w:sz="4" w:space="0"/>
              <w:right w:val="single" w:color="auto" w:sz="4" w:space="0"/>
            </w:tcBorders>
            <w:noWrap w:val="0"/>
            <w:vAlign w:val="center"/>
          </w:tcPr>
          <w:p w14:paraId="7B5DC466">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28577F06">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是否需要送检</w:t>
            </w:r>
          </w:p>
        </w:tc>
        <w:tc>
          <w:tcPr>
            <w:tcW w:w="5324" w:type="dxa"/>
            <w:gridSpan w:val="6"/>
            <w:tcBorders>
              <w:top w:val="single" w:color="auto" w:sz="4" w:space="0"/>
              <w:left w:val="single" w:color="auto" w:sz="4" w:space="0"/>
              <w:right w:val="single" w:color="auto" w:sz="4" w:space="0"/>
            </w:tcBorders>
            <w:noWrap w:val="0"/>
            <w:vAlign w:val="center"/>
          </w:tcPr>
          <w:p w14:paraId="2B4346D9">
            <w:pPr>
              <w:autoSpaceDE w:val="0"/>
              <w:autoSpaceDN w:val="0"/>
              <w:adjustRightInd w:val="0"/>
              <w:spacing w:line="260" w:lineRule="exact"/>
              <w:ind w:firstLine="880" w:firstLineChars="400"/>
              <w:jc w:val="left"/>
              <w:rPr>
                <w:rFonts w:hint="default" w:ascii="Times New Roman" w:hAnsi="Times New Roman" w:eastAsia="仿宋_GB2312" w:cs="Times New Roman"/>
                <w:b w:val="0"/>
                <w:bCs/>
                <w:color w:val="auto"/>
                <w:kern w:val="0"/>
                <w:sz w:val="22"/>
                <w:szCs w:val="22"/>
                <w:highlight w:val="none"/>
              </w:rPr>
            </w:pP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ascii="Wingdings 2" w:hAnsi="Wingdings 2" w:eastAsia="仿宋_GB2312" w:cs="Times New Roman"/>
                <w:b w:val="0"/>
                <w:bCs/>
                <w:color w:val="auto"/>
                <w:kern w:val="0"/>
                <w:sz w:val="22"/>
                <w:szCs w:val="22"/>
                <w:highlight w:val="none"/>
              </w:rPr>
              <w:sym w:font="Wingdings 2" w:char="F0A3"/>
            </w:r>
            <w:r>
              <w:rPr>
                <w:rFonts w:hint="default" w:ascii="Times New Roman" w:hAnsi="Times New Roman" w:eastAsia="仿宋_GB2312" w:cs="Times New Roman"/>
                <w:b w:val="0"/>
                <w:bCs/>
                <w:color w:val="auto"/>
                <w:kern w:val="0"/>
                <w:sz w:val="22"/>
                <w:szCs w:val="22"/>
                <w:highlight w:val="none"/>
              </w:rPr>
              <w:t>否</w:t>
            </w:r>
          </w:p>
        </w:tc>
      </w:tr>
      <w:tr w14:paraId="7253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left w:val="single" w:color="auto" w:sz="4" w:space="0"/>
              <w:bottom w:val="single" w:color="auto" w:sz="4" w:space="0"/>
              <w:right w:val="single" w:color="auto" w:sz="4" w:space="0"/>
            </w:tcBorders>
            <w:noWrap w:val="0"/>
            <w:vAlign w:val="center"/>
          </w:tcPr>
          <w:p w14:paraId="7FE278B8">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p>
        </w:tc>
        <w:tc>
          <w:tcPr>
            <w:tcW w:w="2731" w:type="dxa"/>
            <w:gridSpan w:val="2"/>
            <w:tcBorders>
              <w:top w:val="single" w:color="auto" w:sz="4" w:space="0"/>
              <w:left w:val="single" w:color="auto" w:sz="4" w:space="0"/>
              <w:right w:val="single" w:color="auto" w:sz="4" w:space="0"/>
            </w:tcBorders>
            <w:noWrap w:val="0"/>
            <w:vAlign w:val="center"/>
          </w:tcPr>
          <w:p w14:paraId="6FAE53B3">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其他问题</w:t>
            </w:r>
          </w:p>
        </w:tc>
        <w:tc>
          <w:tcPr>
            <w:tcW w:w="5324" w:type="dxa"/>
            <w:gridSpan w:val="6"/>
            <w:tcBorders>
              <w:top w:val="single" w:color="auto" w:sz="4" w:space="0"/>
              <w:left w:val="single" w:color="auto" w:sz="4" w:space="0"/>
              <w:right w:val="single" w:color="auto" w:sz="4" w:space="0"/>
            </w:tcBorders>
            <w:noWrap w:val="0"/>
            <w:vAlign w:val="center"/>
          </w:tcPr>
          <w:p w14:paraId="0A39C5EC">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p>
        </w:tc>
      </w:tr>
      <w:tr w14:paraId="7D7E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915" w:type="dxa"/>
            <w:gridSpan w:val="3"/>
            <w:tcBorders>
              <w:left w:val="single" w:color="auto" w:sz="4" w:space="0"/>
              <w:bottom w:val="single" w:color="auto" w:sz="4" w:space="0"/>
              <w:right w:val="single" w:color="auto" w:sz="4" w:space="0"/>
            </w:tcBorders>
            <w:noWrap w:val="0"/>
            <w:vAlign w:val="center"/>
          </w:tcPr>
          <w:p w14:paraId="483521E1">
            <w:pPr>
              <w:autoSpaceDE w:val="0"/>
              <w:autoSpaceDN w:val="0"/>
              <w:adjustRightInd w:val="0"/>
              <w:spacing w:line="260" w:lineRule="exact"/>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现场到货验收意见</w:t>
            </w:r>
          </w:p>
        </w:tc>
        <w:tc>
          <w:tcPr>
            <w:tcW w:w="5324" w:type="dxa"/>
            <w:gridSpan w:val="6"/>
            <w:tcBorders>
              <w:top w:val="single" w:color="auto" w:sz="4" w:space="0"/>
              <w:left w:val="single" w:color="auto" w:sz="4" w:space="0"/>
              <w:right w:val="single" w:color="auto" w:sz="4" w:space="0"/>
            </w:tcBorders>
            <w:noWrap w:val="0"/>
            <w:vAlign w:val="center"/>
          </w:tcPr>
          <w:p w14:paraId="6CC3D2F9">
            <w:pPr>
              <w:autoSpaceDE w:val="0"/>
              <w:autoSpaceDN w:val="0"/>
              <w:adjustRightInd w:val="0"/>
              <w:spacing w:line="260" w:lineRule="exact"/>
              <w:jc w:val="left"/>
              <w:rPr>
                <w:rFonts w:hint="default" w:ascii="Times New Roman" w:hAnsi="Times New Roman" w:eastAsia="仿宋_GB2312" w:cs="Times New Roman"/>
                <w:b w:val="0"/>
                <w:bCs/>
                <w:color w:val="auto"/>
                <w:kern w:val="0"/>
                <w:sz w:val="24"/>
                <w:highlight w:val="none"/>
              </w:rPr>
            </w:pPr>
          </w:p>
          <w:p w14:paraId="482A2BA0">
            <w:pPr>
              <w:autoSpaceDE w:val="0"/>
              <w:autoSpaceDN w:val="0"/>
              <w:adjustRightInd w:val="0"/>
              <w:spacing w:line="260" w:lineRule="exact"/>
              <w:ind w:right="-29" w:rightChars="-12"/>
              <w:jc w:val="left"/>
              <w:rPr>
                <w:rFonts w:hint="default" w:ascii="Times New Roman" w:hAnsi="Times New Roman" w:eastAsia="仿宋_GB2312" w:cs="Times New Roman"/>
                <w:b w:val="0"/>
                <w:bCs/>
                <w:color w:val="auto"/>
                <w:kern w:val="0"/>
                <w:sz w:val="31"/>
                <w:highlight w:val="none"/>
              </w:rPr>
            </w:pPr>
          </w:p>
        </w:tc>
      </w:tr>
      <w:tr w14:paraId="7EA988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9" w:hRule="atLeast"/>
        </w:trPr>
        <w:tc>
          <w:tcPr>
            <w:tcW w:w="9239" w:type="dxa"/>
            <w:gridSpan w:val="9"/>
            <w:tcBorders>
              <w:top w:val="single" w:color="auto" w:sz="6" w:space="0"/>
              <w:left w:val="single" w:color="auto" w:sz="6" w:space="0"/>
              <w:bottom w:val="single" w:color="auto" w:sz="6" w:space="0"/>
              <w:right w:val="single" w:color="auto" w:sz="6" w:space="0"/>
            </w:tcBorders>
            <w:noWrap/>
            <w:vAlign w:val="center"/>
          </w:tcPr>
          <w:p w14:paraId="247C1973">
            <w:pPr>
              <w:autoSpaceDE w:val="0"/>
              <w:autoSpaceDN w:val="0"/>
              <w:adjustRightInd w:val="0"/>
              <w:spacing w:line="260" w:lineRule="exact"/>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参 加  验 收 的 单 位 和 代 表 （签 </w:t>
            </w:r>
            <w:r>
              <w:rPr>
                <w:rFonts w:hint="default" w:ascii="Times New Roman" w:hAnsi="Times New Roman" w:eastAsia="仿宋_GB2312" w:cs="Times New Roman"/>
                <w:b w:val="0"/>
                <w:bCs/>
                <w:color w:val="auto"/>
                <w:kern w:val="0"/>
                <w:sz w:val="22"/>
                <w:szCs w:val="22"/>
                <w:highlight w:val="none"/>
                <w:lang w:val="en-US" w:eastAsia="zh-CN"/>
              </w:rPr>
              <w:t>字</w:t>
            </w:r>
            <w:r>
              <w:rPr>
                <w:rFonts w:hint="default" w:ascii="Times New Roman" w:hAnsi="Times New Roman" w:eastAsia="仿宋_GB2312" w:cs="Times New Roman"/>
                <w:b w:val="0"/>
                <w:bCs/>
                <w:color w:val="auto"/>
                <w:kern w:val="0"/>
                <w:sz w:val="22"/>
                <w:szCs w:val="22"/>
                <w:highlight w:val="none"/>
              </w:rPr>
              <w:t>）</w:t>
            </w:r>
          </w:p>
        </w:tc>
      </w:tr>
      <w:tr w14:paraId="3D7576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0" w:hRule="atLeast"/>
        </w:trPr>
        <w:tc>
          <w:tcPr>
            <w:tcW w:w="4474" w:type="dxa"/>
            <w:gridSpan w:val="4"/>
            <w:tcBorders>
              <w:top w:val="single" w:color="auto" w:sz="6" w:space="0"/>
              <w:left w:val="single" w:color="auto" w:sz="6" w:space="0"/>
              <w:bottom w:val="single" w:color="auto" w:sz="6" w:space="0"/>
              <w:right w:val="single" w:color="auto" w:sz="6" w:space="0"/>
            </w:tcBorders>
            <w:noWrap/>
            <w:vAlign w:val="top"/>
          </w:tcPr>
          <w:p w14:paraId="510E9520">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lang w:val="en-US" w:eastAsia="zh-CN"/>
              </w:rPr>
            </w:pP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rPr>
              <w:t>单位</w:t>
            </w:r>
          </w:p>
        </w:tc>
        <w:tc>
          <w:tcPr>
            <w:tcW w:w="4765" w:type="dxa"/>
            <w:gridSpan w:val="5"/>
            <w:tcBorders>
              <w:top w:val="single" w:color="auto" w:sz="6" w:space="0"/>
              <w:left w:val="single" w:color="auto" w:sz="6" w:space="0"/>
              <w:bottom w:val="single" w:color="auto" w:sz="6" w:space="0"/>
              <w:right w:val="single" w:color="auto" w:sz="6" w:space="0"/>
            </w:tcBorders>
            <w:noWrap w:val="0"/>
            <w:vAlign w:val="top"/>
          </w:tcPr>
          <w:p w14:paraId="5A400E06">
            <w:pPr>
              <w:autoSpaceDE w:val="0"/>
              <w:autoSpaceDN w:val="0"/>
              <w:adjustRightInd w:val="0"/>
              <w:spacing w:line="260" w:lineRule="exact"/>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rPr>
              <w:t>单位</w:t>
            </w:r>
          </w:p>
        </w:tc>
      </w:tr>
      <w:tr w14:paraId="7541B4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1" w:hRule="atLeast"/>
        </w:trPr>
        <w:tc>
          <w:tcPr>
            <w:tcW w:w="9239" w:type="dxa"/>
            <w:gridSpan w:val="9"/>
            <w:tcBorders>
              <w:top w:val="single" w:color="auto" w:sz="6" w:space="0"/>
              <w:left w:val="single" w:color="auto" w:sz="6" w:space="0"/>
              <w:bottom w:val="single" w:color="auto" w:sz="6" w:space="0"/>
              <w:right w:val="single" w:color="auto" w:sz="6" w:space="0"/>
            </w:tcBorders>
            <w:noWrap/>
            <w:vAlign w:val="top"/>
          </w:tcPr>
          <w:p w14:paraId="16D71076">
            <w:pPr>
              <w:autoSpaceDE w:val="0"/>
              <w:autoSpaceDN w:val="0"/>
              <w:adjustRightInd w:val="0"/>
              <w:spacing w:line="260" w:lineRule="exact"/>
              <w:jc w:val="both"/>
              <w:rPr>
                <w:rFonts w:hint="default" w:ascii="Times New Roman" w:hAnsi="Times New Roman" w:eastAsia="仿宋_GB2312" w:cs="Times New Roman"/>
                <w:b w:val="0"/>
                <w:bCs/>
                <w:color w:val="auto"/>
                <w:kern w:val="0"/>
                <w:sz w:val="22"/>
                <w:szCs w:val="22"/>
                <w:highlight w:val="none"/>
                <w:lang w:val="en-US" w:eastAsia="zh-CN"/>
              </w:rPr>
            </w:pPr>
            <w:r>
              <w:rPr>
                <w:rFonts w:hint="default" w:ascii="Times New Roman" w:hAnsi="Times New Roman" w:eastAsia="仿宋_GB2312" w:cs="Times New Roman"/>
                <w:b w:val="0"/>
                <w:bCs/>
                <w:color w:val="auto"/>
                <w:kern w:val="0"/>
                <w:sz w:val="22"/>
                <w:szCs w:val="22"/>
                <w:highlight w:val="none"/>
                <w:lang w:val="en-US" w:eastAsia="zh-CN"/>
              </w:rPr>
              <w:t>注：对于需要调试和整体验收的项目，本验收表签署仅代表货物到场，不代表完全认可货物的质量，不代表货物所有权转移。</w:t>
            </w:r>
          </w:p>
        </w:tc>
      </w:tr>
    </w:tbl>
    <w:p w14:paraId="29EF4017">
      <w:pPr>
        <w:widowControl w:val="0"/>
        <w:autoSpaceDE w:val="0"/>
        <w:autoSpaceDN w:val="0"/>
        <w:adjustRightInd w:val="0"/>
        <w:ind w:right="-26"/>
        <w:jc w:val="left"/>
        <w:rPr>
          <w:rFonts w:hint="eastAsia" w:ascii="Times New Roman" w:hAnsi="Times New Roman" w:eastAsia="宋体" w:cs="Times New Roman"/>
          <w:b/>
          <w:bCs/>
          <w:color w:val="auto"/>
          <w:sz w:val="84"/>
          <w:szCs w:val="84"/>
          <w:lang w:val="en-US" w:eastAsia="zh-CN" w:bidi="ar-SA"/>
        </w:rPr>
      </w:pPr>
      <w:r>
        <w:rPr>
          <w:rFonts w:hint="default" w:ascii="Times New Roman" w:hAnsi="Times New Roman" w:eastAsia="仿宋_GB2312" w:cs="Times New Roman"/>
          <w:b w:val="0"/>
          <w:bCs/>
          <w:color w:val="auto"/>
          <w:sz w:val="22"/>
          <w:szCs w:val="22"/>
          <w:highlight w:val="none"/>
          <w:lang w:val="zh-CN" w:eastAsia="zh-CN" w:bidi="ar-SA"/>
        </w:rPr>
        <w:t>此表一式</w:t>
      </w:r>
      <w:r>
        <w:rPr>
          <w:rFonts w:hint="default" w:ascii="Times New Roman" w:hAnsi="Times New Roman" w:eastAsia="仿宋_GB2312" w:cs="Times New Roman"/>
          <w:b w:val="0"/>
          <w:bCs/>
          <w:color w:val="auto"/>
          <w:sz w:val="22"/>
          <w:szCs w:val="22"/>
          <w:highlight w:val="none"/>
          <w:lang w:val="en-US" w:eastAsia="zh-CN" w:bidi="ar-SA"/>
        </w:rPr>
        <w:t>两</w:t>
      </w:r>
      <w:r>
        <w:rPr>
          <w:rFonts w:hint="default" w:ascii="Times New Roman" w:hAnsi="Times New Roman" w:eastAsia="仿宋_GB2312" w:cs="Times New Roman"/>
          <w:b w:val="0"/>
          <w:bCs/>
          <w:color w:val="auto"/>
          <w:sz w:val="22"/>
          <w:szCs w:val="22"/>
          <w:highlight w:val="none"/>
          <w:lang w:val="zh-CN" w:eastAsia="zh-CN" w:bidi="ar-SA"/>
        </w:rPr>
        <w:t>份，</w:t>
      </w:r>
      <w:r>
        <w:rPr>
          <w:rFonts w:hint="default" w:ascii="Times New Roman" w:hAnsi="Times New Roman" w:eastAsia="仿宋_GB2312" w:cs="Times New Roman"/>
          <w:b w:val="0"/>
          <w:bCs/>
          <w:color w:val="auto"/>
          <w:sz w:val="22"/>
          <w:szCs w:val="22"/>
          <w:highlight w:val="none"/>
          <w:lang w:val="en-US" w:eastAsia="zh-CN" w:bidi="ar-SA"/>
        </w:rPr>
        <w:t>供货</w:t>
      </w:r>
      <w:r>
        <w:rPr>
          <w:rFonts w:hint="default" w:ascii="Times New Roman" w:hAnsi="Times New Roman" w:eastAsia="仿宋_GB2312" w:cs="Times New Roman"/>
          <w:b w:val="0"/>
          <w:bCs/>
          <w:color w:val="auto"/>
          <w:sz w:val="22"/>
          <w:szCs w:val="22"/>
          <w:highlight w:val="none"/>
          <w:lang w:val="zh-CN" w:eastAsia="zh-CN" w:bidi="ar-SA"/>
        </w:rPr>
        <w:t>单位、</w:t>
      </w:r>
      <w:r>
        <w:rPr>
          <w:rFonts w:hint="default" w:ascii="Times New Roman" w:hAnsi="Times New Roman" w:eastAsia="仿宋_GB2312" w:cs="Times New Roman"/>
          <w:b w:val="0"/>
          <w:bCs/>
          <w:color w:val="auto"/>
          <w:sz w:val="22"/>
          <w:szCs w:val="22"/>
          <w:highlight w:val="none"/>
          <w:lang w:val="en-US" w:eastAsia="zh-CN" w:bidi="ar-SA"/>
        </w:rPr>
        <w:t>采购</w:t>
      </w:r>
      <w:r>
        <w:rPr>
          <w:rFonts w:hint="default" w:ascii="Times New Roman" w:hAnsi="Times New Roman" w:eastAsia="仿宋_GB2312" w:cs="Times New Roman"/>
          <w:b w:val="0"/>
          <w:bCs/>
          <w:color w:val="auto"/>
          <w:sz w:val="22"/>
          <w:szCs w:val="22"/>
          <w:highlight w:val="none"/>
          <w:lang w:val="zh-CN" w:eastAsia="zh-CN" w:bidi="ar-SA"/>
        </w:rPr>
        <w:t>单位各存一份。</w:t>
      </w:r>
    </w:p>
    <w:p w14:paraId="515C7825">
      <w:pPr>
        <w:widowControl w:val="0"/>
        <w:autoSpaceDE w:val="0"/>
        <w:autoSpaceDN w:val="0"/>
        <w:adjustRightInd w:val="0"/>
        <w:ind w:right="-26"/>
        <w:jc w:val="left"/>
        <w:rPr>
          <w:rFonts w:hint="default" w:ascii="Times New Roman" w:hAnsi="Times New Roman" w:eastAsia="宋体" w:cs="Times New Roman"/>
          <w:b/>
          <w:bCs/>
          <w:color w:val="auto"/>
          <w:sz w:val="84"/>
          <w:szCs w:val="84"/>
          <w:lang w:val="en-US" w:eastAsia="zh-CN" w:bidi="ar-SA"/>
        </w:rPr>
      </w:pPr>
      <w:r>
        <w:rPr>
          <w:rFonts w:hint="default" w:ascii="Times New Roman" w:hAnsi="Times New Roman" w:eastAsia="仿宋_GB2312" w:cs="Times New Roman"/>
          <w:b w:val="0"/>
          <w:bCs/>
          <w:color w:val="auto"/>
          <w:sz w:val="22"/>
          <w:szCs w:val="22"/>
          <w:highlight w:val="none"/>
          <w:lang w:val="zh-CN" w:eastAsia="zh-CN" w:bidi="ar-SA"/>
        </w:rPr>
        <w:t>此表一式</w:t>
      </w:r>
      <w:r>
        <w:rPr>
          <w:rFonts w:hint="default" w:ascii="Times New Roman" w:hAnsi="Times New Roman" w:eastAsia="仿宋_GB2312" w:cs="Times New Roman"/>
          <w:b w:val="0"/>
          <w:bCs/>
          <w:color w:val="auto"/>
          <w:sz w:val="22"/>
          <w:szCs w:val="22"/>
          <w:highlight w:val="none"/>
          <w:lang w:val="en-US" w:eastAsia="zh-CN" w:bidi="ar-SA"/>
        </w:rPr>
        <w:t>两</w:t>
      </w:r>
      <w:r>
        <w:rPr>
          <w:rFonts w:hint="default" w:ascii="Times New Roman" w:hAnsi="Times New Roman" w:eastAsia="仿宋_GB2312" w:cs="Times New Roman"/>
          <w:b w:val="0"/>
          <w:bCs/>
          <w:color w:val="auto"/>
          <w:sz w:val="22"/>
          <w:szCs w:val="22"/>
          <w:highlight w:val="none"/>
          <w:lang w:val="zh-CN" w:eastAsia="zh-CN" w:bidi="ar-SA"/>
        </w:rPr>
        <w:t>份，</w:t>
      </w:r>
      <w:r>
        <w:rPr>
          <w:rFonts w:hint="default" w:ascii="Times New Roman" w:hAnsi="Times New Roman" w:eastAsia="仿宋_GB2312" w:cs="Times New Roman"/>
          <w:b w:val="0"/>
          <w:bCs/>
          <w:color w:val="auto"/>
          <w:sz w:val="22"/>
          <w:szCs w:val="22"/>
          <w:highlight w:val="none"/>
          <w:lang w:val="en-US" w:eastAsia="zh-CN" w:bidi="ar-SA"/>
        </w:rPr>
        <w:t>供货</w:t>
      </w:r>
      <w:r>
        <w:rPr>
          <w:rFonts w:hint="default" w:ascii="Times New Roman" w:hAnsi="Times New Roman" w:eastAsia="仿宋_GB2312" w:cs="Times New Roman"/>
          <w:b w:val="0"/>
          <w:bCs/>
          <w:color w:val="auto"/>
          <w:sz w:val="22"/>
          <w:szCs w:val="22"/>
          <w:highlight w:val="none"/>
          <w:lang w:val="zh-CN" w:eastAsia="zh-CN" w:bidi="ar-SA"/>
        </w:rPr>
        <w:t>单位、</w:t>
      </w:r>
      <w:r>
        <w:rPr>
          <w:rFonts w:hint="default" w:ascii="Times New Roman" w:hAnsi="Times New Roman" w:eastAsia="仿宋_GB2312" w:cs="Times New Roman"/>
          <w:b w:val="0"/>
          <w:bCs/>
          <w:color w:val="auto"/>
          <w:sz w:val="22"/>
          <w:szCs w:val="22"/>
          <w:highlight w:val="none"/>
          <w:lang w:val="en-US" w:eastAsia="zh-CN" w:bidi="ar-SA"/>
        </w:rPr>
        <w:t>采购</w:t>
      </w:r>
      <w:r>
        <w:rPr>
          <w:rFonts w:hint="default" w:ascii="Times New Roman" w:hAnsi="Times New Roman" w:eastAsia="仿宋_GB2312" w:cs="Times New Roman"/>
          <w:b w:val="0"/>
          <w:bCs/>
          <w:color w:val="auto"/>
          <w:sz w:val="22"/>
          <w:szCs w:val="22"/>
          <w:highlight w:val="none"/>
          <w:lang w:val="zh-CN" w:eastAsia="zh-CN" w:bidi="ar-SA"/>
        </w:rPr>
        <w:t>单位各存一份。</w:t>
      </w:r>
    </w:p>
    <w:p w14:paraId="37DF86A7">
      <w:pPr>
        <w:pStyle w:val="6"/>
        <w:widowControl/>
        <w:spacing w:after="0" w:line="600" w:lineRule="exact"/>
        <w:jc w:val="left"/>
        <w:rPr>
          <w:rFonts w:hint="default" w:ascii="Times New Roman" w:hAnsi="Times New Roman" w:eastAsia="方正小标宋简体" w:cs="Times New Roman"/>
          <w:b w:val="0"/>
          <w:bCs/>
          <w:color w:val="auto"/>
          <w:spacing w:val="-10"/>
          <w:sz w:val="21"/>
          <w:szCs w:val="21"/>
          <w:highlight w:val="none"/>
        </w:rPr>
      </w:pPr>
      <w:r>
        <w:rPr>
          <w:rFonts w:hint="default" w:ascii="Times New Roman" w:hAnsi="Times New Roman" w:eastAsia="宋体" w:cs="Times New Roman"/>
          <w:b/>
          <w:bCs/>
          <w:color w:val="auto"/>
          <w:sz w:val="21"/>
          <w:szCs w:val="21"/>
          <w:lang w:val="en-US" w:eastAsia="zh-CN"/>
        </w:rPr>
        <w:t>附件四：服务验收单</w:t>
      </w:r>
    </w:p>
    <w:p w14:paraId="1AB5CA3D">
      <w:pPr>
        <w:pStyle w:val="6"/>
        <w:widowControl/>
        <w:spacing w:after="0" w:line="600" w:lineRule="exact"/>
        <w:jc w:val="center"/>
        <w:rPr>
          <w:rFonts w:hint="default" w:ascii="Times New Roman" w:hAnsi="Times New Roman" w:eastAsia="方正小标宋简体" w:cs="Times New Roman"/>
          <w:b w:val="0"/>
          <w:bCs/>
          <w:color w:val="auto"/>
          <w:spacing w:val="-10"/>
          <w:sz w:val="44"/>
          <w:szCs w:val="44"/>
          <w:highlight w:val="none"/>
        </w:rPr>
      </w:pPr>
    </w:p>
    <w:p w14:paraId="6D0DE0E6">
      <w:pPr>
        <w:pStyle w:val="6"/>
        <w:widowControl/>
        <w:spacing w:after="0" w:line="600" w:lineRule="exact"/>
        <w:jc w:val="center"/>
        <w:rPr>
          <w:rFonts w:hint="default" w:ascii="Times New Roman" w:hAnsi="Times New Roman" w:eastAsia="方正小标宋简体" w:cs="Times New Roman"/>
          <w:b w:val="0"/>
          <w:bCs/>
          <w:color w:val="auto"/>
          <w:spacing w:val="-10"/>
          <w:sz w:val="44"/>
          <w:szCs w:val="44"/>
          <w:highlight w:val="none"/>
        </w:rPr>
      </w:pPr>
      <w:r>
        <w:rPr>
          <w:rFonts w:hint="default" w:ascii="Times New Roman" w:hAnsi="Times New Roman" w:eastAsia="方正小标宋简体" w:cs="Times New Roman"/>
          <w:b w:val="0"/>
          <w:bCs/>
          <w:color w:val="auto"/>
          <w:spacing w:val="-10"/>
          <w:sz w:val="44"/>
          <w:szCs w:val="44"/>
          <w:highlight w:val="none"/>
        </w:rPr>
        <w:t>东莞市水务环境投资控股集团管网有限公司</w:t>
      </w:r>
    </w:p>
    <w:p w14:paraId="302D7431">
      <w:pPr>
        <w:pStyle w:val="6"/>
        <w:widowControl/>
        <w:spacing w:after="0" w:line="600" w:lineRule="exact"/>
        <w:jc w:val="center"/>
        <w:rPr>
          <w:rFonts w:hint="default" w:ascii="Times New Roman" w:hAnsi="Times New Roman" w:eastAsia="方正小标宋简体" w:cs="Times New Roman"/>
          <w:bCs/>
          <w:color w:val="auto"/>
          <w:spacing w:val="-10"/>
          <w:sz w:val="44"/>
          <w:szCs w:val="44"/>
          <w:highlight w:val="none"/>
          <w:lang w:eastAsia="zh-CN"/>
        </w:rPr>
      </w:pPr>
      <w:r>
        <w:rPr>
          <w:rFonts w:hint="default" w:ascii="Times New Roman" w:hAnsi="Times New Roman" w:eastAsia="方正小标宋简体" w:cs="Times New Roman"/>
          <w:b w:val="0"/>
          <w:bCs/>
          <w:color w:val="auto"/>
          <w:spacing w:val="-10"/>
          <w:sz w:val="44"/>
          <w:szCs w:val="44"/>
          <w:highlight w:val="none"/>
        </w:rPr>
        <w:t>服务验收</w:t>
      </w:r>
      <w:r>
        <w:rPr>
          <w:rFonts w:hint="default" w:ascii="Times New Roman" w:hAnsi="Times New Roman" w:eastAsia="方正小标宋简体" w:cs="Times New Roman"/>
          <w:b w:val="0"/>
          <w:bCs/>
          <w:color w:val="auto"/>
          <w:spacing w:val="-10"/>
          <w:sz w:val="44"/>
          <w:szCs w:val="44"/>
          <w:highlight w:val="none"/>
          <w:lang w:val="en-US" w:eastAsia="zh-CN"/>
        </w:rPr>
        <w:t>单</w:t>
      </w:r>
    </w:p>
    <w:p w14:paraId="195C73D7">
      <w:pPr>
        <w:pStyle w:val="6"/>
        <w:rPr>
          <w:rFonts w:ascii="Times New Roman" w:hAnsi="Times New Roman" w:cs="Times New Roman"/>
          <w:b/>
          <w:color w:val="auto"/>
          <w:sz w:val="22"/>
          <w:szCs w:val="22"/>
          <w:highlight w:val="none"/>
        </w:rPr>
      </w:pPr>
    </w:p>
    <w:p w14:paraId="37747931">
      <w:pPr>
        <w:pStyle w:val="6"/>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 w:val="0"/>
          <w:bCs/>
          <w:color w:val="auto"/>
          <w:sz w:val="22"/>
          <w:szCs w:val="22"/>
          <w:highlight w:val="none"/>
        </w:rPr>
        <w:t xml:space="preserve">编号：              </w:t>
      </w:r>
    </w:p>
    <w:tbl>
      <w:tblPr>
        <w:tblStyle w:val="19"/>
        <w:tblW w:w="9078" w:type="dxa"/>
        <w:jc w:val="center"/>
        <w:tblLayout w:type="fixed"/>
        <w:tblCellMar>
          <w:top w:w="0" w:type="dxa"/>
          <w:left w:w="108" w:type="dxa"/>
          <w:bottom w:w="0" w:type="dxa"/>
          <w:right w:w="108" w:type="dxa"/>
        </w:tblCellMar>
      </w:tblPr>
      <w:tblGrid>
        <w:gridCol w:w="588"/>
        <w:gridCol w:w="872"/>
        <w:gridCol w:w="1487"/>
        <w:gridCol w:w="1652"/>
        <w:gridCol w:w="157"/>
        <w:gridCol w:w="359"/>
        <w:gridCol w:w="1081"/>
        <w:gridCol w:w="683"/>
        <w:gridCol w:w="1292"/>
        <w:gridCol w:w="907"/>
      </w:tblGrid>
      <w:tr w14:paraId="57717296">
        <w:trPr>
          <w:trHeight w:val="551"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23666FB4">
            <w:pPr>
              <w:widowControl/>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合同名称</w:t>
            </w:r>
          </w:p>
        </w:tc>
        <w:tc>
          <w:tcPr>
            <w:tcW w:w="7618" w:type="dxa"/>
            <w:gridSpan w:val="8"/>
            <w:tcBorders>
              <w:top w:val="single" w:color="auto" w:sz="4" w:space="0"/>
              <w:left w:val="single" w:color="auto" w:sz="4" w:space="0"/>
              <w:bottom w:val="single" w:color="auto" w:sz="4" w:space="0"/>
              <w:right w:val="single" w:color="auto" w:sz="4" w:space="0"/>
            </w:tcBorders>
            <w:noWrap/>
            <w:vAlign w:val="center"/>
          </w:tcPr>
          <w:p w14:paraId="41550F7A">
            <w:pPr>
              <w:widowControl/>
              <w:jc w:val="left"/>
              <w:rPr>
                <w:rFonts w:hint="default" w:ascii="Times New Roman" w:hAnsi="Times New Roman" w:eastAsia="仿宋_GB2312" w:cs="Times New Roman"/>
                <w:bCs/>
                <w:color w:val="auto"/>
                <w:kern w:val="0"/>
                <w:sz w:val="22"/>
                <w:szCs w:val="22"/>
                <w:highlight w:val="none"/>
              </w:rPr>
            </w:pPr>
          </w:p>
        </w:tc>
      </w:tr>
      <w:tr w14:paraId="096049F3">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0376262F">
            <w:pPr>
              <w:widowControl/>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服务单位</w:t>
            </w:r>
          </w:p>
        </w:tc>
        <w:tc>
          <w:tcPr>
            <w:tcW w:w="3139" w:type="dxa"/>
            <w:gridSpan w:val="2"/>
            <w:tcBorders>
              <w:top w:val="single" w:color="auto" w:sz="4" w:space="0"/>
              <w:left w:val="single" w:color="auto" w:sz="4" w:space="0"/>
              <w:bottom w:val="single" w:color="auto" w:sz="4" w:space="0"/>
              <w:right w:val="single" w:color="auto" w:sz="4" w:space="0"/>
            </w:tcBorders>
            <w:noWrap/>
            <w:vAlign w:val="center"/>
          </w:tcPr>
          <w:p w14:paraId="45F3D8F9">
            <w:pPr>
              <w:widowControl/>
              <w:jc w:val="left"/>
              <w:rPr>
                <w:rFonts w:hint="default" w:ascii="Times New Roman" w:hAnsi="Times New Roman" w:eastAsia="仿宋_GB2312" w:cs="Times New Roman"/>
                <w:bCs/>
                <w:color w:val="auto"/>
                <w:kern w:val="0"/>
                <w:sz w:val="22"/>
                <w:szCs w:val="22"/>
                <w:highlight w:val="none"/>
              </w:rPr>
            </w:pPr>
          </w:p>
        </w:tc>
        <w:tc>
          <w:tcPr>
            <w:tcW w:w="1597" w:type="dxa"/>
            <w:gridSpan w:val="3"/>
            <w:tcBorders>
              <w:top w:val="single" w:color="auto" w:sz="4" w:space="0"/>
              <w:left w:val="single" w:color="auto" w:sz="4" w:space="0"/>
              <w:bottom w:val="single" w:color="auto" w:sz="4" w:space="0"/>
              <w:right w:val="single" w:color="auto" w:sz="4" w:space="0"/>
            </w:tcBorders>
            <w:noWrap/>
            <w:vAlign w:val="center"/>
          </w:tcPr>
          <w:p w14:paraId="6D1A71F7">
            <w:pPr>
              <w:widowControl/>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服务方式</w:t>
            </w:r>
          </w:p>
        </w:tc>
        <w:tc>
          <w:tcPr>
            <w:tcW w:w="2882" w:type="dxa"/>
            <w:gridSpan w:val="3"/>
            <w:tcBorders>
              <w:top w:val="single" w:color="auto" w:sz="4" w:space="0"/>
              <w:left w:val="single" w:color="auto" w:sz="4" w:space="0"/>
              <w:bottom w:val="single" w:color="auto" w:sz="4" w:space="0"/>
              <w:right w:val="single" w:color="auto" w:sz="4" w:space="0"/>
            </w:tcBorders>
            <w:noWrap/>
            <w:vAlign w:val="center"/>
          </w:tcPr>
          <w:p w14:paraId="1B7248D8">
            <w:pPr>
              <w:widowControl/>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3"/>
                <w:szCs w:val="23"/>
                <w:highlight w:val="none"/>
              </w:rPr>
              <w:t>□</w:t>
            </w:r>
            <w:r>
              <w:rPr>
                <w:rFonts w:hint="default" w:ascii="Times New Roman" w:hAnsi="Times New Roman" w:eastAsia="仿宋_GB2312" w:cs="Times New Roman"/>
                <w:b w:val="0"/>
                <w:bCs/>
                <w:color w:val="auto"/>
                <w:sz w:val="23"/>
                <w:szCs w:val="23"/>
                <w:highlight w:val="none"/>
                <w:lang w:val="en-US" w:eastAsia="zh-CN"/>
              </w:rPr>
              <w:t>驻场</w:t>
            </w:r>
            <w:r>
              <w:rPr>
                <w:rFonts w:hint="default" w:ascii="Times New Roman" w:hAnsi="Times New Roman" w:eastAsia="仿宋_GB2312" w:cs="Times New Roman"/>
                <w:b w:val="0"/>
                <w:bCs/>
                <w:color w:val="auto"/>
                <w:sz w:val="23"/>
                <w:szCs w:val="23"/>
                <w:highlight w:val="none"/>
              </w:rPr>
              <w:t>服务   □</w:t>
            </w:r>
            <w:r>
              <w:rPr>
                <w:rFonts w:hint="default" w:ascii="Times New Roman" w:hAnsi="Times New Roman" w:eastAsia="仿宋_GB2312" w:cs="Times New Roman"/>
                <w:b w:val="0"/>
                <w:bCs/>
                <w:color w:val="auto"/>
                <w:sz w:val="23"/>
                <w:szCs w:val="23"/>
                <w:highlight w:val="none"/>
                <w:lang w:val="en-US" w:eastAsia="zh-CN"/>
              </w:rPr>
              <w:t>常规</w:t>
            </w:r>
            <w:r>
              <w:rPr>
                <w:rFonts w:hint="default" w:ascii="Times New Roman" w:hAnsi="Times New Roman" w:eastAsia="仿宋_GB2312" w:cs="Times New Roman"/>
                <w:b w:val="0"/>
                <w:bCs/>
                <w:color w:val="auto"/>
                <w:sz w:val="23"/>
                <w:szCs w:val="23"/>
                <w:highlight w:val="none"/>
              </w:rPr>
              <w:t>服务</w:t>
            </w:r>
          </w:p>
        </w:tc>
      </w:tr>
      <w:tr w14:paraId="627F8EC1">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3D240B1D">
            <w:pPr>
              <w:widowControl/>
              <w:jc w:val="cente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c>
          <w:tcPr>
            <w:tcW w:w="3139" w:type="dxa"/>
            <w:gridSpan w:val="2"/>
            <w:tcBorders>
              <w:top w:val="single" w:color="auto" w:sz="4" w:space="0"/>
              <w:left w:val="single" w:color="auto" w:sz="4" w:space="0"/>
              <w:bottom w:val="single" w:color="auto" w:sz="4" w:space="0"/>
              <w:right w:val="single" w:color="auto" w:sz="4" w:space="0"/>
            </w:tcBorders>
            <w:noWrap/>
            <w:vAlign w:val="center"/>
          </w:tcPr>
          <w:p w14:paraId="14D20A60">
            <w:pPr>
              <w:widowControl/>
              <w:jc w:val="left"/>
              <w:rPr>
                <w:rFonts w:hint="default" w:ascii="Times New Roman" w:hAnsi="Times New Roman" w:eastAsia="仿宋_GB2312" w:cs="Times New Roman"/>
                <w:bCs/>
                <w:color w:val="auto"/>
                <w:kern w:val="0"/>
                <w:sz w:val="22"/>
                <w:szCs w:val="22"/>
                <w:highlight w:val="none"/>
              </w:rPr>
            </w:pPr>
          </w:p>
        </w:tc>
        <w:tc>
          <w:tcPr>
            <w:tcW w:w="1597" w:type="dxa"/>
            <w:gridSpan w:val="3"/>
            <w:tcBorders>
              <w:top w:val="single" w:color="auto" w:sz="4" w:space="0"/>
              <w:left w:val="single" w:color="auto" w:sz="4" w:space="0"/>
              <w:bottom w:val="single" w:color="auto" w:sz="4" w:space="0"/>
              <w:right w:val="single" w:color="auto" w:sz="4" w:space="0"/>
            </w:tcBorders>
            <w:noWrap/>
            <w:vAlign w:val="center"/>
          </w:tcPr>
          <w:p w14:paraId="171CD8FE">
            <w:pPr>
              <w:widowControl/>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服务验收时间</w:t>
            </w:r>
          </w:p>
        </w:tc>
        <w:tc>
          <w:tcPr>
            <w:tcW w:w="2882" w:type="dxa"/>
            <w:gridSpan w:val="3"/>
            <w:tcBorders>
              <w:top w:val="single" w:color="auto" w:sz="4" w:space="0"/>
              <w:left w:val="single" w:color="auto" w:sz="4" w:space="0"/>
              <w:bottom w:val="single" w:color="auto" w:sz="4" w:space="0"/>
              <w:right w:val="single" w:color="auto" w:sz="4" w:space="0"/>
            </w:tcBorders>
            <w:noWrap/>
            <w:vAlign w:val="center"/>
          </w:tcPr>
          <w:p w14:paraId="27DC3CF0">
            <w:pPr>
              <w:widowControl/>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 xml:space="preserve">        年    月    日</w:t>
            </w:r>
          </w:p>
        </w:tc>
      </w:tr>
      <w:tr w14:paraId="706D6A0A">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ign w:val="center"/>
          </w:tcPr>
          <w:p w14:paraId="582246F7">
            <w:pPr>
              <w:widowControl/>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一、服务项目评价</w:t>
            </w:r>
          </w:p>
        </w:tc>
      </w:tr>
      <w:tr w14:paraId="3E0653B3">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ign w:val="center"/>
          </w:tcPr>
          <w:p w14:paraId="03014827">
            <w:pPr>
              <w:widowControl/>
              <w:jc w:val="left"/>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1 XXXX服务</w:t>
            </w:r>
          </w:p>
        </w:tc>
      </w:tr>
      <w:tr w14:paraId="2F2A7021">
        <w:tblPrEx>
          <w:tblCellMar>
            <w:top w:w="0" w:type="dxa"/>
            <w:left w:w="108" w:type="dxa"/>
            <w:bottom w:w="0" w:type="dxa"/>
            <w:right w:w="108" w:type="dxa"/>
          </w:tblCellMar>
        </w:tblPrEx>
        <w:trPr>
          <w:trHeight w:val="54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72189820">
            <w:pPr>
              <w:widowControl/>
              <w:ind w:left="-120" w:leftChars="-50" w:right="-120" w:rightChars="-50"/>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序号</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21A3D9BE">
            <w:pPr>
              <w:widowControl/>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服务项目名称</w:t>
            </w: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33883EC4">
            <w:pPr>
              <w:widowControl/>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服务内容</w:t>
            </w: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0967F3F9">
            <w:pPr>
              <w:widowControl/>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评分标准</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4D04A442">
            <w:pPr>
              <w:widowControl/>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服务得分</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68ED6D69">
            <w:pPr>
              <w:widowControl/>
              <w:jc w:val="cente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备注</w:t>
            </w:r>
          </w:p>
        </w:tc>
      </w:tr>
      <w:tr w14:paraId="333F178E">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0FC4B565">
            <w:pPr>
              <w:widowControl/>
              <w:ind w:left="-120" w:leftChars="-50" w:right="-120" w:rightChars="-50"/>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1</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76DB7499">
            <w:pPr>
              <w:widowControl/>
              <w:jc w:val="center"/>
              <w:rPr>
                <w:rFonts w:hint="default" w:ascii="Times New Roman" w:hAnsi="Times New Roman" w:eastAsia="仿宋_GB2312" w:cs="Times New Roman"/>
                <w:bCs/>
                <w:color w:val="auto"/>
                <w:kern w:val="0"/>
                <w:sz w:val="22"/>
                <w:szCs w:val="22"/>
                <w:highlight w:val="none"/>
              </w:rPr>
            </w:pP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15565E58">
            <w:pPr>
              <w:widowControl/>
              <w:jc w:val="center"/>
              <w:rPr>
                <w:rFonts w:hint="default" w:ascii="Times New Roman" w:hAnsi="Times New Roman" w:eastAsia="仿宋_GB2312" w:cs="Times New Roman"/>
                <w:bCs/>
                <w:color w:val="auto"/>
                <w:kern w:val="0"/>
                <w:sz w:val="22"/>
                <w:szCs w:val="22"/>
                <w:highlight w:val="none"/>
              </w:rPr>
            </w:pP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50F5B42B">
            <w:pPr>
              <w:widowControl/>
              <w:jc w:val="center"/>
              <w:rPr>
                <w:rFonts w:hint="default" w:ascii="Times New Roman" w:hAnsi="Times New Roman" w:eastAsia="仿宋_GB2312" w:cs="Times New Roman"/>
                <w:b w:val="0"/>
                <w:bCs/>
                <w:color w:val="auto"/>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4C27E135">
            <w:pPr>
              <w:widowControl/>
              <w:jc w:val="center"/>
              <w:rPr>
                <w:rFonts w:hint="default" w:ascii="Times New Roman" w:hAnsi="Times New Roman" w:eastAsia="仿宋_GB2312" w:cs="Times New Roman"/>
                <w:bCs/>
                <w:color w:val="auto"/>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0EFD8B5A">
            <w:pPr>
              <w:jc w:val="center"/>
              <w:rPr>
                <w:rFonts w:hint="default" w:ascii="Times New Roman" w:hAnsi="Times New Roman" w:eastAsia="仿宋_GB2312" w:cs="Times New Roman"/>
                <w:bCs/>
                <w:color w:val="auto"/>
                <w:sz w:val="22"/>
                <w:szCs w:val="22"/>
                <w:highlight w:val="none"/>
              </w:rPr>
            </w:pPr>
          </w:p>
        </w:tc>
      </w:tr>
      <w:tr w14:paraId="10BE4E30">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6EB771D5">
            <w:pPr>
              <w:widowControl/>
              <w:ind w:left="-120" w:leftChars="-50" w:right="-120" w:rightChars="-50"/>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2</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4895DF3E">
            <w:pPr>
              <w:widowControl/>
              <w:jc w:val="center"/>
              <w:rPr>
                <w:rFonts w:hint="default" w:ascii="Times New Roman" w:hAnsi="Times New Roman" w:eastAsia="仿宋_GB2312" w:cs="Times New Roman"/>
                <w:bCs/>
                <w:color w:val="auto"/>
                <w:kern w:val="0"/>
                <w:sz w:val="22"/>
                <w:szCs w:val="22"/>
                <w:highlight w:val="none"/>
              </w:rPr>
            </w:pP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5EEF11C3">
            <w:pPr>
              <w:widowControl/>
              <w:jc w:val="center"/>
              <w:rPr>
                <w:rFonts w:hint="default" w:ascii="Times New Roman" w:hAnsi="Times New Roman" w:eastAsia="仿宋_GB2312" w:cs="Times New Roman"/>
                <w:bCs/>
                <w:color w:val="auto"/>
                <w:kern w:val="0"/>
                <w:sz w:val="22"/>
                <w:szCs w:val="22"/>
                <w:highlight w:val="none"/>
              </w:rPr>
            </w:pP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2B37EA16">
            <w:pPr>
              <w:widowControl/>
              <w:jc w:val="center"/>
              <w:rPr>
                <w:rFonts w:hint="default" w:ascii="Times New Roman" w:hAnsi="Times New Roman" w:eastAsia="仿宋_GB2312" w:cs="Times New Roman"/>
                <w:b w:val="0"/>
                <w:bCs/>
                <w:color w:val="auto"/>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0E86A73B">
            <w:pPr>
              <w:widowControl/>
              <w:jc w:val="center"/>
              <w:rPr>
                <w:rFonts w:hint="default" w:ascii="Times New Roman" w:hAnsi="Times New Roman" w:eastAsia="仿宋_GB2312" w:cs="Times New Roman"/>
                <w:bCs/>
                <w:color w:val="auto"/>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0A9A1195">
            <w:pPr>
              <w:jc w:val="center"/>
              <w:rPr>
                <w:rFonts w:hint="default" w:ascii="Times New Roman" w:hAnsi="Times New Roman" w:eastAsia="仿宋_GB2312" w:cs="Times New Roman"/>
                <w:bCs/>
                <w:color w:val="auto"/>
                <w:sz w:val="22"/>
                <w:szCs w:val="22"/>
                <w:highlight w:val="none"/>
              </w:rPr>
            </w:pPr>
          </w:p>
        </w:tc>
      </w:tr>
      <w:tr w14:paraId="2DF7B1FE">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7D502AFA">
            <w:pPr>
              <w:widowControl/>
              <w:ind w:left="-120" w:leftChars="-50" w:right="-120" w:rightChars="-50"/>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3</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37A8F76D">
            <w:pPr>
              <w:widowControl/>
              <w:jc w:val="center"/>
              <w:rPr>
                <w:rFonts w:hint="default" w:ascii="Times New Roman" w:hAnsi="Times New Roman" w:eastAsia="仿宋_GB2312" w:cs="Times New Roman"/>
                <w:bCs/>
                <w:color w:val="auto"/>
                <w:kern w:val="0"/>
                <w:sz w:val="22"/>
                <w:szCs w:val="22"/>
                <w:highlight w:val="none"/>
              </w:rPr>
            </w:pP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033DEAFA">
            <w:pPr>
              <w:widowControl/>
              <w:jc w:val="center"/>
              <w:rPr>
                <w:rFonts w:hint="default" w:ascii="Times New Roman" w:hAnsi="Times New Roman" w:eastAsia="仿宋_GB2312" w:cs="Times New Roman"/>
                <w:bCs/>
                <w:color w:val="auto"/>
                <w:kern w:val="0"/>
                <w:sz w:val="22"/>
                <w:szCs w:val="22"/>
                <w:highlight w:val="none"/>
              </w:rPr>
            </w:pP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04837105">
            <w:pPr>
              <w:widowControl/>
              <w:jc w:val="center"/>
              <w:rPr>
                <w:rFonts w:hint="default" w:ascii="Times New Roman" w:hAnsi="Times New Roman" w:eastAsia="仿宋_GB2312" w:cs="Times New Roman"/>
                <w:b w:val="0"/>
                <w:bCs/>
                <w:color w:val="auto"/>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2996F8D5">
            <w:pPr>
              <w:widowControl/>
              <w:jc w:val="center"/>
              <w:rPr>
                <w:rFonts w:hint="default" w:ascii="Times New Roman" w:hAnsi="Times New Roman" w:eastAsia="仿宋_GB2312" w:cs="Times New Roman"/>
                <w:bCs/>
                <w:color w:val="auto"/>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6D27DAD7">
            <w:pPr>
              <w:jc w:val="center"/>
              <w:rPr>
                <w:rFonts w:hint="default" w:ascii="Times New Roman" w:hAnsi="Times New Roman" w:eastAsia="仿宋_GB2312" w:cs="Times New Roman"/>
                <w:bCs/>
                <w:color w:val="auto"/>
                <w:sz w:val="22"/>
                <w:szCs w:val="22"/>
                <w:highlight w:val="none"/>
              </w:rPr>
            </w:pPr>
          </w:p>
        </w:tc>
      </w:tr>
      <w:tr w14:paraId="466FEC0C">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089F372B">
            <w:pPr>
              <w:widowControl/>
              <w:ind w:left="-120" w:leftChars="-50" w:right="-120" w:rightChars="-50"/>
              <w:jc w:val="center"/>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val="en-US" w:eastAsia="zh-CN"/>
              </w:rPr>
              <w:t>4</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4349A1EB">
            <w:pPr>
              <w:widowControl/>
              <w:jc w:val="center"/>
              <w:rPr>
                <w:rFonts w:hint="default" w:ascii="Times New Roman" w:hAnsi="Times New Roman" w:eastAsia="仿宋_GB2312" w:cs="Times New Roman"/>
                <w:bCs/>
                <w:color w:val="auto"/>
                <w:kern w:val="0"/>
                <w:sz w:val="22"/>
                <w:szCs w:val="22"/>
                <w:highlight w:val="none"/>
              </w:rPr>
            </w:pP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377064FA">
            <w:pPr>
              <w:widowControl/>
              <w:jc w:val="center"/>
              <w:rPr>
                <w:rFonts w:hint="default" w:ascii="Times New Roman" w:hAnsi="Times New Roman" w:eastAsia="仿宋_GB2312" w:cs="Times New Roman"/>
                <w:bCs/>
                <w:color w:val="auto"/>
                <w:kern w:val="0"/>
                <w:sz w:val="22"/>
                <w:szCs w:val="22"/>
                <w:highlight w:val="none"/>
              </w:rPr>
            </w:pP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7E06E257">
            <w:pPr>
              <w:widowControl/>
              <w:jc w:val="center"/>
              <w:rPr>
                <w:rFonts w:hint="default" w:ascii="Times New Roman" w:hAnsi="Times New Roman" w:eastAsia="仿宋_GB2312" w:cs="Times New Roman"/>
                <w:b w:val="0"/>
                <w:bCs/>
                <w:color w:val="auto"/>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57998BE">
            <w:pPr>
              <w:widowControl/>
              <w:jc w:val="center"/>
              <w:rPr>
                <w:rFonts w:hint="default" w:ascii="Times New Roman" w:hAnsi="Times New Roman" w:eastAsia="仿宋_GB2312" w:cs="Times New Roman"/>
                <w:bCs/>
                <w:color w:val="auto"/>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5ADD7512">
            <w:pPr>
              <w:jc w:val="center"/>
              <w:rPr>
                <w:rFonts w:hint="default" w:ascii="Times New Roman" w:hAnsi="Times New Roman" w:eastAsia="仿宋_GB2312" w:cs="Times New Roman"/>
                <w:bCs/>
                <w:color w:val="auto"/>
                <w:sz w:val="22"/>
                <w:szCs w:val="22"/>
                <w:highlight w:val="none"/>
              </w:rPr>
            </w:pPr>
          </w:p>
        </w:tc>
      </w:tr>
      <w:tr w14:paraId="354A6220">
        <w:tblPrEx>
          <w:tblCellMar>
            <w:top w:w="0" w:type="dxa"/>
            <w:left w:w="108" w:type="dxa"/>
            <w:bottom w:w="0" w:type="dxa"/>
            <w:right w:w="108" w:type="dxa"/>
          </w:tblCellMar>
        </w:tblPrEx>
        <w:trPr>
          <w:trHeight w:val="519" w:hRule="atLeast"/>
          <w:jc w:val="center"/>
        </w:trPr>
        <w:tc>
          <w:tcPr>
            <w:tcW w:w="2947" w:type="dxa"/>
            <w:gridSpan w:val="3"/>
            <w:tcBorders>
              <w:top w:val="single" w:color="auto" w:sz="4" w:space="0"/>
              <w:left w:val="single" w:color="auto" w:sz="4" w:space="0"/>
              <w:bottom w:val="single" w:color="auto" w:sz="4" w:space="0"/>
              <w:right w:val="single" w:color="auto" w:sz="4" w:space="0"/>
            </w:tcBorders>
            <w:noWrap/>
            <w:vAlign w:val="center"/>
          </w:tcPr>
          <w:p w14:paraId="28105219">
            <w:pPr>
              <w:widowControl/>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kern w:val="0"/>
                <w:sz w:val="22"/>
                <w:szCs w:val="22"/>
                <w:highlight w:val="none"/>
              </w:rPr>
              <w:t>服务评价</w:t>
            </w:r>
            <w:r>
              <w:rPr>
                <w:rFonts w:hint="default" w:ascii="Times New Roman" w:hAnsi="Times New Roman" w:eastAsia="仿宋_GB2312"/>
                <w:bCs/>
                <w:color w:val="auto"/>
                <w:kern w:val="0"/>
                <w:sz w:val="22"/>
                <w:szCs w:val="22"/>
                <w:highlight w:val="none"/>
              </w:rPr>
              <w:t>（具体档次划分可根据服务特点适当调整）</w:t>
            </w:r>
          </w:p>
        </w:tc>
        <w:tc>
          <w:tcPr>
            <w:tcW w:w="6131" w:type="dxa"/>
            <w:gridSpan w:val="7"/>
            <w:tcBorders>
              <w:top w:val="single" w:color="auto" w:sz="4" w:space="0"/>
              <w:left w:val="single" w:color="auto" w:sz="4" w:space="0"/>
              <w:bottom w:val="single" w:color="auto" w:sz="4" w:space="0"/>
              <w:right w:val="single" w:color="auto" w:sz="4" w:space="0"/>
            </w:tcBorders>
            <w:noWrap w:val="0"/>
            <w:vAlign w:val="center"/>
          </w:tcPr>
          <w:p w14:paraId="365CDF86">
            <w:pPr>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□合计得分不低于</w:t>
            </w:r>
            <w:r>
              <w:rPr>
                <w:rFonts w:hint="eastAsia" w:ascii="Times New Roman" w:hAnsi="Times New Roman" w:eastAsia="仿宋_GB2312" w:cs="Times New Roman"/>
                <w:bCs/>
                <w:color w:val="auto"/>
                <w:sz w:val="22"/>
                <w:szCs w:val="22"/>
                <w:highlight w:val="none"/>
                <w:lang w:val="en-US" w:eastAsia="zh-CN"/>
              </w:rPr>
              <w:t>**</w:t>
            </w:r>
            <w:r>
              <w:rPr>
                <w:rFonts w:hint="default" w:ascii="Times New Roman" w:hAnsi="Times New Roman" w:eastAsia="仿宋_GB2312" w:cs="Times New Roman"/>
                <w:bCs/>
                <w:color w:val="auto"/>
                <w:sz w:val="22"/>
                <w:szCs w:val="22"/>
                <w:highlight w:val="none"/>
              </w:rPr>
              <w:t>分，服务评价：优秀</w:t>
            </w:r>
          </w:p>
          <w:p w14:paraId="738F2EE2">
            <w:pPr>
              <w:rPr>
                <w:rFonts w:hint="default" w:ascii="Times New Roman" w:hAnsi="Times New Roman" w:eastAsia="仿宋_GB2312" w:cs="Times New Roman"/>
                <w:bCs/>
                <w:color w:val="auto"/>
                <w:sz w:val="22"/>
                <w:szCs w:val="22"/>
                <w:highlight w:val="none"/>
                <w:lang w:val="en-US" w:eastAsia="zh-CN"/>
              </w:rPr>
            </w:pPr>
            <w:r>
              <w:rPr>
                <w:rFonts w:hint="default" w:ascii="Times New Roman" w:hAnsi="Times New Roman" w:eastAsia="仿宋_GB2312" w:cs="Times New Roman"/>
                <w:bCs/>
                <w:color w:val="auto"/>
                <w:sz w:val="22"/>
                <w:szCs w:val="22"/>
                <w:highlight w:val="none"/>
              </w:rPr>
              <w:t>□合计得分低于</w:t>
            </w:r>
            <w:r>
              <w:rPr>
                <w:rFonts w:hint="eastAsia" w:ascii="Times New Roman" w:hAnsi="Times New Roman" w:eastAsia="仿宋_GB2312" w:cs="Times New Roman"/>
                <w:bCs/>
                <w:color w:val="auto"/>
                <w:sz w:val="22"/>
                <w:szCs w:val="22"/>
                <w:highlight w:val="none"/>
                <w:lang w:val="en-US" w:eastAsia="zh-CN"/>
              </w:rPr>
              <w:t>**</w:t>
            </w:r>
            <w:r>
              <w:rPr>
                <w:rFonts w:hint="default" w:ascii="Times New Roman" w:hAnsi="Times New Roman" w:eastAsia="仿宋_GB2312" w:cs="Times New Roman"/>
                <w:bCs/>
                <w:color w:val="auto"/>
                <w:sz w:val="22"/>
                <w:szCs w:val="22"/>
                <w:highlight w:val="none"/>
              </w:rPr>
              <w:t>分，达到</w:t>
            </w:r>
            <w:r>
              <w:rPr>
                <w:rFonts w:hint="eastAsia" w:ascii="Times New Roman" w:hAnsi="Times New Roman" w:eastAsia="仿宋_GB2312" w:cs="Times New Roman"/>
                <w:bCs/>
                <w:color w:val="auto"/>
                <w:sz w:val="22"/>
                <w:szCs w:val="22"/>
                <w:highlight w:val="none"/>
                <w:lang w:val="en-US" w:eastAsia="zh-CN"/>
              </w:rPr>
              <w:t>**</w:t>
            </w:r>
            <w:r>
              <w:rPr>
                <w:rFonts w:hint="default" w:ascii="Times New Roman" w:hAnsi="Times New Roman" w:eastAsia="仿宋_GB2312" w:cs="Times New Roman"/>
                <w:bCs/>
                <w:color w:val="auto"/>
                <w:sz w:val="22"/>
                <w:szCs w:val="22"/>
                <w:highlight w:val="none"/>
              </w:rPr>
              <w:t>分的，服务评价：</w:t>
            </w:r>
            <w:r>
              <w:rPr>
                <w:rFonts w:hint="default" w:ascii="Times New Roman" w:hAnsi="Times New Roman" w:eastAsia="仿宋_GB2312" w:cs="Times New Roman"/>
                <w:bCs/>
                <w:color w:val="auto"/>
                <w:sz w:val="22"/>
                <w:szCs w:val="22"/>
                <w:highlight w:val="none"/>
                <w:lang w:val="en-US" w:eastAsia="zh-CN"/>
              </w:rPr>
              <w:t>良好</w:t>
            </w:r>
          </w:p>
          <w:p w14:paraId="68C17903">
            <w:pPr>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□合计得分低于</w:t>
            </w:r>
            <w:r>
              <w:rPr>
                <w:rFonts w:hint="eastAsia" w:ascii="Times New Roman" w:hAnsi="Times New Roman" w:eastAsia="仿宋_GB2312" w:cs="Times New Roman"/>
                <w:bCs/>
                <w:color w:val="auto"/>
                <w:sz w:val="22"/>
                <w:szCs w:val="22"/>
                <w:highlight w:val="none"/>
                <w:lang w:val="en-US" w:eastAsia="zh-CN"/>
              </w:rPr>
              <w:t>**</w:t>
            </w:r>
            <w:r>
              <w:rPr>
                <w:rFonts w:hint="default" w:ascii="Times New Roman" w:hAnsi="Times New Roman" w:eastAsia="仿宋_GB2312" w:cs="Times New Roman"/>
                <w:bCs/>
                <w:color w:val="auto"/>
                <w:sz w:val="22"/>
                <w:szCs w:val="22"/>
                <w:highlight w:val="none"/>
              </w:rPr>
              <w:t>分，达到</w:t>
            </w:r>
            <w:r>
              <w:rPr>
                <w:rFonts w:hint="eastAsia" w:ascii="Times New Roman" w:hAnsi="Times New Roman" w:eastAsia="仿宋_GB2312" w:cs="Times New Roman"/>
                <w:bCs/>
                <w:color w:val="auto"/>
                <w:sz w:val="22"/>
                <w:szCs w:val="22"/>
                <w:highlight w:val="none"/>
                <w:lang w:val="en-US" w:eastAsia="zh-CN"/>
              </w:rPr>
              <w:t>**</w:t>
            </w:r>
            <w:r>
              <w:rPr>
                <w:rFonts w:hint="default" w:ascii="Times New Roman" w:hAnsi="Times New Roman" w:eastAsia="仿宋_GB2312" w:cs="Times New Roman"/>
                <w:bCs/>
                <w:color w:val="auto"/>
                <w:sz w:val="22"/>
                <w:szCs w:val="22"/>
                <w:highlight w:val="none"/>
              </w:rPr>
              <w:t>分的，服务评价：及格</w:t>
            </w:r>
          </w:p>
          <w:p w14:paraId="5EC17E1D">
            <w:pPr>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□合计得分低于</w:t>
            </w:r>
            <w:r>
              <w:rPr>
                <w:rFonts w:hint="eastAsia" w:ascii="Times New Roman" w:hAnsi="Times New Roman" w:eastAsia="仿宋_GB2312" w:cs="Times New Roman"/>
                <w:bCs/>
                <w:color w:val="auto"/>
                <w:sz w:val="22"/>
                <w:szCs w:val="22"/>
                <w:highlight w:val="none"/>
                <w:lang w:val="en-US" w:eastAsia="zh-CN"/>
              </w:rPr>
              <w:t>**</w:t>
            </w:r>
            <w:r>
              <w:rPr>
                <w:rFonts w:hint="default" w:ascii="Times New Roman" w:hAnsi="Times New Roman" w:eastAsia="仿宋_GB2312" w:cs="Times New Roman"/>
                <w:bCs/>
                <w:color w:val="auto"/>
                <w:sz w:val="22"/>
                <w:szCs w:val="22"/>
                <w:highlight w:val="none"/>
              </w:rPr>
              <w:t>分，服务评价：不及格</w:t>
            </w:r>
          </w:p>
          <w:p w14:paraId="070ABF69">
            <w:pPr>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 xml:space="preserve">补充说明：                                    </w:t>
            </w:r>
          </w:p>
        </w:tc>
      </w:tr>
      <w:tr w14:paraId="77CD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529B1130">
            <w:pPr>
              <w:spacing w:line="360" w:lineRule="auto"/>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 w:val="0"/>
                <w:bCs/>
                <w:color w:val="auto"/>
                <w:sz w:val="24"/>
                <w:highlight w:val="none"/>
              </w:rPr>
              <w:t>二、服务资料</w:t>
            </w:r>
          </w:p>
          <w:p w14:paraId="7B000AE0">
            <w:pPr>
              <w:spacing w:line="360" w:lineRule="auto"/>
              <w:jc w:val="center"/>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（填写服务过程、服务完成移交资料）</w:t>
            </w:r>
          </w:p>
          <w:p w14:paraId="503DB094">
            <w:pPr>
              <w:spacing w:line="360" w:lineRule="auto"/>
              <w:rPr>
                <w:rFonts w:hint="default" w:ascii="Times New Roman" w:hAnsi="Times New Roman" w:eastAsia="仿宋_GB2312" w:cs="Times New Roman"/>
                <w:bCs/>
                <w:color w:val="auto"/>
                <w:sz w:val="22"/>
                <w:szCs w:val="22"/>
                <w:highlight w:val="none"/>
              </w:rPr>
            </w:pPr>
          </w:p>
          <w:p w14:paraId="7D99CD09">
            <w:pPr>
              <w:spacing w:line="360" w:lineRule="auto"/>
              <w:rPr>
                <w:rFonts w:hint="default" w:ascii="Times New Roman" w:hAnsi="Times New Roman" w:eastAsia="仿宋_GB2312" w:cs="Times New Roman"/>
                <w:bCs/>
                <w:color w:val="auto"/>
                <w:sz w:val="22"/>
                <w:szCs w:val="22"/>
                <w:highlight w:val="none"/>
              </w:rPr>
            </w:pPr>
          </w:p>
          <w:p w14:paraId="1A6AFB4C">
            <w:pPr>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Cs/>
                <w:color w:val="auto"/>
                <w:sz w:val="22"/>
                <w:szCs w:val="22"/>
                <w:highlight w:val="none"/>
              </w:rPr>
              <w:t>移交人：                         清点人：</w:t>
            </w:r>
          </w:p>
        </w:tc>
      </w:tr>
      <w:tr w14:paraId="67ED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750E8530">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三、存在问题</w:t>
            </w:r>
          </w:p>
          <w:p w14:paraId="33455255">
            <w:pPr>
              <w:spacing w:line="240" w:lineRule="exact"/>
              <w:ind w:firstLine="462" w:firstLineChars="210"/>
              <w:rPr>
                <w:rFonts w:hint="default" w:ascii="Times New Roman" w:hAnsi="Times New Roman" w:eastAsia="仿宋_GB2312" w:cs="Times New Roman"/>
                <w:bCs/>
                <w:color w:val="auto"/>
                <w:sz w:val="22"/>
                <w:highlight w:val="none"/>
              </w:rPr>
            </w:pPr>
          </w:p>
          <w:p w14:paraId="049152BC">
            <w:pPr>
              <w:ind w:right="-29" w:rightChars="-12"/>
              <w:rPr>
                <w:rFonts w:hint="default" w:ascii="Times New Roman" w:hAnsi="Times New Roman" w:eastAsia="仿宋_GB2312" w:cs="Times New Roman"/>
                <w:bCs/>
                <w:color w:val="auto"/>
                <w:sz w:val="31"/>
                <w:highlight w:val="none"/>
              </w:rPr>
            </w:pPr>
          </w:p>
          <w:p w14:paraId="4CD19189">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（填写服务过程中存在问题，包括服务质量、服务态度、响应情况等。）</w:t>
            </w:r>
          </w:p>
          <w:p w14:paraId="28E08408">
            <w:pPr>
              <w:spacing w:line="360" w:lineRule="auto"/>
              <w:ind w:firstLine="462" w:firstLineChars="210"/>
              <w:rPr>
                <w:rFonts w:hint="default" w:ascii="Times New Roman" w:hAnsi="Times New Roman" w:eastAsia="仿宋_GB2312" w:cs="Times New Roman"/>
                <w:bCs/>
                <w:color w:val="auto"/>
                <w:sz w:val="22"/>
                <w:szCs w:val="22"/>
                <w:highlight w:val="none"/>
              </w:rPr>
            </w:pPr>
          </w:p>
        </w:tc>
      </w:tr>
      <w:tr w14:paraId="1354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3F497198">
            <w:pPr>
              <w:numPr>
                <w:ilvl w:val="0"/>
                <w:numId w:val="0"/>
              </w:num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四、问题整改情况</w:t>
            </w:r>
          </w:p>
          <w:p w14:paraId="144F4D56">
            <w:pPr>
              <w:ind w:right="-29" w:rightChars="-12"/>
              <w:rPr>
                <w:rFonts w:hint="default" w:ascii="Times New Roman" w:hAnsi="Times New Roman" w:eastAsia="仿宋_GB2312" w:cs="Times New Roman"/>
                <w:bCs/>
                <w:color w:val="auto"/>
                <w:sz w:val="31"/>
                <w:highlight w:val="none"/>
              </w:rPr>
            </w:pPr>
          </w:p>
          <w:p w14:paraId="4943D6B5">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（填写服务问题的整改情况。）</w:t>
            </w:r>
          </w:p>
          <w:p w14:paraId="452B4313">
            <w:pPr>
              <w:spacing w:line="360" w:lineRule="auto"/>
              <w:rPr>
                <w:rFonts w:hint="default" w:ascii="Times New Roman" w:hAnsi="Times New Roman" w:eastAsia="仿宋_GB2312" w:cs="Times New Roman"/>
                <w:bCs/>
                <w:color w:val="auto"/>
                <w:sz w:val="22"/>
                <w:szCs w:val="22"/>
                <w:highlight w:val="none"/>
              </w:rPr>
            </w:pPr>
          </w:p>
        </w:tc>
      </w:tr>
      <w:tr w14:paraId="4347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9078" w:type="dxa"/>
            <w:gridSpan w:val="10"/>
            <w:tcBorders>
              <w:top w:val="single" w:color="auto" w:sz="4" w:space="0"/>
            </w:tcBorders>
            <w:noWrap w:val="0"/>
            <w:vAlign w:val="top"/>
          </w:tcPr>
          <w:p w14:paraId="176B3446">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4"/>
                <w:highlight w:val="none"/>
              </w:rPr>
              <w:t>五、服务验收意见</w:t>
            </w:r>
          </w:p>
        </w:tc>
      </w:tr>
      <w:tr w14:paraId="14C450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3" w:hRule="atLeast"/>
          <w:jc w:val="center"/>
        </w:trPr>
        <w:tc>
          <w:tcPr>
            <w:tcW w:w="9078" w:type="dxa"/>
            <w:gridSpan w:val="10"/>
            <w:tcBorders>
              <w:top w:val="single" w:color="auto" w:sz="6" w:space="0"/>
              <w:left w:val="single" w:color="auto" w:sz="6" w:space="0"/>
              <w:bottom w:val="single" w:color="auto" w:sz="6" w:space="0"/>
              <w:right w:val="single" w:color="auto" w:sz="6" w:space="0"/>
            </w:tcBorders>
            <w:noWrap/>
            <w:vAlign w:val="center"/>
          </w:tcPr>
          <w:p w14:paraId="731F6B0C">
            <w:pPr>
              <w:spacing w:line="360" w:lineRule="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val="0"/>
                <w:bCs/>
                <w:color w:val="auto"/>
                <w:sz w:val="22"/>
                <w:szCs w:val="22"/>
                <w:highlight w:val="none"/>
              </w:rPr>
              <w:t xml:space="preserve">参 加 服 务 验 收 的 单 位 和 代 表 （签 </w:t>
            </w:r>
            <w:r>
              <w:rPr>
                <w:rFonts w:hint="default" w:ascii="Times New Roman" w:hAnsi="Times New Roman" w:eastAsia="仿宋_GB2312" w:cs="Times New Roman"/>
                <w:b w:val="0"/>
                <w:bCs/>
                <w:color w:val="auto"/>
                <w:sz w:val="22"/>
                <w:szCs w:val="22"/>
                <w:highlight w:val="none"/>
                <w:lang w:val="en-US" w:eastAsia="zh-CN"/>
              </w:rPr>
              <w:t>字</w:t>
            </w:r>
            <w:r>
              <w:rPr>
                <w:rFonts w:hint="default" w:ascii="Times New Roman" w:hAnsi="Times New Roman" w:eastAsia="仿宋_GB2312" w:cs="Times New Roman"/>
                <w:b w:val="0"/>
                <w:bCs/>
                <w:color w:val="auto"/>
                <w:sz w:val="22"/>
                <w:szCs w:val="22"/>
                <w:highlight w:val="none"/>
              </w:rPr>
              <w:t>）</w:t>
            </w:r>
          </w:p>
        </w:tc>
      </w:tr>
      <w:tr w14:paraId="136F4C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41" w:hRule="atLeast"/>
          <w:jc w:val="center"/>
        </w:trPr>
        <w:tc>
          <w:tcPr>
            <w:tcW w:w="4756" w:type="dxa"/>
            <w:gridSpan w:val="5"/>
            <w:tcBorders>
              <w:top w:val="single" w:color="auto" w:sz="6" w:space="0"/>
              <w:left w:val="single" w:color="auto" w:sz="6" w:space="0"/>
              <w:bottom w:val="single" w:color="auto" w:sz="6" w:space="0"/>
              <w:right w:val="single" w:color="auto" w:sz="6" w:space="0"/>
            </w:tcBorders>
            <w:noWrap/>
            <w:vAlign w:val="top"/>
          </w:tcPr>
          <w:p w14:paraId="67903891">
            <w:pP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服务</w:t>
            </w:r>
            <w:r>
              <w:rPr>
                <w:rFonts w:hint="default" w:ascii="Times New Roman" w:hAnsi="Times New Roman" w:eastAsia="仿宋_GB2312" w:cs="Times New Roman"/>
                <w:b w:val="0"/>
                <w:bCs/>
                <w:color w:val="auto"/>
                <w:sz w:val="22"/>
                <w:szCs w:val="22"/>
                <w:highlight w:val="none"/>
              </w:rPr>
              <w:t>单位</w:t>
            </w:r>
          </w:p>
        </w:tc>
        <w:tc>
          <w:tcPr>
            <w:tcW w:w="4322" w:type="dxa"/>
            <w:gridSpan w:val="5"/>
            <w:tcBorders>
              <w:top w:val="single" w:color="auto" w:sz="6" w:space="0"/>
              <w:left w:val="single" w:color="auto" w:sz="6" w:space="0"/>
              <w:bottom w:val="single" w:color="auto" w:sz="6" w:space="0"/>
              <w:right w:val="single" w:color="auto" w:sz="6" w:space="0"/>
            </w:tcBorders>
            <w:noWrap w:val="0"/>
            <w:vAlign w:val="top"/>
          </w:tcPr>
          <w:p w14:paraId="65BA4F87">
            <w:pPr>
              <w:rPr>
                <w:rFonts w:hint="default" w:ascii="Times New Roman" w:hAnsi="Times New Roman" w:eastAsia="仿宋_GB2312" w:cs="Times New Roman"/>
                <w:b w:val="0"/>
                <w:bCs/>
                <w:color w:val="auto"/>
                <w:kern w:val="0"/>
                <w:sz w:val="22"/>
                <w:szCs w:val="22"/>
                <w:highlight w:val="none"/>
              </w:rPr>
            </w:pP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w:t>
            </w:r>
          </w:p>
        </w:tc>
      </w:tr>
    </w:tbl>
    <w:p w14:paraId="17D7FA20">
      <w:pPr>
        <w:widowControl/>
        <w:jc w:val="left"/>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2"/>
          <w:szCs w:val="22"/>
          <w:highlight w:val="none"/>
        </w:rPr>
        <w:t>此表一式</w:t>
      </w:r>
      <w:r>
        <w:rPr>
          <w:rFonts w:hint="default" w:ascii="Times New Roman" w:hAnsi="Times New Roman" w:eastAsia="仿宋_GB2312" w:cs="Times New Roman"/>
          <w:b w:val="0"/>
          <w:bCs/>
          <w:color w:val="auto"/>
          <w:sz w:val="22"/>
          <w:szCs w:val="22"/>
          <w:highlight w:val="none"/>
          <w:lang w:val="en-US" w:eastAsia="zh-CN"/>
        </w:rPr>
        <w:t>两</w:t>
      </w:r>
      <w:r>
        <w:rPr>
          <w:rFonts w:hint="default" w:ascii="Times New Roman" w:hAnsi="Times New Roman" w:eastAsia="仿宋_GB2312" w:cs="Times New Roman"/>
          <w:b w:val="0"/>
          <w:bCs/>
          <w:color w:val="auto"/>
          <w:sz w:val="22"/>
          <w:szCs w:val="22"/>
          <w:highlight w:val="none"/>
        </w:rPr>
        <w:t>份，</w:t>
      </w:r>
      <w:r>
        <w:rPr>
          <w:rFonts w:hint="default" w:ascii="Times New Roman" w:hAnsi="Times New Roman" w:eastAsia="仿宋_GB2312" w:cs="Times New Roman"/>
          <w:b w:val="0"/>
          <w:bCs/>
          <w:color w:val="auto"/>
          <w:sz w:val="22"/>
          <w:szCs w:val="22"/>
          <w:highlight w:val="none"/>
          <w:lang w:val="en-US" w:eastAsia="zh-CN"/>
        </w:rPr>
        <w:t>服务</w:t>
      </w:r>
      <w:r>
        <w:rPr>
          <w:rFonts w:hint="default" w:ascii="Times New Roman" w:hAnsi="Times New Roman" w:eastAsia="仿宋_GB2312" w:cs="Times New Roman"/>
          <w:b w:val="0"/>
          <w:bCs/>
          <w:color w:val="auto"/>
          <w:sz w:val="22"/>
          <w:szCs w:val="22"/>
          <w:highlight w:val="none"/>
        </w:rPr>
        <w:t>单位、</w:t>
      </w:r>
      <w:r>
        <w:rPr>
          <w:rFonts w:hint="default" w:ascii="Times New Roman" w:hAnsi="Times New Roman" w:eastAsia="仿宋_GB2312" w:cs="Times New Roman"/>
          <w:b w:val="0"/>
          <w:bCs/>
          <w:color w:val="auto"/>
          <w:sz w:val="22"/>
          <w:szCs w:val="22"/>
          <w:highlight w:val="none"/>
          <w:lang w:val="en-US" w:eastAsia="zh-CN"/>
        </w:rPr>
        <w:t>采购</w:t>
      </w:r>
      <w:r>
        <w:rPr>
          <w:rFonts w:hint="default" w:ascii="Times New Roman" w:hAnsi="Times New Roman" w:eastAsia="仿宋_GB2312" w:cs="Times New Roman"/>
          <w:b w:val="0"/>
          <w:bCs/>
          <w:color w:val="auto"/>
          <w:sz w:val="22"/>
          <w:szCs w:val="22"/>
          <w:highlight w:val="none"/>
        </w:rPr>
        <w:t>单位各存一份。</w:t>
      </w:r>
    </w:p>
    <w:p w14:paraId="7681880F">
      <w:pPr>
        <w:pStyle w:val="6"/>
        <w:rPr>
          <w:rFonts w:hint="default" w:ascii="Times New Roman" w:hAnsi="Times New Roman" w:eastAsia="仿宋_GB2312" w:cs="Times New Roman"/>
          <w:bCs/>
          <w:color w:val="auto"/>
          <w:highlight w:val="none"/>
        </w:rPr>
        <w:sectPr>
          <w:pgSz w:w="11906" w:h="16838"/>
          <w:pgMar w:top="2098" w:right="1474" w:bottom="1984" w:left="1587" w:header="851" w:footer="992" w:gutter="0"/>
          <w:pgNumType w:fmt="decimal"/>
          <w:cols w:space="720" w:num="1"/>
          <w:titlePg/>
          <w:docGrid w:type="lines" w:linePitch="312" w:charSpace="0"/>
        </w:sectPr>
      </w:pPr>
    </w:p>
    <w:p w14:paraId="0BFF9CC9">
      <w:pP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附件</w:t>
      </w:r>
      <w:r>
        <w:rPr>
          <w:rFonts w:hint="default" w:ascii="Times New Roman" w:hAnsi="Times New Roman" w:eastAsia="宋体" w:cs="Times New Roman"/>
          <w:b/>
          <w:bCs/>
          <w:color w:val="auto"/>
          <w:lang w:val="en-US" w:eastAsia="zh-CN"/>
        </w:rPr>
        <w:t>五</w:t>
      </w:r>
      <w:r>
        <w:rPr>
          <w:rFonts w:hint="default" w:ascii="Times New Roman" w:hAnsi="Times New Roman" w:eastAsia="宋体" w:cs="Times New Roman"/>
          <w:b/>
          <w:bCs/>
          <w:color w:val="auto"/>
        </w:rPr>
        <w:t>：承诺书</w:t>
      </w:r>
    </w:p>
    <w:p w14:paraId="20C7B9A7">
      <w:pPr>
        <w:spacing w:line="360" w:lineRule="auto"/>
        <w:jc w:val="center"/>
        <w:rPr>
          <w:color w:val="auto"/>
          <w:szCs w:val="21"/>
          <w:u w:val="single"/>
        </w:rPr>
      </w:pPr>
      <w:r>
        <w:rPr>
          <w:rFonts w:hint="eastAsia" w:hAnsi="宋体"/>
          <w:color w:val="auto"/>
          <w:sz w:val="44"/>
          <w:szCs w:val="44"/>
        </w:rPr>
        <w:t>承诺书</w:t>
      </w:r>
    </w:p>
    <w:p w14:paraId="1BE767A6">
      <w:pPr>
        <w:spacing w:line="360" w:lineRule="auto"/>
        <w:rPr>
          <w:color w:val="auto"/>
          <w:szCs w:val="21"/>
          <w:u w:val="single"/>
        </w:rPr>
      </w:pPr>
      <w:r>
        <w:rPr>
          <w:rFonts w:hint="eastAsia"/>
          <w:color w:val="auto"/>
          <w:szCs w:val="21"/>
          <w:u w:val="single"/>
        </w:rPr>
        <w:t>东莞市水务环境投资控股集团管网有限公司、东莞市莞泽水环境投资有限公司、东莞市东泽水环境投资有限公司、东莞市清泽水环境投资有限公司、东莞市东江水环境投资有限公司：</w:t>
      </w:r>
      <w:r>
        <w:rPr>
          <w:color w:val="auto"/>
          <w:szCs w:val="21"/>
          <w:u w:val="single"/>
        </w:rPr>
        <w:t xml:space="preserve"> </w:t>
      </w:r>
    </w:p>
    <w:p w14:paraId="09DBEA32">
      <w:pPr>
        <w:spacing w:line="360" w:lineRule="auto"/>
        <w:ind w:firstLine="480" w:firstLineChars="200"/>
        <w:rPr>
          <w:color w:val="auto"/>
          <w:szCs w:val="21"/>
        </w:rPr>
      </w:pPr>
      <w:r>
        <w:rPr>
          <w:rFonts w:hint="eastAsia"/>
          <w:color w:val="auto"/>
          <w:szCs w:val="21"/>
        </w:rPr>
        <w:t>我司根据《2025年虎门镇液位在线监测设备租赁采购项目合同》相关条款全力配合贵</w:t>
      </w:r>
      <w:r>
        <w:rPr>
          <w:color w:val="auto"/>
          <w:szCs w:val="21"/>
        </w:rPr>
        <w:t>公司</w:t>
      </w:r>
      <w:r>
        <w:rPr>
          <w:rFonts w:hint="eastAsia"/>
          <w:color w:val="auto"/>
          <w:szCs w:val="21"/>
        </w:rPr>
        <w:t>工作，并自愿做</w:t>
      </w:r>
      <w:r>
        <w:rPr>
          <w:color w:val="auto"/>
          <w:szCs w:val="21"/>
        </w:rPr>
        <w:t>出如下承诺</w:t>
      </w:r>
      <w:r>
        <w:rPr>
          <w:rFonts w:hint="eastAsia"/>
          <w:color w:val="auto"/>
          <w:szCs w:val="21"/>
        </w:rPr>
        <w:t>：</w:t>
      </w:r>
    </w:p>
    <w:p w14:paraId="1FC44198">
      <w:pPr>
        <w:spacing w:line="360" w:lineRule="auto"/>
        <w:ind w:firstLine="480" w:firstLineChars="200"/>
        <w:rPr>
          <w:color w:val="auto"/>
          <w:szCs w:val="21"/>
        </w:rPr>
      </w:pPr>
      <w:r>
        <w:rPr>
          <w:rFonts w:hint="eastAsia"/>
          <w:color w:val="auto"/>
          <w:szCs w:val="21"/>
        </w:rPr>
        <w:t>（一）如</w:t>
      </w:r>
      <w:r>
        <w:rPr>
          <w:color w:val="auto"/>
          <w:szCs w:val="21"/>
        </w:rPr>
        <w:t>我司有</w:t>
      </w:r>
      <w:r>
        <w:rPr>
          <w:rFonts w:hint="eastAsia"/>
          <w:color w:val="auto"/>
          <w:szCs w:val="21"/>
        </w:rPr>
        <w:t>拖欠所雇用员工工资</w:t>
      </w:r>
      <w:r>
        <w:rPr>
          <w:color w:val="auto"/>
          <w:szCs w:val="21"/>
        </w:rPr>
        <w:t>等，</w:t>
      </w:r>
      <w:r>
        <w:rPr>
          <w:rFonts w:hint="eastAsia"/>
          <w:color w:val="auto"/>
          <w:szCs w:val="21"/>
        </w:rPr>
        <w:t>发生劳资纠纷、上访、闹事或其他影响贵公司生产经营等情况而未及时妥善处理的，我司同意贵公司可直接启用履约担保或从</w:t>
      </w:r>
      <w:r>
        <w:rPr>
          <w:color w:val="auto"/>
          <w:szCs w:val="21"/>
        </w:rPr>
        <w:t>未</w:t>
      </w:r>
      <w:r>
        <w:rPr>
          <w:rFonts w:hint="eastAsia"/>
          <w:color w:val="auto"/>
          <w:szCs w:val="21"/>
        </w:rPr>
        <w:t>付</w:t>
      </w:r>
      <w:r>
        <w:rPr>
          <w:color w:val="auto"/>
          <w:szCs w:val="21"/>
        </w:rPr>
        <w:t>款</w:t>
      </w:r>
      <w:r>
        <w:rPr>
          <w:rFonts w:hint="eastAsia"/>
          <w:color w:val="auto"/>
          <w:szCs w:val="21"/>
        </w:rPr>
        <w:t>中直接扣除相应款项</w:t>
      </w:r>
      <w:r>
        <w:rPr>
          <w:color w:val="auto"/>
          <w:szCs w:val="21"/>
        </w:rPr>
        <w:t>予以支付或</w:t>
      </w:r>
      <w:r>
        <w:rPr>
          <w:rFonts w:hint="eastAsia"/>
          <w:color w:val="auto"/>
          <w:szCs w:val="21"/>
        </w:rPr>
        <w:t>作出相应处理，由此产生的一切法律后果由我司承担；</w:t>
      </w:r>
    </w:p>
    <w:p w14:paraId="36D9BBFA">
      <w:pPr>
        <w:spacing w:line="360" w:lineRule="auto"/>
        <w:ind w:firstLine="480" w:firstLineChars="200"/>
        <w:rPr>
          <w:color w:val="auto"/>
          <w:szCs w:val="21"/>
        </w:rPr>
      </w:pPr>
      <w:r>
        <w:rPr>
          <w:rFonts w:hint="eastAsia"/>
          <w:color w:val="auto"/>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w:t>
      </w:r>
      <w:r>
        <w:rPr>
          <w:color w:val="auto"/>
          <w:szCs w:val="21"/>
        </w:rPr>
        <w:t>相关</w:t>
      </w:r>
      <w:r>
        <w:rPr>
          <w:rFonts w:hint="eastAsia"/>
          <w:color w:val="auto"/>
          <w:szCs w:val="21"/>
        </w:rPr>
        <w:t>费用等由我司承担；</w:t>
      </w:r>
    </w:p>
    <w:p w14:paraId="30F2A7D8">
      <w:pPr>
        <w:spacing w:line="360" w:lineRule="auto"/>
        <w:ind w:firstLine="480" w:firstLineChars="200"/>
        <w:rPr>
          <w:color w:val="auto"/>
          <w:szCs w:val="21"/>
        </w:rPr>
      </w:pPr>
      <w:r>
        <w:rPr>
          <w:rFonts w:hint="eastAsia"/>
          <w:color w:val="auto"/>
          <w:szCs w:val="21"/>
        </w:rPr>
        <w:t>（三）如我司有违反本项目管理及合同约定等行为，我司将同意并接受贵公司根据相关约定对我司进行处罚；</w:t>
      </w:r>
    </w:p>
    <w:p w14:paraId="630B54E2">
      <w:pPr>
        <w:spacing w:line="360" w:lineRule="auto"/>
        <w:ind w:firstLine="480" w:firstLineChars="200"/>
        <w:rPr>
          <w:rFonts w:hint="eastAsia"/>
          <w:color w:val="auto"/>
          <w:szCs w:val="21"/>
        </w:rPr>
      </w:pPr>
      <w:r>
        <w:rPr>
          <w:rFonts w:hint="eastAsia"/>
          <w:color w:val="auto"/>
          <w:szCs w:val="21"/>
        </w:rPr>
        <w:t>（四）如我</w:t>
      </w:r>
      <w:r>
        <w:rPr>
          <w:color w:val="auto"/>
          <w:szCs w:val="21"/>
        </w:rPr>
        <w:t>司</w:t>
      </w:r>
      <w:r>
        <w:rPr>
          <w:rFonts w:hint="eastAsia"/>
          <w:color w:val="auto"/>
          <w:szCs w:val="21"/>
        </w:rPr>
        <w:t>有违反本项目管理及合同约定等行为，贵公司有权将我司列入贵公司</w:t>
      </w:r>
      <w:r>
        <w:rPr>
          <w:rFonts w:hint="eastAsia"/>
          <w:color w:val="auto"/>
          <w:sz w:val="21"/>
          <w:szCs w:val="21"/>
          <w:lang w:eastAsia="zh-CN"/>
        </w:rPr>
        <w:t>、</w:t>
      </w:r>
      <w:r>
        <w:rPr>
          <w:rFonts w:hint="eastAsia"/>
          <w:color w:val="auto"/>
          <w:sz w:val="21"/>
          <w:szCs w:val="21"/>
          <w:lang w:val="en-US" w:eastAsia="zh-CN"/>
        </w:rPr>
        <w:t>贵公司</w:t>
      </w:r>
      <w:r>
        <w:rPr>
          <w:rFonts w:hint="eastAsia"/>
          <w:color w:val="auto"/>
          <w:sz w:val="21"/>
          <w:szCs w:val="21"/>
        </w:rPr>
        <w:t>母公司东莞市水务环境投资控股集团有限公司</w:t>
      </w:r>
      <w:r>
        <w:rPr>
          <w:rFonts w:hint="eastAsia"/>
          <w:color w:val="auto"/>
          <w:sz w:val="21"/>
          <w:szCs w:val="21"/>
          <w:lang w:val="en-US" w:eastAsia="zh-CN"/>
        </w:rPr>
        <w:t>及其他关联公司</w:t>
      </w:r>
      <w:r>
        <w:rPr>
          <w:rFonts w:hint="eastAsia"/>
          <w:color w:val="auto"/>
          <w:szCs w:val="21"/>
        </w:rPr>
        <w:t>“黑名单”，我公司清楚并接受后续因此无法承接贵公司</w:t>
      </w:r>
      <w:r>
        <w:rPr>
          <w:rFonts w:hint="eastAsia"/>
          <w:color w:val="auto"/>
          <w:sz w:val="21"/>
          <w:szCs w:val="21"/>
          <w:lang w:eastAsia="zh-CN"/>
        </w:rPr>
        <w:t>、</w:t>
      </w:r>
      <w:r>
        <w:rPr>
          <w:rFonts w:hint="eastAsia"/>
          <w:color w:val="auto"/>
          <w:sz w:val="21"/>
          <w:szCs w:val="21"/>
        </w:rPr>
        <w:t>贵公司母公司</w:t>
      </w:r>
      <w:r>
        <w:rPr>
          <w:rFonts w:hint="eastAsia"/>
          <w:color w:val="auto"/>
          <w:sz w:val="21"/>
          <w:szCs w:val="21"/>
          <w:lang w:val="en-US" w:eastAsia="zh-CN"/>
        </w:rPr>
        <w:t>及其他关联公司</w:t>
      </w:r>
      <w:r>
        <w:rPr>
          <w:rFonts w:hint="eastAsia"/>
          <w:color w:val="auto"/>
          <w:szCs w:val="21"/>
        </w:rPr>
        <w:t>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3ED40189">
      <w:pPr>
        <w:spacing w:line="360" w:lineRule="auto"/>
        <w:ind w:firstLine="480" w:firstLineChars="200"/>
        <w:rPr>
          <w:color w:val="auto"/>
          <w:szCs w:val="21"/>
        </w:rPr>
      </w:pPr>
    </w:p>
    <w:p w14:paraId="09A3BA30">
      <w:pPr>
        <w:spacing w:line="360" w:lineRule="auto"/>
        <w:ind w:right="1004" w:firstLine="3402" w:firstLineChars="1350"/>
        <w:rPr>
          <w:color w:val="auto"/>
          <w:w w:val="105"/>
          <w:szCs w:val="21"/>
        </w:rPr>
      </w:pPr>
      <w:r>
        <w:rPr>
          <w:rFonts w:hint="eastAsia"/>
          <w:color w:val="auto"/>
          <w:w w:val="105"/>
          <w:szCs w:val="21"/>
        </w:rPr>
        <w:t xml:space="preserve"> </w:t>
      </w:r>
      <w:r>
        <w:rPr>
          <w:rFonts w:hint="default" w:ascii="Times New Roman" w:hAnsi="Times New Roman" w:eastAsia="宋体" w:cs="Times New Roman"/>
          <w:color w:val="auto"/>
          <w:w w:val="100"/>
          <w:szCs w:val="21"/>
        </w:rPr>
        <w:t xml:space="preserve">          承诺单位（盖章）：</w:t>
      </w:r>
    </w:p>
    <w:p w14:paraId="6500E0C3">
      <w:pPr>
        <w:spacing w:line="360" w:lineRule="auto"/>
        <w:ind w:right="960"/>
        <w:rPr>
          <w:color w:val="auto"/>
          <w:szCs w:val="21"/>
        </w:rPr>
      </w:pPr>
      <w:r>
        <w:rPr>
          <w:rFonts w:hint="eastAsia"/>
          <w:color w:val="auto"/>
          <w:szCs w:val="21"/>
        </w:rPr>
        <w:t xml:space="preserve">                          </w:t>
      </w:r>
      <w:r>
        <w:rPr>
          <w:rFonts w:hint="eastAsia"/>
          <w:color w:val="auto"/>
          <w:szCs w:val="21"/>
          <w:lang w:val="en-US" w:eastAsia="zh-CN"/>
        </w:rPr>
        <w:t>法定</w:t>
      </w:r>
      <w:r>
        <w:rPr>
          <w:rFonts w:hint="eastAsia"/>
          <w:color w:val="auto"/>
          <w:szCs w:val="21"/>
        </w:rPr>
        <w:t>代表人</w:t>
      </w:r>
      <w:r>
        <w:rPr>
          <w:color w:val="auto"/>
          <w:szCs w:val="21"/>
        </w:rPr>
        <w:t>（</w:t>
      </w:r>
      <w:r>
        <w:rPr>
          <w:rFonts w:hint="eastAsia"/>
          <w:color w:val="auto"/>
          <w:szCs w:val="21"/>
        </w:rPr>
        <w:t>授权</w:t>
      </w:r>
      <w:r>
        <w:rPr>
          <w:color w:val="auto"/>
          <w:szCs w:val="21"/>
        </w:rPr>
        <w:t>代理人）</w:t>
      </w:r>
      <w:r>
        <w:rPr>
          <w:rFonts w:hint="eastAsia"/>
          <w:color w:val="auto"/>
          <w:szCs w:val="21"/>
        </w:rPr>
        <w:t>签名（或盖私章）：</w:t>
      </w:r>
    </w:p>
    <w:p w14:paraId="38060762">
      <w:pPr>
        <w:spacing w:line="360" w:lineRule="auto"/>
        <w:ind w:right="960"/>
        <w:rPr>
          <w:color w:val="auto"/>
        </w:rPr>
      </w:pPr>
      <w:r>
        <w:rPr>
          <w:rFonts w:hint="eastAsia"/>
          <w:color w:val="auto"/>
          <w:szCs w:val="21"/>
        </w:rPr>
        <w:t xml:space="preserve">                                                </w:t>
      </w:r>
      <w:r>
        <w:rPr>
          <w:color w:val="auto"/>
          <w:szCs w:val="21"/>
        </w:rPr>
        <w:t xml:space="preserve">   </w:t>
      </w:r>
      <w:r>
        <w:rPr>
          <w:rFonts w:hint="eastAsia"/>
          <w:color w:val="auto"/>
          <w:szCs w:val="21"/>
        </w:rPr>
        <w:t xml:space="preserve">年 </w:t>
      </w:r>
      <w:r>
        <w:rPr>
          <w:color w:val="auto"/>
          <w:szCs w:val="21"/>
        </w:rPr>
        <w:t xml:space="preserve">   </w:t>
      </w:r>
      <w:r>
        <w:rPr>
          <w:rFonts w:hint="eastAsia"/>
          <w:color w:val="auto"/>
          <w:szCs w:val="21"/>
        </w:rPr>
        <w:t xml:space="preserve">月 </w:t>
      </w:r>
      <w:r>
        <w:rPr>
          <w:color w:val="auto"/>
          <w:szCs w:val="21"/>
        </w:rPr>
        <w:t xml:space="preserve">   </w:t>
      </w:r>
      <w:r>
        <w:rPr>
          <w:rFonts w:hint="eastAsia"/>
          <w:color w:val="auto"/>
          <w:szCs w:val="21"/>
        </w:rPr>
        <w:t>日</w:t>
      </w:r>
    </w:p>
    <w:p w14:paraId="0F29B7BD">
      <w:pP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六</w:t>
      </w:r>
      <w:r>
        <w:rPr>
          <w:rFonts w:hint="default" w:ascii="Times New Roman" w:hAnsi="Times New Roman" w:eastAsia="宋体" w:cs="Times New Roman"/>
          <w:b/>
          <w:bCs/>
          <w:color w:val="auto"/>
        </w:rPr>
        <w:t>：安全生产管理协议书</w:t>
      </w:r>
    </w:p>
    <w:p w14:paraId="57C61527">
      <w:pPr>
        <w:jc w:val="center"/>
        <w:rPr>
          <w:rFonts w:hint="eastAsia" w:ascii="方正小标宋简体" w:hAnsi="方正小标宋简体" w:eastAsia="方正小标宋简体" w:cs="方正小标宋简体"/>
          <w:b/>
          <w:bCs/>
          <w:color w:val="auto"/>
          <w:sz w:val="36"/>
          <w:szCs w:val="36"/>
          <w:highlight w:val="none"/>
        </w:rPr>
      </w:pPr>
    </w:p>
    <w:p w14:paraId="49154DE0">
      <w:pPr>
        <w:jc w:val="center"/>
        <w:rPr>
          <w:rFonts w:hint="eastAsia" w:ascii="方正小标宋简体" w:hAnsi="方正小标宋简体" w:eastAsia="方正小标宋简体" w:cs="方正小标宋简体"/>
          <w:color w:val="auto"/>
          <w:highlight w:val="none"/>
          <w:lang w:val="en-US" w:eastAsia="zh-CN"/>
        </w:rPr>
      </w:pPr>
      <w:r>
        <w:rPr>
          <w:rFonts w:hint="eastAsia" w:ascii="方正小标宋简体" w:hAnsi="方正小标宋简体" w:eastAsia="方正小标宋简体" w:cs="方正小标宋简体"/>
          <w:b/>
          <w:bCs/>
          <w:color w:val="auto"/>
          <w:sz w:val="36"/>
          <w:szCs w:val="36"/>
          <w:highlight w:val="none"/>
        </w:rPr>
        <w:t>安全生产管理协议书</w:t>
      </w:r>
    </w:p>
    <w:p w14:paraId="7F03D95A">
      <w:pPr>
        <w:spacing w:before="0" w:beforeLines="0" w:after="0" w:afterLines="0" w:line="288" w:lineRule="auto"/>
        <w:rPr>
          <w:rFonts w:hint="default" w:ascii="Times New Roman" w:hAnsi="Times New Roman" w:eastAsia="宋体" w:cs="Times New Roman"/>
          <w:b w:val="0"/>
          <w:bCs w:val="0"/>
          <w:color w:val="auto"/>
          <w:sz w:val="22"/>
          <w:szCs w:val="22"/>
          <w:highlight w:val="none"/>
          <w:u w:val="single"/>
        </w:rPr>
      </w:pPr>
      <w:r>
        <w:rPr>
          <w:rFonts w:hint="default" w:ascii="Times New Roman" w:hAnsi="Times New Roman" w:eastAsia="宋体" w:cs="Times New Roman"/>
          <w:b/>
          <w:bCs/>
          <w:color w:val="auto"/>
          <w:sz w:val="22"/>
          <w:szCs w:val="22"/>
          <w:highlight w:val="none"/>
          <w:u w:val="none"/>
        </w:rPr>
        <w:t>甲方</w:t>
      </w:r>
      <w:r>
        <w:rPr>
          <w:rFonts w:hint="eastAsia" w:ascii="Times New Roman" w:hAnsi="Times New Roman" w:eastAsia="宋体" w:cs="Times New Roman"/>
          <w:b/>
          <w:bCs/>
          <w:color w:val="auto"/>
          <w:sz w:val="22"/>
          <w:szCs w:val="22"/>
          <w:highlight w:val="none"/>
          <w:u w:val="none"/>
          <w:lang w:val="en-US" w:eastAsia="zh-CN"/>
        </w:rPr>
        <w:t>1</w:t>
      </w:r>
      <w:r>
        <w:rPr>
          <w:rFonts w:hint="default" w:ascii="Times New Roman" w:hAnsi="Times New Roman" w:eastAsia="宋体" w:cs="Times New Roman"/>
          <w:b/>
          <w:bCs/>
          <w:color w:val="auto"/>
          <w:sz w:val="22"/>
          <w:szCs w:val="22"/>
          <w:highlight w:val="none"/>
          <w:u w:val="none"/>
          <w:lang w:val="en-US" w:eastAsia="zh-CN"/>
        </w:rPr>
        <w:t>（发包单位）</w:t>
      </w:r>
      <w:r>
        <w:rPr>
          <w:rFonts w:hint="default" w:ascii="Times New Roman" w:hAnsi="Times New Roman" w:eastAsia="宋体" w:cs="Times New Roman"/>
          <w:color w:val="auto"/>
          <w:sz w:val="22"/>
          <w:szCs w:val="22"/>
          <w:highlight w:val="none"/>
          <w:u w:val="none"/>
        </w:rPr>
        <w:t>：东莞市水务环境投资控股集团管网有限公司</w:t>
      </w:r>
    </w:p>
    <w:p w14:paraId="3005DC23">
      <w:pPr>
        <w:pStyle w:val="6"/>
        <w:keepNext w:val="0"/>
        <w:keepLines w:val="0"/>
        <w:pageBreakBefore w:val="0"/>
        <w:kinsoku/>
        <w:wordWrap/>
        <w:overflowPunct/>
        <w:topLinePunct w:val="0"/>
        <w:autoSpaceDE/>
        <w:autoSpaceDN/>
        <w:bidi w:val="0"/>
        <w:adjustRightInd/>
        <w:snapToGrid/>
        <w:spacing w:beforeLines="0" w:afterLines="0" w:line="288" w:lineRule="auto"/>
        <w:ind w:right="0"/>
        <w:jc w:val="left"/>
        <w:textAlignment w:val="auto"/>
        <w:rPr>
          <w:rFonts w:hint="default" w:ascii="Times New Roman" w:hAnsi="Times New Roman" w:eastAsia="宋体" w:cs="Times New Roman"/>
          <w:b w:val="0"/>
          <w:bCs w:val="0"/>
          <w:color w:val="auto"/>
          <w:sz w:val="22"/>
          <w:szCs w:val="22"/>
          <w:highlight w:val="none"/>
          <w:u w:val="none"/>
          <w:lang w:eastAsia="zh-CN"/>
        </w:rPr>
      </w:pPr>
      <w:r>
        <w:rPr>
          <w:rFonts w:hint="default" w:ascii="Times New Roman" w:hAnsi="Times New Roman" w:eastAsia="宋体" w:cs="Times New Roman"/>
          <w:b w:val="0"/>
          <w:bCs w:val="0"/>
          <w:color w:val="auto"/>
          <w:sz w:val="22"/>
          <w:szCs w:val="22"/>
          <w:highlight w:val="none"/>
          <w:u w:val="none"/>
          <w:lang w:eastAsia="zh-CN"/>
        </w:rPr>
        <w:t>地址：广东省东莞市东城街道东城运河路5号108室</w:t>
      </w:r>
    </w:p>
    <w:p w14:paraId="67851F7B">
      <w:pPr>
        <w:spacing w:beforeLines="0" w:afterLines="0" w:line="288" w:lineRule="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u w:val="none"/>
          <w:lang w:eastAsia="zh-CN"/>
        </w:rPr>
        <w:t>法定代表人：</w:t>
      </w:r>
      <w:r>
        <w:rPr>
          <w:color w:val="auto"/>
        </w:rPr>
        <w:fldChar w:fldCharType="begin"/>
      </w:r>
      <w:r>
        <w:rPr>
          <w:color w:val="auto"/>
        </w:rPr>
        <w:instrText xml:space="preserve"> HYPERLINK "https://aiqicha.baidu.com/person?personId=661c6467eeab165285afb25256e961e7&amp;entry=2115" \t "https://aiqicha.baidu.com/_blank" </w:instrText>
      </w:r>
      <w:r>
        <w:rPr>
          <w:color w:val="auto"/>
        </w:rPr>
        <w:fldChar w:fldCharType="separate"/>
      </w:r>
      <w:r>
        <w:rPr>
          <w:rFonts w:hint="default" w:ascii="Times New Roman" w:hAnsi="Times New Roman" w:eastAsia="宋体" w:cs="Times New Roman"/>
          <w:color w:val="auto"/>
          <w:sz w:val="22"/>
          <w:szCs w:val="22"/>
          <w:highlight w:val="none"/>
          <w:lang w:val="en-US" w:eastAsia="zh-CN"/>
        </w:rPr>
        <w:t>梁曦</w:t>
      </w:r>
      <w:r>
        <w:rPr>
          <w:rFonts w:hint="default" w:ascii="Times New Roman" w:hAnsi="Times New Roman" w:eastAsia="宋体" w:cs="Times New Roman"/>
          <w:color w:val="auto"/>
          <w:sz w:val="22"/>
          <w:szCs w:val="22"/>
          <w:highlight w:val="none"/>
          <w:lang w:val="en-US" w:eastAsia="zh-CN"/>
        </w:rPr>
        <w:fldChar w:fldCharType="end"/>
      </w:r>
    </w:p>
    <w:p w14:paraId="505F0490">
      <w:pPr>
        <w:spacing w:beforeLines="0" w:afterLines="0" w:line="288" w:lineRule="auto"/>
        <w:rPr>
          <w:rFonts w:hint="default" w:ascii="Times New Roman" w:hAnsi="Times New Roman" w:eastAsia="宋体" w:cs="Times New Roman"/>
          <w:color w:val="auto"/>
          <w:sz w:val="22"/>
          <w:szCs w:val="22"/>
          <w:highlight w:val="none"/>
          <w:lang w:val="en-US" w:eastAsia="zh-CN"/>
        </w:rPr>
      </w:pPr>
    </w:p>
    <w:p w14:paraId="5E30D1DD">
      <w:pPr>
        <w:spacing w:before="0" w:beforeLines="0" w:after="0" w:afterLines="0" w:line="288" w:lineRule="auto"/>
        <w:rPr>
          <w:rFonts w:hint="default" w:ascii="Times New Roman" w:hAnsi="Times New Roman" w:eastAsia="宋体" w:cs="Times New Roman"/>
          <w:b w:val="0"/>
          <w:bCs w:val="0"/>
          <w:color w:val="auto"/>
          <w:sz w:val="22"/>
          <w:szCs w:val="22"/>
          <w:highlight w:val="none"/>
          <w:u w:val="single"/>
        </w:rPr>
      </w:pPr>
      <w:r>
        <w:rPr>
          <w:rFonts w:hint="default" w:ascii="Times New Roman" w:hAnsi="Times New Roman" w:eastAsia="宋体" w:cs="Times New Roman"/>
          <w:b/>
          <w:bCs/>
          <w:color w:val="auto"/>
          <w:sz w:val="22"/>
          <w:szCs w:val="22"/>
          <w:highlight w:val="none"/>
          <w:u w:val="none"/>
        </w:rPr>
        <w:t>甲方</w:t>
      </w:r>
      <w:r>
        <w:rPr>
          <w:rFonts w:hint="eastAsia" w:ascii="Times New Roman" w:hAnsi="Times New Roman" w:eastAsia="宋体" w:cs="Times New Roman"/>
          <w:b/>
          <w:bCs/>
          <w:color w:val="auto"/>
          <w:sz w:val="22"/>
          <w:szCs w:val="22"/>
          <w:highlight w:val="none"/>
          <w:u w:val="none"/>
          <w:lang w:val="en-US" w:eastAsia="zh-CN"/>
        </w:rPr>
        <w:t>2</w:t>
      </w:r>
      <w:r>
        <w:rPr>
          <w:rFonts w:hint="default" w:ascii="Times New Roman" w:hAnsi="Times New Roman" w:eastAsia="宋体" w:cs="Times New Roman"/>
          <w:b/>
          <w:bCs/>
          <w:color w:val="auto"/>
          <w:sz w:val="22"/>
          <w:szCs w:val="22"/>
          <w:highlight w:val="none"/>
          <w:u w:val="none"/>
          <w:lang w:val="en-US" w:eastAsia="zh-CN"/>
        </w:rPr>
        <w:t>（发包单位）</w:t>
      </w:r>
      <w:r>
        <w:rPr>
          <w:rFonts w:hint="default" w:ascii="Times New Roman" w:hAnsi="Times New Roman" w:eastAsia="宋体" w:cs="Times New Roman"/>
          <w:color w:val="auto"/>
          <w:sz w:val="22"/>
          <w:szCs w:val="22"/>
          <w:highlight w:val="none"/>
          <w:u w:val="none"/>
        </w:rPr>
        <w:t>：</w:t>
      </w:r>
      <w:r>
        <w:rPr>
          <w:rFonts w:hint="eastAsia" w:hAnsi="宋体" w:cs="宋体"/>
          <w:color w:val="auto"/>
          <w:sz w:val="22"/>
          <w:szCs w:val="22"/>
          <w:lang w:val="en-US" w:eastAsia="zh-CN"/>
        </w:rPr>
        <w:t>东莞市莞泽水环境投资有限公司</w:t>
      </w:r>
    </w:p>
    <w:p w14:paraId="35F72EE6">
      <w:pPr>
        <w:pStyle w:val="6"/>
        <w:keepNext w:val="0"/>
        <w:keepLines w:val="0"/>
        <w:pageBreakBefore w:val="0"/>
        <w:kinsoku/>
        <w:wordWrap/>
        <w:overflowPunct/>
        <w:topLinePunct w:val="0"/>
        <w:autoSpaceDE/>
        <w:autoSpaceDN/>
        <w:bidi w:val="0"/>
        <w:adjustRightInd/>
        <w:snapToGrid/>
        <w:spacing w:beforeLines="0" w:afterLines="0" w:line="288" w:lineRule="auto"/>
        <w:ind w:right="0"/>
        <w:jc w:val="left"/>
        <w:textAlignment w:val="auto"/>
        <w:rPr>
          <w:rFonts w:hint="default" w:ascii="Times New Roman" w:hAnsi="Times New Roman" w:eastAsia="宋体" w:cs="Times New Roman"/>
          <w:b w:val="0"/>
          <w:bCs w:val="0"/>
          <w:color w:val="auto"/>
          <w:sz w:val="22"/>
          <w:szCs w:val="22"/>
          <w:highlight w:val="none"/>
          <w:u w:val="none"/>
          <w:lang w:eastAsia="zh-CN"/>
        </w:rPr>
      </w:pPr>
      <w:r>
        <w:rPr>
          <w:rFonts w:hint="default" w:ascii="Times New Roman" w:hAnsi="Times New Roman" w:eastAsia="宋体" w:cs="Times New Roman"/>
          <w:b w:val="0"/>
          <w:bCs w:val="0"/>
          <w:color w:val="auto"/>
          <w:sz w:val="22"/>
          <w:szCs w:val="22"/>
          <w:highlight w:val="none"/>
          <w:u w:val="none"/>
          <w:lang w:eastAsia="zh-CN"/>
        </w:rPr>
        <w:t>地址：</w:t>
      </w:r>
      <w:r>
        <w:rPr>
          <w:rFonts w:hint="default" w:ascii="Times New Roman" w:hAnsi="Times New Roman" w:eastAsia="宋体" w:cs="Times New Roman"/>
          <w:b w:val="0"/>
          <w:bCs w:val="0"/>
          <w:color w:val="auto"/>
          <w:sz w:val="22"/>
          <w:szCs w:val="22"/>
          <w:highlight w:val="none"/>
        </w:rPr>
        <w:t>广东省东莞市东城街道东城运河路5号106室</w:t>
      </w:r>
    </w:p>
    <w:p w14:paraId="7EE5A7A4">
      <w:pPr>
        <w:spacing w:beforeLines="0" w:afterLines="0" w:line="288" w:lineRule="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u w:val="none"/>
          <w:lang w:eastAsia="zh-CN"/>
        </w:rPr>
        <w:t>法定代表人：</w:t>
      </w:r>
      <w:r>
        <w:rPr>
          <w:color w:val="auto"/>
        </w:rPr>
        <w:fldChar w:fldCharType="begin"/>
      </w:r>
      <w:r>
        <w:rPr>
          <w:color w:val="auto"/>
        </w:rPr>
        <w:instrText xml:space="preserve"> HYPERLINK "https://aiqicha.baidu.com/person?personId=661c6467eeab165285afb25256e961e7&amp;entry=2115" \t "https://aiqicha.baidu.com/_blank" </w:instrText>
      </w:r>
      <w:r>
        <w:rPr>
          <w:color w:val="auto"/>
        </w:rPr>
        <w:fldChar w:fldCharType="separate"/>
      </w:r>
      <w:r>
        <w:rPr>
          <w:rFonts w:hint="default" w:ascii="Times New Roman" w:hAnsi="Times New Roman" w:eastAsia="宋体" w:cs="Times New Roman"/>
          <w:color w:val="auto"/>
          <w:sz w:val="22"/>
          <w:szCs w:val="22"/>
          <w:highlight w:val="none"/>
          <w:lang w:val="en-US" w:eastAsia="zh-CN"/>
        </w:rPr>
        <w:t>梁曦</w:t>
      </w:r>
      <w:r>
        <w:rPr>
          <w:rFonts w:hint="default" w:ascii="Times New Roman" w:hAnsi="Times New Roman" w:eastAsia="宋体" w:cs="Times New Roman"/>
          <w:color w:val="auto"/>
          <w:sz w:val="22"/>
          <w:szCs w:val="22"/>
          <w:highlight w:val="none"/>
          <w:lang w:val="en-US" w:eastAsia="zh-CN"/>
        </w:rPr>
        <w:fldChar w:fldCharType="end"/>
      </w:r>
    </w:p>
    <w:p w14:paraId="0EEB2003">
      <w:pPr>
        <w:spacing w:beforeLines="0" w:afterLines="0" w:line="288" w:lineRule="auto"/>
        <w:rPr>
          <w:rFonts w:hint="default" w:ascii="Times New Roman" w:hAnsi="Times New Roman" w:eastAsia="宋体" w:cs="Times New Roman"/>
          <w:color w:val="auto"/>
          <w:sz w:val="22"/>
          <w:szCs w:val="22"/>
          <w:highlight w:val="none"/>
          <w:lang w:val="en-US" w:eastAsia="zh-CN"/>
        </w:rPr>
      </w:pPr>
    </w:p>
    <w:p w14:paraId="5B07F8C6">
      <w:pPr>
        <w:spacing w:before="0" w:beforeLines="0" w:after="0" w:afterLines="0" w:line="288" w:lineRule="auto"/>
        <w:rPr>
          <w:rFonts w:hint="default" w:ascii="Times New Roman" w:hAnsi="Times New Roman" w:eastAsia="宋体" w:cs="Times New Roman"/>
          <w:b w:val="0"/>
          <w:bCs w:val="0"/>
          <w:color w:val="auto"/>
          <w:sz w:val="22"/>
          <w:szCs w:val="22"/>
          <w:highlight w:val="none"/>
          <w:u w:val="single"/>
        </w:rPr>
      </w:pPr>
      <w:r>
        <w:rPr>
          <w:rFonts w:hint="default" w:ascii="Times New Roman" w:hAnsi="Times New Roman" w:eastAsia="宋体" w:cs="Times New Roman"/>
          <w:b/>
          <w:bCs/>
          <w:color w:val="auto"/>
          <w:sz w:val="22"/>
          <w:szCs w:val="22"/>
          <w:highlight w:val="none"/>
          <w:u w:val="none"/>
        </w:rPr>
        <w:t>甲方</w:t>
      </w:r>
      <w:r>
        <w:rPr>
          <w:rFonts w:hint="eastAsia" w:ascii="Times New Roman" w:hAnsi="Times New Roman" w:eastAsia="宋体" w:cs="Times New Roman"/>
          <w:b/>
          <w:bCs/>
          <w:color w:val="auto"/>
          <w:sz w:val="22"/>
          <w:szCs w:val="22"/>
          <w:highlight w:val="none"/>
          <w:u w:val="none"/>
          <w:lang w:val="en-US" w:eastAsia="zh-CN"/>
        </w:rPr>
        <w:t>3</w:t>
      </w:r>
      <w:r>
        <w:rPr>
          <w:rFonts w:hint="default" w:ascii="Times New Roman" w:hAnsi="Times New Roman" w:eastAsia="宋体" w:cs="Times New Roman"/>
          <w:b/>
          <w:bCs/>
          <w:color w:val="auto"/>
          <w:sz w:val="22"/>
          <w:szCs w:val="22"/>
          <w:highlight w:val="none"/>
          <w:u w:val="none"/>
          <w:lang w:val="en-US" w:eastAsia="zh-CN"/>
        </w:rPr>
        <w:t>（发包单位）</w:t>
      </w:r>
      <w:r>
        <w:rPr>
          <w:rFonts w:hint="default" w:ascii="Times New Roman" w:hAnsi="Times New Roman" w:eastAsia="宋体" w:cs="Times New Roman"/>
          <w:color w:val="auto"/>
          <w:sz w:val="22"/>
          <w:szCs w:val="22"/>
          <w:highlight w:val="none"/>
          <w:u w:val="none"/>
        </w:rPr>
        <w:t>：</w:t>
      </w:r>
      <w:r>
        <w:rPr>
          <w:rFonts w:hint="eastAsia" w:hAnsi="宋体" w:cs="宋体"/>
          <w:color w:val="auto"/>
          <w:sz w:val="22"/>
          <w:szCs w:val="22"/>
          <w:lang w:val="en-US" w:eastAsia="zh-CN"/>
        </w:rPr>
        <w:t>东莞市东泽水环境投资有限公司</w:t>
      </w:r>
    </w:p>
    <w:p w14:paraId="4C5E53B0">
      <w:pPr>
        <w:widowControl/>
        <w:rPr>
          <w:rFonts w:hint="default" w:ascii="Times New Roman" w:hAnsi="Times New Roman" w:eastAsia="宋体" w:cs="Times New Roman"/>
          <w:b w:val="0"/>
          <w:bCs w:val="0"/>
          <w:color w:val="auto"/>
          <w:sz w:val="22"/>
          <w:szCs w:val="22"/>
          <w:highlight w:val="none"/>
          <w:u w:val="none"/>
          <w:lang w:eastAsia="zh-CN"/>
        </w:rPr>
      </w:pPr>
      <w:r>
        <w:rPr>
          <w:rFonts w:hint="default" w:ascii="Times New Roman" w:hAnsi="Times New Roman" w:eastAsia="宋体" w:cs="Times New Roman"/>
          <w:b w:val="0"/>
          <w:bCs w:val="0"/>
          <w:color w:val="auto"/>
          <w:sz w:val="22"/>
          <w:szCs w:val="22"/>
          <w:highlight w:val="none"/>
          <w:u w:val="none"/>
          <w:lang w:eastAsia="zh-CN"/>
        </w:rPr>
        <w:t>地址：</w:t>
      </w:r>
      <w:r>
        <w:rPr>
          <w:rFonts w:hint="eastAsia" w:ascii="Times New Roman" w:hAnsi="宋体" w:eastAsia="宋体" w:cs="宋体"/>
          <w:color w:val="auto"/>
          <w:kern w:val="2"/>
          <w:sz w:val="22"/>
          <w:szCs w:val="22"/>
          <w:lang w:val="en-US" w:eastAsia="zh-CN" w:bidi="ar"/>
        </w:rPr>
        <w:t>广东省东莞市东城街道东城运河路5号107室</w:t>
      </w:r>
    </w:p>
    <w:p w14:paraId="27E4EFA1">
      <w:pPr>
        <w:spacing w:beforeLines="0" w:afterLines="0" w:line="288" w:lineRule="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u w:val="none"/>
          <w:lang w:eastAsia="zh-CN"/>
        </w:rPr>
        <w:t>法定代表人：</w:t>
      </w:r>
      <w:r>
        <w:rPr>
          <w:color w:val="auto"/>
        </w:rPr>
        <w:fldChar w:fldCharType="begin"/>
      </w:r>
      <w:r>
        <w:rPr>
          <w:color w:val="auto"/>
        </w:rPr>
        <w:instrText xml:space="preserve"> HYPERLINK "https://aiqicha.baidu.com/person?personId=661c6467eeab165285afb25256e961e7&amp;entry=2115" \t "https://aiqicha.baidu.com/_blank" </w:instrText>
      </w:r>
      <w:r>
        <w:rPr>
          <w:color w:val="auto"/>
        </w:rPr>
        <w:fldChar w:fldCharType="separate"/>
      </w:r>
      <w:r>
        <w:rPr>
          <w:rFonts w:hint="default" w:ascii="Times New Roman" w:hAnsi="Times New Roman" w:eastAsia="宋体" w:cs="Times New Roman"/>
          <w:color w:val="auto"/>
          <w:sz w:val="22"/>
          <w:szCs w:val="22"/>
          <w:highlight w:val="none"/>
          <w:lang w:val="en-US" w:eastAsia="zh-CN"/>
        </w:rPr>
        <w:t>梁曦</w:t>
      </w:r>
      <w:r>
        <w:rPr>
          <w:rFonts w:hint="default" w:ascii="Times New Roman" w:hAnsi="Times New Roman" w:eastAsia="宋体" w:cs="Times New Roman"/>
          <w:color w:val="auto"/>
          <w:sz w:val="22"/>
          <w:szCs w:val="22"/>
          <w:highlight w:val="none"/>
          <w:lang w:val="en-US" w:eastAsia="zh-CN"/>
        </w:rPr>
        <w:fldChar w:fldCharType="end"/>
      </w:r>
    </w:p>
    <w:p w14:paraId="222D6E20">
      <w:pPr>
        <w:spacing w:beforeLines="0" w:afterLines="0" w:line="288" w:lineRule="auto"/>
        <w:rPr>
          <w:rFonts w:hint="default" w:ascii="Times New Roman" w:hAnsi="Times New Roman" w:eastAsia="宋体" w:cs="Times New Roman"/>
          <w:color w:val="auto"/>
          <w:sz w:val="22"/>
          <w:szCs w:val="22"/>
          <w:highlight w:val="none"/>
          <w:lang w:val="en-US" w:eastAsia="zh-CN"/>
        </w:rPr>
      </w:pPr>
    </w:p>
    <w:p w14:paraId="7328BBB2">
      <w:pPr>
        <w:spacing w:before="0" w:beforeLines="0" w:after="0" w:afterLines="0" w:line="288" w:lineRule="auto"/>
        <w:rPr>
          <w:rFonts w:hint="default" w:ascii="Times New Roman" w:hAnsi="Times New Roman" w:eastAsia="宋体" w:cs="Times New Roman"/>
          <w:b w:val="0"/>
          <w:bCs w:val="0"/>
          <w:color w:val="auto"/>
          <w:sz w:val="22"/>
          <w:szCs w:val="22"/>
          <w:highlight w:val="none"/>
          <w:u w:val="single"/>
        </w:rPr>
      </w:pPr>
      <w:r>
        <w:rPr>
          <w:rFonts w:hint="default" w:ascii="Times New Roman" w:hAnsi="Times New Roman" w:eastAsia="宋体" w:cs="Times New Roman"/>
          <w:b/>
          <w:bCs/>
          <w:color w:val="auto"/>
          <w:sz w:val="22"/>
          <w:szCs w:val="22"/>
          <w:highlight w:val="none"/>
          <w:u w:val="none"/>
        </w:rPr>
        <w:t>甲方</w:t>
      </w:r>
      <w:r>
        <w:rPr>
          <w:rFonts w:hint="eastAsia" w:ascii="Times New Roman" w:hAnsi="Times New Roman" w:eastAsia="宋体" w:cs="Times New Roman"/>
          <w:b/>
          <w:bCs/>
          <w:color w:val="auto"/>
          <w:sz w:val="22"/>
          <w:szCs w:val="22"/>
          <w:highlight w:val="none"/>
          <w:u w:val="none"/>
          <w:lang w:val="en-US" w:eastAsia="zh-CN"/>
        </w:rPr>
        <w:t>4</w:t>
      </w:r>
      <w:r>
        <w:rPr>
          <w:rFonts w:hint="default" w:ascii="Times New Roman" w:hAnsi="Times New Roman" w:eastAsia="宋体" w:cs="Times New Roman"/>
          <w:b/>
          <w:bCs/>
          <w:color w:val="auto"/>
          <w:sz w:val="22"/>
          <w:szCs w:val="22"/>
          <w:highlight w:val="none"/>
          <w:u w:val="none"/>
          <w:lang w:val="en-US" w:eastAsia="zh-CN"/>
        </w:rPr>
        <w:t>（发包单位）</w:t>
      </w:r>
      <w:r>
        <w:rPr>
          <w:rFonts w:hint="default" w:ascii="Times New Roman" w:hAnsi="Times New Roman" w:eastAsia="宋体" w:cs="Times New Roman"/>
          <w:color w:val="auto"/>
          <w:sz w:val="22"/>
          <w:szCs w:val="22"/>
          <w:highlight w:val="none"/>
          <w:u w:val="none"/>
        </w:rPr>
        <w:t>：</w:t>
      </w:r>
      <w:r>
        <w:rPr>
          <w:rFonts w:hint="eastAsia" w:hAnsi="宋体" w:cs="宋体"/>
          <w:color w:val="auto"/>
          <w:sz w:val="22"/>
          <w:szCs w:val="22"/>
          <w:lang w:val="en-US" w:eastAsia="zh-CN"/>
        </w:rPr>
        <w:t>东莞市清泽水环境投资有限公司</w:t>
      </w:r>
    </w:p>
    <w:p w14:paraId="040EBCF5">
      <w:pPr>
        <w:pStyle w:val="6"/>
        <w:keepNext w:val="0"/>
        <w:keepLines w:val="0"/>
        <w:pageBreakBefore w:val="0"/>
        <w:kinsoku/>
        <w:wordWrap/>
        <w:overflowPunct/>
        <w:topLinePunct w:val="0"/>
        <w:autoSpaceDE/>
        <w:autoSpaceDN/>
        <w:bidi w:val="0"/>
        <w:adjustRightInd/>
        <w:snapToGrid/>
        <w:spacing w:beforeLines="0" w:afterLines="0" w:line="288" w:lineRule="auto"/>
        <w:ind w:right="0"/>
        <w:jc w:val="left"/>
        <w:textAlignment w:val="auto"/>
        <w:rPr>
          <w:rFonts w:hint="default" w:ascii="Times New Roman" w:hAnsi="Times New Roman" w:eastAsia="宋体" w:cs="Times New Roman"/>
          <w:b w:val="0"/>
          <w:bCs w:val="0"/>
          <w:color w:val="auto"/>
          <w:sz w:val="22"/>
          <w:szCs w:val="22"/>
          <w:highlight w:val="none"/>
          <w:u w:val="none"/>
          <w:lang w:eastAsia="zh-CN"/>
        </w:rPr>
      </w:pPr>
      <w:r>
        <w:rPr>
          <w:rFonts w:hint="default" w:ascii="Times New Roman" w:hAnsi="Times New Roman" w:eastAsia="宋体" w:cs="Times New Roman"/>
          <w:b w:val="0"/>
          <w:bCs w:val="0"/>
          <w:color w:val="auto"/>
          <w:sz w:val="22"/>
          <w:szCs w:val="22"/>
          <w:highlight w:val="none"/>
          <w:u w:val="none"/>
          <w:lang w:eastAsia="zh-CN"/>
        </w:rPr>
        <w:t>地址：</w:t>
      </w:r>
      <w:r>
        <w:rPr>
          <w:rFonts w:hint="default" w:ascii="Times New Roman" w:hAnsi="Times New Roman" w:eastAsia="宋体" w:cs="Times New Roman"/>
          <w:b w:val="0"/>
          <w:bCs w:val="0"/>
          <w:color w:val="auto"/>
          <w:sz w:val="22"/>
          <w:szCs w:val="22"/>
          <w:highlight w:val="none"/>
        </w:rPr>
        <w:t>广东省东莞市东城街道东城运河路5号105室</w:t>
      </w:r>
    </w:p>
    <w:p w14:paraId="5D248AC5">
      <w:pPr>
        <w:spacing w:beforeLines="0" w:afterLines="0" w:line="288" w:lineRule="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u w:val="none"/>
          <w:lang w:eastAsia="zh-CN"/>
        </w:rPr>
        <w:t>法定代表人：</w:t>
      </w:r>
      <w:r>
        <w:rPr>
          <w:color w:val="auto"/>
        </w:rPr>
        <w:fldChar w:fldCharType="begin"/>
      </w:r>
      <w:r>
        <w:rPr>
          <w:color w:val="auto"/>
        </w:rPr>
        <w:instrText xml:space="preserve"> HYPERLINK "https://aiqicha.baidu.com/person?personId=661c6467eeab165285afb25256e961e7&amp;entry=2115" \t "https://aiqicha.baidu.com/_blank" </w:instrText>
      </w:r>
      <w:r>
        <w:rPr>
          <w:color w:val="auto"/>
        </w:rPr>
        <w:fldChar w:fldCharType="separate"/>
      </w:r>
      <w:r>
        <w:rPr>
          <w:rFonts w:hint="default" w:ascii="Times New Roman" w:hAnsi="Times New Roman" w:eastAsia="宋体" w:cs="Times New Roman"/>
          <w:color w:val="auto"/>
          <w:sz w:val="22"/>
          <w:szCs w:val="22"/>
          <w:highlight w:val="none"/>
          <w:lang w:val="en-US" w:eastAsia="zh-CN"/>
        </w:rPr>
        <w:t>梁曦</w:t>
      </w:r>
      <w:r>
        <w:rPr>
          <w:rFonts w:hint="default" w:ascii="Times New Roman" w:hAnsi="Times New Roman" w:eastAsia="宋体" w:cs="Times New Roman"/>
          <w:color w:val="auto"/>
          <w:sz w:val="22"/>
          <w:szCs w:val="22"/>
          <w:highlight w:val="none"/>
          <w:lang w:val="en-US" w:eastAsia="zh-CN"/>
        </w:rPr>
        <w:fldChar w:fldCharType="end"/>
      </w:r>
    </w:p>
    <w:p w14:paraId="3F5DFBEB">
      <w:pPr>
        <w:spacing w:before="0" w:beforeLines="0" w:after="0" w:afterLines="0" w:line="288" w:lineRule="auto"/>
        <w:rPr>
          <w:rFonts w:hint="default" w:ascii="Times New Roman" w:hAnsi="Times New Roman" w:eastAsia="宋体" w:cs="Times New Roman"/>
          <w:b w:val="0"/>
          <w:bCs w:val="0"/>
          <w:color w:val="auto"/>
          <w:sz w:val="22"/>
          <w:szCs w:val="22"/>
          <w:highlight w:val="none"/>
          <w:u w:val="none"/>
        </w:rPr>
      </w:pPr>
    </w:p>
    <w:p w14:paraId="585A70B3">
      <w:pPr>
        <w:spacing w:before="0" w:beforeLines="0" w:after="0" w:afterLines="0" w:line="288" w:lineRule="auto"/>
        <w:rPr>
          <w:rFonts w:hint="default" w:ascii="Times New Roman" w:hAnsi="Times New Roman" w:eastAsia="宋体" w:cs="Times New Roman"/>
          <w:b w:val="0"/>
          <w:bCs w:val="0"/>
          <w:color w:val="auto"/>
          <w:sz w:val="22"/>
          <w:szCs w:val="22"/>
          <w:highlight w:val="none"/>
          <w:u w:val="single"/>
        </w:rPr>
      </w:pPr>
      <w:r>
        <w:rPr>
          <w:rFonts w:hint="default" w:ascii="Times New Roman" w:hAnsi="Times New Roman" w:eastAsia="宋体" w:cs="Times New Roman"/>
          <w:b/>
          <w:bCs/>
          <w:color w:val="auto"/>
          <w:sz w:val="22"/>
          <w:szCs w:val="22"/>
          <w:highlight w:val="none"/>
          <w:u w:val="none"/>
        </w:rPr>
        <w:t>甲方</w:t>
      </w:r>
      <w:r>
        <w:rPr>
          <w:rFonts w:hint="eastAsia" w:ascii="Times New Roman" w:hAnsi="Times New Roman" w:eastAsia="宋体" w:cs="Times New Roman"/>
          <w:b/>
          <w:bCs/>
          <w:color w:val="auto"/>
          <w:sz w:val="22"/>
          <w:szCs w:val="22"/>
          <w:highlight w:val="none"/>
          <w:u w:val="none"/>
          <w:lang w:val="en-US" w:eastAsia="zh-CN"/>
        </w:rPr>
        <w:t>5</w:t>
      </w:r>
      <w:r>
        <w:rPr>
          <w:rFonts w:hint="default" w:ascii="Times New Roman" w:hAnsi="Times New Roman" w:eastAsia="宋体" w:cs="Times New Roman"/>
          <w:b/>
          <w:bCs/>
          <w:color w:val="auto"/>
          <w:sz w:val="22"/>
          <w:szCs w:val="22"/>
          <w:highlight w:val="none"/>
          <w:u w:val="none"/>
          <w:lang w:val="en-US" w:eastAsia="zh-CN"/>
        </w:rPr>
        <w:t>（发包单位）</w:t>
      </w:r>
      <w:r>
        <w:rPr>
          <w:rFonts w:hint="default" w:ascii="Times New Roman" w:hAnsi="Times New Roman" w:eastAsia="宋体" w:cs="Times New Roman"/>
          <w:color w:val="auto"/>
          <w:sz w:val="22"/>
          <w:szCs w:val="22"/>
          <w:highlight w:val="none"/>
          <w:u w:val="none"/>
        </w:rPr>
        <w:t>：</w:t>
      </w:r>
      <w:r>
        <w:rPr>
          <w:rFonts w:hint="eastAsia" w:hAnsi="宋体" w:cs="宋体"/>
          <w:color w:val="auto"/>
          <w:sz w:val="22"/>
          <w:szCs w:val="22"/>
          <w:lang w:val="en-US" w:eastAsia="zh-CN"/>
        </w:rPr>
        <w:t>东莞市东江水环境投资有限公司</w:t>
      </w:r>
    </w:p>
    <w:p w14:paraId="6BBD9256">
      <w:pPr>
        <w:pStyle w:val="6"/>
        <w:keepNext w:val="0"/>
        <w:keepLines w:val="0"/>
        <w:pageBreakBefore w:val="0"/>
        <w:kinsoku/>
        <w:wordWrap/>
        <w:overflowPunct/>
        <w:topLinePunct w:val="0"/>
        <w:autoSpaceDE/>
        <w:autoSpaceDN/>
        <w:bidi w:val="0"/>
        <w:adjustRightInd/>
        <w:snapToGrid/>
        <w:spacing w:beforeLines="0" w:afterLines="0" w:line="288" w:lineRule="auto"/>
        <w:ind w:right="0"/>
        <w:jc w:val="left"/>
        <w:textAlignment w:val="auto"/>
        <w:rPr>
          <w:rFonts w:hint="default" w:ascii="Times New Roman" w:hAnsi="Times New Roman" w:eastAsia="宋体" w:cs="Times New Roman"/>
          <w:b w:val="0"/>
          <w:bCs w:val="0"/>
          <w:color w:val="auto"/>
          <w:sz w:val="22"/>
          <w:szCs w:val="22"/>
          <w:highlight w:val="none"/>
          <w:u w:val="none"/>
          <w:lang w:eastAsia="zh-CN"/>
        </w:rPr>
      </w:pPr>
      <w:r>
        <w:rPr>
          <w:rFonts w:hint="default" w:ascii="Times New Roman" w:hAnsi="Times New Roman" w:eastAsia="宋体" w:cs="Times New Roman"/>
          <w:b w:val="0"/>
          <w:bCs w:val="0"/>
          <w:color w:val="auto"/>
          <w:sz w:val="22"/>
          <w:szCs w:val="22"/>
          <w:highlight w:val="none"/>
          <w:u w:val="none"/>
          <w:lang w:eastAsia="zh-CN"/>
        </w:rPr>
        <w:t>地址广东省东莞市东城街道东城运河路5号301室</w:t>
      </w:r>
    </w:p>
    <w:p w14:paraId="227D3A13">
      <w:pPr>
        <w:spacing w:beforeLines="0" w:afterLines="0" w:line="288" w:lineRule="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u w:val="none"/>
          <w:lang w:eastAsia="zh-CN"/>
        </w:rPr>
        <w:t>法定代表人：</w:t>
      </w:r>
      <w:r>
        <w:rPr>
          <w:color w:val="auto"/>
        </w:rPr>
        <w:fldChar w:fldCharType="begin"/>
      </w:r>
      <w:r>
        <w:rPr>
          <w:color w:val="auto"/>
        </w:rPr>
        <w:instrText xml:space="preserve"> HYPERLINK "https://aiqicha.baidu.com/person?personId=661c6467eeab165285afb25256e961e7&amp;entry=2115" \t "https://aiqicha.baidu.com/_blank" </w:instrText>
      </w:r>
      <w:r>
        <w:rPr>
          <w:color w:val="auto"/>
        </w:rPr>
        <w:fldChar w:fldCharType="separate"/>
      </w:r>
      <w:r>
        <w:rPr>
          <w:rFonts w:hint="default" w:ascii="Times New Roman" w:hAnsi="Times New Roman" w:eastAsia="宋体" w:cs="Times New Roman"/>
          <w:color w:val="auto"/>
          <w:sz w:val="22"/>
          <w:szCs w:val="22"/>
          <w:highlight w:val="none"/>
          <w:lang w:val="en-US" w:eastAsia="zh-CN"/>
        </w:rPr>
        <w:t>梁曦</w:t>
      </w:r>
      <w:r>
        <w:rPr>
          <w:rFonts w:hint="default" w:ascii="Times New Roman" w:hAnsi="Times New Roman" w:eastAsia="宋体" w:cs="Times New Roman"/>
          <w:color w:val="auto"/>
          <w:sz w:val="22"/>
          <w:szCs w:val="22"/>
          <w:highlight w:val="none"/>
          <w:lang w:val="en-US" w:eastAsia="zh-CN"/>
        </w:rPr>
        <w:fldChar w:fldCharType="end"/>
      </w:r>
    </w:p>
    <w:p w14:paraId="1E074A51">
      <w:pPr>
        <w:spacing w:before="0" w:beforeLines="0" w:after="0" w:afterLines="0" w:line="288" w:lineRule="auto"/>
        <w:rPr>
          <w:rFonts w:hint="eastAsia" w:ascii="宋体" w:hAnsi="宋体" w:eastAsia="宋体" w:cs="宋体"/>
          <w:b/>
          <w:bCs/>
          <w:color w:val="auto"/>
          <w:sz w:val="18"/>
          <w:szCs w:val="18"/>
          <w:highlight w:val="none"/>
          <w:u w:val="single"/>
        </w:rPr>
      </w:pPr>
      <w:r>
        <w:rPr>
          <w:rFonts w:hint="default" w:ascii="Times New Roman" w:hAnsi="Times New Roman" w:eastAsia="宋体" w:cs="Times New Roman"/>
          <w:b w:val="0"/>
          <w:bCs w:val="0"/>
          <w:color w:val="auto"/>
          <w:sz w:val="18"/>
          <w:szCs w:val="18"/>
          <w:highlight w:val="none"/>
          <w:u w:val="none"/>
        </w:rPr>
        <w:t xml:space="preserve">  </w:t>
      </w:r>
      <w:r>
        <w:rPr>
          <w:rFonts w:hint="default" w:ascii="Times New Roman" w:hAnsi="Times New Roman" w:eastAsia="宋体" w:cs="Times New Roman"/>
          <w:b/>
          <w:bCs/>
          <w:color w:val="auto"/>
          <w:sz w:val="18"/>
          <w:szCs w:val="18"/>
          <w:highlight w:val="none"/>
          <w:u w:val="none"/>
        </w:rPr>
        <w:t xml:space="preserve"> </w:t>
      </w:r>
      <w:r>
        <w:rPr>
          <w:rFonts w:hint="eastAsia" w:ascii="宋体" w:hAnsi="宋体" w:eastAsia="宋体" w:cs="宋体"/>
          <w:b/>
          <w:bCs/>
          <w:color w:val="auto"/>
          <w:sz w:val="18"/>
          <w:szCs w:val="18"/>
          <w:highlight w:val="none"/>
          <w:u w:val="none"/>
        </w:rPr>
        <w:t xml:space="preserve">   </w:t>
      </w:r>
      <w:r>
        <w:rPr>
          <w:rFonts w:hint="eastAsia" w:ascii="宋体" w:hAnsi="宋体" w:eastAsia="宋体" w:cs="宋体"/>
          <w:b/>
          <w:bCs/>
          <w:color w:val="auto"/>
          <w:sz w:val="18"/>
          <w:szCs w:val="18"/>
          <w:highlight w:val="none"/>
        </w:rPr>
        <w:t xml:space="preserve">                                           </w:t>
      </w:r>
    </w:p>
    <w:p w14:paraId="0B5200C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Lines="0" w:beforeAutospacing="0" w:after="0" w:afterLines="0" w:afterAutospacing="0" w:line="288" w:lineRule="auto"/>
        <w:ind w:left="0" w:right="0" w:firstLine="0"/>
        <w:jc w:val="left"/>
        <w:rPr>
          <w:rFonts w:hint="default" w:ascii="Times New Roman" w:hAnsi="Times New Roman" w:eastAsia="宋体" w:cs="Times New Roman"/>
          <w:b/>
          <w:bCs/>
          <w:color w:val="auto"/>
          <w:kern w:val="0"/>
          <w:sz w:val="22"/>
          <w:szCs w:val="22"/>
          <w:highlight w:val="none"/>
          <w:u w:val="single"/>
          <w:lang w:val="en-US" w:eastAsia="zh-CN" w:bidi="ar-SA"/>
        </w:rPr>
      </w:pPr>
      <w:r>
        <w:rPr>
          <w:rFonts w:hint="default" w:ascii="Times New Roman" w:hAnsi="Times New Roman" w:eastAsia="宋体" w:cs="Times New Roman"/>
          <w:b/>
          <w:bCs/>
          <w:color w:val="auto"/>
          <w:sz w:val="22"/>
          <w:szCs w:val="22"/>
          <w:highlight w:val="none"/>
        </w:rPr>
        <w:t>乙方（承包单位）</w:t>
      </w:r>
      <w:r>
        <w:rPr>
          <w:rFonts w:hint="default" w:ascii="Times New Roman" w:hAnsi="Times New Roman" w:eastAsia="宋体" w:cs="Times New Roman"/>
          <w:color w:val="auto"/>
          <w:sz w:val="22"/>
          <w:szCs w:val="22"/>
          <w:highlight w:val="none"/>
        </w:rPr>
        <w:t>：</w:t>
      </w:r>
      <w:r>
        <w:rPr>
          <w:rFonts w:hint="default" w:ascii="Times New Roman" w:hAnsi="Times New Roman" w:eastAsia="宋体" w:cs="Times New Roman"/>
          <w:b/>
          <w:bCs/>
          <w:color w:val="auto"/>
          <w:kern w:val="0"/>
          <w:sz w:val="22"/>
          <w:szCs w:val="22"/>
          <w:highlight w:val="none"/>
          <w:u w:val="single"/>
          <w:lang w:val="en-US" w:eastAsia="zh-CN" w:bidi="ar-SA"/>
        </w:rPr>
        <w:t xml:space="preserve">  </w:t>
      </w:r>
      <w:r>
        <w:rPr>
          <w:rFonts w:hint="eastAsia" w:ascii="Times New Roman" w:hAnsi="Times New Roman" w:cs="Times New Roman"/>
          <w:b/>
          <w:bCs/>
          <w:color w:val="auto"/>
          <w:kern w:val="0"/>
          <w:sz w:val="22"/>
          <w:szCs w:val="22"/>
          <w:highlight w:val="none"/>
          <w:u w:val="single"/>
          <w:lang w:val="en-US" w:eastAsia="zh-CN" w:bidi="ar-SA"/>
        </w:rPr>
        <w:t xml:space="preserve">             </w:t>
      </w:r>
    </w:p>
    <w:p w14:paraId="6A52816F">
      <w:pPr>
        <w:pStyle w:val="6"/>
        <w:keepNext w:val="0"/>
        <w:keepLines w:val="0"/>
        <w:pageBreakBefore w:val="0"/>
        <w:kinsoku/>
        <w:wordWrap/>
        <w:overflowPunct/>
        <w:topLinePunct w:val="0"/>
        <w:autoSpaceDE/>
        <w:autoSpaceDN/>
        <w:bidi w:val="0"/>
        <w:adjustRightInd/>
        <w:snapToGrid/>
        <w:spacing w:beforeLines="0" w:afterLines="0" w:line="288" w:lineRule="auto"/>
        <w:ind w:right="0"/>
        <w:jc w:val="left"/>
        <w:textAlignment w:val="auto"/>
        <w:rPr>
          <w:rFonts w:hint="default" w:ascii="Times New Roman" w:hAnsi="Times New Roman" w:eastAsia="宋体" w:cs="Times New Roman"/>
          <w:b w:val="0"/>
          <w:bCs w:val="0"/>
          <w:color w:val="auto"/>
          <w:sz w:val="22"/>
          <w:szCs w:val="22"/>
          <w:highlight w:val="none"/>
          <w:u w:val="single"/>
          <w:lang w:val="en-US" w:eastAsia="zh-CN"/>
        </w:rPr>
      </w:pPr>
      <w:r>
        <w:rPr>
          <w:rFonts w:hint="default" w:ascii="Times New Roman" w:hAnsi="Times New Roman" w:eastAsia="宋体" w:cs="Times New Roman"/>
          <w:b w:val="0"/>
          <w:bCs w:val="0"/>
          <w:color w:val="auto"/>
          <w:sz w:val="22"/>
          <w:szCs w:val="22"/>
          <w:highlight w:val="none"/>
          <w:u w:val="none"/>
          <w:lang w:eastAsia="zh-CN"/>
        </w:rPr>
        <w:t>地址：</w:t>
      </w:r>
      <w:r>
        <w:rPr>
          <w:rFonts w:hint="default" w:ascii="Times New Roman" w:hAnsi="Times New Roman" w:eastAsia="宋体" w:cs="Times New Roman"/>
          <w:b w:val="0"/>
          <w:bCs w:val="0"/>
          <w:color w:val="auto"/>
          <w:sz w:val="22"/>
          <w:szCs w:val="22"/>
          <w:highlight w:val="none"/>
          <w:u w:val="single"/>
          <w:lang w:eastAsia="zh-CN"/>
        </w:rPr>
        <w:t xml:space="preserve">               </w:t>
      </w:r>
    </w:p>
    <w:p w14:paraId="4F6BBAD9">
      <w:pPr>
        <w:keepNext w:val="0"/>
        <w:keepLines w:val="0"/>
        <w:pageBreakBefore w:val="0"/>
        <w:kinsoku/>
        <w:wordWrap/>
        <w:overflowPunct/>
        <w:topLinePunct w:val="0"/>
        <w:autoSpaceDE/>
        <w:autoSpaceDN/>
        <w:bidi w:val="0"/>
        <w:adjustRightInd/>
        <w:snapToGrid/>
        <w:spacing w:beforeLines="0" w:afterLines="0" w:line="288" w:lineRule="auto"/>
        <w:textAlignment w:val="auto"/>
        <w:rPr>
          <w:rFonts w:hint="default" w:ascii="Times New Roman" w:hAnsi="Times New Roman" w:eastAsia="宋体" w:cs="Times New Roman"/>
          <w:color w:val="auto"/>
          <w:sz w:val="18"/>
          <w:szCs w:val="18"/>
          <w:highlight w:val="none"/>
          <w:u w:val="single"/>
          <w:lang w:val="en-US"/>
        </w:rPr>
      </w:pPr>
      <w:r>
        <w:rPr>
          <w:rFonts w:hint="default" w:ascii="Times New Roman" w:hAnsi="Times New Roman" w:eastAsia="宋体" w:cs="Times New Roman"/>
          <w:color w:val="auto"/>
          <w:sz w:val="22"/>
          <w:szCs w:val="22"/>
          <w:highlight w:val="none"/>
          <w:u w:val="none"/>
          <w:lang w:eastAsia="zh-CN"/>
        </w:rPr>
        <w:t>法定代表人：</w:t>
      </w:r>
      <w:r>
        <w:rPr>
          <w:rFonts w:hint="default" w:ascii="Times New Roman" w:hAnsi="Times New Roman" w:eastAsia="宋体" w:cs="Times New Roman"/>
          <w:color w:val="auto"/>
          <w:sz w:val="22"/>
          <w:szCs w:val="22"/>
          <w:highlight w:val="none"/>
          <w:u w:val="single"/>
          <w:lang w:eastAsia="zh-CN"/>
        </w:rPr>
        <w:t xml:space="preserve">               </w:t>
      </w:r>
    </w:p>
    <w:p w14:paraId="40B3FCBA">
      <w:pPr>
        <w:keepNext w:val="0"/>
        <w:keepLines w:val="0"/>
        <w:pageBreakBefore w:val="0"/>
        <w:kinsoku/>
        <w:wordWrap/>
        <w:overflowPunct/>
        <w:topLinePunct w:val="0"/>
        <w:autoSpaceDE/>
        <w:autoSpaceDN/>
        <w:bidi w:val="0"/>
        <w:adjustRightInd/>
        <w:snapToGrid/>
        <w:spacing w:before="120" w:beforeLines="50" w:after="120" w:afterLines="50" w:line="288" w:lineRule="auto"/>
        <w:ind w:firstLine="0" w:firstLineChars="0"/>
        <w:textAlignment w:val="auto"/>
        <w:rPr>
          <w:rFonts w:hint="eastAsia" w:ascii="宋体" w:hAnsi="宋体" w:eastAsia="宋体" w:cs="宋体"/>
          <w:color w:val="auto"/>
          <w:sz w:val="21"/>
          <w:szCs w:val="20"/>
          <w:highlight w:val="none"/>
        </w:rPr>
      </w:pPr>
    </w:p>
    <w:p w14:paraId="76B9BB5A">
      <w:pPr>
        <w:keepNext w:val="0"/>
        <w:keepLines w:val="0"/>
        <w:pageBreakBefore w:val="0"/>
        <w:numPr>
          <w:ilvl w:val="0"/>
          <w:numId w:val="6"/>
        </w:numPr>
        <w:kinsoku/>
        <w:wordWrap/>
        <w:overflowPunct/>
        <w:topLinePunct w:val="0"/>
        <w:autoSpaceDE/>
        <w:autoSpaceDN/>
        <w:bidi w:val="0"/>
        <w:adjustRightInd/>
        <w:snapToGrid/>
        <w:spacing w:before="0" w:beforeLines="0" w:after="0" w:afterLines="0" w:line="288"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总则</w:t>
      </w:r>
    </w:p>
    <w:p w14:paraId="376B9D7F">
      <w:pPr>
        <w:keepNext w:val="0"/>
        <w:keepLines w:val="0"/>
        <w:pageBreakBefore w:val="0"/>
        <w:kinsoku/>
        <w:wordWrap/>
        <w:overflowPunct/>
        <w:topLinePunct w:val="0"/>
        <w:autoSpaceDE/>
        <w:autoSpaceDN/>
        <w:bidi w:val="0"/>
        <w:adjustRightInd/>
        <w:snapToGrid/>
        <w:spacing w:before="0" w:beforeLines="0" w:after="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为加强承包作业过程的安全生产管理，明确甲乙双方各自在安全生产管理方面的责任、权利和义务，保障施工生产的顺利进行，依据《中华人民共和国安全生产法》、《中华人民共和国</w:t>
      </w:r>
      <w:r>
        <w:rPr>
          <w:rFonts w:hint="eastAsia" w:ascii="宋体" w:hAnsi="宋体" w:eastAsia="宋体" w:cs="宋体"/>
          <w:color w:val="auto"/>
          <w:sz w:val="22"/>
          <w:szCs w:val="22"/>
          <w:highlight w:val="none"/>
          <w:lang w:eastAsia="zh-CN"/>
        </w:rPr>
        <w:t>民法典</w:t>
      </w:r>
      <w:r>
        <w:rPr>
          <w:rFonts w:hint="eastAsia" w:ascii="宋体" w:hAnsi="宋体" w:eastAsia="宋体" w:cs="宋体"/>
          <w:color w:val="auto"/>
          <w:sz w:val="22"/>
          <w:szCs w:val="22"/>
          <w:highlight w:val="none"/>
        </w:rPr>
        <w:t>》、《建设工程安全生产管理条例》等法律法规，甲乙双方遵循平等、公平和诚实守信的原则，经双方协商一致签订本协议。</w:t>
      </w:r>
    </w:p>
    <w:p w14:paraId="4A224839">
      <w:pPr>
        <w:keepNext w:val="0"/>
        <w:keepLines w:val="0"/>
        <w:pageBreakBefore w:val="0"/>
        <w:numPr>
          <w:ilvl w:val="0"/>
          <w:numId w:val="6"/>
        </w:numPr>
        <w:kinsoku/>
        <w:wordWrap/>
        <w:overflowPunct/>
        <w:topLinePunct w:val="0"/>
        <w:autoSpaceDE/>
        <w:autoSpaceDN/>
        <w:bidi w:val="0"/>
        <w:adjustRightInd/>
        <w:snapToGrid/>
        <w:spacing w:before="0" w:beforeLines="0" w:after="0" w:afterLines="0" w:line="288"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承包项目概况</w:t>
      </w:r>
    </w:p>
    <w:p w14:paraId="29D9E554">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jc w:val="left"/>
        <w:textAlignment w:val="auto"/>
        <w:rPr>
          <w:rFonts w:hint="default" w:ascii="Times New Roman" w:hAnsi="Times New Roman" w:eastAsia="宋体" w:cs="Times New Roman"/>
          <w:color w:val="auto"/>
          <w:sz w:val="22"/>
          <w:szCs w:val="22"/>
          <w:highlight w:val="none"/>
          <w:u w:val="single"/>
          <w:lang w:eastAsia="zh-CN"/>
        </w:rPr>
      </w:pPr>
      <w:r>
        <w:rPr>
          <w:rFonts w:hint="eastAsia" w:ascii="宋体" w:hAnsi="宋体" w:eastAsia="宋体" w:cs="宋体"/>
          <w:color w:val="auto"/>
          <w:sz w:val="22"/>
          <w:szCs w:val="22"/>
          <w:highlight w:val="none"/>
        </w:rPr>
        <w:t>1、承包项目全称：</w:t>
      </w:r>
      <w:r>
        <w:rPr>
          <w:rFonts w:hint="eastAsia" w:ascii="宋体" w:hAnsi="宋体" w:eastAsia="宋体" w:cs="宋体"/>
          <w:color w:val="auto"/>
          <w:sz w:val="22"/>
          <w:szCs w:val="22"/>
          <w:highlight w:val="none"/>
          <w:lang w:val="en-US" w:eastAsia="zh-CN"/>
        </w:rPr>
        <w:t xml:space="preserve"> </w:t>
      </w:r>
      <w:r>
        <w:rPr>
          <w:rFonts w:hint="default" w:ascii="Times New Roman" w:hAnsi="Times New Roman" w:eastAsia="宋体" w:cs="Times New Roman"/>
          <w:color w:val="auto"/>
          <w:sz w:val="22"/>
          <w:szCs w:val="22"/>
          <w:highlight w:val="none"/>
          <w:u w:val="single"/>
        </w:rPr>
        <w:t xml:space="preserve"> 2025年虎门镇液位在线监测设备租赁采购项目</w:t>
      </w:r>
    </w:p>
    <w:p w14:paraId="40EAFF80">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jc w:val="left"/>
        <w:textAlignment w:val="auto"/>
        <w:rPr>
          <w:rFonts w:hint="default" w:ascii="Times New Roman" w:hAnsi="Times New Roman" w:eastAsia="宋体" w:cs="Times New Roman"/>
          <w:color w:val="auto"/>
          <w:sz w:val="22"/>
          <w:szCs w:val="22"/>
          <w:highlight w:val="none"/>
          <w:u w:val="single"/>
        </w:rPr>
      </w:pPr>
      <w:r>
        <w:rPr>
          <w:rFonts w:hint="default" w:ascii="Times New Roman" w:hAnsi="Times New Roman" w:eastAsia="宋体" w:cs="Times New Roman"/>
          <w:color w:val="auto"/>
          <w:sz w:val="22"/>
          <w:szCs w:val="22"/>
          <w:highlight w:val="none"/>
        </w:rPr>
        <w:t>2、承包项目施工地址：</w:t>
      </w:r>
      <w:r>
        <w:rPr>
          <w:rFonts w:hint="eastAsia" w:ascii="Times New Roman" w:hAnsi="Times New Roman" w:eastAsia="宋体" w:cs="Times New Roman"/>
          <w:color w:val="auto"/>
          <w:sz w:val="22"/>
          <w:szCs w:val="22"/>
          <w:highlight w:val="none"/>
          <w:lang w:val="en-US" w:eastAsia="zh-CN"/>
        </w:rPr>
        <w:t>东莞市</w:t>
      </w:r>
      <w:r>
        <w:rPr>
          <w:rFonts w:hint="eastAsia" w:ascii="Times New Roman" w:hAnsi="Times New Roman" w:eastAsia="宋体" w:cs="Times New Roman"/>
          <w:color w:val="auto"/>
          <w:sz w:val="22"/>
          <w:szCs w:val="22"/>
          <w:highlight w:val="none"/>
          <w:u w:val="single"/>
          <w:lang w:val="en-US" w:eastAsia="zh-CN"/>
        </w:rPr>
        <w:t>虎门镇</w:t>
      </w:r>
      <w:r>
        <w:rPr>
          <w:rFonts w:hint="default" w:ascii="Times New Roman" w:hAnsi="Times New Roman" w:eastAsia="宋体" w:cs="Times New Roman"/>
          <w:color w:val="auto"/>
          <w:sz w:val="22"/>
          <w:szCs w:val="22"/>
          <w:highlight w:val="none"/>
          <w:u w:val="single"/>
        </w:rPr>
        <w:t xml:space="preserve"> </w:t>
      </w:r>
    </w:p>
    <w:p w14:paraId="0F254101">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jc w:val="left"/>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3、承包项目主要内容：</w:t>
      </w:r>
      <w:r>
        <w:rPr>
          <w:rFonts w:hint="default" w:ascii="Times New Roman" w:hAnsi="Times New Roman" w:eastAsia="宋体" w:cs="Times New Roman"/>
          <w:color w:val="auto"/>
          <w:sz w:val="22"/>
          <w:szCs w:val="22"/>
          <w:highlight w:val="none"/>
          <w:u w:val="single"/>
        </w:rPr>
        <w:t>见甲乙双方签订的《2025年虎门镇液位在线监测设备租赁采购项目</w:t>
      </w:r>
      <w:r>
        <w:rPr>
          <w:rFonts w:hint="eastAsia" w:ascii="Times New Roman" w:hAnsi="Times New Roman" w:eastAsia="宋体" w:cs="Times New Roman"/>
          <w:color w:val="auto"/>
          <w:sz w:val="22"/>
          <w:szCs w:val="22"/>
          <w:highlight w:val="none"/>
          <w:u w:val="single"/>
          <w:lang w:val="en-US" w:eastAsia="zh-CN"/>
        </w:rPr>
        <w:t>合同</w:t>
      </w:r>
      <w:r>
        <w:rPr>
          <w:rFonts w:hint="default" w:ascii="Times New Roman" w:hAnsi="Times New Roman" w:eastAsia="宋体" w:cs="Times New Roman"/>
          <w:color w:val="auto"/>
          <w:sz w:val="22"/>
          <w:szCs w:val="22"/>
          <w:highlight w:val="none"/>
          <w:u w:val="single"/>
        </w:rPr>
        <w:t>》</w:t>
      </w:r>
      <w:r>
        <w:rPr>
          <w:rFonts w:hint="default" w:ascii="Times New Roman" w:hAnsi="Times New Roman" w:eastAsia="宋体" w:cs="Times New Roman"/>
          <w:color w:val="auto"/>
          <w:sz w:val="22"/>
          <w:szCs w:val="22"/>
          <w:highlight w:val="none"/>
          <w:u w:val="single"/>
          <w:lang w:eastAsia="zh-CN"/>
        </w:rPr>
        <w:t>（</w:t>
      </w:r>
      <w:r>
        <w:rPr>
          <w:rFonts w:hint="default" w:ascii="Times New Roman" w:hAnsi="Times New Roman" w:eastAsia="宋体" w:cs="Times New Roman"/>
          <w:color w:val="auto"/>
          <w:sz w:val="22"/>
          <w:szCs w:val="22"/>
          <w:highlight w:val="none"/>
          <w:u w:val="single"/>
        </w:rPr>
        <w:t>以下简称为</w:t>
      </w:r>
      <w:r>
        <w:rPr>
          <w:rFonts w:hint="default" w:ascii="Times New Roman" w:hAnsi="Times New Roman" w:eastAsia="宋体" w:cs="Times New Roman"/>
          <w:color w:val="auto"/>
          <w:sz w:val="22"/>
          <w:szCs w:val="22"/>
          <w:highlight w:val="none"/>
          <w:u w:val="single"/>
          <w:lang w:eastAsia="zh-CN"/>
        </w:rPr>
        <w:t>“</w:t>
      </w:r>
      <w:r>
        <w:rPr>
          <w:rFonts w:hint="default" w:ascii="Times New Roman" w:hAnsi="Times New Roman" w:eastAsia="宋体" w:cs="Times New Roman"/>
          <w:color w:val="auto"/>
          <w:sz w:val="22"/>
          <w:szCs w:val="22"/>
          <w:highlight w:val="none"/>
          <w:u w:val="single"/>
        </w:rPr>
        <w:t>承包合同</w:t>
      </w:r>
      <w:r>
        <w:rPr>
          <w:rFonts w:hint="default" w:ascii="Times New Roman" w:hAnsi="Times New Roman" w:eastAsia="宋体" w:cs="Times New Roman"/>
          <w:color w:val="auto"/>
          <w:sz w:val="22"/>
          <w:szCs w:val="22"/>
          <w:highlight w:val="none"/>
          <w:u w:val="single"/>
          <w:lang w:eastAsia="zh-CN"/>
        </w:rPr>
        <w:t>”）</w:t>
      </w:r>
      <w:r>
        <w:rPr>
          <w:rFonts w:hint="default" w:ascii="Times New Roman" w:hAnsi="Times New Roman" w:eastAsia="宋体" w:cs="Times New Roman"/>
          <w:color w:val="auto"/>
          <w:sz w:val="22"/>
          <w:szCs w:val="22"/>
          <w:highlight w:val="none"/>
          <w:u w:val="single"/>
        </w:rPr>
        <w:t>内容</w:t>
      </w:r>
      <w:r>
        <w:rPr>
          <w:rFonts w:hint="default" w:ascii="Times New Roman" w:hAnsi="Times New Roman" w:eastAsia="宋体" w:cs="Times New Roman"/>
          <w:color w:val="auto"/>
          <w:sz w:val="22"/>
          <w:szCs w:val="22"/>
          <w:highlight w:val="none"/>
          <w:u w:val="single"/>
          <w:lang w:eastAsia="zh-CN"/>
        </w:rPr>
        <w:t>。</w:t>
      </w:r>
    </w:p>
    <w:p w14:paraId="5ADCB752">
      <w:pPr>
        <w:keepNext w:val="0"/>
        <w:keepLines w:val="0"/>
        <w:pageBreakBefore w:val="0"/>
        <w:kinsoku/>
        <w:wordWrap/>
        <w:overflowPunct/>
        <w:topLinePunct w:val="0"/>
        <w:autoSpaceDE/>
        <w:autoSpaceDN/>
        <w:bidi w:val="0"/>
        <w:adjustRightInd/>
        <w:snapToGrid/>
        <w:spacing w:before="0" w:beforeLines="0" w:after="0" w:afterLines="0" w:line="288" w:lineRule="auto"/>
        <w:textAlignment w:val="auto"/>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sz w:val="22"/>
          <w:szCs w:val="22"/>
          <w:highlight w:val="none"/>
        </w:rPr>
        <w:t>第三条 甲乙双方共同责任</w:t>
      </w:r>
    </w:p>
    <w:p w14:paraId="0425D23D">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甲乙双方必须共同遵守《中华人民共和国安全生产法》、《建设工程安全生</w:t>
      </w:r>
    </w:p>
    <w:p w14:paraId="441864DC">
      <w:pPr>
        <w:keepNext w:val="0"/>
        <w:keepLines w:val="0"/>
        <w:pageBreakBefore w:val="0"/>
        <w:kinsoku/>
        <w:wordWrap/>
        <w:overflowPunct/>
        <w:topLinePunct w:val="0"/>
        <w:autoSpaceDE/>
        <w:autoSpaceDN/>
        <w:bidi w:val="0"/>
        <w:adjustRightInd/>
        <w:snapToGrid/>
        <w:spacing w:beforeLines="0" w:afterLines="0" w:line="288"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产管理条例》、《工贸企业有限空间作业安全管理与监督暂行规定》、《生产安全事故报告和调查处理条例》等一系列有关安全生产的法律法规。</w:t>
      </w:r>
    </w:p>
    <w:p w14:paraId="1433A763">
      <w:pPr>
        <w:keepNext w:val="0"/>
        <w:keepLines w:val="0"/>
        <w:pageBreakBefore w:val="0"/>
        <w:kinsoku/>
        <w:wordWrap/>
        <w:overflowPunct/>
        <w:topLinePunct w:val="0"/>
        <w:autoSpaceDE/>
        <w:autoSpaceDN/>
        <w:bidi w:val="0"/>
        <w:adjustRightInd/>
        <w:snapToGrid/>
        <w:spacing w:before="0" w:beforeLines="0" w:after="0" w:afterLines="0" w:line="288" w:lineRule="auto"/>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第四条 甲方的责任、权利和义务</w:t>
      </w:r>
    </w:p>
    <w:p w14:paraId="6B637894">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1、甲方负责乙方在施工生产中总体的调度和协调工作，为乙方创造良好的外围施工作业环境。</w:t>
      </w:r>
    </w:p>
    <w:p w14:paraId="643939EE">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2、甲方有权依据国家安全生产政策、法规和各项安全技术操作规程对乙方安全生产进行监督、检查和管理，对违规、违章行为有权制止和要求立即整改。</w:t>
      </w:r>
    </w:p>
    <w:p w14:paraId="1B31E71B">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3、甲方有权对乙方所制定的安全方案和安全技术措施进行检查和督促落实，对无方案、无措施和措施落实不到位的有权停止施工，限期整改，并根据具体执行情况</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甲方可按照</w:t>
      </w:r>
      <w:r>
        <w:rPr>
          <w:rFonts w:hint="eastAsia" w:ascii="宋体" w:hAnsi="宋体" w:eastAsia="宋体" w:cs="宋体"/>
          <w:color w:val="auto"/>
          <w:sz w:val="22"/>
          <w:szCs w:val="22"/>
          <w:highlight w:val="none"/>
        </w:rPr>
        <w:t>双方订立的与承包项目有关的所有合同和协议</w:t>
      </w:r>
      <w:r>
        <w:rPr>
          <w:rFonts w:hint="eastAsia" w:ascii="宋体" w:hAnsi="宋体" w:eastAsia="宋体" w:cs="宋体"/>
          <w:color w:val="auto"/>
          <w:sz w:val="22"/>
          <w:szCs w:val="22"/>
          <w:highlight w:val="none"/>
          <w:lang w:eastAsia="zh-CN"/>
        </w:rPr>
        <w:t>（以下简称为“承包合同”）</w:t>
      </w:r>
      <w:r>
        <w:rPr>
          <w:rFonts w:hint="eastAsia" w:ascii="宋体" w:hAnsi="宋体" w:eastAsia="宋体" w:cs="宋体"/>
          <w:color w:val="auto"/>
          <w:sz w:val="22"/>
          <w:szCs w:val="22"/>
          <w:highlight w:val="none"/>
        </w:rPr>
        <w:t>要求乙方承担违约责任。</w:t>
      </w:r>
    </w:p>
    <w:p w14:paraId="2C74EC8F">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4、甲方在巡查、检查过程中对乙方在施工生产过程中存在的安全隐患，有权要求乙方按规定限期整改，对未及时完成整改或拒绝整改的，</w:t>
      </w:r>
      <w:r>
        <w:rPr>
          <w:rFonts w:hint="eastAsia" w:ascii="宋体" w:hAnsi="宋体" w:eastAsia="宋体" w:cs="宋体"/>
          <w:color w:val="auto"/>
          <w:sz w:val="22"/>
          <w:szCs w:val="22"/>
          <w:highlight w:val="none"/>
          <w:lang w:val="en-US" w:eastAsia="zh-CN"/>
        </w:rPr>
        <w:t>甲方可按承包合同条款或甲方有关规定对乙方进行违约经济处罚</w:t>
      </w:r>
      <w:r>
        <w:rPr>
          <w:rFonts w:hint="eastAsia" w:ascii="宋体" w:hAnsi="宋体" w:eastAsia="宋体" w:cs="宋体"/>
          <w:color w:val="auto"/>
          <w:sz w:val="22"/>
          <w:szCs w:val="22"/>
          <w:highlight w:val="none"/>
        </w:rPr>
        <w:t>。因乙方原因造成生产安全事故的，由乙方负全部责任。</w:t>
      </w:r>
    </w:p>
    <w:p w14:paraId="1F4A7CA4">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5、甲方对乙方建设运营实施的安全监督行为，属于甲方依自身管理需要的监管行为，其行为不构成责任主体行为，无需对该项目</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发生的安全事故承担任何责任。</w:t>
      </w:r>
    </w:p>
    <w:p w14:paraId="06DC0248">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甲方对乙方所报的设计、施工、运营、维护方案等的认可行为，属于甲方对自身污水处理设施的维护、监管行为，不构成该项目的责任主体行为，相关事项的责任主体均为乙方，甲方的认可行为不免除或减轻乙方的安全责任。</w:t>
      </w:r>
    </w:p>
    <w:p w14:paraId="5F488F08">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 甲方有权进入乙方施工和</w:t>
      </w:r>
      <w:r>
        <w:rPr>
          <w:rFonts w:hint="eastAsia" w:ascii="宋体" w:hAnsi="宋体" w:eastAsia="宋体" w:cs="宋体"/>
          <w:color w:val="auto"/>
          <w:sz w:val="22"/>
          <w:szCs w:val="22"/>
          <w:highlight w:val="none"/>
          <w:lang w:val="en-US" w:eastAsia="zh-CN"/>
        </w:rPr>
        <w:t>作业</w:t>
      </w:r>
      <w:r>
        <w:rPr>
          <w:rFonts w:hint="eastAsia" w:ascii="宋体" w:hAnsi="宋体" w:eastAsia="宋体" w:cs="宋体"/>
          <w:color w:val="auto"/>
          <w:sz w:val="22"/>
          <w:szCs w:val="22"/>
          <w:highlight w:val="none"/>
        </w:rPr>
        <w:t>场所查看，乙方须如实报告有关安全情况，并提供甲方要求的资料。甲方对乙方危及甲方设施、设备及人员安全的行为有权要求整改，乙方应按照甲方提出的意见及时</w:t>
      </w:r>
      <w:r>
        <w:rPr>
          <w:rFonts w:hint="eastAsia" w:ascii="宋体" w:hAnsi="宋体" w:eastAsia="宋体" w:cs="宋体"/>
          <w:color w:val="auto"/>
          <w:sz w:val="22"/>
          <w:szCs w:val="22"/>
          <w:highlight w:val="none"/>
          <w:lang w:val="en-US" w:eastAsia="zh-CN"/>
        </w:rPr>
        <w:t>完成</w:t>
      </w:r>
      <w:r>
        <w:rPr>
          <w:rFonts w:hint="eastAsia" w:ascii="宋体" w:hAnsi="宋体" w:eastAsia="宋体" w:cs="宋体"/>
          <w:color w:val="auto"/>
          <w:sz w:val="22"/>
          <w:szCs w:val="22"/>
          <w:highlight w:val="none"/>
        </w:rPr>
        <w:t>整改。该项目发生任何人身安全事故或危及甲方生产运行的不安全情况，乙方必须立即报告甲方，并采取有效的防护措施防止事故的进一步扩大，减少损失。</w:t>
      </w:r>
    </w:p>
    <w:p w14:paraId="106EEB71">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8、甲方有权对乙方从事特种作业人员</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资格进行验证，禁止乙方未持有相应有效特种作业操作资格证件的人员从事特种作业。</w:t>
      </w:r>
    </w:p>
    <w:p w14:paraId="3E433D9B">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9、甲方有权要求安全管理不到位、存在重大安全隐患或发生安全事故的</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限期退场和终止承包合同。</w:t>
      </w:r>
    </w:p>
    <w:p w14:paraId="5600A890">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10、有义务对</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发生生产安全事故时提供协助救援服务。</w:t>
      </w:r>
    </w:p>
    <w:p w14:paraId="5C937277">
      <w:pPr>
        <w:keepNext w:val="0"/>
        <w:keepLines w:val="0"/>
        <w:pageBreakBefore w:val="0"/>
        <w:kinsoku/>
        <w:wordWrap/>
        <w:overflowPunct/>
        <w:topLinePunct w:val="0"/>
        <w:autoSpaceDE/>
        <w:autoSpaceDN/>
        <w:bidi w:val="0"/>
        <w:adjustRightInd/>
        <w:snapToGrid/>
        <w:spacing w:before="0" w:beforeLines="0" w:after="0" w:afterLines="0" w:line="288"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第五条 乙方的责任、权力和义务</w:t>
      </w:r>
    </w:p>
    <w:p w14:paraId="4F70C29D">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1、乙方所提供的承包工程要求的相关资质证明材料应真实、合法、有效。</w:t>
      </w:r>
    </w:p>
    <w:p w14:paraId="20354461">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2、乙方应认真贯彻执行国家安全生产政策、法规和行业安全规程、规定及甲方制定的各项安全管理制度，自觉遵守本协议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有权</w:t>
      </w:r>
      <w:r>
        <w:rPr>
          <w:rFonts w:hint="eastAsia" w:ascii="宋体" w:hAnsi="宋体" w:eastAsia="宋体" w:cs="宋体"/>
          <w:color w:val="auto"/>
          <w:sz w:val="22"/>
          <w:szCs w:val="22"/>
          <w:highlight w:val="none"/>
          <w:lang w:val="en-US" w:eastAsia="zh-CN"/>
        </w:rPr>
        <w:t>请</w:t>
      </w:r>
      <w:r>
        <w:rPr>
          <w:rFonts w:hint="eastAsia" w:ascii="宋体" w:hAnsi="宋体" w:eastAsia="宋体" w:cs="宋体"/>
          <w:color w:val="auto"/>
          <w:sz w:val="22"/>
          <w:szCs w:val="22"/>
          <w:highlight w:val="none"/>
        </w:rPr>
        <w:t>求甲方统一协调涉及双方的重大安全生产问题。</w:t>
      </w:r>
    </w:p>
    <w:p w14:paraId="24D8853A">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3、乙方应建立安全生产保证体系及安全组织机构，配备专职安全生产管理人员对作业现场进行安全管理</w:t>
      </w:r>
      <w:r>
        <w:rPr>
          <w:rFonts w:hint="eastAsia" w:ascii="宋体" w:hAnsi="宋体" w:eastAsia="宋体" w:cs="宋体"/>
          <w:color w:val="auto"/>
          <w:sz w:val="22"/>
          <w:szCs w:val="22"/>
          <w:highlight w:val="none"/>
          <w:lang w:eastAsia="zh-CN"/>
        </w:rPr>
        <w:t>，建立健全本单位安全</w:t>
      </w:r>
      <w:r>
        <w:rPr>
          <w:rFonts w:hint="eastAsia" w:ascii="宋体" w:hAnsi="宋体" w:eastAsia="宋体" w:cs="宋体"/>
          <w:color w:val="auto"/>
          <w:sz w:val="22"/>
          <w:szCs w:val="22"/>
          <w:highlight w:val="none"/>
          <w:lang w:val="en-US" w:eastAsia="zh-CN"/>
        </w:rPr>
        <w:t>生产</w:t>
      </w:r>
      <w:r>
        <w:rPr>
          <w:rFonts w:hint="eastAsia" w:ascii="宋体" w:hAnsi="宋体" w:eastAsia="宋体" w:cs="宋体"/>
          <w:color w:val="auto"/>
          <w:sz w:val="22"/>
          <w:szCs w:val="22"/>
          <w:highlight w:val="none"/>
          <w:lang w:eastAsia="zh-CN"/>
        </w:rPr>
        <w:t>责任制、安全生产规章制度和各工种安全操作规程</w:t>
      </w:r>
      <w:r>
        <w:rPr>
          <w:rFonts w:hint="eastAsia" w:ascii="宋体" w:hAnsi="宋体" w:eastAsia="宋体" w:cs="宋体"/>
          <w:color w:val="auto"/>
          <w:sz w:val="22"/>
          <w:szCs w:val="22"/>
          <w:highlight w:val="none"/>
        </w:rPr>
        <w:t>。</w:t>
      </w:r>
    </w:p>
    <w:p w14:paraId="5BFA8B90">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乙方在该项目建设及运营期间，应遵守甲方安全管理规定，接受甲方的监督；严格遵守国家工程建设有关技术标准和规范，遵循国家安全规范，按照甲方要求做好设备设施的保护措施，且不对甲方污水处理设施、设备的正常运行产生影响或对安全运行构成干扰和妨碍，否则乙方应采取措施予以消除，并承担全部责任和损失、费用。</w:t>
      </w:r>
    </w:p>
    <w:p w14:paraId="1A70EA10">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每逢法定节日（含元旦、春节、清明、端午、五一、中秋、国庆）或甲方上级单位或市有关部门进行监督检查时，乙方应无条件配合甲方及有关部门组织的突击性任务及迎检活动，按时、按标准、按要求完成甲方所分配的工作。乙方应积极响应并接受市、镇街相关部门及其他上级部门的监督检查以及接受广大市民监督。</w:t>
      </w:r>
    </w:p>
    <w:p w14:paraId="55124D78">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、乙方人员从事特种作业的，必须要持有相应有效的特种作业操作资格证。</w:t>
      </w:r>
    </w:p>
    <w:p w14:paraId="07B2E81F">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、乙方必须依法参加工伤保险，为从业人员足额缴纳工伤保险费。为在高危行业岗位或从事危险作业的人员，办理人身意外伤害保险，支付保险费，并将保单复印件交给甲方备案。</w:t>
      </w:r>
    </w:p>
    <w:p w14:paraId="20794D4A">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、乙方根据项目作业实际情况，需在施工组织设计（或施工方案）中编制安全保证措施，对于存在危险性较大的分部分项工程，必须编制有审批程序完整的专项安全施工方案，</w:t>
      </w:r>
      <w:r>
        <w:rPr>
          <w:rFonts w:hint="eastAsia" w:ascii="宋体" w:hAnsi="宋体" w:eastAsia="宋体" w:cs="宋体"/>
          <w:color w:val="auto"/>
          <w:sz w:val="22"/>
          <w:szCs w:val="22"/>
          <w:highlight w:val="none"/>
          <w:lang w:val="en-US" w:eastAsia="zh-CN"/>
        </w:rPr>
        <w:t>根据国家有关规范，对</w:t>
      </w:r>
      <w:r>
        <w:rPr>
          <w:rFonts w:hint="eastAsia" w:ascii="宋体" w:hAnsi="宋体" w:eastAsia="宋体" w:cs="宋体"/>
          <w:color w:val="auto"/>
          <w:sz w:val="22"/>
          <w:szCs w:val="22"/>
          <w:highlight w:val="none"/>
        </w:rPr>
        <w:t>超过一定规模的危险性较大分部分项工程，还需按有关规定对施工方案组织专家论证。</w:t>
      </w:r>
    </w:p>
    <w:p w14:paraId="26FBA45E">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、乙方应做好现场作业人员的安全教育和安全技术交底工作，保证现场作业人员全部经安全知识教育培训合格，未经安全教育培训合格者不得组织进入</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施工区域作业。</w:t>
      </w:r>
    </w:p>
    <w:p w14:paraId="7262F605">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、乙方须为现场作业人员配备配齐符合国家法律法规及行业标准要求的个人劳动防护用品，并督促教育其作业人员按要求正确穿戴</w:t>
      </w:r>
      <w:r>
        <w:rPr>
          <w:rFonts w:hint="eastAsia" w:ascii="宋体" w:hAnsi="宋体" w:eastAsia="宋体" w:cs="宋体"/>
          <w:color w:val="auto"/>
          <w:sz w:val="22"/>
          <w:szCs w:val="22"/>
          <w:highlight w:val="none"/>
          <w:lang w:val="en-US" w:eastAsia="zh-CN"/>
        </w:rPr>
        <w:t>和使用</w:t>
      </w:r>
      <w:r>
        <w:rPr>
          <w:rFonts w:hint="eastAsia" w:ascii="宋体" w:hAnsi="宋体" w:eastAsia="宋体" w:cs="宋体"/>
          <w:color w:val="auto"/>
          <w:sz w:val="22"/>
          <w:szCs w:val="22"/>
          <w:highlight w:val="none"/>
        </w:rPr>
        <w:t>。</w:t>
      </w:r>
    </w:p>
    <w:p w14:paraId="7DE1E949">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、乙方要定期组织对作业现场进行安全检查，对甲方检查后下达的安全隐患整改通知书，应立即组织落实完成整改，并及时书面回复给甲方。如甲方要求，乙方应当向甲方提交安全台账等资料。</w:t>
      </w:r>
    </w:p>
    <w:p w14:paraId="5CF8A17A">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必须严格执行甲方有关安全生产的制度、规定，服从甲方现场安全生产管理，对承包施工区域或作业活动的安全生产全面负责。</w:t>
      </w:r>
    </w:p>
    <w:p w14:paraId="38CC87ED">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自带</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机械设备、设施应符合国家现行有关安全标准，对自带</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机械设备、设施的安全性能和使用、维修全面负责。自用大型机械设备时，应在安装使用前向甲方备案。使用</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特种设备应符合国家有关安全管理规定。</w:t>
      </w:r>
    </w:p>
    <w:p w14:paraId="3CF03459">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、乙方有权拒绝甲方人员的违章指挥和提供的不安全</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设施</w:t>
      </w:r>
      <w:r>
        <w:rPr>
          <w:rFonts w:hint="eastAsia" w:ascii="宋体" w:hAnsi="宋体" w:eastAsia="宋体" w:cs="宋体"/>
          <w:color w:val="auto"/>
          <w:sz w:val="22"/>
          <w:szCs w:val="22"/>
          <w:highlight w:val="none"/>
          <w:lang w:val="en-US" w:eastAsia="zh-CN"/>
        </w:rPr>
        <w:t>设备</w:t>
      </w:r>
      <w:r>
        <w:rPr>
          <w:rFonts w:hint="eastAsia" w:ascii="宋体" w:hAnsi="宋体" w:eastAsia="宋体" w:cs="宋体"/>
          <w:color w:val="auto"/>
          <w:sz w:val="22"/>
          <w:szCs w:val="22"/>
          <w:highlight w:val="none"/>
        </w:rPr>
        <w:t>。</w:t>
      </w:r>
    </w:p>
    <w:p w14:paraId="5DDA3A41">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、乙方人员必须在双方确认的范围内作业，不得超出施工或运营范围，</w:t>
      </w:r>
      <w:r>
        <w:rPr>
          <w:rFonts w:hint="eastAsia" w:ascii="宋体" w:hAnsi="宋体" w:eastAsia="宋体" w:cs="宋体"/>
          <w:color w:val="auto"/>
          <w:sz w:val="22"/>
          <w:szCs w:val="22"/>
          <w:highlight w:val="none"/>
          <w:lang w:val="en-US" w:eastAsia="zh-CN"/>
        </w:rPr>
        <w:t>超出承包范围</w:t>
      </w:r>
      <w:r>
        <w:rPr>
          <w:rFonts w:hint="eastAsia" w:ascii="宋体" w:hAnsi="宋体" w:eastAsia="宋体" w:cs="宋体"/>
          <w:color w:val="auto"/>
          <w:sz w:val="22"/>
          <w:szCs w:val="22"/>
          <w:highlight w:val="none"/>
        </w:rPr>
        <w:t>出现人身损害或伤亡</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，由乙方自行承担一切责任。乙方人员需动用甲方所属设备、电器、管道以及其他设施等，必须事先征得甲方的同意，并采取安全防护措施。</w:t>
      </w:r>
    </w:p>
    <w:p w14:paraId="1CC670E4">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、乙方发生生产安全事故时，乙方应当</w:t>
      </w:r>
      <w:r>
        <w:rPr>
          <w:rFonts w:hint="eastAsia" w:ascii="宋体" w:hAnsi="宋体" w:eastAsia="宋体" w:cs="宋体"/>
          <w:color w:val="auto"/>
          <w:sz w:val="22"/>
          <w:szCs w:val="22"/>
          <w:highlight w:val="none"/>
          <w:lang w:val="en-US" w:eastAsia="zh-CN"/>
        </w:rPr>
        <w:t>立即</w:t>
      </w:r>
      <w:r>
        <w:rPr>
          <w:rFonts w:hint="eastAsia" w:ascii="宋体" w:hAnsi="宋体" w:eastAsia="宋体" w:cs="宋体"/>
          <w:color w:val="auto"/>
          <w:sz w:val="22"/>
          <w:szCs w:val="22"/>
          <w:highlight w:val="none"/>
        </w:rPr>
        <w:t>如实上报给甲方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同时</w:t>
      </w:r>
      <w:r>
        <w:rPr>
          <w:rFonts w:hint="eastAsia" w:ascii="宋体" w:hAnsi="宋体" w:eastAsia="宋体" w:cs="宋体"/>
          <w:color w:val="auto"/>
          <w:sz w:val="22"/>
          <w:szCs w:val="22"/>
          <w:highlight w:val="none"/>
        </w:rPr>
        <w:t>应当采取有效措施防止事故和损失扩大，保护好事故现场，不得瞒报、谎报、迟报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并</w:t>
      </w:r>
      <w:r>
        <w:rPr>
          <w:rFonts w:hint="eastAsia" w:ascii="宋体" w:hAnsi="宋体" w:eastAsia="宋体" w:cs="宋体"/>
          <w:color w:val="auto"/>
          <w:sz w:val="22"/>
          <w:szCs w:val="22"/>
          <w:highlight w:val="none"/>
        </w:rPr>
        <w:t>积极配合</w:t>
      </w:r>
      <w:r>
        <w:rPr>
          <w:rFonts w:hint="eastAsia" w:ascii="宋体" w:hAnsi="宋体" w:eastAsia="宋体" w:cs="宋体"/>
          <w:color w:val="auto"/>
          <w:sz w:val="22"/>
          <w:szCs w:val="22"/>
          <w:highlight w:val="none"/>
          <w:lang w:val="en-US" w:eastAsia="zh-CN"/>
        </w:rPr>
        <w:t>开展</w:t>
      </w:r>
      <w:r>
        <w:rPr>
          <w:rFonts w:hint="eastAsia" w:ascii="宋体" w:hAnsi="宋体" w:eastAsia="宋体" w:cs="宋体"/>
          <w:color w:val="auto"/>
          <w:sz w:val="22"/>
          <w:szCs w:val="22"/>
          <w:highlight w:val="none"/>
        </w:rPr>
        <w:t>事故调查</w:t>
      </w:r>
      <w:r>
        <w:rPr>
          <w:rFonts w:hint="eastAsia" w:ascii="宋体" w:hAnsi="宋体" w:eastAsia="宋体" w:cs="宋体"/>
          <w:color w:val="auto"/>
          <w:sz w:val="22"/>
          <w:szCs w:val="22"/>
          <w:highlight w:val="none"/>
          <w:lang w:val="en-US" w:eastAsia="zh-CN"/>
        </w:rPr>
        <w:t>工作</w:t>
      </w:r>
      <w:r>
        <w:rPr>
          <w:rFonts w:hint="eastAsia" w:ascii="宋体" w:hAnsi="宋体" w:eastAsia="宋体" w:cs="宋体"/>
          <w:color w:val="auto"/>
          <w:sz w:val="22"/>
          <w:szCs w:val="22"/>
          <w:highlight w:val="none"/>
        </w:rPr>
        <w:t>。</w:t>
      </w:r>
    </w:p>
    <w:p w14:paraId="4E66132C">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17</w:t>
      </w:r>
      <w:r>
        <w:rPr>
          <w:rFonts w:hint="eastAsia" w:ascii="宋体" w:hAnsi="宋体" w:eastAsia="宋体" w:cs="宋体"/>
          <w:color w:val="auto"/>
          <w:sz w:val="22"/>
          <w:szCs w:val="22"/>
          <w:highlight w:val="none"/>
        </w:rPr>
        <w:t>、因乙方责任造成甲方、乙方或第三方人员伤亡事故</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，由乙方承担全部责任。</w:t>
      </w:r>
    </w:p>
    <w:p w14:paraId="2FF18BE7">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、项目建设、运营期间，乙方应按省市有关规定做好</w:t>
      </w:r>
      <w:r>
        <w:rPr>
          <w:rFonts w:hint="eastAsia" w:ascii="宋体" w:hAnsi="宋体" w:eastAsia="宋体" w:cs="宋体"/>
          <w:color w:val="auto"/>
          <w:sz w:val="22"/>
          <w:szCs w:val="22"/>
          <w:highlight w:val="none"/>
          <w:lang w:val="en-US" w:eastAsia="zh-CN"/>
        </w:rPr>
        <w:t>本单位</w:t>
      </w:r>
      <w:r>
        <w:rPr>
          <w:rFonts w:hint="eastAsia" w:ascii="宋体" w:hAnsi="宋体" w:eastAsia="宋体" w:cs="宋体"/>
          <w:color w:val="auto"/>
          <w:sz w:val="22"/>
          <w:szCs w:val="22"/>
          <w:highlight w:val="none"/>
        </w:rPr>
        <w:t>消防、治安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外来人口等管理工作。</w:t>
      </w:r>
    </w:p>
    <w:p w14:paraId="03AE2CC6">
      <w:pPr>
        <w:keepNext w:val="0"/>
        <w:keepLines w:val="0"/>
        <w:pageBreakBefore w:val="0"/>
        <w:kinsoku/>
        <w:wordWrap/>
        <w:overflowPunct/>
        <w:topLinePunct w:val="0"/>
        <w:autoSpaceDE/>
        <w:autoSpaceDN/>
        <w:bidi w:val="0"/>
        <w:adjustRightInd/>
        <w:snapToGrid/>
        <w:spacing w:before="0" w:beforeLines="0" w:after="0" w:afterLines="0" w:line="288" w:lineRule="auto"/>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第六条 协议主要内容</w:t>
      </w:r>
    </w:p>
    <w:p w14:paraId="33E65C7F">
      <w:pPr>
        <w:keepNext w:val="0"/>
        <w:keepLines w:val="0"/>
        <w:pageBreakBefore w:val="0"/>
        <w:numPr>
          <w:ilvl w:val="0"/>
          <w:numId w:val="7"/>
        </w:numPr>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乙方应严格执行并遵守甲方的《危险作业安全管理制度》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详见附件一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14C54C88">
      <w:pPr>
        <w:keepNext w:val="0"/>
        <w:keepLines w:val="0"/>
        <w:pageBreakBefore w:val="0"/>
        <w:numPr>
          <w:ilvl w:val="0"/>
          <w:numId w:val="7"/>
        </w:numPr>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乙方人员禁止在甲方严禁烟火的生产范围内吸烟和使用明火。</w:t>
      </w:r>
    </w:p>
    <w:p w14:paraId="6811DE85">
      <w:pPr>
        <w:keepNext w:val="0"/>
        <w:keepLines w:val="0"/>
        <w:pageBreakBefore w:val="0"/>
        <w:numPr>
          <w:ilvl w:val="0"/>
          <w:numId w:val="7"/>
        </w:numPr>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乙方人员未经过甲方允许，不得擅自进入甲方生产场所的危险区域。</w:t>
      </w:r>
    </w:p>
    <w:p w14:paraId="63257CEF">
      <w:pPr>
        <w:keepNext w:val="0"/>
        <w:keepLines w:val="0"/>
        <w:pageBreakBefore w:val="0"/>
        <w:numPr>
          <w:ilvl w:val="0"/>
          <w:numId w:val="7"/>
        </w:numPr>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乙方不得弄虚作假，转借、假冒、伪造资质证明，否则发生的一切后果由乙方承担。</w:t>
      </w:r>
    </w:p>
    <w:p w14:paraId="2022507A">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5、乙方人员在甲方有急性中毒或窒息</w:t>
      </w:r>
      <w:r>
        <w:rPr>
          <w:rFonts w:hint="eastAsia" w:ascii="宋体" w:hAnsi="宋体" w:eastAsia="宋体" w:cs="宋体"/>
          <w:color w:val="auto"/>
          <w:sz w:val="22"/>
          <w:szCs w:val="22"/>
          <w:highlight w:val="none"/>
          <w:lang w:eastAsia="zh-CN"/>
        </w:rPr>
        <w:t>风险</w:t>
      </w:r>
      <w:r>
        <w:rPr>
          <w:rFonts w:hint="eastAsia" w:ascii="宋体" w:hAnsi="宋体" w:eastAsia="宋体" w:cs="宋体"/>
          <w:color w:val="auto"/>
          <w:sz w:val="22"/>
          <w:szCs w:val="22"/>
          <w:highlight w:val="none"/>
        </w:rPr>
        <w:t>的危险场所作业时，应严格落实有限空间作业“先通风、后检测、再进入”的制度，正确穿戴好隔离式呼吸器或</w:t>
      </w:r>
      <w:r>
        <w:rPr>
          <w:rFonts w:hint="eastAsia" w:ascii="宋体" w:hAnsi="宋体" w:eastAsia="宋体" w:cs="宋体"/>
          <w:color w:val="auto"/>
          <w:sz w:val="22"/>
          <w:szCs w:val="22"/>
          <w:highlight w:val="none"/>
          <w:lang w:eastAsia="zh-CN"/>
        </w:rPr>
        <w:t>佩戴好</w:t>
      </w:r>
      <w:r>
        <w:rPr>
          <w:rFonts w:hint="eastAsia" w:ascii="宋体" w:hAnsi="宋体" w:eastAsia="宋体" w:cs="宋体"/>
          <w:color w:val="auto"/>
          <w:sz w:val="22"/>
          <w:szCs w:val="22"/>
          <w:highlight w:val="none"/>
        </w:rPr>
        <w:t>防毒面具以及安全带、安全绳等防护用品，作业前应办理《有限空间作业许可证》和组织落实各项防护措施，并派专人监护。没有《有限空间作业许可证》，严禁擅自进行有限空间作业。</w:t>
      </w:r>
    </w:p>
    <w:p w14:paraId="7C9AAF20">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乙方人员在易燃易爆部位或场所从事电焊、氧焊氧割、打磨切割等动火作业时，必须先清理干净作业现场周围易燃易爆物品，配备灭火器材、落实防火措施、派专人监护确认达到动火条件，办理《动火作业许可证》后方可进行动火作业。使用氧气瓶、乙炔瓶时要竖放并有防倾倒措施，且两瓶之间的距离不少于5米，两瓶离动火地点或其它火源至少10米。</w:t>
      </w:r>
    </w:p>
    <w:p w14:paraId="54AF7D3D">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乙方人员从事两米以上的高空作业，必须佩戴安全帽和安全带，在作业过程中严禁抛掷工具和其它物品，作业面垂直上下方不能同时施工作业，六级（含六级）以上大风严禁高空作业，在施工前应办理《高空作业许可证》，设定危险禁戒区，并派专人监护。</w:t>
      </w:r>
    </w:p>
    <w:p w14:paraId="0F146063">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8、乙方人员起吊安装大型设备，需按照国家有关法律法规要求，提前编制专项施工（安装）方案，严格按照审批后的方案进行吊装作业，并做好起吊现场的安全防护措施，设定危险禁戒区，派专人监护。</w:t>
      </w:r>
    </w:p>
    <w:p w14:paraId="3EB3D867">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乙方人员从事动土作业，施工现场应设置防护栏杆、防护盖板和安全警示标志等防护设施，夜间应挂红色警示灯，挖土方应自上而下，不能采取挖底脚的方法挖掘，施工前应办理《动土作业许可证》，并设定危险禁戒区，派专人监护，施工结束后应及时回土，恢复地面设施。</w:t>
      </w:r>
    </w:p>
    <w:p w14:paraId="52E101AC">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乙方在甲方生产范围内严禁私自乱拉乱接电线，乙方作业的临时用电应严格执行三级配电两极保护系统，符合“一机一箱一闸一漏保”规范要求，使用的电缆线必须是双层绝缘型，现场的机械设备按要求做好接地或接零保护措施。</w:t>
      </w:r>
    </w:p>
    <w:p w14:paraId="1166C696">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11、乙方在施工过程中使用危险化学品时，应远离热源、火源和电源，搬运或装卸时要轻拿轻放，严禁拖、拉、滚动，严禁使用易产生撞击火花的工具开启危险化学品。</w:t>
      </w:r>
    </w:p>
    <w:p w14:paraId="0FF53135">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12、乙方应保持施工作业现场的机具、材料摆放整齐有序，施工材料要按规定地点分类堆放，严禁乱扔乱堆，要做到工完料尽场地清，做到文明施工。</w:t>
      </w:r>
    </w:p>
    <w:p w14:paraId="0C9C54F7">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13、未经甲方同意，乙方不得擅自使用与施工无关的甲方设备；不得私拉乱接甲方的水、电等管路、线路；不得擅自拆除、破坏甲方现场的安全防护设施及警示标识。</w:t>
      </w:r>
    </w:p>
    <w:p w14:paraId="788C2121">
      <w:pPr>
        <w:keepNext w:val="0"/>
        <w:keepLines w:val="0"/>
        <w:pageBreakBefore w:val="0"/>
        <w:kinsoku/>
        <w:wordWrap/>
        <w:overflowPunct/>
        <w:topLinePunct w:val="0"/>
        <w:autoSpaceDE/>
        <w:autoSpaceDN/>
        <w:bidi w:val="0"/>
        <w:adjustRightInd/>
        <w:snapToGrid/>
        <w:spacing w:beforeLines="0" w:afterLines="0" w:line="288"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14、乙方必须在施工维修或清淤封堵现场设置好封闭围挡、警示标牌、警示隔离、临边洞口防护等安全措施，并不定期进行检查维护，保证施工围挡、警示标志等防护措施完好有效。</w:t>
      </w:r>
    </w:p>
    <w:p w14:paraId="730361C7">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15、乙方在施工过程中，因不遵守本《安全生产管理协议》、违章作业、违章指挥或未落实安全防护措施而发生的生产安全事故，一切责任由乙方负责，所发生的经济费用全部由乙方承担。</w:t>
      </w:r>
    </w:p>
    <w:p w14:paraId="738A5C30">
      <w:pPr>
        <w:keepNext w:val="0"/>
        <w:keepLines w:val="0"/>
        <w:pageBreakBefore w:val="0"/>
        <w:kinsoku/>
        <w:wordWrap/>
        <w:overflowPunct/>
        <w:topLinePunct w:val="0"/>
        <w:autoSpaceDE/>
        <w:autoSpaceDN/>
        <w:bidi w:val="0"/>
        <w:adjustRightInd/>
        <w:snapToGrid/>
        <w:spacing w:before="0" w:beforeLines="0" w:after="0" w:afterLines="0" w:line="288"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第七条 协议补充</w:t>
      </w:r>
    </w:p>
    <w:p w14:paraId="2C4893A2">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甲乙双方根据法律、行政法规规定，结合作业现场实际，经协商一致，对本协议条款补充或修改约定如下：</w:t>
      </w:r>
    </w:p>
    <w:p w14:paraId="60C540CB">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u w:val="single"/>
          <w:lang w:val="en-US" w:eastAsia="zh-CN"/>
        </w:rPr>
        <w:t xml:space="preserve">                      /                              </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u w:val="single"/>
        </w:rPr>
        <w:t xml:space="preserve">       </w:t>
      </w:r>
    </w:p>
    <w:p w14:paraId="12E01B0F">
      <w:pPr>
        <w:keepNext w:val="0"/>
        <w:keepLines w:val="0"/>
        <w:pageBreakBefore w:val="0"/>
        <w:kinsoku/>
        <w:wordWrap/>
        <w:overflowPunct/>
        <w:topLinePunct w:val="0"/>
        <w:autoSpaceDE/>
        <w:autoSpaceDN/>
        <w:bidi w:val="0"/>
        <w:adjustRightInd/>
        <w:snapToGrid/>
        <w:spacing w:before="0" w:beforeLines="0" w:after="0" w:afterLines="0" w:line="288" w:lineRule="auto"/>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第八条 其它事项</w:t>
      </w:r>
    </w:p>
    <w:p w14:paraId="64295A96">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1、乙方在与甲方签订本协议时，已经熟知本协议内容，并愿意严格遵守，如违反以上协议内容，愿意承担相应的法律责任及经济责任。 </w:t>
      </w:r>
    </w:p>
    <w:p w14:paraId="4C1B01A1">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2、本协议与承包合同具有同等效力，期限与承包合同一致，如果承包合同期限有变动，本协议期限也随之变动，承包合同终止时，本协议也一同解除。</w:t>
      </w:r>
    </w:p>
    <w:p w14:paraId="1635AD71">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3、因履行本协议发生争议时，双方应本着友好态度，协商解决；协商不成时，双方一致同意提交甲方住所地有管辖权的人民法院诉讼解决。</w:t>
      </w:r>
    </w:p>
    <w:p w14:paraId="1DBF6B53">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4、本协议自甲、乙双方</w:t>
      </w:r>
      <w:r>
        <w:rPr>
          <w:rFonts w:hint="eastAsia" w:ascii="宋体" w:hAnsi="宋体" w:eastAsia="宋体" w:cs="宋体"/>
          <w:color w:val="auto"/>
          <w:sz w:val="22"/>
          <w:szCs w:val="22"/>
          <w:highlight w:val="none"/>
          <w:lang w:val="en-US" w:eastAsia="zh-CN"/>
        </w:rPr>
        <w:t>法定</w:t>
      </w:r>
      <w:r>
        <w:rPr>
          <w:rFonts w:hint="eastAsia" w:ascii="宋体" w:hAnsi="宋体" w:eastAsia="宋体" w:cs="宋体"/>
          <w:color w:val="auto"/>
          <w:sz w:val="22"/>
          <w:szCs w:val="22"/>
          <w:highlight w:val="none"/>
        </w:rPr>
        <w:t>代表</w:t>
      </w:r>
      <w:r>
        <w:rPr>
          <w:rFonts w:hint="eastAsia" w:ascii="宋体" w:hAnsi="宋体" w:eastAsia="宋体" w:cs="宋体"/>
          <w:color w:val="auto"/>
          <w:sz w:val="22"/>
          <w:szCs w:val="22"/>
          <w:highlight w:val="none"/>
          <w:lang w:val="en-US" w:eastAsia="zh-CN"/>
        </w:rPr>
        <w:t>人或授权委托人</w:t>
      </w:r>
      <w:r>
        <w:rPr>
          <w:rFonts w:hint="eastAsia" w:ascii="宋体" w:hAnsi="宋体" w:eastAsia="宋体" w:cs="宋体"/>
          <w:color w:val="auto"/>
          <w:sz w:val="22"/>
          <w:szCs w:val="22"/>
          <w:highlight w:val="none"/>
        </w:rPr>
        <w:t>签字并加盖公章后生效，一式</w:t>
      </w:r>
      <w:r>
        <w:rPr>
          <w:rFonts w:hint="eastAsia" w:ascii="宋体" w:hAnsi="宋体" w:eastAsia="宋体" w:cs="宋体"/>
          <w:color w:val="auto"/>
          <w:sz w:val="22"/>
          <w:szCs w:val="22"/>
          <w:highlight w:val="none"/>
          <w:lang w:val="en-US" w:eastAsia="zh-CN"/>
        </w:rPr>
        <w:t>伍</w:t>
      </w:r>
      <w:r>
        <w:rPr>
          <w:rFonts w:hint="eastAsia" w:ascii="宋体" w:hAnsi="宋体" w:eastAsia="宋体" w:cs="宋体"/>
          <w:color w:val="auto"/>
          <w:sz w:val="22"/>
          <w:szCs w:val="22"/>
          <w:highlight w:val="none"/>
        </w:rPr>
        <w:t>份，乙方持</w:t>
      </w:r>
      <w:r>
        <w:rPr>
          <w:rFonts w:hint="eastAsia" w:ascii="宋体" w:hAnsi="宋体" w:eastAsia="宋体" w:cs="宋体"/>
          <w:color w:val="auto"/>
          <w:sz w:val="22"/>
          <w:szCs w:val="22"/>
          <w:highlight w:val="none"/>
          <w:lang w:val="en-US" w:eastAsia="zh-CN"/>
        </w:rPr>
        <w:t>贰</w:t>
      </w:r>
      <w:r>
        <w:rPr>
          <w:rFonts w:hint="eastAsia" w:ascii="宋体" w:hAnsi="宋体" w:eastAsia="宋体" w:cs="宋体"/>
          <w:color w:val="auto"/>
          <w:sz w:val="22"/>
          <w:szCs w:val="22"/>
          <w:highlight w:val="none"/>
        </w:rPr>
        <w:t>份，甲方持</w:t>
      </w:r>
      <w:r>
        <w:rPr>
          <w:rFonts w:hint="eastAsia" w:ascii="宋体" w:hAnsi="宋体" w:eastAsia="宋体" w:cs="宋体"/>
          <w:color w:val="auto"/>
          <w:sz w:val="22"/>
          <w:szCs w:val="22"/>
          <w:highlight w:val="none"/>
          <w:lang w:val="en-US" w:eastAsia="zh-CN"/>
        </w:rPr>
        <w:t>叁</w:t>
      </w:r>
      <w:r>
        <w:rPr>
          <w:rFonts w:hint="eastAsia" w:ascii="宋体" w:hAnsi="宋体" w:eastAsia="宋体" w:cs="宋体"/>
          <w:color w:val="auto"/>
          <w:sz w:val="22"/>
          <w:szCs w:val="22"/>
          <w:highlight w:val="none"/>
        </w:rPr>
        <w:t>份。</w:t>
      </w:r>
    </w:p>
    <w:p w14:paraId="5724200C">
      <w:pPr>
        <w:keepNext w:val="0"/>
        <w:keepLines w:val="0"/>
        <w:pageBreakBefore w:val="0"/>
        <w:kinsoku/>
        <w:wordWrap/>
        <w:overflowPunct/>
        <w:topLinePunct w:val="0"/>
        <w:autoSpaceDE/>
        <w:autoSpaceDN/>
        <w:bidi w:val="0"/>
        <w:adjustRightInd/>
        <w:snapToGrid/>
        <w:spacing w:beforeLines="0" w:afterLines="0" w:line="288"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w:t>
      </w:r>
    </w:p>
    <w:p w14:paraId="55C5DD92">
      <w:pPr>
        <w:keepNext w:val="0"/>
        <w:keepLines w:val="0"/>
        <w:pageBreakBefore w:val="0"/>
        <w:kinsoku/>
        <w:wordWrap/>
        <w:overflowPunct/>
        <w:topLinePunct w:val="0"/>
        <w:autoSpaceDE/>
        <w:autoSpaceDN/>
        <w:bidi w:val="0"/>
        <w:adjustRightInd/>
        <w:snapToGrid/>
        <w:spacing w:beforeLines="0" w:afterLines="0" w:line="288"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附件一：</w:t>
      </w:r>
      <w:r>
        <w:rPr>
          <w:rFonts w:hint="eastAsia" w:ascii="宋体" w:hAnsi="宋体" w:eastAsia="宋体" w:cs="宋体"/>
          <w:color w:val="auto"/>
          <w:sz w:val="22"/>
          <w:szCs w:val="22"/>
          <w:highlight w:val="none"/>
        </w:rPr>
        <w:t>东莞市水务集团管网有限公司危险作业安全管理制度（试行)</w:t>
      </w:r>
    </w:p>
    <w:p w14:paraId="199C20FD">
      <w:pPr>
        <w:pStyle w:val="26"/>
        <w:rPr>
          <w:rFonts w:hint="eastAsia" w:ascii="宋体" w:hAnsi="宋体" w:eastAsia="宋体" w:cs="宋体"/>
          <w:color w:val="auto"/>
          <w:kern w:val="2"/>
          <w:sz w:val="22"/>
          <w:szCs w:val="22"/>
          <w:highlight w:val="none"/>
          <w:lang w:val="zh-CN" w:eastAsia="zh-CN" w:bidi="zh-CN"/>
        </w:rPr>
      </w:pPr>
    </w:p>
    <w:p w14:paraId="583DE105">
      <w:pPr>
        <w:pStyle w:val="6"/>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2"/>
          <w:szCs w:val="22"/>
          <w:highlight w:val="none"/>
          <w:u w:val="none"/>
        </w:rPr>
      </w:pPr>
    </w:p>
    <w:p w14:paraId="5FAC7F27">
      <w:pPr>
        <w:pStyle w:val="6"/>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2"/>
          <w:szCs w:val="22"/>
          <w:highlight w:val="none"/>
          <w:lang w:eastAsia="zh-CN"/>
        </w:rPr>
      </w:pPr>
      <w:r>
        <w:rPr>
          <w:rFonts w:hint="default" w:ascii="Times New Roman" w:hAnsi="Times New Roman" w:eastAsia="宋体" w:cs="Times New Roman"/>
          <w:color w:val="auto"/>
          <w:sz w:val="22"/>
          <w:szCs w:val="22"/>
          <w:highlight w:val="none"/>
          <w:u w:val="none"/>
        </w:rPr>
        <w:t>甲方</w:t>
      </w:r>
      <w:r>
        <w:rPr>
          <w:rFonts w:hint="eastAsia" w:ascii="Times New Roman" w:hAnsi="Times New Roman" w:eastAsia="宋体" w:cs="Times New Roman"/>
          <w:color w:val="auto"/>
          <w:sz w:val="22"/>
          <w:szCs w:val="22"/>
          <w:highlight w:val="none"/>
          <w:u w:val="none"/>
          <w:lang w:val="en-US" w:eastAsia="zh-CN"/>
        </w:rPr>
        <w:t>1</w:t>
      </w:r>
      <w:r>
        <w:rPr>
          <w:rFonts w:hint="default" w:ascii="Times New Roman" w:hAnsi="Times New Roman" w:eastAsia="宋体" w:cs="Times New Roman"/>
          <w:color w:val="auto"/>
          <w:sz w:val="22"/>
          <w:szCs w:val="22"/>
          <w:highlight w:val="none"/>
          <w:u w:val="none"/>
        </w:rPr>
        <w:t>：</w:t>
      </w:r>
      <w:r>
        <w:rPr>
          <w:rFonts w:hint="eastAsia" w:ascii="Times New Roman" w:hAnsi="Times New Roman" w:eastAsia="宋体" w:cs="Times New Roman"/>
          <w:color w:val="auto"/>
          <w:sz w:val="22"/>
          <w:szCs w:val="22"/>
          <w:highlight w:val="none"/>
          <w:u w:val="none"/>
          <w:lang w:val="en-US" w:eastAsia="zh-CN"/>
        </w:rPr>
        <w:t xml:space="preserve">                                      </w:t>
      </w:r>
      <w:r>
        <w:rPr>
          <w:rFonts w:hint="default" w:ascii="Times New Roman" w:hAnsi="Times New Roman" w:eastAsia="宋体" w:cs="Times New Roman"/>
          <w:color w:val="auto"/>
          <w:sz w:val="22"/>
          <w:szCs w:val="22"/>
          <w:highlight w:val="none"/>
          <w:u w:val="none"/>
        </w:rPr>
        <w:t xml:space="preserve">  </w:t>
      </w:r>
      <w:r>
        <w:rPr>
          <w:rFonts w:hint="eastAsia" w:ascii="Times New Roman" w:hAnsi="Times New Roman" w:eastAsia="宋体" w:cs="Times New Roman"/>
          <w:color w:val="auto"/>
          <w:sz w:val="22"/>
          <w:szCs w:val="22"/>
          <w:highlight w:val="none"/>
          <w:u w:val="none"/>
          <w:lang w:val="en-US" w:eastAsia="zh-CN"/>
        </w:rPr>
        <w:t xml:space="preserve"> 甲方2 </w:t>
      </w:r>
      <w:r>
        <w:rPr>
          <w:rFonts w:hint="default" w:ascii="Times New Roman" w:hAnsi="Times New Roman" w:eastAsia="宋体" w:cs="Times New Roman"/>
          <w:b w:val="0"/>
          <w:bCs w:val="0"/>
          <w:color w:val="auto"/>
          <w:sz w:val="22"/>
          <w:szCs w:val="22"/>
          <w:highlight w:val="none"/>
          <w:lang w:eastAsia="zh-CN"/>
        </w:rPr>
        <w:t>：</w:t>
      </w:r>
    </w:p>
    <w:p w14:paraId="0F52FF06">
      <w:pPr>
        <w:rPr>
          <w:rFonts w:hint="default"/>
          <w:color w:val="auto"/>
          <w:lang w:val="en-US" w:eastAsia="zh-CN"/>
        </w:rPr>
      </w:pPr>
    </w:p>
    <w:p w14:paraId="76BDBB6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lang w:val="en-US" w:eastAsia="zh-CN"/>
        </w:rPr>
        <w:t>法定</w:t>
      </w:r>
      <w:r>
        <w:rPr>
          <w:rFonts w:hint="default" w:ascii="Times New Roman" w:hAnsi="Times New Roman" w:eastAsia="宋体" w:cs="Times New Roman"/>
          <w:color w:val="auto"/>
          <w:sz w:val="22"/>
          <w:szCs w:val="22"/>
          <w:highlight w:val="none"/>
        </w:rPr>
        <w:t>代表人</w:t>
      </w:r>
      <w:r>
        <w:rPr>
          <w:rFonts w:hint="default" w:ascii="Times New Roman" w:hAnsi="Times New Roman" w:eastAsia="宋体" w:cs="Times New Roman"/>
          <w:color w:val="auto"/>
          <w:sz w:val="22"/>
          <w:szCs w:val="22"/>
          <w:highlight w:val="none"/>
          <w:lang w:val="en-US" w:eastAsia="zh-CN"/>
        </w:rPr>
        <w:t>/授权委托人</w:t>
      </w:r>
      <w:r>
        <w:rPr>
          <w:rFonts w:hint="default" w:ascii="Times New Roman" w:hAnsi="Times New Roman" w:eastAsia="宋体" w:cs="Times New Roman"/>
          <w:color w:val="auto"/>
          <w:sz w:val="22"/>
          <w:szCs w:val="22"/>
          <w:highlight w:val="none"/>
        </w:rPr>
        <w:t>（签字）：</w:t>
      </w:r>
      <w:r>
        <w:rPr>
          <w:rFonts w:hint="eastAsia" w:ascii="Times New Roman" w:hAnsi="Times New Roman" w:eastAsia="宋体" w:cs="Times New Roman"/>
          <w:color w:val="auto"/>
          <w:sz w:val="22"/>
          <w:szCs w:val="22"/>
          <w:highlight w:val="none"/>
          <w:lang w:val="en-US" w:eastAsia="zh-CN"/>
        </w:rPr>
        <w:t xml:space="preserve">                   </w:t>
      </w:r>
      <w:r>
        <w:rPr>
          <w:rFonts w:hint="default" w:ascii="Times New Roman" w:hAnsi="Times New Roman" w:eastAsia="宋体" w:cs="Times New Roman"/>
          <w:color w:val="auto"/>
          <w:sz w:val="22"/>
          <w:szCs w:val="22"/>
          <w:highlight w:val="none"/>
          <w:lang w:val="en-US" w:eastAsia="zh-CN"/>
        </w:rPr>
        <w:t>法定</w:t>
      </w:r>
      <w:r>
        <w:rPr>
          <w:rFonts w:hint="default" w:ascii="Times New Roman" w:hAnsi="Times New Roman" w:eastAsia="宋体" w:cs="Times New Roman"/>
          <w:color w:val="auto"/>
          <w:sz w:val="22"/>
          <w:szCs w:val="22"/>
          <w:highlight w:val="none"/>
        </w:rPr>
        <w:t>代表人</w:t>
      </w:r>
      <w:r>
        <w:rPr>
          <w:rFonts w:hint="default" w:ascii="Times New Roman" w:hAnsi="Times New Roman" w:eastAsia="宋体" w:cs="Times New Roman"/>
          <w:color w:val="auto"/>
          <w:sz w:val="22"/>
          <w:szCs w:val="22"/>
          <w:highlight w:val="none"/>
          <w:lang w:val="en-US" w:eastAsia="zh-CN"/>
        </w:rPr>
        <w:t>/授权委托人</w:t>
      </w:r>
      <w:r>
        <w:rPr>
          <w:rFonts w:hint="default" w:ascii="Times New Roman" w:hAnsi="Times New Roman" w:eastAsia="宋体" w:cs="Times New Roman"/>
          <w:color w:val="auto"/>
          <w:sz w:val="22"/>
          <w:szCs w:val="22"/>
          <w:highlight w:val="none"/>
        </w:rPr>
        <w:t>（签字）：</w:t>
      </w:r>
    </w:p>
    <w:p w14:paraId="37B268A7">
      <w:pPr>
        <w:keepNext w:val="0"/>
        <w:keepLines w:val="0"/>
        <w:pageBreakBefore w:val="0"/>
        <w:widowControl/>
        <w:kinsoku/>
        <w:wordWrap/>
        <w:overflowPunct/>
        <w:topLinePunct w:val="0"/>
        <w:autoSpaceDE/>
        <w:autoSpaceDN/>
        <w:bidi w:val="0"/>
        <w:adjustRightInd/>
        <w:snapToGrid/>
        <w:spacing w:line="240" w:lineRule="auto"/>
        <w:ind w:firstLine="4180" w:firstLineChars="1900"/>
        <w:textAlignment w:val="auto"/>
        <w:rPr>
          <w:rFonts w:hint="default" w:ascii="Times New Roman" w:hAnsi="Times New Roman" w:eastAsia="宋体" w:cs="Times New Roman"/>
          <w:color w:val="auto"/>
          <w:sz w:val="22"/>
          <w:szCs w:val="22"/>
          <w:highlight w:val="none"/>
        </w:rPr>
      </w:pPr>
    </w:p>
    <w:p w14:paraId="774D5EC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日期：    年   月   日</w:t>
      </w:r>
      <w:r>
        <w:rPr>
          <w:rFonts w:hint="eastAsia" w:ascii="Times New Roman" w:hAnsi="Times New Roman" w:eastAsia="宋体" w:cs="Times New Roman"/>
          <w:color w:val="auto"/>
          <w:sz w:val="22"/>
          <w:szCs w:val="22"/>
          <w:highlight w:val="none"/>
          <w:lang w:val="en-US" w:eastAsia="zh-CN"/>
        </w:rPr>
        <w:t xml:space="preserve">                            </w:t>
      </w:r>
      <w:r>
        <w:rPr>
          <w:rFonts w:hint="default" w:ascii="Times New Roman" w:hAnsi="Times New Roman" w:eastAsia="宋体" w:cs="Times New Roman"/>
          <w:color w:val="auto"/>
          <w:sz w:val="22"/>
          <w:szCs w:val="22"/>
          <w:highlight w:val="none"/>
        </w:rPr>
        <w:t>日期：    年   月   日</w:t>
      </w:r>
    </w:p>
    <w:p w14:paraId="4DC99A2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2"/>
          <w:szCs w:val="22"/>
          <w:highlight w:val="none"/>
        </w:rPr>
      </w:pPr>
    </w:p>
    <w:p w14:paraId="147E017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2"/>
          <w:szCs w:val="22"/>
          <w:highlight w:val="none"/>
        </w:rPr>
      </w:pPr>
    </w:p>
    <w:p w14:paraId="164087A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2"/>
          <w:szCs w:val="22"/>
          <w:highlight w:val="none"/>
        </w:rPr>
      </w:pPr>
    </w:p>
    <w:p w14:paraId="1C2B1AC4">
      <w:pPr>
        <w:pStyle w:val="6"/>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2"/>
          <w:szCs w:val="22"/>
          <w:highlight w:val="none"/>
          <w:lang w:eastAsia="zh-CN"/>
        </w:rPr>
      </w:pPr>
      <w:r>
        <w:rPr>
          <w:rFonts w:hint="default" w:ascii="Times New Roman" w:hAnsi="Times New Roman" w:eastAsia="宋体" w:cs="Times New Roman"/>
          <w:color w:val="auto"/>
          <w:sz w:val="22"/>
          <w:szCs w:val="22"/>
          <w:highlight w:val="none"/>
          <w:u w:val="none"/>
        </w:rPr>
        <w:t>甲方</w:t>
      </w:r>
      <w:r>
        <w:rPr>
          <w:rFonts w:hint="eastAsia" w:ascii="Times New Roman" w:hAnsi="Times New Roman" w:eastAsia="宋体" w:cs="Times New Roman"/>
          <w:color w:val="auto"/>
          <w:sz w:val="22"/>
          <w:szCs w:val="22"/>
          <w:highlight w:val="none"/>
          <w:u w:val="none"/>
          <w:lang w:val="en-US" w:eastAsia="zh-CN"/>
        </w:rPr>
        <w:t>3</w:t>
      </w:r>
      <w:r>
        <w:rPr>
          <w:rFonts w:hint="default" w:ascii="Times New Roman" w:hAnsi="Times New Roman" w:eastAsia="宋体" w:cs="Times New Roman"/>
          <w:color w:val="auto"/>
          <w:sz w:val="22"/>
          <w:szCs w:val="22"/>
          <w:highlight w:val="none"/>
          <w:u w:val="none"/>
        </w:rPr>
        <w:t>：</w:t>
      </w:r>
      <w:r>
        <w:rPr>
          <w:rFonts w:hint="eastAsia" w:ascii="Times New Roman" w:hAnsi="Times New Roman" w:eastAsia="宋体" w:cs="Times New Roman"/>
          <w:color w:val="auto"/>
          <w:sz w:val="22"/>
          <w:szCs w:val="22"/>
          <w:highlight w:val="none"/>
          <w:u w:val="none"/>
          <w:lang w:val="en-US" w:eastAsia="zh-CN"/>
        </w:rPr>
        <w:t xml:space="preserve">                                      </w:t>
      </w:r>
      <w:r>
        <w:rPr>
          <w:rFonts w:hint="default" w:ascii="Times New Roman" w:hAnsi="Times New Roman" w:eastAsia="宋体" w:cs="Times New Roman"/>
          <w:color w:val="auto"/>
          <w:sz w:val="22"/>
          <w:szCs w:val="22"/>
          <w:highlight w:val="none"/>
          <w:u w:val="none"/>
        </w:rPr>
        <w:t xml:space="preserve">  </w:t>
      </w:r>
      <w:r>
        <w:rPr>
          <w:rFonts w:hint="eastAsia" w:ascii="Times New Roman" w:hAnsi="Times New Roman" w:eastAsia="宋体" w:cs="Times New Roman"/>
          <w:color w:val="auto"/>
          <w:sz w:val="22"/>
          <w:szCs w:val="22"/>
          <w:highlight w:val="none"/>
          <w:u w:val="none"/>
          <w:lang w:val="en-US" w:eastAsia="zh-CN"/>
        </w:rPr>
        <w:t xml:space="preserve">  </w:t>
      </w:r>
      <w:r>
        <w:rPr>
          <w:rFonts w:hint="eastAsia" w:ascii="Times New Roman" w:hAnsi="Times New Roman" w:eastAsia="宋体" w:cs="Times New Roman"/>
          <w:b/>
          <w:bCs/>
          <w:color w:val="auto"/>
          <w:sz w:val="22"/>
          <w:szCs w:val="22"/>
          <w:highlight w:val="none"/>
          <w:lang w:val="en-US" w:eastAsia="zh-CN"/>
        </w:rPr>
        <w:t>甲方4</w:t>
      </w:r>
      <w:r>
        <w:rPr>
          <w:rFonts w:hint="default" w:ascii="Times New Roman" w:hAnsi="Times New Roman" w:eastAsia="宋体" w:cs="Times New Roman"/>
          <w:b w:val="0"/>
          <w:bCs w:val="0"/>
          <w:color w:val="auto"/>
          <w:sz w:val="22"/>
          <w:szCs w:val="22"/>
          <w:highlight w:val="none"/>
          <w:lang w:eastAsia="zh-CN"/>
        </w:rPr>
        <w:t>：</w:t>
      </w:r>
    </w:p>
    <w:p w14:paraId="44BF6B69">
      <w:pPr>
        <w:rPr>
          <w:rFonts w:hint="default"/>
          <w:color w:val="auto"/>
          <w:lang w:val="en-US" w:eastAsia="zh-CN"/>
        </w:rPr>
      </w:pPr>
    </w:p>
    <w:p w14:paraId="55CF59D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lang w:val="en-US" w:eastAsia="zh-CN"/>
        </w:rPr>
        <w:t>法定</w:t>
      </w:r>
      <w:r>
        <w:rPr>
          <w:rFonts w:hint="default" w:ascii="Times New Roman" w:hAnsi="Times New Roman" w:eastAsia="宋体" w:cs="Times New Roman"/>
          <w:color w:val="auto"/>
          <w:sz w:val="22"/>
          <w:szCs w:val="22"/>
          <w:highlight w:val="none"/>
        </w:rPr>
        <w:t>代表人</w:t>
      </w:r>
      <w:r>
        <w:rPr>
          <w:rFonts w:hint="default" w:ascii="Times New Roman" w:hAnsi="Times New Roman" w:eastAsia="宋体" w:cs="Times New Roman"/>
          <w:color w:val="auto"/>
          <w:sz w:val="22"/>
          <w:szCs w:val="22"/>
          <w:highlight w:val="none"/>
          <w:lang w:val="en-US" w:eastAsia="zh-CN"/>
        </w:rPr>
        <w:t>/授权委托人</w:t>
      </w:r>
      <w:r>
        <w:rPr>
          <w:rFonts w:hint="default" w:ascii="Times New Roman" w:hAnsi="Times New Roman" w:eastAsia="宋体" w:cs="Times New Roman"/>
          <w:color w:val="auto"/>
          <w:sz w:val="22"/>
          <w:szCs w:val="22"/>
          <w:highlight w:val="none"/>
        </w:rPr>
        <w:t>（签字）：</w:t>
      </w:r>
      <w:r>
        <w:rPr>
          <w:rFonts w:hint="eastAsia" w:ascii="Times New Roman" w:hAnsi="Times New Roman" w:eastAsia="宋体" w:cs="Times New Roman"/>
          <w:color w:val="auto"/>
          <w:sz w:val="22"/>
          <w:szCs w:val="22"/>
          <w:highlight w:val="none"/>
          <w:lang w:val="en-US" w:eastAsia="zh-CN"/>
        </w:rPr>
        <w:t xml:space="preserve">                   </w:t>
      </w:r>
      <w:r>
        <w:rPr>
          <w:rFonts w:hint="default" w:ascii="Times New Roman" w:hAnsi="Times New Roman" w:eastAsia="宋体" w:cs="Times New Roman"/>
          <w:color w:val="auto"/>
          <w:sz w:val="22"/>
          <w:szCs w:val="22"/>
          <w:highlight w:val="none"/>
          <w:lang w:val="en-US" w:eastAsia="zh-CN"/>
        </w:rPr>
        <w:t>法定</w:t>
      </w:r>
      <w:r>
        <w:rPr>
          <w:rFonts w:hint="default" w:ascii="Times New Roman" w:hAnsi="Times New Roman" w:eastAsia="宋体" w:cs="Times New Roman"/>
          <w:color w:val="auto"/>
          <w:sz w:val="22"/>
          <w:szCs w:val="22"/>
          <w:highlight w:val="none"/>
        </w:rPr>
        <w:t>代表人</w:t>
      </w:r>
      <w:r>
        <w:rPr>
          <w:rFonts w:hint="default" w:ascii="Times New Roman" w:hAnsi="Times New Roman" w:eastAsia="宋体" w:cs="Times New Roman"/>
          <w:color w:val="auto"/>
          <w:sz w:val="22"/>
          <w:szCs w:val="22"/>
          <w:highlight w:val="none"/>
          <w:lang w:val="en-US" w:eastAsia="zh-CN"/>
        </w:rPr>
        <w:t>/授权委托人</w:t>
      </w:r>
      <w:r>
        <w:rPr>
          <w:rFonts w:hint="default" w:ascii="Times New Roman" w:hAnsi="Times New Roman" w:eastAsia="宋体" w:cs="Times New Roman"/>
          <w:color w:val="auto"/>
          <w:sz w:val="22"/>
          <w:szCs w:val="22"/>
          <w:highlight w:val="none"/>
        </w:rPr>
        <w:t>（签字）：</w:t>
      </w:r>
    </w:p>
    <w:p w14:paraId="7F4D1AEA">
      <w:pPr>
        <w:keepNext w:val="0"/>
        <w:keepLines w:val="0"/>
        <w:pageBreakBefore w:val="0"/>
        <w:widowControl/>
        <w:kinsoku/>
        <w:wordWrap/>
        <w:overflowPunct/>
        <w:topLinePunct w:val="0"/>
        <w:autoSpaceDE/>
        <w:autoSpaceDN/>
        <w:bidi w:val="0"/>
        <w:adjustRightInd/>
        <w:snapToGrid/>
        <w:spacing w:line="240" w:lineRule="auto"/>
        <w:ind w:firstLine="4180" w:firstLineChars="1900"/>
        <w:textAlignment w:val="auto"/>
        <w:rPr>
          <w:rFonts w:hint="default" w:ascii="Times New Roman" w:hAnsi="Times New Roman" w:eastAsia="宋体" w:cs="Times New Roman"/>
          <w:color w:val="auto"/>
          <w:sz w:val="22"/>
          <w:szCs w:val="22"/>
          <w:highlight w:val="none"/>
        </w:rPr>
      </w:pPr>
    </w:p>
    <w:p w14:paraId="6375483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日期：    年   月   日</w:t>
      </w:r>
      <w:r>
        <w:rPr>
          <w:rFonts w:hint="eastAsia" w:ascii="Times New Roman" w:hAnsi="Times New Roman" w:eastAsia="宋体" w:cs="Times New Roman"/>
          <w:color w:val="auto"/>
          <w:sz w:val="22"/>
          <w:szCs w:val="22"/>
          <w:highlight w:val="none"/>
          <w:lang w:val="en-US" w:eastAsia="zh-CN"/>
        </w:rPr>
        <w:t xml:space="preserve">                            </w:t>
      </w:r>
      <w:r>
        <w:rPr>
          <w:rFonts w:hint="default" w:ascii="Times New Roman" w:hAnsi="Times New Roman" w:eastAsia="宋体" w:cs="Times New Roman"/>
          <w:color w:val="auto"/>
          <w:sz w:val="22"/>
          <w:szCs w:val="22"/>
          <w:highlight w:val="none"/>
        </w:rPr>
        <w:t>日期：    年   月   日</w:t>
      </w:r>
    </w:p>
    <w:p w14:paraId="728D0CF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2"/>
          <w:szCs w:val="22"/>
          <w:highlight w:val="none"/>
        </w:rPr>
      </w:pPr>
    </w:p>
    <w:p w14:paraId="4782598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2"/>
          <w:szCs w:val="22"/>
          <w:highlight w:val="none"/>
          <w:lang w:eastAsia="zh-CN"/>
        </w:rPr>
      </w:pPr>
    </w:p>
    <w:p w14:paraId="2E4906D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2"/>
          <w:szCs w:val="22"/>
          <w:highlight w:val="none"/>
          <w:lang w:eastAsia="zh-CN"/>
        </w:rPr>
      </w:pPr>
    </w:p>
    <w:p w14:paraId="63436E8E">
      <w:pPr>
        <w:pStyle w:val="6"/>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2"/>
          <w:szCs w:val="22"/>
          <w:highlight w:val="none"/>
          <w:lang w:eastAsia="zh-CN"/>
        </w:rPr>
      </w:pPr>
      <w:r>
        <w:rPr>
          <w:rFonts w:hint="default" w:ascii="Times New Roman" w:hAnsi="Times New Roman" w:eastAsia="宋体" w:cs="Times New Roman"/>
          <w:color w:val="auto"/>
          <w:sz w:val="22"/>
          <w:szCs w:val="22"/>
          <w:highlight w:val="none"/>
          <w:u w:val="none"/>
        </w:rPr>
        <w:t>甲方</w:t>
      </w:r>
      <w:r>
        <w:rPr>
          <w:rFonts w:hint="eastAsia" w:ascii="Times New Roman" w:hAnsi="Times New Roman" w:eastAsia="宋体" w:cs="Times New Roman"/>
          <w:color w:val="auto"/>
          <w:sz w:val="22"/>
          <w:szCs w:val="22"/>
          <w:highlight w:val="none"/>
          <w:u w:val="none"/>
          <w:lang w:val="en-US" w:eastAsia="zh-CN"/>
        </w:rPr>
        <w:t>5</w:t>
      </w:r>
      <w:r>
        <w:rPr>
          <w:rFonts w:hint="default" w:ascii="Times New Roman" w:hAnsi="Times New Roman" w:eastAsia="宋体" w:cs="Times New Roman"/>
          <w:color w:val="auto"/>
          <w:sz w:val="22"/>
          <w:szCs w:val="22"/>
          <w:highlight w:val="none"/>
          <w:u w:val="none"/>
        </w:rPr>
        <w:t>：</w:t>
      </w:r>
      <w:r>
        <w:rPr>
          <w:rFonts w:hint="eastAsia" w:ascii="Times New Roman" w:hAnsi="Times New Roman" w:eastAsia="宋体" w:cs="Times New Roman"/>
          <w:color w:val="auto"/>
          <w:sz w:val="22"/>
          <w:szCs w:val="22"/>
          <w:highlight w:val="none"/>
          <w:u w:val="none"/>
          <w:lang w:val="en-US" w:eastAsia="zh-CN"/>
        </w:rPr>
        <w:t xml:space="preserve">                                      </w:t>
      </w:r>
      <w:r>
        <w:rPr>
          <w:rFonts w:hint="default" w:ascii="Times New Roman" w:hAnsi="Times New Roman" w:eastAsia="宋体" w:cs="Times New Roman"/>
          <w:color w:val="auto"/>
          <w:sz w:val="22"/>
          <w:szCs w:val="22"/>
          <w:highlight w:val="none"/>
          <w:u w:val="none"/>
        </w:rPr>
        <w:t xml:space="preserve">  </w:t>
      </w:r>
    </w:p>
    <w:p w14:paraId="3B18DF1C">
      <w:pPr>
        <w:rPr>
          <w:rFonts w:hint="default"/>
          <w:color w:val="auto"/>
          <w:lang w:val="en-US" w:eastAsia="zh-CN"/>
        </w:rPr>
      </w:pPr>
    </w:p>
    <w:p w14:paraId="5E60E6E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lang w:val="en-US" w:eastAsia="zh-CN"/>
        </w:rPr>
        <w:t>法定</w:t>
      </w:r>
      <w:r>
        <w:rPr>
          <w:rFonts w:hint="default" w:ascii="Times New Roman" w:hAnsi="Times New Roman" w:eastAsia="宋体" w:cs="Times New Roman"/>
          <w:color w:val="auto"/>
          <w:sz w:val="22"/>
          <w:szCs w:val="22"/>
          <w:highlight w:val="none"/>
        </w:rPr>
        <w:t>代表人</w:t>
      </w:r>
      <w:r>
        <w:rPr>
          <w:rFonts w:hint="default" w:ascii="Times New Roman" w:hAnsi="Times New Roman" w:eastAsia="宋体" w:cs="Times New Roman"/>
          <w:color w:val="auto"/>
          <w:sz w:val="22"/>
          <w:szCs w:val="22"/>
          <w:highlight w:val="none"/>
          <w:lang w:val="en-US" w:eastAsia="zh-CN"/>
        </w:rPr>
        <w:t>/授权委托人</w:t>
      </w:r>
      <w:r>
        <w:rPr>
          <w:rFonts w:hint="default" w:ascii="Times New Roman" w:hAnsi="Times New Roman" w:eastAsia="宋体" w:cs="Times New Roman"/>
          <w:color w:val="auto"/>
          <w:sz w:val="22"/>
          <w:szCs w:val="22"/>
          <w:highlight w:val="none"/>
        </w:rPr>
        <w:t>（签字）：</w:t>
      </w:r>
      <w:r>
        <w:rPr>
          <w:rFonts w:hint="eastAsia" w:ascii="Times New Roman" w:hAnsi="Times New Roman" w:eastAsia="宋体" w:cs="Times New Roman"/>
          <w:color w:val="auto"/>
          <w:sz w:val="22"/>
          <w:szCs w:val="22"/>
          <w:highlight w:val="none"/>
          <w:lang w:val="en-US" w:eastAsia="zh-CN"/>
        </w:rPr>
        <w:t xml:space="preserve">                   </w:t>
      </w:r>
    </w:p>
    <w:p w14:paraId="13A5C4A2">
      <w:pPr>
        <w:keepNext w:val="0"/>
        <w:keepLines w:val="0"/>
        <w:pageBreakBefore w:val="0"/>
        <w:widowControl/>
        <w:kinsoku/>
        <w:wordWrap/>
        <w:overflowPunct/>
        <w:topLinePunct w:val="0"/>
        <w:autoSpaceDE/>
        <w:autoSpaceDN/>
        <w:bidi w:val="0"/>
        <w:adjustRightInd/>
        <w:snapToGrid/>
        <w:spacing w:line="240" w:lineRule="auto"/>
        <w:ind w:firstLine="4180" w:firstLineChars="1900"/>
        <w:textAlignment w:val="auto"/>
        <w:rPr>
          <w:rFonts w:hint="default" w:ascii="Times New Roman" w:hAnsi="Times New Roman" w:eastAsia="宋体" w:cs="Times New Roman"/>
          <w:color w:val="auto"/>
          <w:sz w:val="22"/>
          <w:szCs w:val="22"/>
          <w:highlight w:val="none"/>
        </w:rPr>
      </w:pPr>
    </w:p>
    <w:p w14:paraId="374DE7D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日期：    年   月   日</w:t>
      </w:r>
      <w:r>
        <w:rPr>
          <w:rFonts w:hint="eastAsia" w:ascii="Times New Roman" w:hAnsi="Times New Roman" w:eastAsia="宋体" w:cs="Times New Roman"/>
          <w:color w:val="auto"/>
          <w:sz w:val="22"/>
          <w:szCs w:val="22"/>
          <w:highlight w:val="none"/>
          <w:lang w:val="en-US" w:eastAsia="zh-CN"/>
        </w:rPr>
        <w:t xml:space="preserve">                            </w:t>
      </w:r>
    </w:p>
    <w:p w14:paraId="78198BAE">
      <w:pPr>
        <w:pStyle w:val="6"/>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2"/>
          <w:szCs w:val="22"/>
          <w:highlight w:val="none"/>
          <w:u w:val="none"/>
        </w:rPr>
      </w:pPr>
    </w:p>
    <w:p w14:paraId="05B283CD">
      <w:pPr>
        <w:pStyle w:val="6"/>
        <w:keepNext w:val="0"/>
        <w:keepLines w:val="0"/>
        <w:pageBreakBefore w:val="0"/>
        <w:widowControl/>
        <w:tabs>
          <w:tab w:val="left" w:pos="624"/>
        </w:tabs>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sz w:val="22"/>
          <w:szCs w:val="22"/>
          <w:highlight w:val="none"/>
          <w:u w:val="none"/>
          <w:lang w:eastAsia="zh-CN"/>
        </w:rPr>
      </w:pPr>
      <w:r>
        <w:rPr>
          <w:rFonts w:hint="eastAsia" w:ascii="Times New Roman" w:hAnsi="Times New Roman" w:eastAsia="宋体" w:cs="Times New Roman"/>
          <w:color w:val="auto"/>
          <w:sz w:val="22"/>
          <w:szCs w:val="22"/>
          <w:highlight w:val="none"/>
          <w:u w:val="none"/>
          <w:lang w:eastAsia="zh-CN"/>
        </w:rPr>
        <w:tab/>
      </w:r>
    </w:p>
    <w:p w14:paraId="4B6D7B38">
      <w:pPr>
        <w:pStyle w:val="6"/>
        <w:keepNext w:val="0"/>
        <w:keepLines w:val="0"/>
        <w:pageBreakBefore w:val="0"/>
        <w:widowControl/>
        <w:tabs>
          <w:tab w:val="left" w:pos="624"/>
        </w:tabs>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sz w:val="22"/>
          <w:szCs w:val="22"/>
          <w:highlight w:val="none"/>
          <w:u w:val="none"/>
          <w:lang w:eastAsia="zh-CN"/>
        </w:rPr>
      </w:pPr>
    </w:p>
    <w:p w14:paraId="50D8B431">
      <w:pPr>
        <w:pStyle w:val="6"/>
        <w:keepNext w:val="0"/>
        <w:keepLines w:val="0"/>
        <w:pageBreakBefore w:val="0"/>
        <w:widowControl/>
        <w:tabs>
          <w:tab w:val="left" w:pos="624"/>
        </w:tabs>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sz w:val="22"/>
          <w:szCs w:val="22"/>
          <w:highlight w:val="none"/>
          <w:u w:val="none"/>
          <w:lang w:eastAsia="zh-CN"/>
        </w:rPr>
      </w:pPr>
    </w:p>
    <w:p w14:paraId="31F8BE50">
      <w:pPr>
        <w:pStyle w:val="6"/>
        <w:keepNext w:val="0"/>
        <w:keepLines w:val="0"/>
        <w:pageBreakBefore w:val="0"/>
        <w:widowControl/>
        <w:tabs>
          <w:tab w:val="left" w:pos="624"/>
        </w:tabs>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sz w:val="22"/>
          <w:szCs w:val="22"/>
          <w:highlight w:val="none"/>
          <w:u w:val="none"/>
          <w:lang w:eastAsia="zh-CN"/>
        </w:rPr>
      </w:pPr>
    </w:p>
    <w:p w14:paraId="66EB911D">
      <w:pPr>
        <w:pStyle w:val="6"/>
        <w:keepNext w:val="0"/>
        <w:keepLines w:val="0"/>
        <w:pageBreakBefore w:val="0"/>
        <w:widowControl/>
        <w:tabs>
          <w:tab w:val="left" w:pos="624"/>
        </w:tabs>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sz w:val="22"/>
          <w:szCs w:val="22"/>
          <w:highlight w:val="none"/>
          <w:u w:val="none"/>
          <w:lang w:eastAsia="zh-CN"/>
        </w:rPr>
      </w:pPr>
    </w:p>
    <w:p w14:paraId="02C94808">
      <w:pPr>
        <w:pStyle w:val="6"/>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22"/>
          <w:szCs w:val="22"/>
          <w:highlight w:val="none"/>
          <w:lang w:eastAsia="zh-CN"/>
        </w:rPr>
      </w:pPr>
      <w:r>
        <w:rPr>
          <w:rFonts w:hint="default" w:ascii="Times New Roman" w:hAnsi="Times New Roman" w:eastAsia="宋体" w:cs="Times New Roman"/>
          <w:b w:val="0"/>
          <w:bCs w:val="0"/>
          <w:color w:val="auto"/>
          <w:sz w:val="22"/>
          <w:szCs w:val="22"/>
          <w:highlight w:val="none"/>
          <w:lang w:eastAsia="zh-CN"/>
        </w:rPr>
        <w:t>乙方：</w:t>
      </w:r>
    </w:p>
    <w:p w14:paraId="64DDBC02">
      <w:pPr>
        <w:rPr>
          <w:rFonts w:hint="default"/>
          <w:color w:val="auto"/>
          <w:lang w:val="en-US" w:eastAsia="zh-CN"/>
        </w:rPr>
      </w:pPr>
    </w:p>
    <w:p w14:paraId="286CC13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lang w:val="en-US" w:eastAsia="zh-CN"/>
        </w:rPr>
        <w:t>法定</w:t>
      </w:r>
      <w:r>
        <w:rPr>
          <w:rFonts w:hint="default" w:ascii="Times New Roman" w:hAnsi="Times New Roman" w:eastAsia="宋体" w:cs="Times New Roman"/>
          <w:color w:val="auto"/>
          <w:sz w:val="22"/>
          <w:szCs w:val="22"/>
          <w:highlight w:val="none"/>
        </w:rPr>
        <w:t>代表人</w:t>
      </w:r>
      <w:r>
        <w:rPr>
          <w:rFonts w:hint="default" w:ascii="Times New Roman" w:hAnsi="Times New Roman" w:eastAsia="宋体" w:cs="Times New Roman"/>
          <w:color w:val="auto"/>
          <w:sz w:val="22"/>
          <w:szCs w:val="22"/>
          <w:highlight w:val="none"/>
          <w:lang w:val="en-US" w:eastAsia="zh-CN"/>
        </w:rPr>
        <w:t>/授权委托人</w:t>
      </w:r>
      <w:r>
        <w:rPr>
          <w:rFonts w:hint="default" w:ascii="Times New Roman" w:hAnsi="Times New Roman" w:eastAsia="宋体" w:cs="Times New Roman"/>
          <w:color w:val="auto"/>
          <w:sz w:val="22"/>
          <w:szCs w:val="22"/>
          <w:highlight w:val="none"/>
        </w:rPr>
        <w:t>（签字）：</w:t>
      </w:r>
    </w:p>
    <w:p w14:paraId="5BAE05BF">
      <w:pPr>
        <w:keepNext w:val="0"/>
        <w:keepLines w:val="0"/>
        <w:pageBreakBefore w:val="0"/>
        <w:widowControl/>
        <w:kinsoku/>
        <w:wordWrap/>
        <w:overflowPunct/>
        <w:topLinePunct w:val="0"/>
        <w:autoSpaceDE/>
        <w:autoSpaceDN/>
        <w:bidi w:val="0"/>
        <w:adjustRightInd/>
        <w:snapToGrid/>
        <w:spacing w:line="240" w:lineRule="auto"/>
        <w:ind w:firstLine="4180" w:firstLineChars="1900"/>
        <w:textAlignment w:val="auto"/>
        <w:rPr>
          <w:rFonts w:hint="default" w:ascii="Times New Roman" w:hAnsi="Times New Roman" w:eastAsia="宋体" w:cs="Times New Roman"/>
          <w:color w:val="auto"/>
          <w:sz w:val="22"/>
          <w:szCs w:val="22"/>
          <w:highlight w:val="none"/>
        </w:rPr>
      </w:pPr>
    </w:p>
    <w:p w14:paraId="6C246C8F">
      <w:pPr>
        <w:keepNext w:val="0"/>
        <w:keepLines w:val="0"/>
        <w:pageBreakBefore w:val="0"/>
        <w:widowControl/>
        <w:kinsoku/>
        <w:wordWrap/>
        <w:overflowPunct/>
        <w:topLinePunct w:val="0"/>
        <w:autoSpaceDE/>
        <w:autoSpaceDN/>
        <w:bidi w:val="0"/>
        <w:adjustRightInd/>
        <w:snapToGrid/>
        <w:spacing w:line="240" w:lineRule="auto"/>
        <w:ind w:firstLine="4180" w:firstLineChars="1900"/>
        <w:textAlignment w:val="auto"/>
        <w:rPr>
          <w:rFonts w:hint="default" w:ascii="Times New Roman" w:hAnsi="Times New Roman" w:eastAsia="宋体" w:cs="Times New Roman"/>
          <w:color w:val="auto"/>
          <w:sz w:val="22"/>
          <w:szCs w:val="22"/>
          <w:highlight w:val="none"/>
        </w:rPr>
      </w:pPr>
    </w:p>
    <w:p w14:paraId="65097AE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日期：    年   月   日</w:t>
      </w:r>
      <w:r>
        <w:rPr>
          <w:rFonts w:hint="eastAsia" w:ascii="Times New Roman" w:hAnsi="Times New Roman" w:eastAsia="宋体" w:cs="Times New Roman"/>
          <w:color w:val="auto"/>
          <w:sz w:val="22"/>
          <w:szCs w:val="22"/>
          <w:highlight w:val="none"/>
          <w:lang w:val="en-US" w:eastAsia="zh-CN"/>
        </w:rPr>
        <w:t xml:space="preserve">                         </w:t>
      </w:r>
    </w:p>
    <w:p w14:paraId="09F6FF4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2"/>
          <w:szCs w:val="22"/>
          <w:highlight w:val="none"/>
          <w:u w:val="none"/>
          <w:lang w:val="en-US" w:eastAsia="zh-CN"/>
        </w:rPr>
      </w:pPr>
      <w:r>
        <w:rPr>
          <w:rFonts w:hint="default" w:ascii="Times New Roman" w:hAnsi="Times New Roman" w:eastAsia="宋体" w:cs="Times New Roman"/>
          <w:color w:val="auto"/>
          <w:sz w:val="22"/>
          <w:szCs w:val="22"/>
          <w:highlight w:val="none"/>
          <w:u w:val="none"/>
        </w:rPr>
        <w:t xml:space="preserve">                   </w:t>
      </w:r>
      <w:r>
        <w:rPr>
          <w:rFonts w:hint="default" w:ascii="Times New Roman" w:hAnsi="Times New Roman" w:eastAsia="宋体" w:cs="Times New Roman"/>
          <w:color w:val="auto"/>
          <w:sz w:val="22"/>
          <w:szCs w:val="22"/>
          <w:highlight w:val="none"/>
          <w:u w:val="none"/>
          <w:lang w:val="en-US" w:eastAsia="zh-CN"/>
        </w:rPr>
        <w:t xml:space="preserve">                       </w:t>
      </w:r>
      <w:r>
        <w:rPr>
          <w:rFonts w:hint="default" w:ascii="Times New Roman" w:hAnsi="Times New Roman" w:eastAsia="宋体" w:cs="Times New Roman"/>
          <w:color w:val="auto"/>
          <w:sz w:val="22"/>
          <w:szCs w:val="22"/>
          <w:highlight w:val="none"/>
          <w:u w:val="none"/>
        </w:rPr>
        <w:t xml:space="preserve">                               </w:t>
      </w:r>
      <w:r>
        <w:rPr>
          <w:rFonts w:hint="default" w:ascii="Times New Roman" w:hAnsi="Times New Roman" w:eastAsia="宋体" w:cs="Times New Roman"/>
          <w:color w:val="auto"/>
          <w:sz w:val="22"/>
          <w:szCs w:val="22"/>
          <w:highlight w:val="none"/>
          <w:u w:val="none"/>
          <w:lang w:val="en-US" w:eastAsia="zh-CN"/>
        </w:rPr>
        <w:t xml:space="preserve"> </w:t>
      </w:r>
    </w:p>
    <w:p w14:paraId="037D83C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2"/>
          <w:szCs w:val="22"/>
          <w:highlight w:val="none"/>
          <w:u w:val="none"/>
        </w:rPr>
      </w:pPr>
      <w:r>
        <w:rPr>
          <w:rFonts w:hint="default" w:ascii="Times New Roman" w:hAnsi="Times New Roman" w:eastAsia="宋体" w:cs="Times New Roman"/>
          <w:color w:val="auto"/>
          <w:sz w:val="22"/>
          <w:szCs w:val="22"/>
          <w:highlight w:val="none"/>
          <w:u w:val="none"/>
          <w:lang w:val="en-US" w:eastAsia="zh-CN"/>
        </w:rPr>
        <w:br w:type="page"/>
      </w:r>
      <w:r>
        <w:rPr>
          <w:rFonts w:hint="default" w:ascii="Times New Roman" w:hAnsi="Times New Roman" w:eastAsia="宋体" w:cs="Times New Roman"/>
          <w:color w:val="auto"/>
          <w:sz w:val="22"/>
          <w:szCs w:val="22"/>
          <w:highlight w:val="none"/>
          <w:u w:val="none"/>
          <w:lang w:val="en-US" w:eastAsia="zh-CN"/>
        </w:rPr>
        <w:t xml:space="preserve">    </w:t>
      </w:r>
      <w:r>
        <w:rPr>
          <w:rFonts w:hint="default" w:ascii="Times New Roman" w:hAnsi="Times New Roman" w:eastAsia="宋体" w:cs="Times New Roman"/>
          <w:color w:val="auto"/>
          <w:sz w:val="22"/>
          <w:szCs w:val="22"/>
          <w:highlight w:val="none"/>
          <w:u w:val="none"/>
        </w:rPr>
        <w:t xml:space="preserve">                          </w:t>
      </w:r>
    </w:p>
    <w:p w14:paraId="02D9F0E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2"/>
          <w:szCs w:val="22"/>
          <w:highlight w:val="none"/>
          <w:u w:val="none"/>
        </w:rPr>
      </w:pPr>
      <w:r>
        <w:rPr>
          <w:rFonts w:hint="default" w:ascii="Times New Roman" w:hAnsi="Times New Roman" w:eastAsia="宋体" w:cs="Times New Roman"/>
          <w:color w:val="auto"/>
          <w:sz w:val="22"/>
          <w:szCs w:val="22"/>
          <w:highlight w:val="none"/>
          <w:u w:val="none"/>
        </w:rPr>
        <w:t xml:space="preserve">     </w:t>
      </w:r>
    </w:p>
    <w:p w14:paraId="1C6CF331">
      <w:pPr>
        <w:keepNext w:val="0"/>
        <w:keepLines w:val="0"/>
        <w:pageBreakBefore w:val="0"/>
        <w:kinsoku/>
        <w:overflowPunct/>
        <w:topLinePunct w:val="0"/>
        <w:bidi w:val="0"/>
        <w:snapToGrid/>
        <w:spacing w:beforeLines="0" w:afterLines="0" w:line="288" w:lineRule="auto"/>
        <w:ind w:firstLine="319" w:firstLineChars="14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东莞市水务集团管网有限公司</w:t>
      </w:r>
    </w:p>
    <w:p w14:paraId="6FAD463C">
      <w:pPr>
        <w:keepNext w:val="0"/>
        <w:keepLines w:val="0"/>
        <w:pageBreakBefore w:val="0"/>
        <w:kinsoku/>
        <w:overflowPunct/>
        <w:topLinePunct w:val="0"/>
        <w:bidi w:val="0"/>
        <w:snapToGrid/>
        <w:spacing w:beforeLines="0" w:afterLines="0" w:line="288" w:lineRule="auto"/>
        <w:ind w:firstLine="319" w:firstLineChars="14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危险作业安全管理制度</w:t>
      </w:r>
    </w:p>
    <w:p w14:paraId="4A6CCE76">
      <w:pPr>
        <w:keepNext w:val="0"/>
        <w:keepLines w:val="0"/>
        <w:pageBreakBefore w:val="0"/>
        <w:kinsoku/>
        <w:overflowPunct/>
        <w:topLinePunct w:val="0"/>
        <w:bidi w:val="0"/>
        <w:snapToGrid/>
        <w:spacing w:beforeLines="0" w:afterLines="0" w:line="288" w:lineRule="auto"/>
        <w:ind w:firstLine="319" w:firstLineChars="14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（试行)</w:t>
      </w:r>
    </w:p>
    <w:p w14:paraId="0DA96E45">
      <w:pPr>
        <w:keepNext w:val="0"/>
        <w:keepLines w:val="0"/>
        <w:pageBreakBefore w:val="0"/>
        <w:kinsoku/>
        <w:overflowPunct/>
        <w:topLinePunct w:val="0"/>
        <w:bidi w:val="0"/>
        <w:snapToGrid/>
        <w:spacing w:beforeLines="0" w:afterLines="0" w:line="288" w:lineRule="auto"/>
        <w:ind w:firstLine="440" w:firstLineChars="200"/>
        <w:jc w:val="center"/>
        <w:textAlignment w:val="auto"/>
        <w:rPr>
          <w:rFonts w:hint="eastAsia" w:ascii="宋体" w:hAnsi="宋体" w:eastAsia="宋体" w:cs="宋体"/>
          <w:color w:val="auto"/>
          <w:sz w:val="22"/>
          <w:szCs w:val="22"/>
          <w:highlight w:val="none"/>
        </w:rPr>
      </w:pPr>
    </w:p>
    <w:p w14:paraId="11BEC492">
      <w:pPr>
        <w:keepNext w:val="0"/>
        <w:keepLines w:val="0"/>
        <w:pageBreakBefore w:val="0"/>
        <w:kinsoku/>
        <w:overflowPunct/>
        <w:topLinePunct w:val="0"/>
        <w:bidi w:val="0"/>
        <w:snapToGrid/>
        <w:spacing w:beforeLines="0" w:afterLines="0" w:line="288" w:lineRule="auto"/>
        <w:ind w:firstLine="440" w:firstLineChars="20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第一章 总则</w:t>
      </w:r>
    </w:p>
    <w:p w14:paraId="7A4A3DDC">
      <w:pPr>
        <w:keepNext w:val="0"/>
        <w:keepLines w:val="0"/>
        <w:pageBreakBefore w:val="0"/>
        <w:kinsoku/>
        <w:overflowPunct/>
        <w:topLinePunct w:val="0"/>
        <w:bidi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bidi="ar"/>
        </w:rPr>
      </w:pPr>
      <w:bookmarkStart w:id="20" w:name="_Toc327810467"/>
      <w:bookmarkStart w:id="21" w:name="_Toc327795968"/>
      <w:bookmarkStart w:id="22" w:name="_Toc324928104"/>
      <w:bookmarkStart w:id="23" w:name="_Toc327122203"/>
      <w:bookmarkStart w:id="24" w:name="_Toc324927653"/>
      <w:bookmarkStart w:id="25" w:name="_Toc326769651"/>
      <w:bookmarkStart w:id="26" w:name="_Toc324928798"/>
      <w:r>
        <w:rPr>
          <w:rFonts w:hint="eastAsia" w:ascii="宋体" w:hAnsi="宋体" w:eastAsia="宋体" w:cs="宋体"/>
          <w:b w:val="0"/>
          <w:bCs w:val="0"/>
          <w:color w:val="auto"/>
          <w:kern w:val="0"/>
          <w:sz w:val="22"/>
          <w:szCs w:val="22"/>
          <w:highlight w:val="none"/>
          <w:shd w:val="clear" w:color="auto" w:fill="FFFFFF"/>
          <w:lang w:bidi="ar"/>
        </w:rPr>
        <w:t>第一条</w:t>
      </w:r>
      <w:r>
        <w:rPr>
          <w:rFonts w:hint="eastAsia" w:ascii="宋体" w:hAnsi="宋体" w:eastAsia="宋体" w:cs="宋体"/>
          <w:color w:val="auto"/>
          <w:kern w:val="0"/>
          <w:sz w:val="22"/>
          <w:szCs w:val="22"/>
          <w:highlight w:val="none"/>
          <w:shd w:val="clear" w:color="auto" w:fill="FFFFFF"/>
          <w:lang w:bidi="ar"/>
        </w:rPr>
        <w:t xml:space="preserve"> 为规范东莞市水务集团管网有限公司（以下简称“管网公司”）危险作业的安全管理工作，有效管控作业过程风险，防范事故的</w:t>
      </w:r>
      <w:bookmarkEnd w:id="20"/>
      <w:bookmarkEnd w:id="21"/>
      <w:bookmarkEnd w:id="22"/>
      <w:bookmarkEnd w:id="23"/>
      <w:bookmarkEnd w:id="24"/>
      <w:bookmarkEnd w:id="25"/>
      <w:bookmarkEnd w:id="26"/>
      <w:r>
        <w:rPr>
          <w:rFonts w:hint="eastAsia" w:ascii="宋体" w:hAnsi="宋体" w:eastAsia="宋体" w:cs="宋体"/>
          <w:color w:val="auto"/>
          <w:kern w:val="0"/>
          <w:sz w:val="22"/>
          <w:szCs w:val="22"/>
          <w:highlight w:val="none"/>
          <w:shd w:val="clear" w:color="auto" w:fill="FFFFFF"/>
          <w:lang w:bidi="ar"/>
        </w:rPr>
        <w:t>发生，根据《安全生产法》《企业安全生产标准化基本规范》《工贸企业有限空间作业安全管理与监督暂行规定》等法律法规以及技术规范，制定本制度。</w:t>
      </w:r>
    </w:p>
    <w:p w14:paraId="6B9428AD">
      <w:pPr>
        <w:keepNext w:val="0"/>
        <w:keepLines w:val="0"/>
        <w:pageBreakBefore w:val="0"/>
        <w:kinsoku/>
        <w:overflowPunct/>
        <w:topLinePunct w:val="0"/>
        <w:bidi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b w:val="0"/>
          <w:bCs w:val="0"/>
          <w:color w:val="auto"/>
          <w:kern w:val="0"/>
          <w:sz w:val="22"/>
          <w:szCs w:val="22"/>
          <w:highlight w:val="none"/>
          <w:shd w:val="clear" w:color="auto" w:fill="FFFFFF"/>
          <w:lang w:bidi="ar"/>
        </w:rPr>
        <w:t>第二条</w:t>
      </w:r>
      <w:r>
        <w:rPr>
          <w:rFonts w:hint="eastAsia" w:ascii="宋体" w:hAnsi="宋体" w:eastAsia="宋体" w:cs="宋体"/>
          <w:color w:val="auto"/>
          <w:kern w:val="0"/>
          <w:sz w:val="22"/>
          <w:szCs w:val="22"/>
          <w:highlight w:val="none"/>
          <w:shd w:val="clear" w:color="auto" w:fill="FFFFFF"/>
          <w:lang w:bidi="ar"/>
        </w:rPr>
        <w:t xml:space="preserve"> 管网公司危险作业指的是吊装作业、有限空间作业、高处作业、动土作业、水下作业、动火作业等作业风险较大的生产经营活动。</w:t>
      </w:r>
    </w:p>
    <w:p w14:paraId="17E37115">
      <w:pPr>
        <w:keepNext w:val="0"/>
        <w:keepLines w:val="0"/>
        <w:pageBreakBefore w:val="0"/>
        <w:kinsoku/>
        <w:overflowPunct/>
        <w:topLinePunct w:val="0"/>
        <w:bidi w:val="0"/>
        <w:snapToGrid/>
        <w:spacing w:beforeLines="0" w:afterLines="0" w:line="288" w:lineRule="auto"/>
        <w:ind w:firstLine="440" w:firstLineChars="200"/>
        <w:textAlignment w:val="auto"/>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b w:val="0"/>
          <w:bCs w:val="0"/>
          <w:color w:val="auto"/>
          <w:kern w:val="0"/>
          <w:sz w:val="22"/>
          <w:szCs w:val="22"/>
          <w:highlight w:val="none"/>
          <w:shd w:val="clear" w:color="auto" w:fill="FFFFFF"/>
          <w:lang w:bidi="ar"/>
        </w:rPr>
        <w:t>第三条</w:t>
      </w:r>
      <w:r>
        <w:rPr>
          <w:rFonts w:hint="eastAsia" w:ascii="宋体" w:hAnsi="宋体" w:eastAsia="宋体" w:cs="宋体"/>
          <w:color w:val="auto"/>
          <w:kern w:val="0"/>
          <w:sz w:val="22"/>
          <w:szCs w:val="22"/>
          <w:highlight w:val="none"/>
          <w:shd w:val="clear" w:color="auto" w:fill="FFFFFF"/>
          <w:lang w:bidi="ar"/>
        </w:rPr>
        <w:t xml:space="preserve"> 管网公司各项生产经营活动如涉及危险作业的，应办理危险作业许可审批手续，获取危险作业许可证后方可进行作业。</w:t>
      </w:r>
    </w:p>
    <w:p w14:paraId="42C64921">
      <w:pPr>
        <w:keepNext w:val="0"/>
        <w:keepLines w:val="0"/>
        <w:pageBreakBefore w:val="0"/>
        <w:kinsoku/>
        <w:overflowPunct/>
        <w:topLinePunct w:val="0"/>
        <w:bidi w:val="0"/>
        <w:snapToGrid/>
        <w:spacing w:beforeLines="0" w:afterLines="0" w:line="288"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 w:val="0"/>
          <w:bCs w:val="0"/>
          <w:color w:val="auto"/>
          <w:kern w:val="0"/>
          <w:sz w:val="22"/>
          <w:szCs w:val="22"/>
          <w:highlight w:val="none"/>
          <w:shd w:val="clear" w:color="auto" w:fill="FFFFFF"/>
          <w:lang w:bidi="ar"/>
        </w:rPr>
        <w:t>第四条</w:t>
      </w:r>
      <w:r>
        <w:rPr>
          <w:rFonts w:hint="eastAsia" w:ascii="宋体" w:hAnsi="宋体" w:eastAsia="宋体" w:cs="宋体"/>
          <w:color w:val="auto"/>
          <w:kern w:val="0"/>
          <w:sz w:val="22"/>
          <w:szCs w:val="22"/>
          <w:highlight w:val="none"/>
          <w:shd w:val="clear" w:color="auto" w:fill="FFFFFF"/>
          <w:lang w:bidi="ar"/>
        </w:rPr>
        <w:t xml:space="preserve"> </w:t>
      </w:r>
      <w:r>
        <w:rPr>
          <w:rFonts w:hint="eastAsia" w:ascii="宋体" w:hAnsi="宋体" w:eastAsia="宋体" w:cs="宋体"/>
          <w:color w:val="auto"/>
          <w:sz w:val="22"/>
          <w:szCs w:val="22"/>
          <w:highlight w:val="none"/>
        </w:rPr>
        <w:t>本办法适用于公司及所属控股子公司、全资子公司、分公司。</w:t>
      </w:r>
    </w:p>
    <w:p w14:paraId="3EEB9C65">
      <w:pPr>
        <w:keepNext w:val="0"/>
        <w:keepLines w:val="0"/>
        <w:pageBreakBefore w:val="0"/>
        <w:kinsoku/>
        <w:overflowPunct/>
        <w:topLinePunct w:val="0"/>
        <w:bidi w:val="0"/>
        <w:snapToGrid/>
        <w:spacing w:beforeLines="0" w:afterLines="0" w:line="288" w:lineRule="auto"/>
        <w:ind w:firstLine="440" w:firstLineChars="20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第二章 职责</w:t>
      </w:r>
    </w:p>
    <w:p w14:paraId="25908743">
      <w:pPr>
        <w:keepNext w:val="0"/>
        <w:keepLines w:val="0"/>
        <w:pageBreakBefore w:val="0"/>
        <w:kinsoku/>
        <w:overflowPunct/>
        <w:topLinePunct w:val="0"/>
        <w:bidi w:val="0"/>
        <w:snapToGrid/>
        <w:spacing w:beforeLines="0" w:afterLines="0" w:line="288" w:lineRule="auto"/>
        <w:ind w:firstLine="440" w:firstLineChars="200"/>
        <w:jc w:val="left"/>
        <w:textAlignment w:val="auto"/>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b w:val="0"/>
          <w:bCs w:val="0"/>
          <w:color w:val="auto"/>
          <w:kern w:val="0"/>
          <w:sz w:val="22"/>
          <w:szCs w:val="22"/>
          <w:highlight w:val="none"/>
          <w:shd w:val="clear" w:color="auto" w:fill="FFFFFF"/>
          <w:lang w:bidi="ar"/>
        </w:rPr>
        <w:t>第五条</w:t>
      </w:r>
      <w:r>
        <w:rPr>
          <w:rFonts w:hint="eastAsia" w:ascii="宋体" w:hAnsi="宋体" w:eastAsia="宋体" w:cs="宋体"/>
          <w:b/>
          <w:bCs/>
          <w:color w:val="auto"/>
          <w:kern w:val="0"/>
          <w:sz w:val="22"/>
          <w:szCs w:val="22"/>
          <w:highlight w:val="none"/>
          <w:shd w:val="clear" w:color="auto" w:fill="FFFFFF"/>
          <w:lang w:bidi="ar"/>
        </w:rPr>
        <w:t xml:space="preserve"> </w:t>
      </w:r>
      <w:r>
        <w:rPr>
          <w:rFonts w:hint="eastAsia" w:ascii="宋体" w:hAnsi="宋体" w:eastAsia="宋体" w:cs="宋体"/>
          <w:b w:val="0"/>
          <w:bCs w:val="0"/>
          <w:color w:val="auto"/>
          <w:kern w:val="0"/>
          <w:sz w:val="22"/>
          <w:szCs w:val="22"/>
          <w:highlight w:val="none"/>
          <w:shd w:val="clear" w:color="auto" w:fill="FFFFFF"/>
          <w:lang w:bidi="ar"/>
        </w:rPr>
        <w:t>部门职责</w:t>
      </w:r>
    </w:p>
    <w:p w14:paraId="49144BCA">
      <w:pPr>
        <w:keepNext w:val="0"/>
        <w:keepLines w:val="0"/>
        <w:pageBreakBefore w:val="0"/>
        <w:kinsoku/>
        <w:overflowPunct/>
        <w:topLinePunct w:val="0"/>
        <w:bidi w:val="0"/>
        <w:snapToGrid/>
        <w:spacing w:beforeLines="0" w:afterLines="0" w:line="288" w:lineRule="auto"/>
        <w:ind w:firstLine="440" w:firstLineChars="200"/>
        <w:textAlignment w:val="auto"/>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（一）分公司安全监管部负责公司内各项危险作业安全管理制度的监督执行，与各部门分别按对应审批职责签发危险作业许可证。</w:t>
      </w:r>
    </w:p>
    <w:p w14:paraId="00F26574">
      <w:pPr>
        <w:keepNext w:val="0"/>
        <w:keepLines w:val="0"/>
        <w:pageBreakBefore w:val="0"/>
        <w:kinsoku/>
        <w:overflowPunct/>
        <w:topLinePunct w:val="0"/>
        <w:bidi w:val="0"/>
        <w:snapToGrid/>
        <w:spacing w:beforeLines="0" w:afterLines="0" w:line="288" w:lineRule="auto"/>
        <w:ind w:firstLine="440" w:firstLineChars="200"/>
        <w:textAlignment w:val="auto"/>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（二）危险作业部门负责危险作业审批程序和前期安全预防性工作的部署和审核。</w:t>
      </w:r>
    </w:p>
    <w:p w14:paraId="4B048EC7">
      <w:pPr>
        <w:keepNext w:val="0"/>
        <w:keepLines w:val="0"/>
        <w:pageBreakBefore w:val="0"/>
        <w:kinsoku/>
        <w:overflowPunct/>
        <w:topLinePunct w:val="0"/>
        <w:bidi w:val="0"/>
        <w:snapToGrid/>
        <w:spacing w:beforeLines="0" w:afterLines="0" w:line="288" w:lineRule="auto"/>
        <w:ind w:firstLine="440" w:firstLineChars="200"/>
        <w:textAlignment w:val="auto"/>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（三）危险作业协助部门，履行部门职责，遵循危险作业许可证的防范措施要求，配合危险作业部门落实安全防范措施。</w:t>
      </w:r>
    </w:p>
    <w:p w14:paraId="6D62652E">
      <w:pPr>
        <w:keepNext w:val="0"/>
        <w:keepLines w:val="0"/>
        <w:pageBreakBefore w:val="0"/>
        <w:kinsoku/>
        <w:overflowPunct/>
        <w:topLinePunct w:val="0"/>
        <w:bidi w:val="0"/>
        <w:snapToGrid/>
        <w:spacing w:beforeLines="0" w:afterLines="0" w:line="288" w:lineRule="auto"/>
        <w:ind w:firstLine="440" w:firstLineChars="200"/>
        <w:jc w:val="left"/>
        <w:textAlignment w:val="auto"/>
        <w:rPr>
          <w:rFonts w:hint="eastAsia" w:ascii="宋体" w:hAnsi="宋体" w:eastAsia="宋体" w:cs="宋体"/>
          <w:b/>
          <w:bCs/>
          <w:color w:val="auto"/>
          <w:kern w:val="0"/>
          <w:sz w:val="22"/>
          <w:szCs w:val="22"/>
          <w:highlight w:val="none"/>
          <w:shd w:val="clear" w:color="auto" w:fill="FFFFFF"/>
          <w:lang w:bidi="ar"/>
        </w:rPr>
      </w:pPr>
      <w:r>
        <w:rPr>
          <w:rFonts w:hint="eastAsia" w:ascii="宋体" w:hAnsi="宋体" w:eastAsia="宋体" w:cs="宋体"/>
          <w:b w:val="0"/>
          <w:bCs w:val="0"/>
          <w:color w:val="auto"/>
          <w:kern w:val="0"/>
          <w:sz w:val="22"/>
          <w:szCs w:val="22"/>
          <w:highlight w:val="none"/>
          <w:shd w:val="clear" w:color="auto" w:fill="FFFFFF"/>
          <w:lang w:bidi="ar"/>
        </w:rPr>
        <w:t>第六条</w:t>
      </w:r>
      <w:r>
        <w:rPr>
          <w:rFonts w:hint="eastAsia" w:ascii="宋体" w:hAnsi="宋体" w:eastAsia="宋体" w:cs="宋体"/>
          <w:b/>
          <w:bCs/>
          <w:color w:val="auto"/>
          <w:kern w:val="0"/>
          <w:sz w:val="22"/>
          <w:szCs w:val="22"/>
          <w:highlight w:val="none"/>
          <w:shd w:val="clear" w:color="auto" w:fill="FFFFFF"/>
          <w:lang w:bidi="ar"/>
        </w:rPr>
        <w:t xml:space="preserve"> </w:t>
      </w:r>
      <w:r>
        <w:rPr>
          <w:rFonts w:hint="eastAsia" w:ascii="宋体" w:hAnsi="宋体" w:eastAsia="宋体" w:cs="宋体"/>
          <w:b w:val="0"/>
          <w:bCs w:val="0"/>
          <w:color w:val="auto"/>
          <w:kern w:val="0"/>
          <w:sz w:val="22"/>
          <w:szCs w:val="22"/>
          <w:highlight w:val="none"/>
          <w:shd w:val="clear" w:color="auto" w:fill="FFFFFF"/>
          <w:lang w:bidi="ar"/>
        </w:rPr>
        <w:t>作业人员的职责</w:t>
      </w:r>
    </w:p>
    <w:p w14:paraId="6325BB94">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（一）负责在保障安全的前提下实施作业任务。作业前应了解危险作业的内容，熟知作业中的危害因素和应采取的安全措施。</w:t>
      </w:r>
    </w:p>
    <w:p w14:paraId="15023F3C">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（二）确认安全防护措施落实情况，检查使用的劳保用品和工器具是否完好。</w:t>
      </w:r>
    </w:p>
    <w:p w14:paraId="59668A77">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（三）遵守各项危险作业安全操作规程，正确安全使用设备设施与个体防护用品。</w:t>
      </w:r>
    </w:p>
    <w:p w14:paraId="4D13AF63">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（三）与作业监护人员进行有效的安全报警撤离等双向信息交流。</w:t>
      </w:r>
    </w:p>
    <w:p w14:paraId="2BEB882D">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（四）服从作业监护人的指挥，如发现作业监护人员不履行职责时，应停止作业并撤出作业区域。</w:t>
      </w:r>
    </w:p>
    <w:p w14:paraId="22850F14">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（五）在作业中如出现异常情况或感到不适时，应立即向作业监护人发出信号，迅速撤离现场。</w:t>
      </w:r>
    </w:p>
    <w:p w14:paraId="636904B1">
      <w:pPr>
        <w:keepNext w:val="0"/>
        <w:keepLines w:val="0"/>
        <w:pageBreakBefore w:val="0"/>
        <w:kinsoku/>
        <w:overflowPunct/>
        <w:topLinePunct w:val="0"/>
        <w:bidi w:val="0"/>
        <w:snapToGrid/>
        <w:spacing w:beforeLines="0" w:afterLines="0" w:line="288" w:lineRule="auto"/>
        <w:ind w:firstLine="440" w:firstLineChars="200"/>
        <w:jc w:val="left"/>
        <w:textAlignment w:val="auto"/>
        <w:rPr>
          <w:rFonts w:hint="eastAsia" w:ascii="宋体" w:hAnsi="宋体" w:eastAsia="宋体" w:cs="宋体"/>
          <w:b/>
          <w:bCs/>
          <w:color w:val="auto"/>
          <w:kern w:val="0"/>
          <w:sz w:val="22"/>
          <w:szCs w:val="22"/>
          <w:highlight w:val="none"/>
          <w:shd w:val="clear" w:color="auto" w:fill="FFFFFF"/>
          <w:lang w:bidi="ar"/>
        </w:rPr>
      </w:pPr>
      <w:r>
        <w:rPr>
          <w:rFonts w:hint="eastAsia" w:ascii="宋体" w:hAnsi="宋体" w:eastAsia="宋体" w:cs="宋体"/>
          <w:b w:val="0"/>
          <w:bCs w:val="0"/>
          <w:color w:val="auto"/>
          <w:kern w:val="0"/>
          <w:sz w:val="22"/>
          <w:szCs w:val="22"/>
          <w:highlight w:val="none"/>
          <w:shd w:val="clear" w:color="auto" w:fill="FFFFFF"/>
          <w:lang w:bidi="ar"/>
        </w:rPr>
        <w:t>第七条</w:t>
      </w:r>
      <w:r>
        <w:rPr>
          <w:rFonts w:hint="eastAsia" w:ascii="宋体" w:hAnsi="宋体" w:eastAsia="宋体" w:cs="宋体"/>
          <w:b/>
          <w:bCs/>
          <w:color w:val="auto"/>
          <w:kern w:val="0"/>
          <w:sz w:val="22"/>
          <w:szCs w:val="22"/>
          <w:highlight w:val="none"/>
          <w:shd w:val="clear" w:color="auto" w:fill="FFFFFF"/>
          <w:lang w:bidi="ar"/>
        </w:rPr>
        <w:t xml:space="preserve"> </w:t>
      </w:r>
      <w:r>
        <w:rPr>
          <w:rFonts w:hint="eastAsia" w:ascii="宋体" w:hAnsi="宋体" w:eastAsia="宋体" w:cs="宋体"/>
          <w:b w:val="0"/>
          <w:bCs w:val="0"/>
          <w:color w:val="auto"/>
          <w:kern w:val="0"/>
          <w:sz w:val="22"/>
          <w:szCs w:val="22"/>
          <w:highlight w:val="none"/>
          <w:shd w:val="clear" w:color="auto" w:fill="FFFFFF"/>
          <w:lang w:bidi="ar"/>
        </w:rPr>
        <w:t>作业监护人员的职责</w:t>
      </w:r>
    </w:p>
    <w:p w14:paraId="0A543AA0">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（一）对危险作业人员的安全负有全程监督和保护的职责。</w:t>
      </w:r>
    </w:p>
    <w:p w14:paraId="15C4780A">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（二）了解危险作业可能面临的危害，对作业人员出现的异常行为能够及时警觉并做出判断。与作业人员保持联系和交流，观察作业人员的状况。</w:t>
      </w:r>
    </w:p>
    <w:p w14:paraId="2ED034A9">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（三）作业前应检查确认作业人员劳保用品是否正确佩戴以及现场安全防范措施落实情况。</w:t>
      </w:r>
    </w:p>
    <w:p w14:paraId="718F14B0">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（四）当发现异常时，立即向作业人员发出撤离警报，并帮助作业人员撤离危险区域，同时立即呼叫紧急救援。</w:t>
      </w:r>
    </w:p>
    <w:p w14:paraId="11E3C514">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（五）掌握应急救援的基本知识。</w:t>
      </w:r>
    </w:p>
    <w:p w14:paraId="1DC6C44B">
      <w:pPr>
        <w:keepNext w:val="0"/>
        <w:keepLines w:val="0"/>
        <w:pageBreakBefore w:val="0"/>
        <w:tabs>
          <w:tab w:val="left" w:pos="8280"/>
        </w:tabs>
        <w:kinsoku/>
        <w:overflowPunct/>
        <w:topLinePunct w:val="0"/>
        <w:autoSpaceDE w:val="0"/>
        <w:autoSpaceDN w:val="0"/>
        <w:bidi w:val="0"/>
        <w:adjustRightInd w:val="0"/>
        <w:snapToGrid/>
        <w:spacing w:beforeLines="0" w:afterLines="0" w:line="288"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 w:val="0"/>
          <w:bCs w:val="0"/>
          <w:color w:val="auto"/>
          <w:kern w:val="0"/>
          <w:sz w:val="22"/>
          <w:szCs w:val="22"/>
          <w:highlight w:val="none"/>
          <w:shd w:val="clear" w:color="auto" w:fill="FFFFFF"/>
          <w:lang w:bidi="ar"/>
        </w:rPr>
        <w:t>第八条</w:t>
      </w:r>
      <w:r>
        <w:rPr>
          <w:rFonts w:hint="eastAsia" w:ascii="宋体" w:hAnsi="宋体" w:eastAsia="宋体" w:cs="宋体"/>
          <w:b/>
          <w:bCs/>
          <w:color w:val="auto"/>
          <w:kern w:val="0"/>
          <w:sz w:val="22"/>
          <w:szCs w:val="22"/>
          <w:highlight w:val="none"/>
          <w:shd w:val="clear" w:color="auto" w:fill="FFFFFF"/>
          <w:lang w:bidi="ar"/>
        </w:rPr>
        <w:t xml:space="preserve"> </w:t>
      </w:r>
      <w:r>
        <w:rPr>
          <w:rFonts w:hint="eastAsia" w:ascii="宋体" w:hAnsi="宋体" w:eastAsia="宋体" w:cs="宋体"/>
          <w:b w:val="0"/>
          <w:bCs w:val="0"/>
          <w:color w:val="auto"/>
          <w:kern w:val="0"/>
          <w:sz w:val="22"/>
          <w:szCs w:val="22"/>
          <w:highlight w:val="none"/>
          <w:shd w:val="clear" w:color="auto" w:fill="FFFFFF"/>
          <w:lang w:bidi="ar"/>
        </w:rPr>
        <w:t>作业负责人的职责</w:t>
      </w:r>
    </w:p>
    <w:p w14:paraId="45F5CD9B">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（一）对开展的危险作业安全负全面责任。</w:t>
      </w:r>
    </w:p>
    <w:p w14:paraId="05FDB22B">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（二）危险作业前，作业负责人应对作业现场存在的风险进行辨识、评估，填写危险作业许可证并落实危险作业许可证审批程序。</w:t>
      </w:r>
    </w:p>
    <w:p w14:paraId="421C6E98">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（三）组织作业人员进行安全培训、安全交底，确保作业人员掌握相关作业的安全技能。</w:t>
      </w:r>
    </w:p>
    <w:p w14:paraId="04048165">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（四）在作业环境、作业方案、防护设施及防护用品达到安全要求后，方可安排人员开展危险作业。</w:t>
      </w:r>
    </w:p>
    <w:p w14:paraId="123E7E72">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（五）检查确认应急准备情况，核实内外联络及呼叫方法。</w:t>
      </w:r>
    </w:p>
    <w:p w14:paraId="0FE7CA9A">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（六）对未经允许试图开展危险作业者进行劝阻或责令退出。</w:t>
      </w:r>
    </w:p>
    <w:p w14:paraId="42952431">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（七）在作业过程发生异常情况时，应停止作业，组织人员撤离现场，临时指挥事故事件应急救援。</w:t>
      </w:r>
    </w:p>
    <w:p w14:paraId="67914F5D">
      <w:pPr>
        <w:keepNext w:val="0"/>
        <w:keepLines w:val="0"/>
        <w:pageBreakBefore w:val="0"/>
        <w:widowControl w:val="0"/>
        <w:kinsoku/>
        <w:overflowPunct/>
        <w:topLinePunct w:val="0"/>
        <w:autoSpaceDE w:val="0"/>
        <w:autoSpaceDN w:val="0"/>
        <w:bidi w:val="0"/>
        <w:adjustRightInd w:val="0"/>
        <w:snapToGrid/>
        <w:spacing w:beforeLines="0" w:afterLines="0" w:line="288" w:lineRule="auto"/>
        <w:ind w:firstLine="440" w:firstLineChars="200"/>
        <w:jc w:val="left"/>
        <w:textAlignment w:val="auto"/>
        <w:rPr>
          <w:rFonts w:hint="eastAsia" w:ascii="宋体" w:hAnsi="宋体" w:eastAsia="宋体" w:cs="宋体"/>
          <w:b/>
          <w:bCs/>
          <w:color w:val="auto"/>
          <w:kern w:val="0"/>
          <w:sz w:val="22"/>
          <w:szCs w:val="22"/>
          <w:highlight w:val="none"/>
          <w:shd w:val="clear" w:color="auto" w:fill="FFFFFF"/>
          <w:lang w:val="en-US" w:eastAsia="zh-CN" w:bidi="ar"/>
        </w:rPr>
      </w:pPr>
      <w:r>
        <w:rPr>
          <w:rFonts w:hint="eastAsia" w:ascii="宋体" w:hAnsi="宋体" w:eastAsia="宋体" w:cs="宋体"/>
          <w:b w:val="0"/>
          <w:bCs w:val="0"/>
          <w:color w:val="auto"/>
          <w:kern w:val="0"/>
          <w:sz w:val="22"/>
          <w:szCs w:val="22"/>
          <w:highlight w:val="none"/>
          <w:shd w:val="clear" w:color="auto" w:fill="FFFFFF"/>
          <w:lang w:val="en-US" w:eastAsia="zh-CN" w:bidi="ar"/>
        </w:rPr>
        <w:t>第九条</w:t>
      </w:r>
      <w:r>
        <w:rPr>
          <w:rFonts w:hint="eastAsia" w:ascii="宋体" w:hAnsi="宋体" w:eastAsia="宋体" w:cs="宋体"/>
          <w:b/>
          <w:bCs/>
          <w:color w:val="auto"/>
          <w:kern w:val="0"/>
          <w:sz w:val="22"/>
          <w:szCs w:val="22"/>
          <w:highlight w:val="none"/>
          <w:shd w:val="clear" w:color="auto" w:fill="FFFFFF"/>
          <w:lang w:val="en-US" w:eastAsia="zh-CN" w:bidi="ar"/>
        </w:rPr>
        <w:t xml:space="preserve">  </w:t>
      </w:r>
      <w:r>
        <w:rPr>
          <w:rFonts w:hint="eastAsia" w:ascii="宋体" w:hAnsi="宋体" w:eastAsia="宋体" w:cs="宋体"/>
          <w:b w:val="0"/>
          <w:bCs w:val="0"/>
          <w:color w:val="auto"/>
          <w:kern w:val="0"/>
          <w:sz w:val="22"/>
          <w:szCs w:val="22"/>
          <w:highlight w:val="none"/>
          <w:shd w:val="clear" w:color="auto" w:fill="FFFFFF"/>
          <w:lang w:val="en-US" w:eastAsia="zh-CN" w:bidi="ar"/>
        </w:rPr>
        <w:t>审批人员的职责</w:t>
      </w:r>
    </w:p>
    <w:p w14:paraId="41A45555">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left"/>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（一）审查危险作业许可证的办理是否符合要求。</w:t>
      </w:r>
    </w:p>
    <w:p w14:paraId="51CDA660">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（二）审核危险作业许可证中拟写的安全防范措施是否存在缺漏。</w:t>
      </w:r>
    </w:p>
    <w:p w14:paraId="618CA942">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40" w:firstLineChars="200"/>
        <w:jc w:val="left"/>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（三）监督检查作业现场安全防范措施落实情况。</w:t>
      </w:r>
    </w:p>
    <w:p w14:paraId="1C00BFBC">
      <w:pPr>
        <w:keepNext w:val="0"/>
        <w:keepLines w:val="0"/>
        <w:pageBreakBefore w:val="0"/>
        <w:widowControl/>
        <w:kinsoku/>
        <w:overflowPunct/>
        <w:topLinePunct w:val="0"/>
        <w:bidi w:val="0"/>
        <w:snapToGrid/>
        <w:spacing w:beforeLines="0" w:afterLines="0" w:line="288" w:lineRule="auto"/>
        <w:ind w:firstLine="440" w:firstLineChars="200"/>
        <w:jc w:val="center"/>
        <w:textAlignment w:val="auto"/>
        <w:rPr>
          <w:rFonts w:hint="eastAsia" w:ascii="宋体" w:hAnsi="宋体" w:eastAsia="宋体" w:cs="宋体"/>
          <w:color w:val="auto"/>
          <w:sz w:val="22"/>
          <w:szCs w:val="22"/>
          <w:highlight w:val="none"/>
        </w:rPr>
      </w:pPr>
    </w:p>
    <w:p w14:paraId="717FD794">
      <w:pPr>
        <w:keepNext w:val="0"/>
        <w:keepLines w:val="0"/>
        <w:pageBreakBefore w:val="0"/>
        <w:widowControl/>
        <w:kinsoku/>
        <w:overflowPunct/>
        <w:topLinePunct w:val="0"/>
        <w:bidi w:val="0"/>
        <w:snapToGrid/>
        <w:spacing w:beforeLines="0" w:afterLines="0" w:line="288" w:lineRule="auto"/>
        <w:ind w:firstLine="440" w:firstLineChars="20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第三章  各项危险作业的定义和安全管理要求</w:t>
      </w:r>
    </w:p>
    <w:p w14:paraId="19992188">
      <w:pPr>
        <w:keepNext w:val="0"/>
        <w:keepLines w:val="0"/>
        <w:pageBreakBefore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b w:val="0"/>
          <w:bCs w:val="0"/>
          <w:color w:val="auto"/>
          <w:kern w:val="0"/>
          <w:sz w:val="22"/>
          <w:szCs w:val="22"/>
          <w:highlight w:val="none"/>
          <w:shd w:val="clear" w:color="auto" w:fill="FFFFFF"/>
          <w:lang w:bidi="ar"/>
        </w:rPr>
        <w:t>第十条</w:t>
      </w:r>
      <w:r>
        <w:rPr>
          <w:rFonts w:hint="eastAsia" w:ascii="宋体" w:hAnsi="宋体" w:eastAsia="宋体" w:cs="宋体"/>
          <w:color w:val="auto"/>
          <w:kern w:val="0"/>
          <w:sz w:val="22"/>
          <w:szCs w:val="22"/>
          <w:highlight w:val="none"/>
          <w:shd w:val="clear" w:color="auto" w:fill="FFFFFF"/>
          <w:lang w:bidi="ar"/>
        </w:rPr>
        <w:t xml:space="preserve"> 吊装作业指在安装、检维修过程中利用各种吊装机具将设备、工件、器具、材料等吊起，使其发生位置变化的作业过程。吊装作业的安全管理要求：</w:t>
      </w:r>
    </w:p>
    <w:p w14:paraId="7F1EF9B9">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（一）作业前应对从事指挥和操作的人员进行资质确认。</w:t>
      </w:r>
    </w:p>
    <w:p w14:paraId="29363A18">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（二）实施吊装作业的有关人员应对起重吊装机械和吊具进行安全检查，确保处于完好状态。</w:t>
      </w:r>
    </w:p>
    <w:p w14:paraId="1B4FC686">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（三）实施吊装作业的有关人员应对吊装区域内设置安全警戒标志，并设专人监护，非作业人员禁止入内。</w:t>
      </w:r>
    </w:p>
    <w:p w14:paraId="70EC7D46">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（四）实施吊装作业的有关人员应在施工现场核实天气情况。室外作业遇到大雪、暴雨、大雾及六级以上大风时，不应安排吊装作业。</w:t>
      </w:r>
    </w:p>
    <w:p w14:paraId="3316170E">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（五）吊装作业时应明确指挥人员，指挥人员应佩戴明显的标志，佩戴安全帽，并按《起重吊运指挥信号（GB 5082）》规定的联络信号，统一指挥。</w:t>
      </w:r>
    </w:p>
    <w:p w14:paraId="5B93A665">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（六）正式起吊前应进行试吊，试吊中检查全部机具、地锚受力情况，发现问题应将工件放回地面，排除故障后重新试吊，确认一切正常，方可正式吊装。</w:t>
      </w:r>
    </w:p>
    <w:p w14:paraId="0A37DA33">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（七）严禁利用管道、管架、电杆、机电设备等作吊装锚点。</w:t>
      </w:r>
    </w:p>
    <w:p w14:paraId="7B1631EC">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（八）吊装过程中，出现故障，应立即向指挥者报告，没有指挥令，任何人不得擅自离开岗位。</w:t>
      </w:r>
    </w:p>
    <w:p w14:paraId="0557386D">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（九）利用两台或多台起重机械吊运同一重物时，升降、运行应保持同步；各台起重机械所承受地载荷不得超过各自额定起重能力的80％。</w:t>
      </w:r>
    </w:p>
    <w:p w14:paraId="689DEE60">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（十）对紧急停车信号，不论由何人发出，均应立即执行。</w:t>
      </w:r>
    </w:p>
    <w:p w14:paraId="3ECB24FC">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一）作业完毕后，将起重臂和吊钩收放到规定的位置，所有控制手柄均应放到零位，使用电气控制的起重机械，应断开电源开关；吊索、吊具应收回放置到规定的地方，并对其进行检查、维护、保养；对接替工作人员，应告知设备存在的异常情况及尚未消除的故障。</w:t>
      </w:r>
    </w:p>
    <w:p w14:paraId="36943619">
      <w:pPr>
        <w:keepNext w:val="0"/>
        <w:keepLines w:val="0"/>
        <w:pageBreakBefore w:val="0"/>
        <w:tabs>
          <w:tab w:val="left" w:pos="8280"/>
        </w:tabs>
        <w:kinsoku/>
        <w:overflowPunct/>
        <w:topLinePunct w:val="0"/>
        <w:autoSpaceDE w:val="0"/>
        <w:autoSpaceDN w:val="0"/>
        <w:bidi w:val="0"/>
        <w:adjustRightInd w:val="0"/>
        <w:snapToGrid/>
        <w:spacing w:beforeLines="0" w:afterLines="0" w:line="288" w:lineRule="auto"/>
        <w:ind w:firstLine="440" w:firstLineChars="200"/>
        <w:jc w:val="left"/>
        <w:textAlignment w:val="auto"/>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b w:val="0"/>
          <w:bCs w:val="0"/>
          <w:color w:val="auto"/>
          <w:kern w:val="0"/>
          <w:sz w:val="22"/>
          <w:szCs w:val="22"/>
          <w:highlight w:val="none"/>
          <w:shd w:val="clear" w:color="auto" w:fill="FFFFFF"/>
          <w:lang w:bidi="ar"/>
        </w:rPr>
        <w:t>第十一条</w:t>
      </w:r>
      <w:r>
        <w:rPr>
          <w:rFonts w:hint="eastAsia" w:ascii="宋体" w:hAnsi="宋体" w:eastAsia="宋体" w:cs="宋体"/>
          <w:color w:val="auto"/>
          <w:kern w:val="0"/>
          <w:sz w:val="22"/>
          <w:szCs w:val="22"/>
          <w:highlight w:val="none"/>
          <w:shd w:val="clear" w:color="auto" w:fill="FFFFFF"/>
          <w:lang w:bidi="ar"/>
        </w:rPr>
        <w:t xml:space="preserve"> 有限空间作业指在封闭或者部分封闭，与外界相对隔离，出入口较为狭窄，作业人员不能长时间在内工作，自然通风不良，易造成有毒有害、易燃易爆物质积聚或者氧含量不足的空间内作业（如：地下管道、检查井、泵站集水池、污水提升站、各种设备内部等）。有限空间作业的安全管理要求： </w:t>
      </w:r>
    </w:p>
    <w:p w14:paraId="5655A121">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（一）作业前作业负责人应组织参与作业人员开展有限空间作业安全培训，告知作业人员有限空间作业安全要点和存在的危害因素及防范措施。</w:t>
      </w:r>
    </w:p>
    <w:p w14:paraId="02D6AE3B">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（二）采取可靠的隔断（隔离）措施，将可能危及作业安全的设施设备、存在有毒有害物质的空间与作业地点隔开。</w:t>
      </w:r>
    </w:p>
    <w:p w14:paraId="2BC652AC">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（三）有限空间作业应当严格遵守“先通风、再检测、后作业”的原则。检测指标包括氧浓度、易燃易爆物质（可燃性气体、爆炸性粉尘）浓度、有毒有害气体浓度。检测应当符合以下规定：</w:t>
      </w:r>
    </w:p>
    <w:p w14:paraId="5805AD51">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left="0" w:firstLine="220" w:firstLineChars="1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1.含氧量在19.5%～23.5%之间；</w:t>
      </w:r>
    </w:p>
    <w:p w14:paraId="262E89D5">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left="0" w:firstLine="220" w:firstLineChars="1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2.可燃性气体浓度应在其爆炸下限浓度的5%以下；</w:t>
      </w:r>
    </w:p>
    <w:p w14:paraId="5F2B03DC">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left="0"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3.有毒有害气体浓度应符合GBZ2.1《工作场所有害因素职业接触限值第1部分化学有害因素》的限值。</w:t>
      </w:r>
    </w:p>
    <w:p w14:paraId="27108163">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四）对有限空间内的气体或粉尘进行检测分析，不得早于进入有限空间作业开始前30分钟；作业中断超过30分钟，作业人员再次进入有限空间作业前，应当重新通风、检测合格后方可进入；有限空间长时间作业时，应至少每隔2小时进行一次检测分析。</w:t>
      </w:r>
    </w:p>
    <w:p w14:paraId="7840C209">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（五）检测人员应当采取相应的安全防护措施，防止中毒窒息等事故发生。</w:t>
      </w:r>
    </w:p>
    <w:p w14:paraId="4366CA82">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（六）有限空间内盛装或者残留的物料对作业存在危害时，作业人员应当在作业前对物料进行清洗、清空或者置换，经检测合格后，方可进入有限空间作业。</w:t>
      </w:r>
    </w:p>
    <w:p w14:paraId="1F523C84">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（七）在有限空间作业过程中，应当采取通风措施，保持空气流通，禁止采用纯氧通风换气。</w:t>
      </w:r>
    </w:p>
    <w:p w14:paraId="2C4FC3C1">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（八）发现通风设备停止运转、有限空间内氧含量浓度低于或者有毒有害气体浓度高于国家标准或者行业标准规定的限值时，必须立即停止有限空间作业，清点作业人员，撤离作业现场。</w:t>
      </w:r>
    </w:p>
    <w:p w14:paraId="7B93E7F3">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（九）有限空间作业的照明电压应使用不高于36V的安全电压，狭小或潮湿场所应使用不高于12V的安全电压；使用的电动工具必须装有防触电的电气保护装置。</w:t>
      </w:r>
    </w:p>
    <w:p w14:paraId="3619B80D">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（十）在易燃易爆作业环境中应使用防爆型低压灯具和电动工具，电气线路必须绝缘良好，无断线接头，电源接点无松动，防止产生电气火花造成事故；作业人员不得穿戴化纤类等易产生静电的工作服。</w:t>
      </w:r>
    </w:p>
    <w:p w14:paraId="57241D30">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（十一）在有酸碱等腐蚀性作业环境中，应穿戴好防护用品，在设备外部应设有急救用的冲洗装置和水源等。</w:t>
      </w:r>
    </w:p>
    <w:p w14:paraId="175F0E30">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（十二）若有异常情况发生，应立即召集急救人员穿戴好防护器具进行抢救，不得在无防护措施情况下盲目进入抢救。</w:t>
      </w:r>
    </w:p>
    <w:p w14:paraId="01D63D17">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（十三）有限空间作业结束后，作业现场负责人、监护人员应当清点人数，并对作业现场进行清理。</w:t>
      </w:r>
    </w:p>
    <w:p w14:paraId="004C18B1">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left="0" w:firstLine="290" w:firstLineChars="132"/>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（十四）有限空间作业还应符合下列要求：</w:t>
      </w:r>
    </w:p>
    <w:p w14:paraId="25476622">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left="0" w:firstLine="0" w:firstLineChars="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1.保持有限空间出入口畅通；</w:t>
      </w:r>
    </w:p>
    <w:p w14:paraId="4B78CBCC">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left="0" w:firstLine="0" w:firstLineChars="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2.设置明显的安全警示标志和警示说明；</w:t>
      </w:r>
    </w:p>
    <w:p w14:paraId="2E31899F">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left="0" w:firstLine="0" w:firstLineChars="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3.作业人员与外部有可靠的通讯联络；</w:t>
      </w:r>
    </w:p>
    <w:p w14:paraId="1BDF34AD">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770" w:firstLineChars="35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4.监护人员不得离开作业现场，并与作业人员保持联系；</w:t>
      </w:r>
    </w:p>
    <w:p w14:paraId="7BE3E290">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left="0" w:firstLine="0" w:firstLineChars="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5.存在交叉作业时，采取避免互相伤害的措施。</w:t>
      </w:r>
    </w:p>
    <w:p w14:paraId="6D06EC8C">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b w:val="0"/>
          <w:bCs w:val="0"/>
          <w:color w:val="auto"/>
          <w:kern w:val="0"/>
          <w:sz w:val="22"/>
          <w:szCs w:val="22"/>
          <w:highlight w:val="none"/>
          <w:shd w:val="clear" w:color="auto" w:fill="FFFFFF"/>
          <w:lang w:val="en-US" w:eastAsia="zh-CN" w:bidi="ar"/>
        </w:rPr>
        <w:t>第十二条</w:t>
      </w:r>
      <w:r>
        <w:rPr>
          <w:rFonts w:hint="eastAsia" w:ascii="宋体" w:hAnsi="宋体" w:eastAsia="宋体" w:cs="宋体"/>
          <w:color w:val="auto"/>
          <w:kern w:val="0"/>
          <w:sz w:val="22"/>
          <w:szCs w:val="22"/>
          <w:highlight w:val="none"/>
          <w:shd w:val="clear" w:color="auto" w:fill="FFFFFF"/>
          <w:lang w:val="en-US" w:eastAsia="zh-CN" w:bidi="ar"/>
        </w:rPr>
        <w:t xml:space="preserve"> 高处作业是指在距坠落高度基准面2米（含）以上，有可能坠落的高处进行作业。高处作业的安全管理要求：</w:t>
      </w:r>
    </w:p>
    <w:p w14:paraId="4B5EAC23">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（一）高处作业人员必须接受安全教育，熟悉现场环境和施工安全要求。禁止职业禁忌症患者、年老、体弱、疲劳过度和视力不佳等人员进行高处作业。</w:t>
      </w:r>
    </w:p>
    <w:p w14:paraId="5CC42103">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（二）高处作业前要检查使用的工器具是否符合要求，作业人员应按照规定穿戴劳动保护用品、工器具，不得使用不符合高处作业安全要求的劳保用品。</w:t>
      </w:r>
    </w:p>
    <w:p w14:paraId="28B5EBA9">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（三）在化学危险物品储存场所或附近有放空管线的位置作业时，应事先与区域负责人取得联系，建立联系信号。</w:t>
      </w:r>
    </w:p>
    <w:p w14:paraId="23D60277">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（四）作业人员作业前应确认高处作业许可证，检查安全措施落实后才能作业，否则有权拒绝作业。</w:t>
      </w:r>
    </w:p>
    <w:p w14:paraId="70FA3021">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（五）高处作业所使用的工具、材料、零件等必须装入工具袋，上下时手中不得持物，不准投掷工具材料及其它物品。易滑动易滚动的工具材料应采取防止坠落措施。</w:t>
      </w:r>
    </w:p>
    <w:p w14:paraId="430ED038">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（六）高处作业全程均须正确使用安全带、防滑鞋、安全帽等劳保用品，连续作业时间不得超过8小时。</w:t>
      </w:r>
    </w:p>
    <w:p w14:paraId="45D0F8AB">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（七）高处作业与其他作业交叉进行时，必须按指定的路线上下，禁止上下垂直作业，若必须垂直进行作业时，应采取可靠的隔离措施。</w:t>
      </w:r>
    </w:p>
    <w:p w14:paraId="0A38031C">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（八）高处作业应与地面保持联系，根据现场情况配备必要的联络工具，并指定专人负责联系。</w:t>
      </w:r>
    </w:p>
    <w:p w14:paraId="6E53825A">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（九）若作业过程中因工作需要临时拆除已搭好的脚手板或安全网的，必须做好评估，并在完工后及时恢复。</w:t>
      </w:r>
    </w:p>
    <w:p w14:paraId="2447CAB4">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（十）使用移动式梯子时，梯子与地面宜成60～70度，梯子底部应设防滑装置。使用移动式的人字梯时，中间应设有防止张开的装置。</w:t>
      </w:r>
    </w:p>
    <w:p w14:paraId="7334E7F1">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（十一）如必须站在移动梯子上操作时，应离梯子顶端不少于1米，禁止站在梯子最高一层上作业，站立位置距离基准面应在2米以下。</w:t>
      </w:r>
    </w:p>
    <w:p w14:paraId="15E81CFC">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（十二）施工区域的风力达到六级（包括六级）以上时，应停止高处作业。</w:t>
      </w:r>
    </w:p>
    <w:p w14:paraId="5651D804">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（十三）在易断裂的工作面作业时，应先搭好脚手架，站在脚手架上作业，严禁直接踩在作业面上操作。</w:t>
      </w:r>
    </w:p>
    <w:p w14:paraId="0D99023B">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（十四）完成高空作业后，作业现场负责人、监护人员应当清点人数，并对作业现场进行清理。</w:t>
      </w:r>
    </w:p>
    <w:p w14:paraId="3CA2A28A">
      <w:pPr>
        <w:keepNext w:val="0"/>
        <w:keepLines w:val="0"/>
        <w:pageBreakBefore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b w:val="0"/>
          <w:bCs w:val="0"/>
          <w:color w:val="auto"/>
          <w:kern w:val="0"/>
          <w:sz w:val="22"/>
          <w:szCs w:val="22"/>
          <w:highlight w:val="none"/>
          <w:shd w:val="clear" w:color="auto" w:fill="FFFFFF"/>
          <w:lang w:bidi="ar"/>
        </w:rPr>
        <w:t>第十三条</w:t>
      </w:r>
      <w:r>
        <w:rPr>
          <w:rFonts w:hint="eastAsia" w:ascii="宋体" w:hAnsi="宋体" w:eastAsia="宋体" w:cs="宋体"/>
          <w:color w:val="auto"/>
          <w:kern w:val="0"/>
          <w:sz w:val="22"/>
          <w:szCs w:val="22"/>
          <w:highlight w:val="none"/>
          <w:shd w:val="clear" w:color="auto" w:fill="FFFFFF"/>
          <w:lang w:bidi="ar"/>
        </w:rPr>
        <w:t xml:space="preserve"> 动土作业是指挖土、打桩、钻探、坑探、地锚入土深度在0.5米以上或使用推土机、压路机等施工机械进行填土或平整场地等，可能对地下隐蔽设施产生影响的作业。动土作业的安全管理要求：</w:t>
      </w:r>
    </w:p>
    <w:p w14:paraId="14EB79C9">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（一）动土作业前必须摸清地下情况，向作业人员作好安全交底，并对其进行安全教育培训。</w:t>
      </w:r>
    </w:p>
    <w:p w14:paraId="5AEB002A">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（二）动土作业过程中若暴露出电缆、管线以及不能辨认的物品时，应立即停止作业，妥善加以保护，报告有关单位处理，经采取安全措施后方可继续作业。</w:t>
      </w:r>
    </w:p>
    <w:p w14:paraId="521B1BAC">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（三）动土作业临近地下隐蔽设施时，应轻轻挖掘，禁止使用铁棒、铁稿或抓斗等机械工具。</w:t>
      </w:r>
    </w:p>
    <w:p w14:paraId="3C42350A">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（四）挖土应自上而下进行，禁止采用挖空底脚的办法。使用机械挖土时，挖土机回转范围内不准进行其它作业。</w:t>
      </w:r>
    </w:p>
    <w:p w14:paraId="032C32F9">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（五）挖土施工应视土壤性质、湿度和挖掘深度留有安全边坡或放置支撑。如发现边坡有裂缝、疏松或支撑有滑动、折断等危险征兆，应立即停止作业，并采取有效措施。拆除支撑时，必须按回填自下而上进行。</w:t>
      </w:r>
    </w:p>
    <w:p w14:paraId="24DA00C4">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（六）挖出土方堆放距离沟边不得少于0.8米，在沟道转弯拐角处不得少于1.5米，土方堆置高度不得超过1.5米。</w:t>
      </w:r>
    </w:p>
    <w:p w14:paraId="3FB0D418">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（七）在坑、沟内作业时，还应按照有限空间作业要求对有毒、有害气体进行检测，保持良好通风或机械通风；发现有毒气体时，应立即撤出施工人员，排查原因并采取措施。</w:t>
      </w:r>
    </w:p>
    <w:p w14:paraId="07EDFFB7">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（八）在靠近建筑物及构筑物地点动土时，应按挖掘深度采取必要的安全措施。</w:t>
      </w:r>
    </w:p>
    <w:p w14:paraId="7A26F638">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（九）若作业有可能影响到工艺管线、公用工程，必须召集相关部门共同确定动土安全方案后，才能进行作业。</w:t>
      </w:r>
    </w:p>
    <w:p w14:paraId="1A5B04A0">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（十）动土作业现场应设置护栏、盖板和警告标志，夜间应悬挂夜间警示灯。施工结束后应及时回填，并恢复地面设施。</w:t>
      </w:r>
    </w:p>
    <w:p w14:paraId="18CD2B2B">
      <w:pPr>
        <w:keepNext w:val="0"/>
        <w:keepLines w:val="0"/>
        <w:pageBreakBefore w:val="0"/>
        <w:widowControl w:val="0"/>
        <w:kinsoku/>
        <w:overflowPunct/>
        <w:topLinePunct w:val="0"/>
        <w:bidi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b w:val="0"/>
          <w:bCs w:val="0"/>
          <w:color w:val="auto"/>
          <w:kern w:val="0"/>
          <w:sz w:val="22"/>
          <w:szCs w:val="22"/>
          <w:highlight w:val="none"/>
          <w:shd w:val="clear" w:color="auto" w:fill="FFFFFF"/>
          <w:lang w:val="en-US" w:eastAsia="zh-CN" w:bidi="ar"/>
        </w:rPr>
        <w:t>第十四条</w:t>
      </w:r>
      <w:r>
        <w:rPr>
          <w:rFonts w:hint="eastAsia" w:ascii="宋体" w:hAnsi="宋体" w:eastAsia="宋体" w:cs="宋体"/>
          <w:color w:val="auto"/>
          <w:kern w:val="0"/>
          <w:sz w:val="22"/>
          <w:szCs w:val="22"/>
          <w:highlight w:val="none"/>
          <w:shd w:val="clear" w:color="auto" w:fill="FFFFFF"/>
          <w:lang w:val="en-US" w:eastAsia="zh-CN" w:bidi="ar"/>
        </w:rPr>
        <w:t xml:space="preserve"> 水下作业是指对有水流或积水较深的污水、雨水等管道、箱涵采取封堵断流的方式，进行接驳、清淤（障）、摸排等作业。水下作业的安全管理要求：</w:t>
      </w:r>
    </w:p>
    <w:p w14:paraId="5570D763">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（一）水下作业，属于危险性较大的分部分项工程，应制定专项施工方案，对封堵点各类危险源进行辨识，并采取对应措施，降低作业风险。</w:t>
      </w:r>
    </w:p>
    <w:p w14:paraId="4B661DB2">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（二）作业人员应参加安全教育培训和安全技术交底，熟悉专项施工方案内容、存在的危害因素以及防范措施。</w:t>
      </w:r>
    </w:p>
    <w:p w14:paraId="737FA1A3">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（三）潜水作业人员必须经过专业培训，并取得有效潜水作业资格证后才能进行水下封堵作业。</w:t>
      </w:r>
    </w:p>
    <w:p w14:paraId="0E605EB5">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四）作业前对使用的工器具进行全面检查，并检查调试需要使用的设备设施，作业监护人与水下封堵作业人员约定好上下联系信号，确定无误后进行下一步操作。若使用气囊封堵，必须确保使用的气囊质量可靠、符合要求。</w:t>
      </w:r>
    </w:p>
    <w:p w14:paraId="5F26C677">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（五）水下封堵作业人员必须佩戴能持续供氧的隔离式防护用具、安全绳、潜水电话等工器具。</w:t>
      </w:r>
    </w:p>
    <w:p w14:paraId="76D694FE">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（六）下井作业时，作业人员应用手拉住梯子，缓缓爬至井底，井上操作人员协助其操作空气管、电缆、安全绳等设施，以防空气管、电缆缠绕至爬梯上，发生安全事故。</w:t>
      </w:r>
    </w:p>
    <w:p w14:paraId="4C8F3823">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（七）当封堵点水位超过30厘米时，必须穿着潜水服，并经水密检查无漏后方可进行封堵作业。</w:t>
      </w:r>
    </w:p>
    <w:p w14:paraId="29C6F89A">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（八）水下封堵作业人员下到封堵作业点后，应立即通过潜水电话与井上监护人员取得联系，报告实际作业位置以及水下环境情况。</w:t>
      </w:r>
    </w:p>
    <w:p w14:paraId="2242D113">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（九）水下封堵作业人员连续工作不得超过1小时。</w:t>
      </w:r>
    </w:p>
    <w:p w14:paraId="6392F083">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（十）水下封堵作业全程应安排至少2名监护人员，并将复合式气体测量仪置于井内(有水时置于水面上约30厘米处)，一旦复合式气体测量仪报警，应立即要求水下封堵人员停止作业，返回井上。</w:t>
      </w:r>
    </w:p>
    <w:p w14:paraId="02894848">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（十一）水下封堵作业人员必须持续与井上监护人保持联系，发生紧急情况时，及时呼救，并有序撤离。</w:t>
      </w:r>
    </w:p>
    <w:p w14:paraId="641F45C8">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（十二）井上操作人员为水下封堵人员提供所需的材料及设备时，应使用容器延井壁缓慢送至水下封堵人员手中，在送料过程中应与水下封堵人员通过潜水电话持续联系沟通，防止物品坠落伤人。</w:t>
      </w:r>
    </w:p>
    <w:p w14:paraId="4817C927">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（十三）水下封堵操作完成后，水下封堵人员应向作业监护人员发送信号，然后拉住梯子，缓缓爬出井面，并在作业监护人员的协助下坐立至井边稳定处，由其他工作人员帮其卸下压件及头盔等物。</w:t>
      </w:r>
    </w:p>
    <w:p w14:paraId="5CFE7449">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四）水下封堵人员发生溺水事故时，在地面上的潜水员在保证自身安全的前提下，应迅速设法将溺水者救出。从水中救出后，如出现呼吸、心跳停止的，立即使用心肺复苏急救方式进行救治，并及时拨打120求助。</w:t>
      </w:r>
    </w:p>
    <w:p w14:paraId="008FCC17">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（十五）施救者如不懂得水中施救和不了解现场水情的，不可轻易下水，可充分利用现场器材，如绳、竿、救生圈、安全绳等进行救助。</w:t>
      </w:r>
    </w:p>
    <w:p w14:paraId="2133BF84">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（十六）进行水下作业，必须充分考虑恶劣天气、汛期、上游开闸等因素。</w:t>
      </w:r>
    </w:p>
    <w:p w14:paraId="7E46AAF3">
      <w:pPr>
        <w:keepNext w:val="0"/>
        <w:keepLines w:val="0"/>
        <w:pageBreakBefore w:val="0"/>
        <w:widowControl w:val="0"/>
        <w:kinsoku/>
        <w:overflowPunct/>
        <w:topLinePunct w:val="0"/>
        <w:bidi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b w:val="0"/>
          <w:bCs w:val="0"/>
          <w:color w:val="auto"/>
          <w:kern w:val="0"/>
          <w:sz w:val="22"/>
          <w:szCs w:val="22"/>
          <w:highlight w:val="none"/>
          <w:shd w:val="clear" w:color="auto" w:fill="FFFFFF"/>
          <w:lang w:val="en-US" w:eastAsia="zh-CN" w:bidi="ar"/>
        </w:rPr>
        <w:t>第十五条</w:t>
      </w:r>
      <w:r>
        <w:rPr>
          <w:rFonts w:hint="eastAsia" w:ascii="宋体" w:hAnsi="宋体" w:eastAsia="宋体" w:cs="宋体"/>
          <w:color w:val="auto"/>
          <w:kern w:val="0"/>
          <w:sz w:val="22"/>
          <w:szCs w:val="22"/>
          <w:highlight w:val="none"/>
          <w:shd w:val="clear" w:color="auto" w:fill="FFFFFF"/>
          <w:lang w:val="en-US" w:eastAsia="zh-CN" w:bidi="ar"/>
        </w:rPr>
        <w:t xml:space="preserve"> 动火作业是指在禁火区进行焊接与切割作业，或在易燃易爆场所使用喷灯、电钻、砂轮等进行可能产生火焰、火花和炽热表面的临时性作业。动火作业的安全管理要求：</w:t>
      </w:r>
    </w:p>
    <w:p w14:paraId="47BFBB72">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（一）动火作业前，应对参与作业人员开展安全教育培训、安全技术交底，使其熟悉动火作业存在的危害因素和防范措施。</w:t>
      </w:r>
    </w:p>
    <w:p w14:paraId="07AA1798">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（二）动火作业前，应清除动火现场及周围的可燃物品，采取有效的安全防范措施，配备充足的消防器材。</w:t>
      </w:r>
    </w:p>
    <w:p w14:paraId="6DE9A546">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（三）动火作业前，应检查作业工器具和劳保用品，保证安全可靠，不准带病使用。</w:t>
      </w:r>
    </w:p>
    <w:p w14:paraId="7B397012">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（四）对盛有或盛过化学危险物品的容器设备管道等生产装置，动火作业前必须进行清洗置换，经分析检测合格后，方可动火作业。</w:t>
      </w:r>
    </w:p>
    <w:p w14:paraId="598D4FD1">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（五）高空进行动火作业，其下部地面如有可燃物、孔洞、阴井、电缆沟及储池等，应检查分析，并采取隔离措施，以防火花溅落引起火灾爆炸事故。遇四级风以上（含四级风）天气，应停止室外动火作业。</w:t>
      </w:r>
    </w:p>
    <w:p w14:paraId="2126539B">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（六）动火区附近的下水道井口、地沟、管沟或电缆沟等应注意清除其中积存的可燃物，并暂时隔离封闭。</w:t>
      </w:r>
    </w:p>
    <w:p w14:paraId="53444D02">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（七）特殊情况下动火，应事先制定安全施工方案，落实安全防火措施，必要时可请专职消防队到现场监护。</w:t>
      </w:r>
    </w:p>
    <w:p w14:paraId="6F9AA4AC">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（八）若现场环境发生变化，附近有易燃物料外溅，或因风向而受到可燃气体吹袭，应立即停止工作。</w:t>
      </w:r>
    </w:p>
    <w:p w14:paraId="0510F254">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（九）由于风向变化或风力过大，而难以控制动火时所产生的火花，为避免火花被吹向生产现场，应立即停止工作。</w:t>
      </w:r>
    </w:p>
    <w:p w14:paraId="0DEA3BDA">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（十）使用氧气乙炔动火作业时，氧气瓶与乙炔气瓶间距不小于5米的安全距离，二者与动火作业地点均不小于10米，乙炔气瓶应安装阻火器，并直立放置，不准烈日曝晒。</w:t>
      </w:r>
    </w:p>
    <w:p w14:paraId="2B06C6CD">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color w:val="auto"/>
          <w:kern w:val="0"/>
          <w:sz w:val="22"/>
          <w:szCs w:val="22"/>
          <w:highlight w:val="none"/>
          <w:shd w:val="clear" w:color="auto" w:fill="FFFFFF"/>
          <w:lang w:val="en-US" w:eastAsia="zh-CN" w:bidi="ar"/>
        </w:rPr>
      </w:pPr>
      <w:r>
        <w:rPr>
          <w:rFonts w:hint="eastAsia" w:ascii="宋体" w:hAnsi="宋体" w:eastAsia="宋体" w:cs="宋体"/>
          <w:color w:val="auto"/>
          <w:kern w:val="0"/>
          <w:sz w:val="22"/>
          <w:szCs w:val="22"/>
          <w:highlight w:val="none"/>
          <w:shd w:val="clear" w:color="auto" w:fill="FFFFFF"/>
          <w:lang w:val="en-US" w:eastAsia="zh-CN" w:bidi="ar"/>
        </w:rPr>
        <w:t>（十一）动火作业中遇到气焊工具或气瓶泄漏，或工具设备有故障时，均应暂停工作，并排除故障。</w:t>
      </w:r>
    </w:p>
    <w:p w14:paraId="62357684">
      <w:pPr>
        <w:keepNext w:val="0"/>
        <w:keepLines w:val="0"/>
        <w:pageBreakBefore w:val="0"/>
        <w:widowControl w:val="0"/>
        <w:tabs>
          <w:tab w:val="left" w:pos="8280"/>
        </w:tabs>
        <w:kinsoku/>
        <w:overflowPunct/>
        <w:topLinePunct w:val="0"/>
        <w:autoSpaceDE w:val="0"/>
        <w:autoSpaceDN w:val="0"/>
        <w:bidi w:val="0"/>
        <w:adjustRightInd w:val="0"/>
        <w:snapToGrid/>
        <w:spacing w:beforeLines="0" w:afterLines="0" w:line="288" w:lineRule="auto"/>
        <w:ind w:firstLine="435" w:firstLineChars="198"/>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kern w:val="0"/>
          <w:sz w:val="22"/>
          <w:szCs w:val="22"/>
          <w:highlight w:val="none"/>
          <w:shd w:val="clear" w:color="auto" w:fill="FFFFFF"/>
          <w:lang w:val="en-US" w:eastAsia="zh-CN" w:bidi="ar"/>
        </w:rPr>
        <w:t>（十二）动火作业完毕后，动火作业人员应清理现场，经作业监护人、作业负责人确认无残留火种后，方可离开</w:t>
      </w:r>
      <w:r>
        <w:rPr>
          <w:rFonts w:hint="eastAsia" w:ascii="宋体" w:hAnsi="宋体" w:eastAsia="宋体" w:cs="宋体"/>
          <w:color w:val="auto"/>
          <w:kern w:val="2"/>
          <w:sz w:val="22"/>
          <w:szCs w:val="22"/>
          <w:highlight w:val="none"/>
          <w:lang w:val="en-US" w:eastAsia="zh-CN" w:bidi="ar-SA"/>
        </w:rPr>
        <w:t>。</w:t>
      </w:r>
    </w:p>
    <w:p w14:paraId="1933BBDF">
      <w:pPr>
        <w:keepNext w:val="0"/>
        <w:keepLines w:val="0"/>
        <w:pageBreakBefore w:val="0"/>
        <w:widowControl/>
        <w:kinsoku/>
        <w:overflowPunct/>
        <w:topLinePunct w:val="0"/>
        <w:bidi w:val="0"/>
        <w:snapToGrid/>
        <w:spacing w:beforeLines="0" w:afterLines="0" w:line="288" w:lineRule="auto"/>
        <w:ind w:firstLine="440" w:firstLineChars="200"/>
        <w:jc w:val="center"/>
        <w:textAlignment w:val="auto"/>
        <w:rPr>
          <w:rFonts w:hint="eastAsia" w:ascii="宋体" w:hAnsi="宋体" w:eastAsia="宋体" w:cs="宋体"/>
          <w:color w:val="auto"/>
          <w:sz w:val="22"/>
          <w:szCs w:val="22"/>
          <w:highlight w:val="none"/>
        </w:rPr>
      </w:pPr>
    </w:p>
    <w:p w14:paraId="33C439E8">
      <w:pPr>
        <w:keepNext w:val="0"/>
        <w:keepLines w:val="0"/>
        <w:pageBreakBefore w:val="0"/>
        <w:widowControl/>
        <w:kinsoku/>
        <w:overflowPunct/>
        <w:topLinePunct w:val="0"/>
        <w:bidi w:val="0"/>
        <w:snapToGrid/>
        <w:spacing w:beforeLines="0" w:afterLines="0" w:line="288" w:lineRule="auto"/>
        <w:ind w:firstLine="440" w:firstLineChars="20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第四章 危险作业审批程序</w:t>
      </w:r>
    </w:p>
    <w:p w14:paraId="61F6BB93">
      <w:pPr>
        <w:keepNext w:val="0"/>
        <w:keepLines w:val="0"/>
        <w:pageBreakBefore w:val="0"/>
        <w:tabs>
          <w:tab w:val="left" w:pos="8280"/>
        </w:tabs>
        <w:kinsoku/>
        <w:overflowPunct/>
        <w:topLinePunct w:val="0"/>
        <w:autoSpaceDE w:val="0"/>
        <w:autoSpaceDN w:val="0"/>
        <w:bidi w:val="0"/>
        <w:adjustRightInd w:val="0"/>
        <w:snapToGrid/>
        <w:spacing w:beforeLines="0" w:afterLines="0" w:line="288" w:lineRule="auto"/>
        <w:ind w:firstLine="440" w:firstLineChars="200"/>
        <w:jc w:val="both"/>
        <w:textAlignment w:val="auto"/>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b w:val="0"/>
          <w:bCs w:val="0"/>
          <w:color w:val="auto"/>
          <w:kern w:val="0"/>
          <w:sz w:val="22"/>
          <w:szCs w:val="22"/>
          <w:highlight w:val="none"/>
          <w:shd w:val="clear" w:color="auto" w:fill="FFFFFF"/>
          <w:lang w:bidi="ar"/>
        </w:rPr>
        <w:t>第十六条</w:t>
      </w:r>
      <w:r>
        <w:rPr>
          <w:rFonts w:hint="eastAsia" w:ascii="宋体" w:hAnsi="宋体" w:eastAsia="宋体" w:cs="宋体"/>
          <w:color w:val="auto"/>
          <w:kern w:val="0"/>
          <w:sz w:val="22"/>
          <w:szCs w:val="22"/>
          <w:highlight w:val="none"/>
          <w:shd w:val="clear" w:color="auto" w:fill="FFFFFF"/>
          <w:lang w:bidi="ar"/>
        </w:rPr>
        <w:t xml:space="preserve"> 确定工作任务中涉及危险作业→作业现场开展作业风险评估→填写《危险作业许可证》→确认安全措施落实到位→开展危险作业→完成作业后验收并关闭《危险作业许可证》。</w:t>
      </w:r>
    </w:p>
    <w:p w14:paraId="7B5B1AA7">
      <w:pPr>
        <w:keepNext w:val="0"/>
        <w:keepLines w:val="0"/>
        <w:pageBreakBefore w:val="0"/>
        <w:widowControl/>
        <w:kinsoku/>
        <w:overflowPunct/>
        <w:topLinePunct w:val="0"/>
        <w:bidi w:val="0"/>
        <w:snapToGrid/>
        <w:spacing w:beforeLines="0" w:afterLines="0" w:line="288" w:lineRule="auto"/>
        <w:ind w:firstLine="440" w:firstLineChars="200"/>
        <w:jc w:val="center"/>
        <w:textAlignment w:val="auto"/>
        <w:rPr>
          <w:rFonts w:hint="eastAsia" w:ascii="宋体" w:hAnsi="宋体" w:eastAsia="宋体" w:cs="宋体"/>
          <w:color w:val="auto"/>
          <w:sz w:val="22"/>
          <w:szCs w:val="22"/>
          <w:highlight w:val="none"/>
        </w:rPr>
      </w:pPr>
    </w:p>
    <w:p w14:paraId="258DAB1B">
      <w:pPr>
        <w:keepNext w:val="0"/>
        <w:keepLines w:val="0"/>
        <w:pageBreakBefore w:val="0"/>
        <w:widowControl/>
        <w:kinsoku/>
        <w:overflowPunct/>
        <w:topLinePunct w:val="0"/>
        <w:bidi w:val="0"/>
        <w:snapToGrid/>
        <w:spacing w:beforeLines="0" w:afterLines="0" w:line="288" w:lineRule="auto"/>
        <w:ind w:firstLine="440" w:firstLineChars="20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第五章   附则</w:t>
      </w:r>
    </w:p>
    <w:p w14:paraId="2895F239">
      <w:pPr>
        <w:keepNext w:val="0"/>
        <w:keepLines w:val="0"/>
        <w:pageBreakBefore w:val="0"/>
        <w:tabs>
          <w:tab w:val="left" w:pos="8280"/>
        </w:tabs>
        <w:kinsoku/>
        <w:overflowPunct/>
        <w:topLinePunct w:val="0"/>
        <w:autoSpaceDE w:val="0"/>
        <w:autoSpaceDN w:val="0"/>
        <w:bidi w:val="0"/>
        <w:adjustRightInd w:val="0"/>
        <w:snapToGrid/>
        <w:spacing w:beforeLines="0" w:afterLines="0" w:line="288" w:lineRule="auto"/>
        <w:ind w:firstLine="440" w:firstLineChars="200"/>
        <w:jc w:val="left"/>
        <w:textAlignment w:val="auto"/>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b w:val="0"/>
          <w:bCs w:val="0"/>
          <w:color w:val="auto"/>
          <w:kern w:val="0"/>
          <w:sz w:val="22"/>
          <w:szCs w:val="22"/>
          <w:highlight w:val="none"/>
          <w:shd w:val="clear" w:color="auto" w:fill="FFFFFF"/>
          <w:lang w:bidi="ar"/>
        </w:rPr>
        <w:t>第十七条</w:t>
      </w:r>
      <w:r>
        <w:rPr>
          <w:rFonts w:hint="eastAsia" w:ascii="宋体" w:hAnsi="宋体" w:eastAsia="宋体" w:cs="宋体"/>
          <w:color w:val="auto"/>
          <w:kern w:val="0"/>
          <w:sz w:val="22"/>
          <w:szCs w:val="22"/>
          <w:highlight w:val="none"/>
          <w:shd w:val="clear" w:color="auto" w:fill="FFFFFF"/>
          <w:lang w:bidi="ar"/>
        </w:rPr>
        <w:t xml:space="preserve">  本办法由管网公司安全监管部负责拟定、修改和解释。</w:t>
      </w:r>
    </w:p>
    <w:p w14:paraId="3F6FA03D">
      <w:pPr>
        <w:pStyle w:val="41"/>
        <w:keepNext w:val="0"/>
        <w:keepLines w:val="0"/>
        <w:pageBreakBefore w:val="0"/>
        <w:kinsoku/>
        <w:wordWrap w:val="0"/>
        <w:overflowPunct/>
        <w:topLinePunct w:val="0"/>
        <w:bidi w:val="0"/>
        <w:snapToGrid/>
        <w:spacing w:beforeLines="0" w:afterLines="0" w:line="288"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kern w:val="0"/>
          <w:sz w:val="22"/>
          <w:szCs w:val="22"/>
          <w:highlight w:val="none"/>
          <w:shd w:val="clear" w:color="auto" w:fill="FFFFFF"/>
          <w:lang w:bidi="ar"/>
        </w:rPr>
        <w:t>第十八条</w:t>
      </w:r>
      <w:r>
        <w:rPr>
          <w:rFonts w:hint="eastAsia" w:ascii="宋体" w:hAnsi="宋体" w:eastAsia="宋体" w:cs="宋体"/>
          <w:color w:val="auto"/>
          <w:kern w:val="0"/>
          <w:sz w:val="22"/>
          <w:szCs w:val="22"/>
          <w:highlight w:val="none"/>
          <w:shd w:val="clear" w:color="auto" w:fill="FFFFFF"/>
          <w:lang w:bidi="ar"/>
        </w:rPr>
        <w:t xml:space="preserve">  本办法自发布之日起执行</w:t>
      </w:r>
      <w:r>
        <w:rPr>
          <w:rFonts w:hint="eastAsia" w:ascii="宋体" w:hAnsi="宋体" w:eastAsia="宋体" w:cs="宋体"/>
          <w:color w:val="auto"/>
          <w:kern w:val="0"/>
          <w:sz w:val="22"/>
          <w:szCs w:val="22"/>
          <w:highlight w:val="none"/>
          <w:shd w:val="clear" w:color="auto" w:fill="FFFFFF"/>
          <w:lang w:eastAsia="zh-CN" w:bidi="ar"/>
        </w:rPr>
        <w:t>。</w:t>
      </w:r>
      <w:r>
        <w:rPr>
          <w:rFonts w:hint="eastAsia" w:ascii="宋体" w:hAnsi="宋体" w:eastAsia="宋体" w:cs="宋体"/>
          <w:color w:val="auto"/>
          <w:sz w:val="22"/>
          <w:szCs w:val="22"/>
          <w:highlight w:val="none"/>
        </w:rPr>
        <w:t xml:space="preserve"> </w:t>
      </w:r>
    </w:p>
    <w:p w14:paraId="4DF7B2F8">
      <w:pPr>
        <w:spacing w:line="580" w:lineRule="exact"/>
        <w:jc w:val="left"/>
        <w:rPr>
          <w:rFonts w:ascii="Times New Roman" w:hAnsi="Times New Roman" w:eastAsia="方正小标宋简体" w:cs="Times New Roman"/>
          <w:bCs/>
          <w:color w:val="auto"/>
          <w:sz w:val="44"/>
          <w:szCs w:val="44"/>
        </w:rPr>
      </w:pPr>
      <w:r>
        <w:rPr>
          <w:rFonts w:hint="default" w:ascii="Times New Roman" w:hAnsi="Times New Roman" w:cs="Times New Roman"/>
          <w:color w:val="auto"/>
          <w:sz w:val="24"/>
        </w:rPr>
        <w:br w:type="page"/>
      </w:r>
      <w:r>
        <w:rPr>
          <w:rFonts w:hint="eastAsia" w:ascii="Times New Roman" w:hAnsi="Times New Roman" w:cs="Times New Roman"/>
          <w:color w:val="auto"/>
          <w:sz w:val="24"/>
          <w:lang w:val="en-US" w:eastAsia="zh-CN"/>
        </w:rPr>
        <w:t>附件七：阳光合作告知函及回执</w:t>
      </w:r>
    </w:p>
    <w:p w14:paraId="0D06FD4F">
      <w:pPr>
        <w:spacing w:line="580" w:lineRule="exact"/>
        <w:jc w:val="center"/>
        <w:rPr>
          <w:rFonts w:ascii="Times New Roman" w:hAnsi="Times New Roman" w:eastAsia="方正小标宋简体" w:cs="Times New Roman"/>
          <w:bCs/>
          <w:color w:val="auto"/>
          <w:sz w:val="44"/>
          <w:szCs w:val="44"/>
        </w:rPr>
      </w:pPr>
    </w:p>
    <w:p w14:paraId="60070CB1">
      <w:pPr>
        <w:spacing w:line="580" w:lineRule="exact"/>
        <w:jc w:val="center"/>
        <w:rPr>
          <w:rFonts w:ascii="Times New Roman" w:hAnsi="Times New Roman" w:eastAsia="方正小标宋简体" w:cs="Times New Roman"/>
          <w:bCs/>
          <w:color w:val="auto"/>
          <w:sz w:val="44"/>
          <w:szCs w:val="44"/>
        </w:rPr>
      </w:pPr>
      <w:r>
        <w:rPr>
          <w:rFonts w:ascii="Times New Roman" w:hAnsi="Times New Roman" w:eastAsia="方正小标宋简体" w:cs="Times New Roman"/>
          <w:bCs/>
          <w:color w:val="auto"/>
          <w:sz w:val="44"/>
          <w:szCs w:val="44"/>
        </w:rPr>
        <w:t>阳光合作告知函</w:t>
      </w:r>
    </w:p>
    <w:p w14:paraId="47230F95">
      <w:pPr>
        <w:spacing w:line="560" w:lineRule="exact"/>
        <w:rPr>
          <w:rFonts w:hint="default" w:ascii="Times New Roman" w:hAnsi="Times New Roman" w:eastAsia="仿宋_GB2312" w:cs="Times New Roman"/>
          <w:b/>
          <w:bCs/>
          <w:color w:val="auto"/>
          <w:sz w:val="32"/>
          <w:szCs w:val="32"/>
        </w:rPr>
      </w:pPr>
    </w:p>
    <w:p w14:paraId="34380982">
      <w:pPr>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项目名称：</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val="en-US" w:eastAsia="zh-CN"/>
        </w:rPr>
        <w:t>采购</w:t>
      </w:r>
      <w:r>
        <w:rPr>
          <w:rFonts w:hint="default" w:ascii="Times New Roman" w:hAnsi="Times New Roman" w:eastAsia="仿宋_GB2312" w:cs="Times New Roman"/>
          <w:color w:val="auto"/>
          <w:sz w:val="32"/>
          <w:szCs w:val="32"/>
        </w:rPr>
        <w:t>编号：</w:t>
      </w:r>
      <w:r>
        <w:rPr>
          <w:rFonts w:hint="default" w:ascii="Times New Roman" w:hAnsi="Times New Roman" w:eastAsia="仿宋_GB2312" w:cs="Times New Roman"/>
          <w:color w:val="auto"/>
          <w:sz w:val="32"/>
          <w:szCs w:val="32"/>
          <w:u w:val="single"/>
          <w:lang w:eastAsia="zh-C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w:t>
      </w:r>
    </w:p>
    <w:p w14:paraId="3FCA166E">
      <w:pPr>
        <w:pStyle w:val="61"/>
        <w:snapToGrid w:val="0"/>
        <w:spacing w:line="580" w:lineRule="exact"/>
        <w:ind w:firstLine="0"/>
        <w:rPr>
          <w:rFonts w:hint="default" w:ascii="Times New Roman" w:hAnsi="Times New Roman" w:eastAsia="仿宋_GB2312" w:cs="Times New Roman"/>
          <w:color w:val="auto"/>
          <w:sz w:val="32"/>
          <w:szCs w:val="32"/>
          <w:u w:val="single"/>
          <w:lang w:val="en-US" w:eastAsia="zh-CN"/>
        </w:rPr>
      </w:pPr>
    </w:p>
    <w:p w14:paraId="1965D8D3">
      <w:pPr>
        <w:pStyle w:val="61"/>
        <w:snapToGrid w:val="0"/>
        <w:spacing w:line="580" w:lineRule="exact"/>
        <w:ind w:firstLine="0"/>
        <w:rPr>
          <w:rFonts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u w:val="single"/>
          <w:lang w:val="en-US" w:eastAsia="zh-CN"/>
        </w:rPr>
        <w:t>（填写乙方单位名称）公司</w:t>
      </w:r>
      <w:r>
        <w:rPr>
          <w:rFonts w:hint="default" w:ascii="Times New Roman" w:hAnsi="Times New Roman" w:eastAsia="仿宋_GB2312" w:cs="Times New Roman"/>
          <w:color w:val="auto"/>
          <w:sz w:val="32"/>
          <w:szCs w:val="32"/>
        </w:rPr>
        <w:t xml:space="preserve">：                          </w:t>
      </w:r>
    </w:p>
    <w:p w14:paraId="18724C2F">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为保证</w:t>
      </w:r>
      <w:r>
        <w:rPr>
          <w:rFonts w:hint="default" w:ascii="Times New Roman" w:hAnsi="Times New Roman" w:eastAsia="仿宋_GB2312" w:cs="Times New Roman"/>
          <w:color w:val="auto"/>
          <w:sz w:val="32"/>
          <w:szCs w:val="32"/>
          <w:lang w:val="en-US" w:eastAsia="zh-CN"/>
        </w:rPr>
        <w:t>我方</w:t>
      </w:r>
      <w:r>
        <w:rPr>
          <w:rFonts w:hint="default" w:ascii="Times New Roman" w:hAnsi="Times New Roman" w:eastAsia="仿宋_GB2312" w:cs="Times New Roman"/>
          <w:color w:val="auto"/>
          <w:sz w:val="32"/>
          <w:szCs w:val="32"/>
        </w:rPr>
        <w:t>人员廉洁从业，规范和鼓励诚信交易行为，防止腐败和商业贿赂发生，推动双方建立阳光合作关系，现将我方推行阳光合作的相关管理规定函告如下：</w:t>
      </w:r>
    </w:p>
    <w:p w14:paraId="642665C6">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一、我方负责对本单位有关人员进行阳光合作教育和管理。</w:t>
      </w:r>
    </w:p>
    <w:p w14:paraId="35B1DA26">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二、我方人员有责任向贵方介绍本单位有关阳光合作的相关规定。</w:t>
      </w:r>
    </w:p>
    <w:p w14:paraId="138B7DC4">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三、我方人员应本着诚实守信、公平公开、平等互利原则开展交易合作，遵守国家相关法律法规。</w:t>
      </w:r>
    </w:p>
    <w:p w14:paraId="01CEF667">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四、我方人员应廉洁从业，自觉抵制商业贿赂及不正当交易行为，在交易业务中涉及本人、亲属或其他相关人员时，应主动提请回避。</w:t>
      </w:r>
    </w:p>
    <w:p w14:paraId="75581B02">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五、在业务合作过程中，我方人员不得有以下违法违规行为：</w:t>
      </w:r>
    </w:p>
    <w:p w14:paraId="03EC4EE4">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（一）合作过程中通过各种方式向贵方索贿、行贿，或为亲属、其他相关人员索取其他协助或服务； </w:t>
      </w:r>
    </w:p>
    <w:p w14:paraId="7FA344D9">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（二）合作过程中通过各种方式收受贵方财物、服务，或为他人谋取不正当利益，包括但不限于：实物、现金、有价证券、礼券等有价物品（以下统称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财物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），不得参加贵方提供的旅游或其他可能影响职务廉洁的活动；</w:t>
      </w:r>
    </w:p>
    <w:p w14:paraId="1E332C82">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（三）擅自截留、挪用或侵占贵方财物； </w:t>
      </w:r>
    </w:p>
    <w:p w14:paraId="3AFE2CEE">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（四）以各种形式参与民间借贷，帮助贵方过桥借贷； </w:t>
      </w:r>
    </w:p>
    <w:p w14:paraId="4CE91FC1">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（五）参与黄、赌、毒等违法犯罪活动；</w:t>
      </w:r>
    </w:p>
    <w:p w14:paraId="04E5552B">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（六）其他违反国家法律法规和违反廉洁从业的行为。 </w:t>
      </w:r>
    </w:p>
    <w:p w14:paraId="60230D4F">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六、在业务合作期间，我方有权通过回访等方式监督阳光合作执行情况。贵方及贵方人员发现我方任何人员任何形式的行贿、索贿、受贿或其他违反阳光合作的行为，可及时向我方举报。</w:t>
      </w:r>
    </w:p>
    <w:p w14:paraId="75C4826E">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七、烦请贵方及贵方人员在投诉举报时，积极配合我方的相关调查工作，并提供联系方式等，便于我方纪检监察机构联系与调查核实。我方承诺对贵方的投诉举报人进行保密。</w:t>
      </w:r>
    </w:p>
    <w:p w14:paraId="38B2E747">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八、贵方投诉举报的情况，经查证属实，我方将视情节轻重和影响恶劣程度对相关人员进行内部处理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构成犯罪的，依法移送司法机关处置，并将调查结果及时向贵方反馈。</w:t>
      </w:r>
    </w:p>
    <w:p w14:paraId="35D2DC2F">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九、如贵方经办人员或其他相关人员主动诱使我方人员作出本告知函第五点列明的违法违规行为的，我方有权终止双方的合作，由此造成的损失由贵方承担。</w:t>
      </w:r>
    </w:p>
    <w:p w14:paraId="7ECA7DBF">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十、我方对如实举报和严格遵守阳光合作精神的合作方，在同等条件下给予后续合作的优先权。</w:t>
      </w:r>
    </w:p>
    <w:p w14:paraId="0D5A88DE">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十一、其他</w:t>
      </w:r>
    </w:p>
    <w:p w14:paraId="40E310B1">
      <w:pPr>
        <w:pStyle w:val="61"/>
        <w:snapToGrid w:val="0"/>
        <w:spacing w:line="58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（一）本告知函所言“其他相关人员”是指经办人以外的与合作项目有直接或间接利益关系的人员，包括但不仅限于项目经办人的亲友。</w:t>
      </w:r>
    </w:p>
    <w:p w14:paraId="30119B9F">
      <w:pPr>
        <w:pStyle w:val="61"/>
        <w:snapToGrid w:val="0"/>
        <w:spacing w:line="580" w:lineRule="exact"/>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（二）我方常设投诉举报受理部门及联系方式： </w:t>
      </w:r>
    </w:p>
    <w:p w14:paraId="472EDA7B">
      <w:pPr>
        <w:pStyle w:val="61"/>
        <w:snapToGrid w:val="0"/>
        <w:spacing w:line="580" w:lineRule="exact"/>
        <w:ind w:firstLine="643"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w:t>
      </w:r>
      <w:r>
        <w:rPr>
          <w:rFonts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rPr>
        <w:t>投诉举报受理部门：</w:t>
      </w:r>
      <w:r>
        <w:rPr>
          <w:rFonts w:hint="default" w:ascii="Times New Roman" w:hAnsi="Times New Roman" w:eastAsia="仿宋_GB2312" w:cs="Times New Roman"/>
          <w:color w:val="auto"/>
          <w:sz w:val="32"/>
          <w:szCs w:val="32"/>
          <w:lang w:val="en-US" w:eastAsia="zh-CN"/>
        </w:rPr>
        <w:t>东莞市水务环境投资控股集团有限公司</w:t>
      </w:r>
      <w:r>
        <w:rPr>
          <w:rFonts w:hint="default" w:ascii="Times New Roman" w:hAnsi="Times New Roman" w:eastAsia="仿宋_GB2312" w:cs="Times New Roman"/>
          <w:color w:val="auto"/>
          <w:sz w:val="32"/>
          <w:szCs w:val="32"/>
        </w:rPr>
        <w:t>纪检监察部；</w:t>
      </w:r>
    </w:p>
    <w:p w14:paraId="1175881E">
      <w:pPr>
        <w:pStyle w:val="61"/>
        <w:snapToGrid w:val="0"/>
        <w:spacing w:line="580" w:lineRule="exact"/>
        <w:ind w:firstLine="643"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2</w:t>
      </w:r>
      <w:r>
        <w:rPr>
          <w:rFonts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rPr>
        <w:t>投诉举报电话：</w:t>
      </w:r>
      <w:r>
        <w:rPr>
          <w:rFonts w:ascii="Times New Roman" w:hAnsi="Times New Roman" w:eastAsia="仿宋_GB2312" w:cs="Times New Roman"/>
          <w:color w:val="auto"/>
          <w:sz w:val="32"/>
          <w:szCs w:val="32"/>
        </w:rPr>
        <w:t>0769</w:t>
      </w:r>
      <w:r>
        <w:rPr>
          <w:rFonts w:ascii="Times New Roman" w:hAnsi="Times New Roman" w:eastAsia="微软雅黑" w:cs="Times New Roman"/>
          <w:color w:val="auto"/>
          <w:sz w:val="32"/>
          <w:szCs w:val="32"/>
        </w:rPr>
        <w:t>–</w:t>
      </w:r>
      <w:r>
        <w:rPr>
          <w:rFonts w:hint="default" w:ascii="Times New Roman" w:hAnsi="Times New Roman" w:eastAsia="仿宋_GB2312" w:cs="Times New Roman"/>
          <w:color w:val="auto"/>
          <w:sz w:val="32"/>
          <w:szCs w:val="32"/>
        </w:rPr>
        <w:t>28823293（</w:t>
      </w:r>
      <w:r>
        <w:rPr>
          <w:rFonts w:hint="default" w:ascii="Times New Roman" w:hAnsi="Times New Roman" w:eastAsia="仿宋_GB2312" w:cs="Times New Roman"/>
          <w:color w:val="auto"/>
          <w:sz w:val="32"/>
          <w:szCs w:val="32"/>
          <w:lang w:val="en-US" w:eastAsia="zh-CN"/>
        </w:rPr>
        <w:t>星期</w:t>
      </w:r>
      <w:r>
        <w:rPr>
          <w:rFonts w:hint="default" w:ascii="Times New Roman" w:hAnsi="Times New Roman" w:eastAsia="仿宋_GB2312" w:cs="Times New Roman"/>
          <w:color w:val="auto"/>
          <w:sz w:val="32"/>
          <w:szCs w:val="32"/>
        </w:rPr>
        <w:t>一至</w:t>
      </w:r>
      <w:r>
        <w:rPr>
          <w:rFonts w:hint="default" w:ascii="Times New Roman" w:hAnsi="Times New Roman" w:eastAsia="仿宋_GB2312" w:cs="Times New Roman"/>
          <w:color w:val="auto"/>
          <w:sz w:val="32"/>
          <w:szCs w:val="32"/>
          <w:lang w:val="en-US" w:eastAsia="zh-CN"/>
        </w:rPr>
        <w:t>星期</w:t>
      </w:r>
      <w:r>
        <w:rPr>
          <w:rFonts w:hint="default" w:ascii="Times New Roman" w:hAnsi="Times New Roman" w:eastAsia="仿宋_GB2312" w:cs="Times New Roman"/>
          <w:color w:val="auto"/>
          <w:sz w:val="32"/>
          <w:szCs w:val="32"/>
        </w:rPr>
        <w:t>五：</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w:t>
      </w:r>
    </w:p>
    <w:p w14:paraId="73A5B8E2">
      <w:pPr>
        <w:pStyle w:val="61"/>
        <w:snapToGrid w:val="0"/>
        <w:spacing w:line="580" w:lineRule="exact"/>
        <w:ind w:firstLine="643"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3</w:t>
      </w:r>
      <w:r>
        <w:rPr>
          <w:rFonts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rPr>
        <w:t>联系地址：</w:t>
      </w:r>
      <w:r>
        <w:rPr>
          <w:rFonts w:hint="default" w:ascii="Times New Roman" w:hAnsi="Times New Roman" w:eastAsia="仿宋_GB2312" w:cs="Times New Roman"/>
          <w:color w:val="auto"/>
          <w:sz w:val="32"/>
          <w:szCs w:val="32"/>
        </w:rPr>
        <w:t>东莞市东城街道育华路1号；</w:t>
      </w:r>
    </w:p>
    <w:p w14:paraId="0084AF6C">
      <w:pPr>
        <w:pStyle w:val="61"/>
        <w:snapToGrid w:val="0"/>
        <w:spacing w:line="580" w:lineRule="exact"/>
        <w:ind w:firstLine="643"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4</w:t>
      </w:r>
      <w:r>
        <w:rPr>
          <w:rFonts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rPr>
        <w:t>邮编：</w:t>
      </w:r>
      <w:r>
        <w:rPr>
          <w:rFonts w:hint="default" w:ascii="Times New Roman" w:hAnsi="Times New Roman" w:eastAsia="仿宋_GB2312" w:cs="Times New Roman"/>
          <w:color w:val="auto"/>
          <w:sz w:val="32"/>
          <w:szCs w:val="32"/>
        </w:rPr>
        <w:t>523000。</w:t>
      </w:r>
    </w:p>
    <w:p w14:paraId="14819342">
      <w:pPr>
        <w:pStyle w:val="61"/>
        <w:snapToGrid w:val="0"/>
        <w:spacing w:line="58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让我们共同为建立健康、公平的商业秩序和实现双赢而努力</w:t>
      </w:r>
      <w:r>
        <w:rPr>
          <w:rFonts w:hint="default" w:ascii="Times New Roman" w:hAnsi="Times New Roman" w:eastAsia="仿宋_GB2312" w:cs="Times New Roman"/>
          <w:color w:val="auto"/>
          <w:sz w:val="32"/>
          <w:szCs w:val="32"/>
          <w:lang w:val="en-US" w:eastAsia="zh-CN"/>
        </w:rPr>
        <w:t>。</w:t>
      </w:r>
    </w:p>
    <w:p w14:paraId="7A5E4D19">
      <w:pPr>
        <w:pStyle w:val="61"/>
        <w:snapToGrid w:val="0"/>
        <w:spacing w:line="58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特此致函</w:t>
      </w:r>
      <w:r>
        <w:rPr>
          <w:rFonts w:hint="default" w:ascii="Times New Roman" w:hAnsi="Times New Roman" w:eastAsia="仿宋_GB2312" w:cs="Times New Roman"/>
          <w:color w:val="auto"/>
          <w:sz w:val="32"/>
          <w:szCs w:val="32"/>
          <w:lang w:eastAsia="zh-CN"/>
        </w:rPr>
        <w:t>。</w:t>
      </w:r>
    </w:p>
    <w:p w14:paraId="7FBE091E">
      <w:pPr>
        <w:pStyle w:val="61"/>
        <w:snapToGrid w:val="0"/>
        <w:spacing w:line="580" w:lineRule="exact"/>
        <w:ind w:firstLine="640" w:firstLineChars="200"/>
        <w:rPr>
          <w:rFonts w:ascii="Times New Roman" w:hAnsi="Times New Roman" w:eastAsia="仿宋_GB2312" w:cs="Times New Roman"/>
          <w:color w:val="auto"/>
          <w:sz w:val="32"/>
          <w:szCs w:val="32"/>
        </w:rPr>
      </w:pPr>
    </w:p>
    <w:p w14:paraId="4721F85F">
      <w:pPr>
        <w:pStyle w:val="61"/>
        <w:snapToGrid w:val="0"/>
        <w:spacing w:line="580" w:lineRule="exact"/>
        <w:ind w:firstLine="480" w:firstLineChars="200"/>
        <w:rPr>
          <w:rFonts w:ascii="Times New Roman" w:hAnsi="Times New Roman" w:eastAsia="仿宋_GB2312" w:cs="Times New Roman"/>
          <w:color w:val="auto"/>
          <w:sz w:val="24"/>
          <w:szCs w:val="24"/>
        </w:rPr>
      </w:pPr>
    </w:p>
    <w:p w14:paraId="39C8C450">
      <w:pPr>
        <w:pStyle w:val="61"/>
        <w:snapToGrid w:val="0"/>
        <w:spacing w:line="580" w:lineRule="exact"/>
        <w:ind w:firstLine="0" w:firstLineChars="0"/>
        <w:jc w:val="both"/>
        <w:rPr>
          <w:rFonts w:hint="default" w:ascii="Times New Roman" w:hAnsi="Times New Roman" w:eastAsia="仿宋_GB2312" w:cs="Times New Roman"/>
          <w:color w:val="auto"/>
          <w:sz w:val="24"/>
          <w:szCs w:val="24"/>
          <w:lang w:val="en-US" w:eastAsia="zh-CN"/>
        </w:rPr>
      </w:pPr>
    </w:p>
    <w:p w14:paraId="67AD0D86">
      <w:pPr>
        <w:pStyle w:val="61"/>
        <w:snapToGrid w:val="0"/>
        <w:spacing w:line="580" w:lineRule="exact"/>
        <w:ind w:firstLine="0" w:firstLineChars="0"/>
        <w:jc w:val="right"/>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东</w:t>
      </w:r>
      <w:r>
        <w:rPr>
          <w:rFonts w:hint="default" w:ascii="Times New Roman" w:hAnsi="Times New Roman" w:eastAsia="仿宋_GB2312" w:cs="Times New Roman"/>
          <w:color w:val="auto"/>
          <w:sz w:val="24"/>
          <w:szCs w:val="24"/>
          <w:lang w:val="en-US" w:eastAsia="zh-CN"/>
        </w:rPr>
        <w:t>莞市水务环境投资控股集团管网有限公司</w:t>
      </w:r>
      <w:r>
        <w:rPr>
          <w:rFonts w:hint="eastAsia" w:ascii="Times New Roman" w:hAnsi="Times New Roman" w:eastAsia="仿宋_GB2312" w:cs="Times New Roman"/>
          <w:color w:val="auto"/>
          <w:sz w:val="24"/>
          <w:szCs w:val="24"/>
          <w:lang w:val="en-US" w:eastAsia="zh-CN"/>
        </w:rPr>
        <w:t>（盖章）</w:t>
      </w:r>
    </w:p>
    <w:p w14:paraId="20491EEA">
      <w:pPr>
        <w:pStyle w:val="61"/>
        <w:snapToGrid w:val="0"/>
        <w:spacing w:line="580" w:lineRule="exact"/>
        <w:ind w:firstLine="0" w:firstLineChars="0"/>
        <w:jc w:val="both"/>
        <w:rPr>
          <w:rFonts w:hint="default" w:ascii="Times New Roman" w:hAnsi="Times New Roman" w:eastAsia="仿宋_GB2312" w:cs="Times New Roman"/>
          <w:color w:val="auto"/>
          <w:sz w:val="24"/>
          <w:szCs w:val="24"/>
        </w:rPr>
      </w:pPr>
    </w:p>
    <w:p w14:paraId="2D956E60">
      <w:pPr>
        <w:pStyle w:val="61"/>
        <w:snapToGrid w:val="0"/>
        <w:spacing w:line="580" w:lineRule="exact"/>
        <w:ind w:firstLine="0" w:firstLineChars="0"/>
        <w:jc w:val="both"/>
        <w:rPr>
          <w:rFonts w:hint="default" w:ascii="Times New Roman" w:hAnsi="Times New Roman" w:eastAsia="仿宋_GB2312" w:cs="Times New Roman"/>
          <w:color w:val="auto"/>
          <w:sz w:val="24"/>
          <w:szCs w:val="24"/>
        </w:rPr>
      </w:pPr>
    </w:p>
    <w:p w14:paraId="3E87DD8E">
      <w:pPr>
        <w:pStyle w:val="61"/>
        <w:snapToGrid w:val="0"/>
        <w:spacing w:line="580" w:lineRule="exact"/>
        <w:ind w:firstLine="0" w:firstLineChars="0"/>
        <w:jc w:val="both"/>
        <w:rPr>
          <w:rFonts w:hint="default" w:ascii="Times New Roman" w:hAnsi="Times New Roman" w:eastAsia="仿宋_GB2312" w:cs="Times New Roman"/>
          <w:color w:val="auto"/>
          <w:sz w:val="24"/>
          <w:szCs w:val="24"/>
        </w:rPr>
      </w:pPr>
    </w:p>
    <w:p w14:paraId="23160A45">
      <w:pPr>
        <w:pStyle w:val="61"/>
        <w:snapToGrid w:val="0"/>
        <w:spacing w:line="580" w:lineRule="exact"/>
        <w:ind w:firstLine="0" w:firstLineChars="0"/>
        <w:jc w:val="both"/>
        <w:rPr>
          <w:rFonts w:hint="default" w:ascii="Times New Roman" w:hAnsi="Times New Roman" w:eastAsia="仿宋_GB2312" w:cs="Times New Roman"/>
          <w:color w:val="auto"/>
          <w:sz w:val="24"/>
          <w:szCs w:val="24"/>
        </w:rPr>
      </w:pPr>
    </w:p>
    <w:p w14:paraId="2868E0D5">
      <w:pPr>
        <w:pStyle w:val="61"/>
        <w:snapToGrid w:val="0"/>
        <w:spacing w:line="580" w:lineRule="exact"/>
        <w:ind w:firstLine="0" w:firstLineChars="0"/>
        <w:jc w:val="both"/>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东莞市莞泽水环境投资有限公司</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盖章</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东莞市东泽水环境投资有限公司</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盖章</w:t>
      </w:r>
      <w:r>
        <w:rPr>
          <w:rFonts w:hint="eastAsia" w:ascii="Times New Roman" w:hAnsi="Times New Roman" w:eastAsia="仿宋_GB2312" w:cs="Times New Roman"/>
          <w:color w:val="auto"/>
          <w:sz w:val="24"/>
          <w:szCs w:val="24"/>
          <w:lang w:eastAsia="zh-CN"/>
        </w:rPr>
        <w:t>）</w:t>
      </w:r>
    </w:p>
    <w:p w14:paraId="06C6DCE5">
      <w:pPr>
        <w:pStyle w:val="61"/>
        <w:snapToGrid w:val="0"/>
        <w:spacing w:line="580" w:lineRule="exact"/>
        <w:ind w:firstLine="0" w:firstLineChars="0"/>
        <w:jc w:val="right"/>
        <w:rPr>
          <w:rFonts w:hint="default" w:ascii="Times New Roman" w:hAnsi="Times New Roman" w:eastAsia="仿宋_GB2312" w:cs="Times New Roman"/>
          <w:color w:val="auto"/>
          <w:sz w:val="24"/>
          <w:szCs w:val="24"/>
        </w:rPr>
      </w:pPr>
    </w:p>
    <w:p w14:paraId="08EE06F5">
      <w:pPr>
        <w:pStyle w:val="61"/>
        <w:snapToGrid w:val="0"/>
        <w:spacing w:line="580" w:lineRule="exact"/>
        <w:ind w:firstLine="0" w:firstLineChars="0"/>
        <w:jc w:val="both"/>
        <w:rPr>
          <w:rFonts w:hint="default" w:ascii="Times New Roman" w:hAnsi="Times New Roman" w:eastAsia="仿宋_GB2312" w:cs="Times New Roman"/>
          <w:color w:val="auto"/>
          <w:sz w:val="24"/>
          <w:szCs w:val="24"/>
        </w:rPr>
      </w:pPr>
    </w:p>
    <w:p w14:paraId="01E70CC5">
      <w:pPr>
        <w:pStyle w:val="61"/>
        <w:snapToGrid w:val="0"/>
        <w:spacing w:line="580" w:lineRule="exact"/>
        <w:ind w:firstLine="0" w:firstLineChars="0"/>
        <w:jc w:val="both"/>
        <w:rPr>
          <w:rFonts w:hint="default" w:ascii="Times New Roman" w:hAnsi="Times New Roman" w:eastAsia="仿宋_GB2312" w:cs="Times New Roman"/>
          <w:color w:val="auto"/>
          <w:sz w:val="24"/>
          <w:szCs w:val="24"/>
        </w:rPr>
      </w:pPr>
    </w:p>
    <w:p w14:paraId="6B6EFDF9">
      <w:pPr>
        <w:pStyle w:val="61"/>
        <w:snapToGrid w:val="0"/>
        <w:spacing w:line="580" w:lineRule="exact"/>
        <w:ind w:firstLine="0" w:firstLineChars="0"/>
        <w:jc w:val="both"/>
        <w:rPr>
          <w:rFonts w:hint="default" w:ascii="Times New Roman" w:hAnsi="Times New Roman" w:eastAsia="仿宋_GB2312" w:cs="Times New Roman"/>
          <w:color w:val="auto"/>
          <w:sz w:val="24"/>
          <w:szCs w:val="24"/>
        </w:rPr>
      </w:pPr>
    </w:p>
    <w:p w14:paraId="5A3A4C5D">
      <w:pPr>
        <w:pStyle w:val="61"/>
        <w:snapToGrid w:val="0"/>
        <w:spacing w:line="580" w:lineRule="exact"/>
        <w:ind w:firstLine="0" w:firstLineChars="0"/>
        <w:jc w:val="both"/>
        <w:rPr>
          <w:rFonts w:hint="default" w:ascii="Times New Roman" w:hAnsi="Times New Roman" w:eastAsia="仿宋_GB2312" w:cs="Times New Roman"/>
          <w:color w:val="auto"/>
          <w:sz w:val="24"/>
          <w:szCs w:val="24"/>
        </w:rPr>
      </w:pPr>
    </w:p>
    <w:p w14:paraId="10A98E38">
      <w:pPr>
        <w:pStyle w:val="61"/>
        <w:snapToGrid w:val="0"/>
        <w:spacing w:line="580" w:lineRule="exact"/>
        <w:ind w:firstLine="0" w:firstLineChars="0"/>
        <w:jc w:val="both"/>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东莞市</w:t>
      </w:r>
      <w:r>
        <w:rPr>
          <w:rFonts w:hint="eastAsia" w:ascii="Times New Roman" w:hAnsi="Times New Roman" w:eastAsia="仿宋_GB2312" w:cs="Times New Roman"/>
          <w:color w:val="auto"/>
          <w:sz w:val="24"/>
          <w:szCs w:val="24"/>
          <w:lang w:val="en-US" w:eastAsia="zh-CN"/>
        </w:rPr>
        <w:t>清泽</w:t>
      </w:r>
      <w:r>
        <w:rPr>
          <w:rFonts w:hint="default" w:ascii="Times New Roman" w:hAnsi="Times New Roman" w:eastAsia="仿宋_GB2312" w:cs="Times New Roman"/>
          <w:color w:val="auto"/>
          <w:sz w:val="24"/>
          <w:szCs w:val="24"/>
        </w:rPr>
        <w:t>水环境投资有限公司</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盖章</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东莞市东</w:t>
      </w:r>
      <w:r>
        <w:rPr>
          <w:rFonts w:hint="eastAsia" w:ascii="Times New Roman" w:hAnsi="Times New Roman" w:eastAsia="仿宋_GB2312" w:cs="Times New Roman"/>
          <w:color w:val="auto"/>
          <w:sz w:val="24"/>
          <w:szCs w:val="24"/>
          <w:lang w:val="en-US" w:eastAsia="zh-CN"/>
        </w:rPr>
        <w:t>江</w:t>
      </w:r>
      <w:r>
        <w:rPr>
          <w:rFonts w:hint="default" w:ascii="Times New Roman" w:hAnsi="Times New Roman" w:eastAsia="仿宋_GB2312" w:cs="Times New Roman"/>
          <w:color w:val="auto"/>
          <w:sz w:val="24"/>
          <w:szCs w:val="24"/>
        </w:rPr>
        <w:t>水环境投资有限公司</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盖章</w:t>
      </w:r>
      <w:r>
        <w:rPr>
          <w:rFonts w:hint="eastAsia" w:ascii="Times New Roman" w:hAnsi="Times New Roman" w:eastAsia="仿宋_GB2312" w:cs="Times New Roman"/>
          <w:color w:val="auto"/>
          <w:sz w:val="24"/>
          <w:szCs w:val="24"/>
          <w:lang w:eastAsia="zh-CN"/>
        </w:rPr>
        <w:t>）</w:t>
      </w:r>
    </w:p>
    <w:p w14:paraId="219E0122">
      <w:pPr>
        <w:pStyle w:val="61"/>
        <w:snapToGrid w:val="0"/>
        <w:spacing w:line="580" w:lineRule="exact"/>
        <w:ind w:firstLine="0" w:firstLineChars="0"/>
        <w:jc w:val="right"/>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 xml:space="preserve">  </w:t>
      </w:r>
    </w:p>
    <w:p w14:paraId="7E43423B">
      <w:pPr>
        <w:pStyle w:val="61"/>
        <w:snapToGrid w:val="0"/>
        <w:spacing w:line="580" w:lineRule="exact"/>
        <w:ind w:firstLine="0" w:firstLineChars="0"/>
        <w:jc w:val="right"/>
        <w:rPr>
          <w:rFonts w:hint="default"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val="en-US" w:eastAsia="zh-CN"/>
        </w:rPr>
        <w:t>年      月      日</w:t>
      </w:r>
    </w:p>
    <w:p w14:paraId="5DA007AA">
      <w:pPr>
        <w:pStyle w:val="61"/>
        <w:snapToGrid w:val="0"/>
        <w:spacing w:line="580" w:lineRule="exact"/>
        <w:ind w:firstLine="0" w:firstLineChars="0"/>
        <w:jc w:val="right"/>
        <w:rPr>
          <w:rFonts w:hint="default" w:ascii="Times New Roman" w:hAnsi="Times New Roman" w:eastAsia="仿宋_GB2312" w:cs="Times New Roman"/>
          <w:color w:val="auto"/>
          <w:sz w:val="24"/>
          <w:szCs w:val="24"/>
        </w:rPr>
      </w:pPr>
    </w:p>
    <w:p w14:paraId="08325048">
      <w:pPr>
        <w:pStyle w:val="61"/>
        <w:snapToGrid w:val="0"/>
        <w:spacing w:line="580" w:lineRule="exact"/>
        <w:ind w:firstLine="0" w:firstLineChars="0"/>
        <w:jc w:val="right"/>
        <w:rPr>
          <w:rFonts w:hint="default" w:ascii="Times New Roman" w:hAnsi="Times New Roman" w:eastAsia="仿宋_GB2312" w:cs="Times New Roman"/>
          <w:color w:val="auto"/>
          <w:sz w:val="32"/>
          <w:szCs w:val="32"/>
        </w:rPr>
      </w:pPr>
    </w:p>
    <w:p w14:paraId="1EACFB1F">
      <w:pPr>
        <w:pStyle w:val="61"/>
        <w:snapToGrid w:val="0"/>
        <w:spacing w:line="580" w:lineRule="exact"/>
        <w:ind w:firstLine="0" w:firstLineChars="0"/>
        <w:jc w:val="right"/>
        <w:rPr>
          <w:rFonts w:hint="default" w:ascii="Times New Roman" w:hAnsi="Times New Roman" w:eastAsia="仿宋_GB2312" w:cs="Times New Roman"/>
          <w:color w:val="auto"/>
          <w:sz w:val="32"/>
          <w:szCs w:val="32"/>
        </w:rPr>
      </w:pPr>
    </w:p>
    <w:p w14:paraId="03253B91">
      <w:pPr>
        <w:pStyle w:val="61"/>
        <w:snapToGrid w:val="0"/>
        <w:spacing w:line="580" w:lineRule="exact"/>
        <w:ind w:firstLine="0" w:firstLineChars="0"/>
        <w:jc w:val="right"/>
        <w:rPr>
          <w:rFonts w:hint="default" w:ascii="Times New Roman" w:hAnsi="Times New Roman" w:eastAsia="仿宋_GB2312" w:cs="Times New Roman"/>
          <w:color w:val="auto"/>
          <w:sz w:val="32"/>
          <w:szCs w:val="32"/>
        </w:rPr>
      </w:pPr>
    </w:p>
    <w:p w14:paraId="2E63558F">
      <w:pPr>
        <w:pStyle w:val="61"/>
        <w:snapToGrid w:val="0"/>
        <w:spacing w:line="580" w:lineRule="exact"/>
        <w:ind w:firstLine="0" w:firstLineChars="0"/>
        <w:jc w:val="right"/>
        <w:rPr>
          <w:rFonts w:hint="default" w:ascii="Times New Roman" w:hAnsi="Times New Roman" w:eastAsia="仿宋_GB2312" w:cs="Times New Roman"/>
          <w:color w:val="auto"/>
          <w:sz w:val="32"/>
          <w:szCs w:val="32"/>
        </w:rPr>
      </w:pPr>
    </w:p>
    <w:p w14:paraId="77371D69">
      <w:pPr>
        <w:pStyle w:val="61"/>
        <w:snapToGrid w:val="0"/>
        <w:spacing w:line="580" w:lineRule="exact"/>
        <w:ind w:firstLine="0" w:firstLineChars="0"/>
        <w:jc w:val="right"/>
        <w:rPr>
          <w:rFonts w:hint="default" w:ascii="Times New Roman" w:hAnsi="Times New Roman" w:eastAsia="仿宋_GB2312" w:cs="Times New Roman"/>
          <w:color w:val="auto"/>
          <w:sz w:val="32"/>
          <w:szCs w:val="32"/>
        </w:rPr>
      </w:pPr>
    </w:p>
    <w:p w14:paraId="14724AE7">
      <w:pPr>
        <w:pStyle w:val="61"/>
        <w:snapToGrid w:val="0"/>
        <w:spacing w:line="580" w:lineRule="exact"/>
        <w:ind w:firstLine="0" w:firstLineChars="0"/>
        <w:jc w:val="right"/>
        <w:rPr>
          <w:rFonts w:hint="default" w:ascii="Times New Roman" w:hAnsi="Times New Roman" w:eastAsia="仿宋_GB2312" w:cs="Times New Roman"/>
          <w:color w:val="auto"/>
          <w:sz w:val="32"/>
          <w:szCs w:val="32"/>
        </w:rPr>
      </w:pPr>
    </w:p>
    <w:p w14:paraId="4995DBAF">
      <w:pPr>
        <w:pStyle w:val="61"/>
        <w:snapToGrid w:val="0"/>
        <w:spacing w:line="580" w:lineRule="exact"/>
        <w:ind w:firstLine="0" w:firstLineChars="0"/>
        <w:jc w:val="right"/>
        <w:rPr>
          <w:rFonts w:hint="default" w:ascii="Times New Roman" w:hAnsi="Times New Roman" w:eastAsia="仿宋_GB2312" w:cs="Times New Roman"/>
          <w:color w:val="auto"/>
          <w:sz w:val="32"/>
          <w:szCs w:val="32"/>
        </w:rPr>
      </w:pPr>
    </w:p>
    <w:p w14:paraId="451A86AD">
      <w:pPr>
        <w:pStyle w:val="61"/>
        <w:snapToGrid w:val="0"/>
        <w:spacing w:line="580" w:lineRule="exact"/>
        <w:ind w:firstLine="0" w:firstLineChars="0"/>
        <w:jc w:val="right"/>
        <w:rPr>
          <w:rFonts w:hint="default" w:ascii="Times New Roman" w:hAnsi="Times New Roman" w:eastAsia="仿宋_GB2312" w:cs="Times New Roman"/>
          <w:color w:val="auto"/>
          <w:sz w:val="32"/>
          <w:szCs w:val="32"/>
        </w:rPr>
      </w:pPr>
    </w:p>
    <w:p w14:paraId="6BED55D8">
      <w:pPr>
        <w:pStyle w:val="61"/>
        <w:snapToGrid w:val="0"/>
        <w:spacing w:line="580" w:lineRule="exact"/>
        <w:ind w:firstLine="0" w:firstLineChars="0"/>
        <w:jc w:val="right"/>
        <w:rPr>
          <w:rFonts w:hint="default" w:ascii="Times New Roman" w:hAnsi="Times New Roman" w:eastAsia="仿宋_GB2312" w:cs="Times New Roman"/>
          <w:color w:val="auto"/>
          <w:sz w:val="32"/>
          <w:szCs w:val="32"/>
        </w:rPr>
      </w:pPr>
    </w:p>
    <w:p w14:paraId="52ED492D">
      <w:pPr>
        <w:pStyle w:val="61"/>
        <w:snapToGrid w:val="0"/>
        <w:spacing w:line="580" w:lineRule="exact"/>
        <w:ind w:firstLine="0"/>
        <w:jc w:val="center"/>
        <w:rPr>
          <w:rFonts w:hint="default" w:ascii="Times New Roman" w:hAnsi="Times New Roman" w:eastAsia="黑体" w:cs="Times New Roman"/>
          <w:color w:val="auto"/>
          <w:sz w:val="48"/>
          <w:szCs w:val="48"/>
          <w:lang w:val="zh-CN"/>
        </w:rPr>
      </w:pPr>
    </w:p>
    <w:p w14:paraId="4B0C272F">
      <w:pPr>
        <w:pStyle w:val="61"/>
        <w:snapToGrid w:val="0"/>
        <w:spacing w:line="580" w:lineRule="exact"/>
        <w:ind w:firstLine="0"/>
        <w:jc w:val="center"/>
        <w:rPr>
          <w:rFonts w:ascii="Times New Roman" w:hAnsi="Times New Roman" w:eastAsia="黑体" w:cs="Times New Roman"/>
          <w:color w:val="auto"/>
          <w:sz w:val="48"/>
          <w:szCs w:val="48"/>
          <w:lang w:val="zh-CN"/>
        </w:rPr>
      </w:pPr>
      <w:r>
        <w:rPr>
          <w:rFonts w:hint="default" w:ascii="Times New Roman" w:hAnsi="Times New Roman" w:eastAsia="黑体" w:cs="Times New Roman"/>
          <w:color w:val="auto"/>
          <w:sz w:val="48"/>
          <w:szCs w:val="48"/>
          <w:lang w:val="zh-CN"/>
        </w:rPr>
        <w:t>阳光合作告知函回执</w:t>
      </w:r>
    </w:p>
    <w:p w14:paraId="18F6FA12">
      <w:pPr>
        <w:pStyle w:val="61"/>
        <w:snapToGrid w:val="0"/>
        <w:spacing w:line="580" w:lineRule="exact"/>
        <w:ind w:firstLine="0"/>
        <w:jc w:val="center"/>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 xml:space="preserve">                            </w:t>
      </w:r>
    </w:p>
    <w:p w14:paraId="75561D1E">
      <w:pPr>
        <w:pStyle w:val="61"/>
        <w:snapToGrid w:val="0"/>
        <w:spacing w:line="580" w:lineRule="exact"/>
        <w:ind w:firstLine="0"/>
        <w:jc w:val="center"/>
        <w:rPr>
          <w:rFonts w:hint="default" w:ascii="Times New Roman" w:hAnsi="Times New Roman" w:eastAsia="楷体_GB2312" w:cs="Times New Roman"/>
          <w:color w:val="auto"/>
          <w:sz w:val="28"/>
          <w:szCs w:val="28"/>
          <w:lang w:val="en-US" w:eastAsia="zh-CN"/>
        </w:rPr>
      </w:pPr>
      <w:r>
        <w:rPr>
          <w:rFonts w:ascii="Times New Roman" w:hAnsi="Times New Roman" w:eastAsia="仿宋_GB2312" w:cs="Times New Roman"/>
          <w:color w:val="auto"/>
          <w:sz w:val="30"/>
          <w:szCs w:val="30"/>
        </w:rPr>
        <w:t xml:space="preserve">                   </w:t>
      </w:r>
      <w:r>
        <w:rPr>
          <w:rFonts w:hint="default" w:ascii="Times New Roman" w:hAnsi="Times New Roman" w:eastAsia="楷体_GB2312" w:cs="Times New Roman"/>
          <w:color w:val="auto"/>
          <w:sz w:val="30"/>
          <w:szCs w:val="30"/>
        </w:rPr>
        <w:t xml:space="preserve"> </w:t>
      </w:r>
      <w:r>
        <w:rPr>
          <w:rFonts w:ascii="Times New Roman" w:hAnsi="Times New Roman" w:eastAsia="楷体_GB2312" w:cs="Times New Roman"/>
          <w:color w:val="auto"/>
          <w:sz w:val="30"/>
          <w:szCs w:val="30"/>
        </w:rPr>
        <w:t xml:space="preserve">              </w:t>
      </w:r>
      <w:r>
        <w:rPr>
          <w:rFonts w:hint="default" w:ascii="Times New Roman" w:hAnsi="Times New Roman" w:eastAsia="楷体_GB2312" w:cs="Times New Roman"/>
          <w:color w:val="auto"/>
          <w:sz w:val="28"/>
          <w:szCs w:val="28"/>
          <w:lang w:val="zh-CN"/>
        </w:rPr>
        <w:t>编号：</w:t>
      </w:r>
      <w:r>
        <w:rPr>
          <w:rFonts w:hint="default" w:ascii="Times New Roman" w:hAnsi="Times New Roman" w:eastAsia="楷体_GB2312" w:cs="Times New Roman"/>
          <w:color w:val="auto"/>
          <w:sz w:val="28"/>
          <w:szCs w:val="28"/>
          <w:lang w:val="en-US" w:eastAsia="zh-CN"/>
        </w:rPr>
        <w:t xml:space="preserve">   </w:t>
      </w:r>
    </w:p>
    <w:p w14:paraId="47708D94">
      <w:pPr>
        <w:pStyle w:val="61"/>
        <w:snapToGrid w:val="0"/>
        <w:spacing w:line="580" w:lineRule="exact"/>
        <w:ind w:firstLine="0"/>
        <w:jc w:val="center"/>
        <w:rPr>
          <w:rFonts w:ascii="Times New Roman" w:hAnsi="Times New Roman" w:eastAsia="楷体_GB2312" w:cs="Times New Roman"/>
          <w:color w:val="auto"/>
          <w:sz w:val="28"/>
          <w:szCs w:val="28"/>
          <w:lang w:val="zh-CN"/>
        </w:rPr>
      </w:pPr>
    </w:p>
    <w:p w14:paraId="25AE2901">
      <w:pPr>
        <w:autoSpaceDE w:val="0"/>
        <w:autoSpaceDN w:val="0"/>
        <w:adjustRightInd w:val="0"/>
        <w:spacing w:line="580" w:lineRule="exact"/>
        <w:ind w:firstLine="700" w:firstLineChars="250"/>
        <w:jc w:val="left"/>
        <w:rPr>
          <w:rFonts w:ascii="Times New Roman" w:hAnsi="Times New Roman" w:cs="Times New Roman"/>
          <w:color w:val="auto"/>
          <w:kern w:val="0"/>
          <w:sz w:val="28"/>
          <w:szCs w:val="28"/>
          <w:lang w:val="zh-CN"/>
        </w:rPr>
      </w:pPr>
      <w:r>
        <w:rPr>
          <w:rFonts w:ascii="Times New Roman" w:hAnsi="Times New Roman" w:cs="Times New Roman"/>
          <w:color w:val="auto"/>
          <w:sz w:val="28"/>
          <w:szCs w:val="28"/>
          <w:lang w:val="zh-CN"/>
        </w:rPr>
        <w:t>我单位于</w:t>
      </w:r>
      <w:r>
        <w:rPr>
          <w:rFonts w:ascii="Times New Roman" w:hAnsi="Times New Roman" w:cs="Times New Roman"/>
          <w:color w:val="auto"/>
          <w:sz w:val="28"/>
          <w:szCs w:val="28"/>
          <w:u w:val="single"/>
          <w:lang w:val="zh-CN"/>
        </w:rPr>
        <w:t xml:space="preserve">       </w:t>
      </w:r>
      <w:r>
        <w:rPr>
          <w:rFonts w:ascii="Times New Roman" w:hAnsi="Times New Roman" w:cs="Times New Roman"/>
          <w:color w:val="auto"/>
          <w:sz w:val="28"/>
          <w:szCs w:val="28"/>
          <w:lang w:val="zh-CN"/>
        </w:rPr>
        <w:t>年</w:t>
      </w:r>
      <w:r>
        <w:rPr>
          <w:rFonts w:ascii="Times New Roman" w:hAnsi="Times New Roman" w:cs="Times New Roman"/>
          <w:color w:val="auto"/>
          <w:sz w:val="28"/>
          <w:szCs w:val="28"/>
          <w:u w:val="single"/>
          <w:lang w:val="zh-CN"/>
        </w:rPr>
        <w:t xml:space="preserve">    </w:t>
      </w:r>
      <w:r>
        <w:rPr>
          <w:rFonts w:ascii="Times New Roman" w:hAnsi="Times New Roman" w:cs="Times New Roman"/>
          <w:color w:val="auto"/>
          <w:sz w:val="28"/>
          <w:szCs w:val="28"/>
          <w:lang w:val="zh-CN"/>
        </w:rPr>
        <w:t>月</w:t>
      </w:r>
      <w:r>
        <w:rPr>
          <w:rFonts w:ascii="Times New Roman" w:hAnsi="Times New Roman" w:cs="Times New Roman"/>
          <w:color w:val="auto"/>
          <w:sz w:val="28"/>
          <w:szCs w:val="28"/>
          <w:u w:val="single"/>
          <w:lang w:val="zh-CN"/>
        </w:rPr>
        <w:t xml:space="preserve">    </w:t>
      </w:r>
      <w:r>
        <w:rPr>
          <w:rFonts w:ascii="Times New Roman" w:hAnsi="Times New Roman" w:cs="Times New Roman"/>
          <w:color w:val="auto"/>
          <w:sz w:val="28"/>
          <w:szCs w:val="28"/>
          <w:lang w:val="zh-CN"/>
        </w:rPr>
        <w:t>日收到</w:t>
      </w:r>
      <w:r>
        <w:rPr>
          <w:rFonts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u w:val="single"/>
        </w:rPr>
        <w:t>东莞市水务环境投资控股集团管网有限公司、东莞市莞泽水环境投资有限公司、东莞市东泽水环境投资有限公司、东莞市清泽水环境投资有限公司、东莞市东江水环境投资有限公司</w:t>
      </w:r>
      <w:r>
        <w:rPr>
          <w:rFonts w:ascii="Times New Roman" w:hAnsi="Times New Roman" w:cs="Times New Roman"/>
          <w:color w:val="auto"/>
          <w:sz w:val="28"/>
          <w:szCs w:val="28"/>
          <w:lang w:val="zh-CN"/>
        </w:rPr>
        <w:t>的《阳光合作告知</w:t>
      </w:r>
      <w:r>
        <w:rPr>
          <w:rFonts w:ascii="Times New Roman" w:hAnsi="Times New Roman" w:cs="Times New Roman"/>
          <w:color w:val="auto"/>
          <w:kern w:val="0"/>
          <w:sz w:val="28"/>
          <w:szCs w:val="28"/>
          <w:lang w:val="zh-CN"/>
        </w:rPr>
        <w:t>函</w:t>
      </w:r>
      <w:r>
        <w:rPr>
          <w:rFonts w:ascii="Times New Roman" w:hAnsi="Times New Roman" w:cs="Times New Roman"/>
          <w:color w:val="auto"/>
          <w:sz w:val="28"/>
          <w:szCs w:val="28"/>
          <w:lang w:val="zh-CN"/>
        </w:rPr>
        <w:t>》</w:t>
      </w:r>
      <w:r>
        <w:rPr>
          <w:rFonts w:ascii="Times New Roman" w:hAnsi="Times New Roman" w:cs="Times New Roman"/>
          <w:color w:val="auto"/>
          <w:kern w:val="0"/>
          <w:sz w:val="28"/>
          <w:szCs w:val="28"/>
          <w:lang w:val="zh-CN"/>
        </w:rPr>
        <w:t>，承诺理解函告内容并告知相关人员严格执行其中规定。</w:t>
      </w:r>
    </w:p>
    <w:p w14:paraId="47FB81AE">
      <w:pPr>
        <w:autoSpaceDE w:val="0"/>
        <w:autoSpaceDN w:val="0"/>
        <w:adjustRightInd w:val="0"/>
        <w:snapToGrid w:val="0"/>
        <w:spacing w:line="580" w:lineRule="exact"/>
        <w:jc w:val="left"/>
        <w:rPr>
          <w:rFonts w:ascii="Times New Roman" w:hAnsi="Times New Roman" w:cs="Times New Roman"/>
          <w:color w:val="auto"/>
          <w:sz w:val="28"/>
          <w:szCs w:val="28"/>
          <w:lang w:val="zh-CN"/>
        </w:rPr>
      </w:pPr>
    </w:p>
    <w:p w14:paraId="0906B7A9">
      <w:pPr>
        <w:autoSpaceDE w:val="0"/>
        <w:autoSpaceDN w:val="0"/>
        <w:adjustRightInd w:val="0"/>
        <w:snapToGrid w:val="0"/>
        <w:spacing w:line="580" w:lineRule="exact"/>
        <w:jc w:val="right"/>
        <w:rPr>
          <w:rFonts w:ascii="Times New Roman" w:hAnsi="Times New Roman" w:cs="Times New Roman"/>
          <w:color w:val="auto"/>
          <w:sz w:val="28"/>
          <w:szCs w:val="28"/>
          <w:lang w:val="zh-CN"/>
        </w:rPr>
      </w:pPr>
      <w:r>
        <w:rPr>
          <w:rFonts w:ascii="Times New Roman" w:hAnsi="Times New Roman" w:cs="Times New Roman"/>
          <w:color w:val="auto"/>
          <w:sz w:val="28"/>
          <w:szCs w:val="28"/>
          <w:lang w:val="zh-CN"/>
        </w:rPr>
        <w:t xml:space="preserve">                      </w:t>
      </w:r>
      <w:r>
        <w:rPr>
          <w:rFonts w:hint="default" w:ascii="Times New Roman" w:hAnsi="Times New Roman" w:cs="Times New Roman"/>
          <w:bCs/>
          <w:color w:val="auto"/>
          <w:sz w:val="28"/>
          <w:szCs w:val="28"/>
          <w:lang w:val="en-US" w:eastAsia="zh-CN"/>
        </w:rPr>
        <w:t xml:space="preserve">          </w:t>
      </w:r>
      <w:r>
        <w:rPr>
          <w:rFonts w:hint="default" w:ascii="Times New Roman" w:hAnsi="Times New Roman" w:cs="Times New Roman"/>
          <w:bCs/>
          <w:color w:val="auto"/>
          <w:sz w:val="28"/>
          <w:szCs w:val="28"/>
          <w:u w:val="single"/>
          <w:lang w:val="en-US" w:eastAsia="zh-CN"/>
        </w:rPr>
        <w:t xml:space="preserve">            公司</w:t>
      </w:r>
      <w:r>
        <w:rPr>
          <w:rFonts w:ascii="Times New Roman" w:hAnsi="Times New Roman" w:cs="Times New Roman"/>
          <w:color w:val="auto"/>
          <w:sz w:val="28"/>
          <w:szCs w:val="28"/>
          <w:lang w:val="zh-CN"/>
        </w:rPr>
        <w:t>（盖章）</w:t>
      </w:r>
    </w:p>
    <w:p w14:paraId="0AB0DD29">
      <w:pPr>
        <w:autoSpaceDE w:val="0"/>
        <w:autoSpaceDN w:val="0"/>
        <w:adjustRightInd w:val="0"/>
        <w:snapToGrid w:val="0"/>
        <w:spacing w:line="580" w:lineRule="exact"/>
        <w:jc w:val="left"/>
        <w:rPr>
          <w:rFonts w:ascii="Times New Roman" w:hAnsi="Times New Roman" w:cs="Times New Roman"/>
          <w:color w:val="auto"/>
          <w:sz w:val="28"/>
          <w:szCs w:val="28"/>
          <w:lang w:val="zh-CN"/>
        </w:rPr>
      </w:pPr>
    </w:p>
    <w:p w14:paraId="0EFB2B4C">
      <w:pPr>
        <w:autoSpaceDE w:val="0"/>
        <w:autoSpaceDN w:val="0"/>
        <w:adjustRightInd w:val="0"/>
        <w:snapToGrid w:val="0"/>
        <w:spacing w:line="580" w:lineRule="exact"/>
        <w:ind w:right="1280" w:firstLine="4480" w:firstLineChars="1600"/>
        <w:jc w:val="right"/>
        <w:rPr>
          <w:rFonts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ascii="Times New Roman" w:hAnsi="Times New Roman" w:cs="Times New Roman"/>
          <w:color w:val="auto"/>
          <w:sz w:val="28"/>
          <w:szCs w:val="28"/>
        </w:rPr>
        <w:t xml:space="preserve">法定代表人：           </w:t>
      </w:r>
    </w:p>
    <w:p w14:paraId="1B79CB06">
      <w:pPr>
        <w:wordWrap/>
        <w:autoSpaceDE w:val="0"/>
        <w:autoSpaceDN w:val="0"/>
        <w:adjustRightInd w:val="0"/>
        <w:snapToGrid w:val="0"/>
        <w:spacing w:line="580" w:lineRule="exact"/>
        <w:jc w:val="right"/>
        <w:rPr>
          <w:rFonts w:ascii="Times New Roman" w:hAnsi="Times New Roman" w:cs="Times New Roman"/>
          <w:color w:val="auto"/>
          <w:sz w:val="28"/>
          <w:szCs w:val="28"/>
        </w:rPr>
      </w:pPr>
      <w:r>
        <w:rPr>
          <w:rFonts w:hint="default" w:ascii="Times New Roman" w:hAnsi="Times New Roman" w:cs="Times New Roman"/>
          <w:color w:val="auto"/>
          <w:sz w:val="28"/>
          <w:szCs w:val="28"/>
        </w:rPr>
        <w:t xml:space="preserve"> </w:t>
      </w:r>
    </w:p>
    <w:p w14:paraId="1F396711">
      <w:pPr>
        <w:widowControl/>
        <w:autoSpaceDE/>
        <w:autoSpaceDN/>
        <w:adjustRightInd/>
        <w:ind w:firstLine="5600" w:firstLineChars="2000"/>
        <w:jc w:val="right"/>
        <w:rPr>
          <w:rFonts w:ascii="Times New Roman" w:hAnsi="Times New Roman" w:cs="Times New Roman"/>
          <w:color w:val="auto"/>
          <w:sz w:val="28"/>
          <w:szCs w:val="28"/>
        </w:rPr>
      </w:pPr>
      <w:r>
        <w:rPr>
          <w:rFonts w:ascii="Times New Roman" w:hAnsi="Times New Roman" w:cs="Times New Roman"/>
          <w:color w:val="auto"/>
          <w:sz w:val="28"/>
          <w:szCs w:val="28"/>
        </w:rPr>
        <w:t>年    月    日</w:t>
      </w:r>
    </w:p>
    <w:p w14:paraId="067A64D5">
      <w:pPr>
        <w:spacing w:line="360" w:lineRule="auto"/>
        <w:rPr>
          <w:rFonts w:hint="default" w:ascii="Times New Roman" w:hAnsi="Times New Roman" w:cs="Times New Roman"/>
          <w:color w:val="auto"/>
          <w:sz w:val="24"/>
        </w:rPr>
      </w:pPr>
    </w:p>
    <w:p w14:paraId="4E9AA280">
      <w:pPr>
        <w:pStyle w:val="18"/>
        <w:ind w:firstLine="0" w:firstLineChars="0"/>
        <w:rPr>
          <w:color w:val="auto"/>
        </w:rPr>
      </w:pPr>
    </w:p>
    <w:p w14:paraId="27EBE5C8">
      <w:pPr>
        <w:pStyle w:val="18"/>
        <w:ind w:firstLine="0" w:firstLineChars="0"/>
        <w:rPr>
          <w:color w:val="auto"/>
        </w:rPr>
      </w:pPr>
    </w:p>
    <w:p w14:paraId="740AA691">
      <w:pPr>
        <w:pStyle w:val="18"/>
        <w:ind w:firstLine="0" w:firstLineChars="0"/>
        <w:rPr>
          <w:color w:val="auto"/>
        </w:rPr>
      </w:pPr>
    </w:p>
    <w:p w14:paraId="709209E4">
      <w:pPr>
        <w:pStyle w:val="18"/>
        <w:ind w:firstLine="0" w:firstLineChars="0"/>
        <w:rPr>
          <w:color w:val="auto"/>
        </w:rPr>
      </w:pPr>
    </w:p>
    <w:p w14:paraId="2CD3EB2F">
      <w:pPr>
        <w:pStyle w:val="18"/>
        <w:ind w:firstLine="0" w:firstLineChars="0"/>
        <w:rPr>
          <w:color w:val="auto"/>
        </w:rPr>
      </w:pPr>
    </w:p>
    <w:p w14:paraId="066E13EF">
      <w:pPr>
        <w:pStyle w:val="18"/>
        <w:ind w:firstLine="0" w:firstLineChars="0"/>
        <w:rPr>
          <w:color w:val="auto"/>
        </w:rPr>
      </w:pPr>
    </w:p>
    <w:p w14:paraId="4C6A808D">
      <w:pPr>
        <w:pStyle w:val="18"/>
        <w:ind w:firstLine="0" w:firstLineChars="0"/>
        <w:rPr>
          <w:color w:val="auto"/>
        </w:rPr>
      </w:pPr>
    </w:p>
    <w:p w14:paraId="44DDA7A3">
      <w:pPr>
        <w:pStyle w:val="2"/>
        <w:numPr>
          <w:ilvl w:val="0"/>
          <w:numId w:val="2"/>
        </w:numPr>
        <w:snapToGrid w:val="0"/>
        <w:spacing w:before="0" w:after="0"/>
        <w:ind w:left="0" w:leftChars="0" w:firstLine="0" w:firstLineChars="0"/>
        <w:jc w:val="center"/>
        <w:rPr>
          <w:rFonts w:hAnsi="宋体"/>
          <w:b/>
          <w:bCs/>
          <w:color w:val="auto"/>
          <w:szCs w:val="32"/>
          <w:highlight w:val="none"/>
        </w:rPr>
      </w:pPr>
      <w:bookmarkStart w:id="27" w:name="_Toc9076"/>
      <w:r>
        <w:rPr>
          <w:rFonts w:hAnsi="宋体"/>
          <w:b/>
          <w:bCs/>
          <w:color w:val="auto"/>
          <w:szCs w:val="32"/>
          <w:highlight w:val="none"/>
        </w:rPr>
        <w:t>报价须知</w:t>
      </w:r>
      <w:bookmarkEnd w:id="27"/>
    </w:p>
    <w:p w14:paraId="50D530D4">
      <w:pPr>
        <w:numPr>
          <w:ilvl w:val="0"/>
          <w:numId w:val="0"/>
        </w:numPr>
        <w:ind w:leftChars="0"/>
        <w:rPr>
          <w:color w:val="auto"/>
          <w:highlight w:val="none"/>
        </w:rPr>
      </w:pPr>
    </w:p>
    <w:p w14:paraId="009904B9">
      <w:pPr>
        <w:snapToGrid w:val="0"/>
        <w:spacing w:line="360" w:lineRule="auto"/>
        <w:outlineLvl w:val="1"/>
        <w:rPr>
          <w:rFonts w:hAnsi="宋体"/>
          <w:b/>
          <w:bCs/>
          <w:color w:val="auto"/>
          <w:highlight w:val="none"/>
        </w:rPr>
      </w:pPr>
      <w:bookmarkStart w:id="28" w:name="_Toc27442"/>
      <w:r>
        <w:rPr>
          <w:rFonts w:hAnsi="宋体"/>
          <w:b/>
          <w:bCs/>
          <w:color w:val="auto"/>
          <w:highlight w:val="none"/>
        </w:rPr>
        <w:t>一、项目费用说明</w:t>
      </w:r>
      <w:bookmarkEnd w:id="28"/>
    </w:p>
    <w:p w14:paraId="58E724F6">
      <w:pPr>
        <w:snapToGrid w:val="0"/>
        <w:spacing w:line="360" w:lineRule="auto"/>
        <w:ind w:firstLine="424" w:firstLineChars="177"/>
        <w:rPr>
          <w:rFonts w:hAnsi="宋体"/>
          <w:color w:val="auto"/>
          <w:highlight w:val="none"/>
        </w:rPr>
      </w:pPr>
      <w:r>
        <w:rPr>
          <w:rFonts w:hAnsi="宋体"/>
          <w:color w:val="auto"/>
          <w:highlight w:val="none"/>
        </w:rPr>
        <w:t>报价人应按询价文件要求及企业的自身情况进行报价。所报的价格包含完成询价文件规定的工作所需的全部费用，并承担所有相应项目风险。</w:t>
      </w:r>
    </w:p>
    <w:p w14:paraId="1A62B730">
      <w:pPr>
        <w:snapToGrid w:val="0"/>
        <w:spacing w:line="360" w:lineRule="auto"/>
        <w:rPr>
          <w:rFonts w:hAnsi="宋体"/>
          <w:b/>
          <w:bCs/>
          <w:color w:val="auto"/>
          <w:highlight w:val="none"/>
        </w:rPr>
      </w:pPr>
    </w:p>
    <w:p w14:paraId="1371E8AC">
      <w:pPr>
        <w:snapToGrid w:val="0"/>
        <w:spacing w:line="360" w:lineRule="auto"/>
        <w:outlineLvl w:val="1"/>
        <w:rPr>
          <w:rFonts w:hAnsi="宋体"/>
          <w:b/>
          <w:bCs/>
          <w:color w:val="auto"/>
          <w:highlight w:val="none"/>
        </w:rPr>
      </w:pPr>
      <w:bookmarkStart w:id="29" w:name="_Toc2697"/>
      <w:r>
        <w:rPr>
          <w:rFonts w:hAnsi="宋体"/>
          <w:b/>
          <w:bCs/>
          <w:color w:val="auto"/>
          <w:highlight w:val="none"/>
        </w:rPr>
        <w:t>二、报价文件的组成</w:t>
      </w:r>
      <w:bookmarkEnd w:id="29"/>
    </w:p>
    <w:p w14:paraId="6D7DF32B">
      <w:pPr>
        <w:snapToGrid w:val="0"/>
        <w:spacing w:line="360" w:lineRule="auto"/>
        <w:ind w:firstLine="480" w:firstLineChars="200"/>
        <w:rPr>
          <w:rFonts w:hAnsi="宋体"/>
          <w:color w:val="auto"/>
          <w:highlight w:val="none"/>
        </w:rPr>
      </w:pPr>
      <w:r>
        <w:rPr>
          <w:rFonts w:hAnsi="宋体"/>
          <w:color w:val="auto"/>
          <w:highlight w:val="none"/>
        </w:rPr>
        <w:t>1.报价表</w:t>
      </w:r>
      <w:r>
        <w:rPr>
          <w:rFonts w:hint="eastAsia" w:hAnsi="宋体"/>
          <w:color w:val="auto"/>
          <w:highlight w:val="none"/>
          <w:lang w:val="en-US" w:eastAsia="zh-CN"/>
        </w:rPr>
        <w:t>及分项报价表；</w:t>
      </w:r>
    </w:p>
    <w:p w14:paraId="2C5E7E89">
      <w:pPr>
        <w:snapToGrid w:val="0"/>
        <w:spacing w:line="360" w:lineRule="auto"/>
        <w:ind w:firstLine="480" w:firstLineChars="200"/>
        <w:rPr>
          <w:rFonts w:hint="eastAsia" w:hAnsi="宋体"/>
          <w:color w:val="auto"/>
          <w:highlight w:val="none"/>
          <w:lang w:val="en-US" w:eastAsia="zh-CN"/>
        </w:rPr>
      </w:pPr>
      <w:r>
        <w:rPr>
          <w:rFonts w:hAnsi="宋体"/>
          <w:color w:val="auto"/>
          <w:highlight w:val="none"/>
        </w:rPr>
        <w:t>2</w:t>
      </w:r>
      <w:r>
        <w:rPr>
          <w:rFonts w:hint="eastAsia" w:hAnsi="宋体"/>
          <w:color w:val="auto"/>
          <w:highlight w:val="none"/>
          <w:lang w:val="en-US" w:eastAsia="zh-CN"/>
        </w:rPr>
        <w:t>.报价承诺书；</w:t>
      </w:r>
    </w:p>
    <w:p w14:paraId="3026C23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3.营业执照；</w:t>
      </w:r>
    </w:p>
    <w:p w14:paraId="2DD4E5D9">
      <w:pPr>
        <w:pStyle w:val="18"/>
        <w:ind w:firstLine="480" w:firstLineChars="200"/>
        <w:rPr>
          <w:rFonts w:hint="eastAsia" w:hAnsi="宋体"/>
          <w:color w:val="auto"/>
          <w:highlight w:val="none"/>
          <w:lang w:val="en-US" w:eastAsia="zh-CN"/>
        </w:rPr>
      </w:pPr>
      <w:r>
        <w:rPr>
          <w:rFonts w:hint="eastAsia" w:hAnsi="宋体"/>
          <w:color w:val="auto"/>
          <w:highlight w:val="none"/>
          <w:lang w:val="en-US" w:eastAsia="zh-CN"/>
        </w:rPr>
        <w:t>4.业绩合同或发票扫描件；</w:t>
      </w:r>
    </w:p>
    <w:p w14:paraId="3C1EF74A">
      <w:pPr>
        <w:pStyle w:val="18"/>
        <w:ind w:firstLine="480" w:firstLineChars="200"/>
        <w:rPr>
          <w:rFonts w:hint="default" w:hAnsi="宋体"/>
          <w:color w:val="auto"/>
          <w:highlight w:val="none"/>
          <w:lang w:val="en-US" w:eastAsia="zh-CN"/>
        </w:rPr>
      </w:pPr>
      <w:r>
        <w:rPr>
          <w:rFonts w:hint="eastAsia" w:hAnsi="宋体"/>
          <w:color w:val="auto"/>
          <w:highlight w:val="none"/>
          <w:lang w:val="en-US" w:eastAsia="zh-CN"/>
        </w:rPr>
        <w:t>5.最近3年报价人牵涉的其他（失信和违法）处罚说明；</w:t>
      </w:r>
    </w:p>
    <w:p w14:paraId="1A3449AE">
      <w:pPr>
        <w:pStyle w:val="18"/>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（1）</w:t>
      </w:r>
      <w:r>
        <w:rPr>
          <w:rFonts w:hint="default" w:hAnsi="宋体"/>
          <w:color w:val="auto"/>
          <w:highlight w:val="none"/>
          <w:lang w:val="en-US" w:eastAsia="zh-CN"/>
        </w:rPr>
        <w:t>根据报价人的实际情况填写，无相关事项的，在 “认定时间”列填“</w:t>
      </w:r>
      <w:r>
        <w:rPr>
          <w:rFonts w:hint="default" w:hAnsi="宋体"/>
          <w:b/>
          <w:bCs/>
          <w:color w:val="auto"/>
          <w:highlight w:val="none"/>
          <w:lang w:val="en-US" w:eastAsia="zh-CN"/>
        </w:rPr>
        <w:t>无</w:t>
      </w:r>
      <w:r>
        <w:rPr>
          <w:rFonts w:hint="default" w:hAnsi="宋体"/>
          <w:color w:val="auto"/>
          <w:highlight w:val="none"/>
          <w:lang w:val="en-US" w:eastAsia="zh-CN"/>
        </w:rPr>
        <w:t>”；若受到相关处罚的应附处罚相关材料复印件；若出现相关处罚的处罚期满,但处罚公示没有及时更新的情况,</w:t>
      </w:r>
      <w:r>
        <w:rPr>
          <w:rFonts w:hint="eastAsia" w:hAnsi="宋体"/>
          <w:color w:val="auto"/>
          <w:highlight w:val="none"/>
          <w:lang w:val="en-US" w:eastAsia="zh-CN"/>
        </w:rPr>
        <w:t>报价</w:t>
      </w:r>
      <w:r>
        <w:rPr>
          <w:rFonts w:hint="default" w:hAnsi="宋体"/>
          <w:color w:val="auto"/>
          <w:highlight w:val="none"/>
          <w:lang w:val="en-US" w:eastAsia="zh-CN"/>
        </w:rPr>
        <w:t xml:space="preserve">人须提供相关材料(复印件)佐证； </w:t>
      </w:r>
      <w:r>
        <w:rPr>
          <w:rFonts w:hint="eastAsia" w:hAnsi="宋体"/>
          <w:color w:val="auto"/>
          <w:highlight w:val="none"/>
          <w:lang w:val="en-US" w:eastAsia="zh-CN"/>
        </w:rPr>
        <w:t xml:space="preserve"> </w:t>
      </w:r>
    </w:p>
    <w:p w14:paraId="079BA55F">
      <w:pPr>
        <w:keepNext w:val="0"/>
        <w:keepLines w:val="0"/>
        <w:widowControl/>
        <w:suppressLineNumbers w:val="0"/>
        <w:tabs>
          <w:tab w:val="left" w:pos="7920"/>
        </w:tabs>
        <w:spacing w:line="360" w:lineRule="auto"/>
        <w:ind w:firstLine="480" w:firstLineChars="200"/>
        <w:jc w:val="left"/>
        <w:rPr>
          <w:rFonts w:hAnsi="宋体"/>
          <w:color w:val="auto"/>
          <w:highlight w:val="none"/>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hAnsi="宋体"/>
          <w:color w:val="auto"/>
          <w:highlight w:val="none"/>
          <w:lang w:val="en-US" w:eastAsia="zh-CN"/>
        </w:rPr>
        <w:t>。</w:t>
      </w:r>
    </w:p>
    <w:p w14:paraId="68E9094F">
      <w:pPr>
        <w:pStyle w:val="18"/>
        <w:ind w:firstLine="480" w:firstLineChars="200"/>
        <w:rPr>
          <w:rFonts w:hint="eastAsia" w:hAnsi="宋体"/>
          <w:color w:val="auto"/>
          <w:highlight w:val="none"/>
          <w:lang w:val="en-US" w:eastAsia="zh-CN"/>
        </w:rPr>
      </w:pPr>
    </w:p>
    <w:p w14:paraId="38C4C1DA">
      <w:pPr>
        <w:snapToGrid w:val="0"/>
        <w:spacing w:line="360" w:lineRule="auto"/>
        <w:outlineLvl w:val="1"/>
        <w:rPr>
          <w:rFonts w:hAnsi="宋体"/>
          <w:b/>
          <w:bCs/>
          <w:color w:val="auto"/>
          <w:highlight w:val="none"/>
        </w:rPr>
      </w:pPr>
      <w:bookmarkStart w:id="30" w:name="_Toc11475"/>
      <w:r>
        <w:rPr>
          <w:rFonts w:hAnsi="宋体"/>
          <w:b/>
          <w:bCs/>
          <w:color w:val="auto"/>
          <w:highlight w:val="none"/>
        </w:rPr>
        <w:t>三、报价文件的封装和递交</w:t>
      </w:r>
      <w:bookmarkEnd w:id="30"/>
    </w:p>
    <w:p w14:paraId="2EC67310">
      <w:pPr>
        <w:snapToGrid w:val="0"/>
        <w:spacing w:line="360" w:lineRule="auto"/>
        <w:ind w:firstLine="424" w:firstLineChars="177"/>
        <w:rPr>
          <w:rFonts w:hAnsi="宋体"/>
          <w:color w:val="auto"/>
          <w:highlight w:val="none"/>
        </w:rPr>
      </w:pPr>
      <w:r>
        <w:rPr>
          <w:rFonts w:hAnsi="宋体"/>
          <w:color w:val="auto"/>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50756483">
      <w:pPr>
        <w:snapToGrid w:val="0"/>
        <w:spacing w:line="360" w:lineRule="auto"/>
        <w:ind w:firstLine="424" w:firstLineChars="177"/>
        <w:rPr>
          <w:rFonts w:hAnsi="宋体"/>
          <w:color w:val="auto"/>
          <w:highlight w:val="none"/>
        </w:rPr>
      </w:pPr>
      <w:r>
        <w:rPr>
          <w:rFonts w:hAnsi="宋体"/>
          <w:color w:val="auto"/>
          <w:highlight w:val="none"/>
        </w:rPr>
        <w:t>2.密封好的报价文件，应于询价邀请函中规定的截止时间前递交到采购人指定的递交地点。</w:t>
      </w:r>
    </w:p>
    <w:p w14:paraId="42EAB8BD">
      <w:pPr>
        <w:snapToGrid w:val="0"/>
        <w:spacing w:line="360" w:lineRule="auto"/>
        <w:jc w:val="center"/>
        <w:rPr>
          <w:rFonts w:hAnsi="宋体"/>
          <w:color w:val="auto"/>
          <w:highlight w:val="none"/>
        </w:rPr>
      </w:pPr>
    </w:p>
    <w:p w14:paraId="1888514D">
      <w:pPr>
        <w:snapToGrid w:val="0"/>
        <w:spacing w:line="360" w:lineRule="auto"/>
        <w:jc w:val="center"/>
        <w:rPr>
          <w:rFonts w:hAnsi="宋体"/>
          <w:color w:val="auto"/>
          <w:highlight w:val="none"/>
        </w:rPr>
      </w:pPr>
    </w:p>
    <w:p w14:paraId="65C7A9F8">
      <w:pPr>
        <w:pStyle w:val="18"/>
        <w:rPr>
          <w:color w:val="auto"/>
          <w:highlight w:val="none"/>
        </w:rPr>
      </w:pPr>
    </w:p>
    <w:p w14:paraId="2BE4E977">
      <w:pPr>
        <w:pStyle w:val="2"/>
        <w:snapToGrid w:val="0"/>
        <w:spacing w:before="0" w:after="0"/>
        <w:jc w:val="center"/>
        <w:rPr>
          <w:rFonts w:hAnsi="宋体"/>
          <w:b/>
          <w:bCs/>
          <w:color w:val="auto"/>
          <w:szCs w:val="32"/>
          <w:highlight w:val="none"/>
        </w:rPr>
      </w:pPr>
      <w:bookmarkStart w:id="31" w:name="_Toc2666"/>
      <w:r>
        <w:rPr>
          <w:rFonts w:hAnsi="宋体"/>
          <w:b/>
          <w:bCs/>
          <w:color w:val="auto"/>
          <w:szCs w:val="32"/>
          <w:highlight w:val="none"/>
        </w:rPr>
        <w:t>第</w:t>
      </w:r>
      <w:r>
        <w:rPr>
          <w:rFonts w:hint="eastAsia" w:hAnsi="宋体"/>
          <w:b/>
          <w:bCs/>
          <w:color w:val="auto"/>
          <w:szCs w:val="32"/>
          <w:highlight w:val="none"/>
          <w:lang w:val="en-US" w:eastAsia="zh-CN"/>
        </w:rPr>
        <w:t>四</w:t>
      </w:r>
      <w:r>
        <w:rPr>
          <w:rFonts w:hAnsi="宋体"/>
          <w:b/>
          <w:bCs/>
          <w:color w:val="auto"/>
          <w:szCs w:val="32"/>
          <w:highlight w:val="none"/>
        </w:rPr>
        <w:t>章 报价文件（格式）</w:t>
      </w:r>
      <w:bookmarkEnd w:id="31"/>
    </w:p>
    <w:p w14:paraId="04A32940">
      <w:pPr>
        <w:snapToGrid w:val="0"/>
        <w:spacing w:line="360" w:lineRule="auto"/>
        <w:outlineLvl w:val="1"/>
        <w:rPr>
          <w:rFonts w:hAnsi="宋体"/>
          <w:b/>
          <w:color w:val="auto"/>
          <w:sz w:val="28"/>
          <w:szCs w:val="28"/>
          <w:highlight w:val="none"/>
        </w:rPr>
      </w:pPr>
      <w:bookmarkStart w:id="32" w:name="_Toc9653"/>
      <w:r>
        <w:rPr>
          <w:rFonts w:hint="eastAsia" w:hAnsi="宋体"/>
          <w:b/>
          <w:color w:val="auto"/>
          <w:sz w:val="28"/>
          <w:szCs w:val="28"/>
          <w:highlight w:val="none"/>
          <w:lang w:val="en-US" w:eastAsia="zh-CN"/>
        </w:rPr>
        <w:t>1.1</w:t>
      </w:r>
      <w:r>
        <w:rPr>
          <w:rFonts w:hAnsi="宋体"/>
          <w:b/>
          <w:color w:val="auto"/>
          <w:sz w:val="28"/>
          <w:szCs w:val="28"/>
          <w:highlight w:val="none"/>
        </w:rPr>
        <w:t>报价表</w:t>
      </w:r>
      <w:bookmarkEnd w:id="32"/>
    </w:p>
    <w:tbl>
      <w:tblPr>
        <w:tblStyle w:val="19"/>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832"/>
      </w:tblGrid>
      <w:tr w14:paraId="4DBD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atLeast"/>
          <w:jc w:val="center"/>
        </w:trPr>
        <w:tc>
          <w:tcPr>
            <w:tcW w:w="1982" w:type="dxa"/>
            <w:shd w:val="clear" w:color="auto" w:fill="auto"/>
            <w:vAlign w:val="center"/>
          </w:tcPr>
          <w:p w14:paraId="560914FD">
            <w:pPr>
              <w:pStyle w:val="8"/>
              <w:adjustRightInd w:val="0"/>
              <w:snapToGrid w:val="0"/>
              <w:spacing w:line="360" w:lineRule="auto"/>
              <w:jc w:val="center"/>
              <w:rPr>
                <w:rFonts w:hAnsi="宋体"/>
                <w:color w:val="auto"/>
                <w:sz w:val="24"/>
                <w:szCs w:val="28"/>
                <w:highlight w:val="none"/>
              </w:rPr>
            </w:pPr>
            <w:bookmarkStart w:id="33" w:name="_Hlk33287059"/>
            <w:r>
              <w:rPr>
                <w:rFonts w:hAnsi="宋体"/>
                <w:color w:val="auto"/>
                <w:sz w:val="24"/>
                <w:szCs w:val="28"/>
                <w:highlight w:val="none"/>
              </w:rPr>
              <w:t>项目名称</w:t>
            </w:r>
          </w:p>
        </w:tc>
        <w:tc>
          <w:tcPr>
            <w:tcW w:w="6832" w:type="dxa"/>
            <w:shd w:val="clear" w:color="auto" w:fill="auto"/>
            <w:vAlign w:val="center"/>
          </w:tcPr>
          <w:p w14:paraId="4254E1E1">
            <w:pPr>
              <w:snapToGrid w:val="0"/>
              <w:spacing w:line="360" w:lineRule="auto"/>
              <w:jc w:val="center"/>
              <w:rPr>
                <w:rFonts w:hAnsi="宋体"/>
                <w:color w:val="auto"/>
                <w:szCs w:val="28"/>
                <w:highlight w:val="none"/>
              </w:rPr>
            </w:pPr>
            <w:r>
              <w:rPr>
                <w:rFonts w:hint="eastAsia" w:hAnsi="宋体" w:cs="宋体"/>
                <w:color w:val="auto"/>
                <w:sz w:val="24"/>
                <w:szCs w:val="24"/>
              </w:rPr>
              <w:t>2025年虎门镇液位在线监测设备租赁采购项目</w:t>
            </w:r>
          </w:p>
        </w:tc>
      </w:tr>
      <w:bookmarkEnd w:id="33"/>
      <w:tr w14:paraId="7729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shd w:val="clear" w:color="auto" w:fill="auto"/>
            <w:vAlign w:val="center"/>
          </w:tcPr>
          <w:p w14:paraId="627701D5">
            <w:pPr>
              <w:pStyle w:val="8"/>
              <w:adjustRightInd w:val="0"/>
              <w:snapToGrid w:val="0"/>
              <w:spacing w:line="360" w:lineRule="auto"/>
              <w:jc w:val="center"/>
              <w:rPr>
                <w:rFonts w:hint="eastAsia" w:hAnsi="宋体"/>
                <w:color w:val="auto"/>
                <w:sz w:val="24"/>
                <w:szCs w:val="28"/>
                <w:highlight w:val="none"/>
              </w:rPr>
            </w:pPr>
          </w:p>
          <w:p w14:paraId="7B620433">
            <w:pPr>
              <w:pStyle w:val="8"/>
              <w:adjustRightInd w:val="0"/>
              <w:snapToGrid w:val="0"/>
              <w:spacing w:line="360" w:lineRule="auto"/>
              <w:ind w:firstLine="480" w:firstLineChars="200"/>
              <w:jc w:val="both"/>
              <w:rPr>
                <w:rFonts w:hint="eastAsia" w:hAnsi="宋体" w:eastAsia="宋体"/>
                <w:color w:val="auto"/>
                <w:sz w:val="24"/>
                <w:szCs w:val="28"/>
                <w:highlight w:val="none"/>
                <w:lang w:val="en-US" w:eastAsia="zh-CN"/>
              </w:rPr>
            </w:pPr>
            <w:r>
              <w:rPr>
                <w:rFonts w:hint="eastAsia" w:hAnsi="宋体"/>
                <w:color w:val="auto"/>
                <w:sz w:val="24"/>
                <w:szCs w:val="28"/>
                <w:highlight w:val="none"/>
                <w:lang w:val="en-US" w:eastAsia="zh-CN"/>
              </w:rPr>
              <w:t>不</w:t>
            </w:r>
            <w:r>
              <w:rPr>
                <w:rFonts w:hint="eastAsia" w:hAnsi="宋体"/>
                <w:color w:val="auto"/>
                <w:sz w:val="24"/>
                <w:szCs w:val="28"/>
                <w:highlight w:val="none"/>
              </w:rPr>
              <w:t>含税</w:t>
            </w:r>
            <w:r>
              <w:rPr>
                <w:rFonts w:hint="eastAsia" w:hAnsi="宋体"/>
                <w:color w:val="auto"/>
                <w:sz w:val="24"/>
                <w:szCs w:val="28"/>
                <w:highlight w:val="none"/>
                <w:lang w:val="en-US" w:eastAsia="zh-CN"/>
              </w:rPr>
              <w:t>总价</w:t>
            </w:r>
          </w:p>
          <w:p w14:paraId="7F7D387B">
            <w:pPr>
              <w:pStyle w:val="8"/>
              <w:adjustRightInd w:val="0"/>
              <w:snapToGrid w:val="0"/>
              <w:spacing w:line="360" w:lineRule="auto"/>
              <w:jc w:val="center"/>
              <w:rPr>
                <w:rFonts w:hAnsi="宋体"/>
                <w:color w:val="auto"/>
                <w:sz w:val="24"/>
                <w:szCs w:val="28"/>
                <w:highlight w:val="none"/>
              </w:rPr>
            </w:pPr>
          </w:p>
        </w:tc>
        <w:tc>
          <w:tcPr>
            <w:tcW w:w="6832" w:type="dxa"/>
            <w:shd w:val="clear" w:color="auto" w:fill="auto"/>
            <w:vAlign w:val="center"/>
          </w:tcPr>
          <w:p w14:paraId="4F99ED75">
            <w:pPr>
              <w:pStyle w:val="8"/>
              <w:adjustRightInd w:val="0"/>
              <w:snapToGrid w:val="0"/>
              <w:spacing w:line="360" w:lineRule="auto"/>
              <w:ind w:firstLine="1200" w:firstLineChars="500"/>
              <w:jc w:val="both"/>
              <w:rPr>
                <w:rFonts w:hint="eastAsia" w:hAnsi="宋体"/>
                <w:color w:val="auto"/>
                <w:sz w:val="24"/>
                <w:szCs w:val="24"/>
                <w:highlight w:val="none"/>
                <w:lang w:val="en-US" w:eastAsia="zh-CN"/>
              </w:rPr>
            </w:pPr>
          </w:p>
          <w:p w14:paraId="1035EAB6">
            <w:pPr>
              <w:pStyle w:val="8"/>
              <w:adjustRightInd w:val="0"/>
              <w:snapToGrid w:val="0"/>
              <w:spacing w:line="360" w:lineRule="auto"/>
              <w:ind w:firstLine="1200" w:firstLineChars="500"/>
              <w:jc w:val="both"/>
              <w:rPr>
                <w:rFonts w:hint="default" w:hAnsi="宋体"/>
                <w:color w:val="auto"/>
                <w:sz w:val="24"/>
                <w:szCs w:val="24"/>
                <w:highlight w:val="none"/>
                <w:lang w:val="en-US" w:eastAsia="zh-CN"/>
              </w:rPr>
            </w:pPr>
            <w:r>
              <w:rPr>
                <w:rFonts w:hint="eastAsia" w:hAnsi="宋体"/>
                <w:color w:val="auto"/>
                <w:sz w:val="24"/>
                <w:szCs w:val="24"/>
                <w:highlight w:val="none"/>
                <w:lang w:val="en-US" w:eastAsia="zh-CN"/>
              </w:rPr>
              <w:t>大写：</w:t>
            </w:r>
          </w:p>
          <w:p w14:paraId="7692ECEA">
            <w:pPr>
              <w:pStyle w:val="8"/>
              <w:adjustRightInd w:val="0"/>
              <w:snapToGrid w:val="0"/>
              <w:spacing w:line="360" w:lineRule="auto"/>
              <w:ind w:firstLine="1200" w:firstLineChars="500"/>
              <w:jc w:val="both"/>
              <w:rPr>
                <w:rFonts w:hint="default" w:hAnsi="宋体" w:eastAsia="宋体"/>
                <w:color w:val="auto"/>
                <w:sz w:val="24"/>
                <w:szCs w:val="24"/>
                <w:highlight w:val="none"/>
                <w:u w:val="single"/>
                <w:lang w:val="en-US" w:eastAsia="zh-CN"/>
              </w:rPr>
            </w:pPr>
            <w:r>
              <w:rPr>
                <w:rFonts w:hint="eastAsia" w:hAnsi="宋体"/>
                <w:color w:val="auto"/>
                <w:sz w:val="24"/>
                <w:szCs w:val="24"/>
                <w:highlight w:val="none"/>
                <w:lang w:val="en-US" w:eastAsia="zh-CN"/>
              </w:rPr>
              <w:t>小</w:t>
            </w:r>
            <w:r>
              <w:rPr>
                <w:rFonts w:hint="eastAsia" w:hAnsi="宋体"/>
                <w:color w:val="auto"/>
                <w:sz w:val="24"/>
                <w:szCs w:val="24"/>
                <w:highlight w:val="none"/>
              </w:rPr>
              <w:t>写：</w:t>
            </w:r>
          </w:p>
          <w:p w14:paraId="66D63B0A">
            <w:pPr>
              <w:snapToGrid w:val="0"/>
              <w:ind w:firstLine="1680" w:firstLineChars="700"/>
              <w:rPr>
                <w:rFonts w:hAnsi="宋体"/>
                <w:color w:val="auto"/>
                <w:highlight w:val="none"/>
              </w:rPr>
            </w:pPr>
          </w:p>
        </w:tc>
      </w:tr>
      <w:tr w14:paraId="4B15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shd w:val="clear" w:color="auto" w:fill="auto"/>
            <w:vAlign w:val="center"/>
          </w:tcPr>
          <w:p w14:paraId="2F9BE3D5">
            <w:pPr>
              <w:pStyle w:val="8"/>
              <w:adjustRightInd w:val="0"/>
              <w:snapToGrid w:val="0"/>
              <w:spacing w:line="360" w:lineRule="auto"/>
              <w:jc w:val="center"/>
              <w:rPr>
                <w:rFonts w:hAnsi="宋体"/>
                <w:color w:val="auto"/>
                <w:sz w:val="24"/>
                <w:szCs w:val="28"/>
                <w:highlight w:val="none"/>
              </w:rPr>
            </w:pPr>
            <w:r>
              <w:rPr>
                <w:rFonts w:hAnsi="宋体"/>
                <w:color w:val="auto"/>
                <w:sz w:val="24"/>
                <w:szCs w:val="28"/>
                <w:highlight w:val="none"/>
              </w:rPr>
              <w:t>备注</w:t>
            </w:r>
          </w:p>
        </w:tc>
        <w:tc>
          <w:tcPr>
            <w:tcW w:w="6832" w:type="dxa"/>
            <w:shd w:val="clear" w:color="auto" w:fill="auto"/>
            <w:vAlign w:val="center"/>
          </w:tcPr>
          <w:p w14:paraId="2D3030FF">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本项目报价为不含税报价，</w:t>
            </w:r>
            <w:r>
              <w:rPr>
                <w:rFonts w:hint="eastAsia" w:hAnsi="宋体"/>
                <w:b/>
                <w:bCs/>
                <w:color w:val="auto"/>
                <w:highlight w:val="none"/>
                <w:lang w:val="en-US" w:eastAsia="zh-CN"/>
              </w:rPr>
              <w:t>报价人所报总价及单价均不得超过采购限价</w:t>
            </w:r>
            <w:r>
              <w:rPr>
                <w:rFonts w:hint="eastAsia" w:hAnsi="宋体"/>
                <w:color w:val="auto"/>
                <w:highlight w:val="none"/>
                <w:lang w:val="en-US" w:eastAsia="zh-CN"/>
              </w:rPr>
              <w:t>。</w:t>
            </w:r>
            <w:r>
              <w:rPr>
                <w:rFonts w:hint="eastAsia" w:hAnsi="宋体"/>
                <w:color w:val="auto"/>
                <w:sz w:val="21"/>
                <w:szCs w:val="21"/>
                <w:highlight w:val="none"/>
                <w:lang w:val="en-US" w:eastAsia="zh-CN"/>
              </w:rPr>
              <w:t>报价均包括但不限于完成本项目所需的全部费用，从实质性满足采购需求的供应商中，按不含税报价最低成交原则确定成交供应商。</w:t>
            </w:r>
          </w:p>
          <w:p w14:paraId="2632EFF8">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已详细审查全部询价文件要求，并响应询价文件全部要求。</w:t>
            </w:r>
          </w:p>
          <w:p w14:paraId="3D68163E">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上述报价数值保留小数点后2位，从小数点后第3位四舍五入。</w:t>
            </w:r>
          </w:p>
          <w:p w14:paraId="13896071">
            <w:pPr>
              <w:numPr>
                <w:ilvl w:val="0"/>
                <w:numId w:val="8"/>
              </w:numPr>
              <w:autoSpaceDE/>
              <w:autoSpaceDN/>
              <w:snapToGrid w:val="0"/>
              <w:spacing w:line="360" w:lineRule="auto"/>
              <w:jc w:val="both"/>
              <w:rPr>
                <w:rFonts w:hAnsi="宋体"/>
                <w:color w:val="auto"/>
                <w:szCs w:val="28"/>
                <w:highlight w:val="none"/>
              </w:rPr>
            </w:pPr>
            <w:r>
              <w:rPr>
                <w:rFonts w:hint="eastAsia" w:hAnsi="宋体"/>
                <w:color w:val="auto"/>
                <w:sz w:val="21"/>
                <w:szCs w:val="21"/>
                <w:highlight w:val="none"/>
                <w:lang w:val="en-US" w:eastAsia="zh-CN"/>
              </w:rPr>
              <w:t>本报价表不允许调整，擅自修改，将视为无效报价。</w:t>
            </w:r>
          </w:p>
        </w:tc>
      </w:tr>
    </w:tbl>
    <w:p w14:paraId="42312252">
      <w:pPr>
        <w:pStyle w:val="8"/>
        <w:adjustRightInd w:val="0"/>
        <w:snapToGrid w:val="0"/>
        <w:spacing w:line="360" w:lineRule="auto"/>
        <w:rPr>
          <w:rFonts w:hAnsi="宋体"/>
          <w:color w:val="auto"/>
          <w:sz w:val="24"/>
          <w:szCs w:val="28"/>
          <w:highlight w:val="none"/>
        </w:rPr>
      </w:pPr>
    </w:p>
    <w:p w14:paraId="2753248B">
      <w:pPr>
        <w:pStyle w:val="8"/>
        <w:adjustRightInd w:val="0"/>
        <w:snapToGrid w:val="0"/>
        <w:spacing w:line="360" w:lineRule="auto"/>
        <w:rPr>
          <w:rFonts w:hAnsi="宋体"/>
          <w:color w:val="auto"/>
          <w:sz w:val="24"/>
          <w:szCs w:val="28"/>
          <w:highlight w:val="none"/>
        </w:rPr>
      </w:pPr>
      <w:r>
        <w:rPr>
          <w:rFonts w:hAnsi="宋体"/>
          <w:color w:val="auto"/>
          <w:sz w:val="24"/>
          <w:szCs w:val="28"/>
          <w:highlight w:val="none"/>
        </w:rPr>
        <w:t>联系人：                          联系电话：</w:t>
      </w:r>
    </w:p>
    <w:p w14:paraId="342DA242">
      <w:pPr>
        <w:pStyle w:val="8"/>
        <w:adjustRightInd w:val="0"/>
        <w:snapToGrid w:val="0"/>
        <w:spacing w:line="360" w:lineRule="auto"/>
        <w:rPr>
          <w:rFonts w:hAnsi="宋体"/>
          <w:color w:val="auto"/>
          <w:sz w:val="24"/>
          <w:szCs w:val="28"/>
          <w:highlight w:val="none"/>
        </w:rPr>
      </w:pPr>
      <w:r>
        <w:rPr>
          <w:rFonts w:hAnsi="宋体"/>
          <w:color w:val="auto"/>
          <w:sz w:val="24"/>
          <w:szCs w:val="28"/>
          <w:highlight w:val="none"/>
        </w:rPr>
        <w:t>联系地址：</w:t>
      </w:r>
      <w:r>
        <w:rPr>
          <w:rFonts w:hint="eastAsia" w:hAnsi="宋体"/>
          <w:color w:val="auto"/>
          <w:sz w:val="24"/>
          <w:szCs w:val="28"/>
          <w:highlight w:val="none"/>
          <w:lang w:val="en-US" w:eastAsia="zh-CN"/>
        </w:rPr>
        <w:t xml:space="preserve">                        </w:t>
      </w:r>
      <w:r>
        <w:rPr>
          <w:rFonts w:hAnsi="宋体"/>
          <w:color w:val="auto"/>
          <w:sz w:val="24"/>
          <w:szCs w:val="28"/>
          <w:highlight w:val="none"/>
          <w:lang w:val="zh-CN"/>
        </w:rPr>
        <w:t>报价人：（公章）</w:t>
      </w:r>
    </w:p>
    <w:p w14:paraId="559C6C56">
      <w:pPr>
        <w:snapToGrid w:val="0"/>
        <w:spacing w:line="360" w:lineRule="auto"/>
        <w:jc w:val="center"/>
        <w:rPr>
          <w:rFonts w:hint="eastAsia" w:ascii="Times New Roman"/>
          <w:b/>
          <w:color w:val="auto"/>
          <w:sz w:val="28"/>
          <w:szCs w:val="28"/>
          <w:highlight w:val="none"/>
          <w:lang w:val="en-US" w:eastAsia="zh-CN"/>
        </w:rPr>
      </w:pPr>
      <w:r>
        <w:rPr>
          <w:rFonts w:hAnsi="宋体"/>
          <w:color w:val="auto"/>
          <w:kern w:val="2"/>
          <w:szCs w:val="28"/>
          <w:highlight w:val="none"/>
          <w:lang w:val="zh-CN"/>
        </w:rPr>
        <w:t xml:space="preserve">                      日期：   年    月   </w:t>
      </w:r>
      <w:r>
        <w:rPr>
          <w:rFonts w:hint="eastAsia" w:hAnsi="宋体"/>
          <w:color w:val="auto"/>
          <w:kern w:val="2"/>
          <w:szCs w:val="28"/>
          <w:highlight w:val="none"/>
          <w:lang w:val="en-US" w:eastAsia="zh-CN"/>
        </w:rPr>
        <w:t>日</w:t>
      </w:r>
    </w:p>
    <w:p w14:paraId="53C6F799">
      <w:pPr>
        <w:numPr>
          <w:ilvl w:val="0"/>
          <w:numId w:val="0"/>
        </w:numPr>
        <w:spacing w:line="360" w:lineRule="auto"/>
        <w:rPr>
          <w:rFonts w:hint="eastAsia" w:ascii="Times New Roman"/>
          <w:b/>
          <w:color w:val="auto"/>
          <w:sz w:val="28"/>
          <w:szCs w:val="28"/>
          <w:highlight w:val="none"/>
          <w:lang w:val="en-US" w:eastAsia="zh-CN"/>
        </w:rPr>
      </w:pPr>
    </w:p>
    <w:p w14:paraId="46E2CFAC">
      <w:pPr>
        <w:numPr>
          <w:ilvl w:val="0"/>
          <w:numId w:val="0"/>
        </w:numPr>
        <w:spacing w:line="360" w:lineRule="auto"/>
        <w:rPr>
          <w:rFonts w:hint="eastAsia" w:ascii="Times New Roman"/>
          <w:b/>
          <w:color w:val="auto"/>
          <w:sz w:val="28"/>
          <w:szCs w:val="28"/>
          <w:highlight w:val="none"/>
          <w:lang w:val="en-US" w:eastAsia="zh-CN"/>
        </w:rPr>
      </w:pPr>
    </w:p>
    <w:p w14:paraId="114DB284">
      <w:pPr>
        <w:numPr>
          <w:ilvl w:val="0"/>
          <w:numId w:val="0"/>
        </w:numPr>
        <w:spacing w:line="360" w:lineRule="auto"/>
        <w:rPr>
          <w:rFonts w:hint="eastAsia" w:ascii="Times New Roman"/>
          <w:b/>
          <w:color w:val="auto"/>
          <w:sz w:val="28"/>
          <w:szCs w:val="28"/>
          <w:highlight w:val="none"/>
          <w:lang w:val="en-US" w:eastAsia="zh-CN"/>
        </w:rPr>
      </w:pPr>
    </w:p>
    <w:p w14:paraId="7BE8AE77">
      <w:pPr>
        <w:numPr>
          <w:ilvl w:val="0"/>
          <w:numId w:val="0"/>
        </w:numPr>
        <w:spacing w:line="360" w:lineRule="auto"/>
        <w:rPr>
          <w:rFonts w:hint="eastAsia" w:ascii="Times New Roman"/>
          <w:b/>
          <w:color w:val="auto"/>
          <w:sz w:val="28"/>
          <w:szCs w:val="28"/>
          <w:highlight w:val="none"/>
          <w:lang w:val="en-US" w:eastAsia="zh-CN"/>
        </w:rPr>
      </w:pPr>
    </w:p>
    <w:p w14:paraId="2E86ADDC">
      <w:pPr>
        <w:pStyle w:val="18"/>
        <w:rPr>
          <w:rFonts w:hint="eastAsia" w:ascii="Times New Roman"/>
          <w:b/>
          <w:color w:val="auto"/>
          <w:sz w:val="28"/>
          <w:szCs w:val="28"/>
          <w:highlight w:val="none"/>
          <w:lang w:val="en-US" w:eastAsia="zh-CN"/>
        </w:rPr>
      </w:pPr>
    </w:p>
    <w:p w14:paraId="7025D5AC">
      <w:pPr>
        <w:pStyle w:val="18"/>
        <w:rPr>
          <w:rFonts w:hint="eastAsia" w:ascii="Times New Roman"/>
          <w:b/>
          <w:color w:val="auto"/>
          <w:sz w:val="28"/>
          <w:szCs w:val="28"/>
          <w:highlight w:val="none"/>
          <w:lang w:val="en-US" w:eastAsia="zh-CN"/>
        </w:rPr>
      </w:pPr>
    </w:p>
    <w:p w14:paraId="0B53581C">
      <w:pPr>
        <w:pStyle w:val="18"/>
        <w:rPr>
          <w:rFonts w:hint="eastAsia" w:ascii="Times New Roman"/>
          <w:b/>
          <w:color w:val="auto"/>
          <w:sz w:val="28"/>
          <w:szCs w:val="28"/>
          <w:highlight w:val="none"/>
          <w:lang w:val="en-US" w:eastAsia="zh-CN"/>
        </w:rPr>
      </w:pPr>
    </w:p>
    <w:p w14:paraId="76D38229">
      <w:pPr>
        <w:pStyle w:val="18"/>
        <w:rPr>
          <w:rFonts w:hint="eastAsia" w:ascii="Times New Roman"/>
          <w:b/>
          <w:color w:val="auto"/>
          <w:sz w:val="28"/>
          <w:szCs w:val="28"/>
          <w:highlight w:val="none"/>
          <w:lang w:val="en-US" w:eastAsia="zh-CN"/>
        </w:rPr>
      </w:pPr>
    </w:p>
    <w:p w14:paraId="03791F9D">
      <w:pPr>
        <w:pStyle w:val="18"/>
        <w:rPr>
          <w:rFonts w:hint="eastAsia" w:ascii="Times New Roman"/>
          <w:b/>
          <w:color w:val="auto"/>
          <w:sz w:val="28"/>
          <w:szCs w:val="28"/>
          <w:highlight w:val="none"/>
          <w:lang w:val="en-US" w:eastAsia="zh-CN"/>
        </w:rPr>
      </w:pPr>
    </w:p>
    <w:p w14:paraId="22C58F80">
      <w:pPr>
        <w:numPr>
          <w:ilvl w:val="0"/>
          <w:numId w:val="0"/>
        </w:numPr>
        <w:spacing w:line="360" w:lineRule="auto"/>
        <w:rPr>
          <w:rFonts w:hint="eastAsia" w:ascii="Times New Roman"/>
          <w:b/>
          <w:color w:val="auto"/>
          <w:sz w:val="28"/>
          <w:szCs w:val="28"/>
          <w:highlight w:val="none"/>
          <w:lang w:val="en-US" w:eastAsia="zh-CN"/>
        </w:rPr>
      </w:pPr>
      <w:bookmarkStart w:id="34" w:name="_Toc25268"/>
      <w:bookmarkStart w:id="35" w:name="_Toc27551756"/>
      <w:bookmarkStart w:id="36" w:name="_Toc27562528"/>
      <w:bookmarkStart w:id="37" w:name="_Toc29347"/>
      <w:bookmarkStart w:id="38" w:name="_Toc27491776"/>
      <w:r>
        <w:rPr>
          <w:rFonts w:hint="eastAsia" w:ascii="Times New Roman"/>
          <w:b/>
          <w:color w:val="auto"/>
          <w:sz w:val="28"/>
          <w:szCs w:val="28"/>
          <w:highlight w:val="none"/>
          <w:lang w:val="en-US" w:eastAsia="zh-CN"/>
        </w:rPr>
        <w:t>1.2分项报价表</w:t>
      </w:r>
    </w:p>
    <w:tbl>
      <w:tblPr>
        <w:tblStyle w:val="19"/>
        <w:tblW w:w="9533" w:type="dxa"/>
        <w:tblInd w:w="-23" w:type="dxa"/>
        <w:tblLayout w:type="fixed"/>
        <w:tblCellMar>
          <w:top w:w="0" w:type="dxa"/>
          <w:left w:w="108" w:type="dxa"/>
          <w:bottom w:w="0" w:type="dxa"/>
          <w:right w:w="108" w:type="dxa"/>
        </w:tblCellMar>
      </w:tblPr>
      <w:tblGrid>
        <w:gridCol w:w="720"/>
        <w:gridCol w:w="1152"/>
        <w:gridCol w:w="3594"/>
        <w:gridCol w:w="700"/>
        <w:gridCol w:w="733"/>
        <w:gridCol w:w="1250"/>
        <w:gridCol w:w="1384"/>
      </w:tblGrid>
      <w:tr w14:paraId="5E581DE6">
        <w:tblPrEx>
          <w:tblCellMar>
            <w:top w:w="0" w:type="dxa"/>
            <w:left w:w="108" w:type="dxa"/>
            <w:bottom w:w="0" w:type="dxa"/>
            <w:right w:w="108" w:type="dxa"/>
          </w:tblCellMar>
        </w:tblPrEx>
        <w:trPr>
          <w:trHeight w:val="620" w:hRule="atLeast"/>
          <w:tblHead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09134DB">
            <w:pPr>
              <w:widowControl/>
              <w:jc w:val="center"/>
              <w:textAlignment w:val="center"/>
              <w:rPr>
                <w:rFonts w:ascii="Times New Roman"/>
                <w:b/>
                <w:bCs/>
                <w:color w:val="auto"/>
                <w:sz w:val="21"/>
                <w:szCs w:val="21"/>
                <w:lang w:bidi="ar"/>
              </w:rPr>
            </w:pPr>
            <w:r>
              <w:rPr>
                <w:rFonts w:ascii="Times New Roman"/>
                <w:b/>
                <w:bCs/>
                <w:color w:val="auto"/>
                <w:sz w:val="21"/>
                <w:szCs w:val="21"/>
                <w:lang w:bidi="ar"/>
              </w:rPr>
              <w:t>序号</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14:paraId="01D12511">
            <w:pPr>
              <w:widowControl/>
              <w:jc w:val="center"/>
              <w:textAlignment w:val="center"/>
              <w:rPr>
                <w:rFonts w:ascii="Times New Roman"/>
                <w:b/>
                <w:bCs/>
                <w:color w:val="auto"/>
                <w:sz w:val="21"/>
                <w:szCs w:val="21"/>
                <w:lang w:bidi="ar"/>
              </w:rPr>
            </w:pPr>
            <w:r>
              <w:rPr>
                <w:rFonts w:ascii="Times New Roman"/>
                <w:b/>
                <w:bCs/>
                <w:color w:val="auto"/>
                <w:sz w:val="21"/>
                <w:szCs w:val="21"/>
                <w:lang w:bidi="ar"/>
              </w:rPr>
              <w:t>名  称</w:t>
            </w:r>
          </w:p>
        </w:tc>
        <w:tc>
          <w:tcPr>
            <w:tcW w:w="3594" w:type="dxa"/>
            <w:tcBorders>
              <w:top w:val="single" w:color="auto" w:sz="4" w:space="0"/>
              <w:left w:val="single" w:color="auto" w:sz="4" w:space="0"/>
              <w:bottom w:val="single" w:color="auto" w:sz="4" w:space="0"/>
              <w:right w:val="single" w:color="auto" w:sz="4" w:space="0"/>
            </w:tcBorders>
            <w:shd w:val="clear" w:color="auto" w:fill="auto"/>
            <w:vAlign w:val="center"/>
          </w:tcPr>
          <w:p w14:paraId="2ADDA162">
            <w:pPr>
              <w:widowControl/>
              <w:jc w:val="center"/>
              <w:textAlignment w:val="center"/>
              <w:rPr>
                <w:rFonts w:ascii="Times New Roman"/>
                <w:b/>
                <w:bCs/>
                <w:color w:val="auto"/>
                <w:sz w:val="21"/>
                <w:szCs w:val="21"/>
                <w:lang w:bidi="ar"/>
              </w:rPr>
            </w:pPr>
            <w:r>
              <w:rPr>
                <w:rFonts w:ascii="Times New Roman"/>
                <w:b/>
                <w:bCs/>
                <w:color w:val="auto"/>
                <w:sz w:val="21"/>
                <w:szCs w:val="21"/>
                <w:lang w:bidi="ar"/>
              </w:rPr>
              <w:t>规格型号或要求</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B23DA38">
            <w:pPr>
              <w:widowControl/>
              <w:jc w:val="center"/>
              <w:textAlignment w:val="center"/>
              <w:rPr>
                <w:rFonts w:ascii="Times New Roman"/>
                <w:b/>
                <w:bCs/>
                <w:color w:val="auto"/>
                <w:sz w:val="21"/>
                <w:szCs w:val="21"/>
                <w:lang w:bidi="ar"/>
              </w:rPr>
            </w:pPr>
            <w:r>
              <w:rPr>
                <w:rFonts w:ascii="Times New Roman"/>
                <w:b/>
                <w:bCs/>
                <w:color w:val="auto"/>
                <w:sz w:val="21"/>
                <w:szCs w:val="21"/>
                <w:lang w:bidi="ar"/>
              </w:rPr>
              <w:t>单位</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661528D">
            <w:pPr>
              <w:widowControl/>
              <w:jc w:val="center"/>
              <w:textAlignment w:val="center"/>
              <w:rPr>
                <w:rFonts w:ascii="Times New Roman"/>
                <w:b/>
                <w:bCs/>
                <w:color w:val="auto"/>
                <w:sz w:val="21"/>
                <w:szCs w:val="21"/>
                <w:lang w:bidi="ar"/>
              </w:rPr>
            </w:pPr>
            <w:r>
              <w:rPr>
                <w:rFonts w:ascii="Times New Roman"/>
                <w:b/>
                <w:bCs/>
                <w:color w:val="auto"/>
                <w:sz w:val="21"/>
                <w:szCs w:val="21"/>
                <w:lang w:bidi="ar"/>
              </w:rPr>
              <w:t>数量</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500A8225">
            <w:pPr>
              <w:widowControl/>
              <w:jc w:val="center"/>
              <w:textAlignment w:val="center"/>
              <w:rPr>
                <w:rFonts w:hint="default" w:ascii="Times New Roman" w:eastAsia="宋体"/>
                <w:b/>
                <w:bCs/>
                <w:color w:val="auto"/>
                <w:sz w:val="21"/>
                <w:szCs w:val="21"/>
                <w:lang w:val="en-US" w:eastAsia="zh-CN" w:bidi="ar"/>
              </w:rPr>
            </w:pPr>
            <w:r>
              <w:rPr>
                <w:rFonts w:hint="eastAsia" w:ascii="Times New Roman"/>
                <w:b/>
                <w:bCs/>
                <w:color w:val="auto"/>
                <w:sz w:val="21"/>
                <w:szCs w:val="21"/>
                <w:lang w:val="en-US" w:eastAsia="zh-CN" w:bidi="ar"/>
              </w:rPr>
              <w:t>不含税报价单价（元）</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54B1C1EA">
            <w:pPr>
              <w:widowControl/>
              <w:jc w:val="center"/>
              <w:textAlignment w:val="center"/>
              <w:rPr>
                <w:rFonts w:hint="eastAsia" w:ascii="Times New Roman" w:hAnsi="Times New Roman" w:eastAsia="宋体" w:cs="Times New Roman"/>
                <w:b/>
                <w:bCs/>
                <w:color w:val="auto"/>
                <w:kern w:val="0"/>
                <w:sz w:val="21"/>
                <w:szCs w:val="21"/>
                <w:lang w:val="en-US" w:eastAsia="zh-CN" w:bidi="ar"/>
              </w:rPr>
            </w:pPr>
            <w:r>
              <w:rPr>
                <w:rFonts w:ascii="Times New Roman"/>
                <w:b/>
                <w:bCs/>
                <w:color w:val="auto"/>
                <w:sz w:val="21"/>
                <w:szCs w:val="21"/>
                <w:lang w:bidi="ar"/>
              </w:rPr>
              <w:t>备注</w:t>
            </w:r>
          </w:p>
        </w:tc>
      </w:tr>
      <w:tr w14:paraId="442A31CA">
        <w:tblPrEx>
          <w:tblCellMar>
            <w:top w:w="0" w:type="dxa"/>
            <w:left w:w="108" w:type="dxa"/>
            <w:bottom w:w="0" w:type="dxa"/>
            <w:right w:w="108" w:type="dxa"/>
          </w:tblCellMar>
        </w:tblPrEx>
        <w:trPr>
          <w:trHeight w:val="637" w:hRule="atLeast"/>
        </w:trPr>
        <w:tc>
          <w:tcPr>
            <w:tcW w:w="720" w:type="dxa"/>
            <w:tcBorders>
              <w:top w:val="single" w:color="auto" w:sz="4" w:space="0"/>
              <w:left w:val="single" w:color="000000" w:sz="8" w:space="0"/>
              <w:bottom w:val="single" w:color="auto" w:sz="4" w:space="0"/>
              <w:right w:val="single" w:color="000000" w:sz="4" w:space="0"/>
            </w:tcBorders>
            <w:shd w:val="clear" w:color="auto" w:fill="auto"/>
            <w:noWrap/>
            <w:vAlign w:val="center"/>
          </w:tcPr>
          <w:p w14:paraId="5B5EC98A">
            <w:pPr>
              <w:widowControl/>
              <w:jc w:val="center"/>
              <w:textAlignment w:val="center"/>
              <w:rPr>
                <w:rFonts w:ascii="Times New Roman"/>
                <w:color w:val="auto"/>
                <w:sz w:val="21"/>
                <w:szCs w:val="21"/>
              </w:rPr>
            </w:pPr>
            <w:r>
              <w:rPr>
                <w:rFonts w:ascii="Times New Roman"/>
                <w:color w:val="auto"/>
                <w:sz w:val="21"/>
                <w:szCs w:val="21"/>
              </w:rPr>
              <w:t>1</w:t>
            </w:r>
          </w:p>
        </w:tc>
        <w:tc>
          <w:tcPr>
            <w:tcW w:w="1152" w:type="dxa"/>
            <w:tcBorders>
              <w:top w:val="single" w:color="auto" w:sz="4" w:space="0"/>
              <w:left w:val="single" w:color="000000" w:sz="4" w:space="0"/>
              <w:bottom w:val="single" w:color="auto" w:sz="4" w:space="0"/>
              <w:right w:val="single" w:color="000000" w:sz="4" w:space="0"/>
            </w:tcBorders>
            <w:shd w:val="clear" w:color="auto" w:fill="auto"/>
            <w:vAlign w:val="center"/>
          </w:tcPr>
          <w:p w14:paraId="4E5DB589">
            <w:pPr>
              <w:widowControl/>
              <w:jc w:val="center"/>
              <w:textAlignment w:val="center"/>
              <w:rPr>
                <w:rFonts w:ascii="Times New Roman"/>
                <w:color w:val="auto"/>
                <w:sz w:val="21"/>
                <w:szCs w:val="21"/>
              </w:rPr>
            </w:pPr>
            <w:r>
              <w:rPr>
                <w:rFonts w:hint="eastAsia" w:ascii="Times New Roman"/>
                <w:color w:val="auto"/>
                <w:sz w:val="21"/>
                <w:szCs w:val="21"/>
              </w:rPr>
              <w:t>分体式雷达液位检测设备</w:t>
            </w:r>
            <w:r>
              <w:rPr>
                <w:rFonts w:ascii="Times New Roman"/>
                <w:color w:val="auto"/>
                <w:sz w:val="21"/>
                <w:szCs w:val="21"/>
              </w:rPr>
              <w:t>及安装</w:t>
            </w:r>
          </w:p>
        </w:tc>
        <w:tc>
          <w:tcPr>
            <w:tcW w:w="3594" w:type="dxa"/>
            <w:tcBorders>
              <w:top w:val="single" w:color="auto" w:sz="4" w:space="0"/>
              <w:left w:val="single" w:color="000000" w:sz="4" w:space="0"/>
              <w:bottom w:val="single" w:color="auto" w:sz="4" w:space="0"/>
              <w:right w:val="single" w:color="000000" w:sz="4" w:space="0"/>
            </w:tcBorders>
            <w:shd w:val="clear" w:color="auto" w:fill="auto"/>
            <w:vAlign w:val="center"/>
          </w:tcPr>
          <w:p w14:paraId="1F412E70">
            <w:pPr>
              <w:widowControl/>
              <w:textAlignment w:val="center"/>
              <w:rPr>
                <w:rFonts w:ascii="Times New Roman"/>
                <w:color w:val="auto"/>
                <w:sz w:val="21"/>
                <w:szCs w:val="21"/>
              </w:rPr>
            </w:pPr>
            <w:r>
              <w:rPr>
                <w:rFonts w:hint="eastAsia" w:ascii="Times New Roman"/>
                <w:color w:val="auto"/>
                <w:sz w:val="21"/>
                <w:szCs w:val="21"/>
              </w:rPr>
              <w:t>分体式雷达液位检测设备，包含远传模块，雷达探头，安装支架，含安装辅材、终端天线</w:t>
            </w:r>
          </w:p>
          <w:p w14:paraId="71D57BAC">
            <w:pPr>
              <w:widowControl/>
              <w:textAlignment w:val="center"/>
              <w:rPr>
                <w:rFonts w:ascii="Times New Roman"/>
                <w:color w:val="auto"/>
                <w:sz w:val="21"/>
                <w:szCs w:val="21"/>
              </w:rPr>
            </w:pPr>
            <w:r>
              <w:rPr>
                <w:rFonts w:hint="eastAsia" w:ascii="Times New Roman"/>
                <w:color w:val="auto"/>
                <w:sz w:val="21"/>
                <w:szCs w:val="21"/>
              </w:rPr>
              <w:t>远传功能及技术参数：</w:t>
            </w:r>
          </w:p>
          <w:p w14:paraId="78948B50">
            <w:pPr>
              <w:widowControl/>
              <w:textAlignment w:val="center"/>
              <w:rPr>
                <w:rFonts w:ascii="Times New Roman"/>
                <w:color w:val="auto"/>
                <w:sz w:val="21"/>
                <w:szCs w:val="21"/>
              </w:rPr>
            </w:pPr>
            <w:r>
              <w:rPr>
                <w:rFonts w:hint="eastAsia" w:ascii="Times New Roman"/>
                <w:color w:val="auto"/>
                <w:sz w:val="21"/>
                <w:szCs w:val="21"/>
              </w:rPr>
              <w:t>1、测量范围：测量范围 100-65000mm</w:t>
            </w:r>
          </w:p>
          <w:p w14:paraId="16272AF2">
            <w:pPr>
              <w:widowControl/>
              <w:textAlignment w:val="center"/>
              <w:rPr>
                <w:rFonts w:ascii="Times New Roman"/>
                <w:color w:val="auto"/>
                <w:sz w:val="21"/>
                <w:szCs w:val="21"/>
              </w:rPr>
            </w:pPr>
            <w:r>
              <w:rPr>
                <w:rFonts w:hint="eastAsia" w:ascii="Times New Roman"/>
                <w:color w:val="auto"/>
                <w:sz w:val="21"/>
                <w:szCs w:val="21"/>
              </w:rPr>
              <w:t>2、测量精度 ≤±3mm</w:t>
            </w:r>
          </w:p>
          <w:p w14:paraId="2C0D144B">
            <w:pPr>
              <w:widowControl/>
              <w:textAlignment w:val="center"/>
              <w:rPr>
                <w:rFonts w:ascii="Times New Roman"/>
                <w:color w:val="auto"/>
                <w:sz w:val="21"/>
                <w:szCs w:val="21"/>
              </w:rPr>
            </w:pPr>
            <w:r>
              <w:rPr>
                <w:rFonts w:hint="eastAsia" w:ascii="Times New Roman"/>
                <w:color w:val="auto"/>
                <w:sz w:val="21"/>
                <w:szCs w:val="21"/>
              </w:rPr>
              <w:t>3、定时上报：采集上报间隔可设置（最小时间5-15分钟上报一次），系统智能分析液位。</w:t>
            </w:r>
          </w:p>
          <w:p w14:paraId="72C3CCFF">
            <w:pPr>
              <w:widowControl/>
              <w:textAlignment w:val="center"/>
              <w:rPr>
                <w:rFonts w:ascii="Times New Roman"/>
                <w:color w:val="auto"/>
                <w:sz w:val="21"/>
                <w:szCs w:val="21"/>
              </w:rPr>
            </w:pPr>
            <w:r>
              <w:rPr>
                <w:rFonts w:hint="eastAsia" w:ascii="Times New Roman"/>
                <w:color w:val="auto"/>
                <w:sz w:val="21"/>
                <w:szCs w:val="21"/>
              </w:rPr>
              <w:t>4、自动报警：监测数据越限报警，电池电压低报警。</w:t>
            </w:r>
          </w:p>
          <w:p w14:paraId="13436722">
            <w:pPr>
              <w:widowControl/>
              <w:textAlignment w:val="center"/>
              <w:rPr>
                <w:rFonts w:ascii="Times New Roman"/>
                <w:color w:val="auto"/>
                <w:sz w:val="21"/>
                <w:szCs w:val="21"/>
              </w:rPr>
            </w:pPr>
            <w:r>
              <w:rPr>
                <w:rFonts w:hint="eastAsia" w:ascii="Times New Roman"/>
                <w:color w:val="auto"/>
                <w:sz w:val="21"/>
                <w:szCs w:val="21"/>
              </w:rPr>
              <w:t>5、数据存储：循环存储数据，掉电不丢失，数据支持</w:t>
            </w:r>
            <w:r>
              <w:rPr>
                <w:rFonts w:ascii="Times New Roman"/>
                <w:color w:val="auto"/>
                <w:sz w:val="21"/>
                <w:szCs w:val="21"/>
              </w:rPr>
              <w:t>Excel</w:t>
            </w:r>
            <w:r>
              <w:rPr>
                <w:rFonts w:hint="eastAsia" w:ascii="Times New Roman"/>
                <w:color w:val="auto"/>
                <w:sz w:val="21"/>
                <w:szCs w:val="21"/>
              </w:rPr>
              <w:t xml:space="preserve">导入、导出。               </w:t>
            </w:r>
          </w:p>
          <w:p w14:paraId="08EADDEF">
            <w:pPr>
              <w:widowControl/>
              <w:textAlignment w:val="center"/>
              <w:rPr>
                <w:rFonts w:ascii="Times New Roman"/>
                <w:color w:val="auto"/>
                <w:sz w:val="21"/>
                <w:szCs w:val="21"/>
              </w:rPr>
            </w:pPr>
            <w:r>
              <w:rPr>
                <w:rFonts w:hint="eastAsia" w:ascii="Times New Roman"/>
                <w:color w:val="auto"/>
                <w:sz w:val="21"/>
                <w:szCs w:val="21"/>
              </w:rPr>
              <w:t>6、全站点数据采集，整点上传，并且平台要带数据分析功能，可自由选择站点数据进行数据分折功能。</w:t>
            </w:r>
          </w:p>
          <w:p w14:paraId="4F9C1FE1">
            <w:pPr>
              <w:widowControl/>
              <w:textAlignment w:val="center"/>
              <w:rPr>
                <w:rFonts w:hint="eastAsia" w:ascii="Times New Roman" w:eastAsia="宋体"/>
                <w:color w:val="auto"/>
                <w:sz w:val="21"/>
                <w:szCs w:val="21"/>
                <w:lang w:eastAsia="zh-CN"/>
              </w:rPr>
            </w:pPr>
            <w:r>
              <w:rPr>
                <w:rFonts w:hint="eastAsia" w:ascii="Times New Roman"/>
                <w:color w:val="auto"/>
                <w:sz w:val="21"/>
                <w:szCs w:val="21"/>
              </w:rPr>
              <w:t>7、通讯网络：4G全网通/NB-IoT网络可选/RS485通信</w:t>
            </w:r>
            <w:r>
              <w:rPr>
                <w:rFonts w:hint="eastAsia" w:ascii="Times New Roman"/>
                <w:color w:val="auto"/>
                <w:sz w:val="21"/>
                <w:szCs w:val="21"/>
                <w:lang w:eastAsia="zh-CN"/>
              </w:rPr>
              <w:t>。</w:t>
            </w:r>
            <w:r>
              <w:rPr>
                <w:rFonts w:hint="eastAsia" w:ascii="Times New Roman"/>
                <w:b w:val="0"/>
                <w:bCs w:val="0"/>
                <w:color w:val="auto"/>
                <w:sz w:val="21"/>
                <w:szCs w:val="21"/>
                <w:lang w:val="en-US" w:eastAsia="zh-CN"/>
              </w:rPr>
              <w:t>具体联网功能，流量需满足设备租赁期间的数据传输。</w:t>
            </w:r>
          </w:p>
          <w:p w14:paraId="707641C1">
            <w:pPr>
              <w:widowControl/>
              <w:jc w:val="left"/>
              <w:textAlignment w:val="center"/>
              <w:rPr>
                <w:rFonts w:hint="default" w:eastAsia="宋体"/>
                <w:color w:val="auto"/>
                <w:lang w:val="en-US" w:eastAsia="zh-CN"/>
              </w:rPr>
            </w:pPr>
            <w:r>
              <w:rPr>
                <w:rFonts w:hint="eastAsia" w:ascii="Times New Roman"/>
                <w:color w:val="auto"/>
                <w:sz w:val="21"/>
                <w:szCs w:val="21"/>
              </w:rPr>
              <w:t>8、标准规约：SL651-2014水文规约/地下水规约/定制规约可选</w:t>
            </w:r>
            <w:r>
              <w:rPr>
                <w:rFonts w:hint="eastAsia" w:ascii="Times New Roman"/>
                <w:color w:val="auto"/>
                <w:sz w:val="21"/>
                <w:szCs w:val="21"/>
                <w:lang w:eastAsia="zh-CN"/>
              </w:rPr>
              <w:t>。</w:t>
            </w:r>
          </w:p>
        </w:tc>
        <w:tc>
          <w:tcPr>
            <w:tcW w:w="7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5E8F515">
            <w:pPr>
              <w:widowControl/>
              <w:jc w:val="center"/>
              <w:textAlignment w:val="center"/>
              <w:rPr>
                <w:rFonts w:ascii="Times New Roman"/>
                <w:color w:val="auto"/>
                <w:sz w:val="21"/>
                <w:szCs w:val="21"/>
              </w:rPr>
            </w:pPr>
            <w:r>
              <w:rPr>
                <w:rFonts w:ascii="Times New Roman"/>
                <w:color w:val="auto"/>
                <w:sz w:val="21"/>
                <w:szCs w:val="21"/>
              </w:rPr>
              <w:t>套</w:t>
            </w:r>
          </w:p>
        </w:tc>
        <w:tc>
          <w:tcPr>
            <w:tcW w:w="73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9D350B8">
            <w:pPr>
              <w:widowControl/>
              <w:jc w:val="center"/>
              <w:textAlignment w:val="center"/>
              <w:rPr>
                <w:rFonts w:hint="default" w:ascii="Times New Roman" w:eastAsia="宋体"/>
                <w:color w:val="auto"/>
                <w:sz w:val="21"/>
                <w:szCs w:val="21"/>
                <w:lang w:val="en-US" w:eastAsia="zh-CN"/>
              </w:rPr>
            </w:pPr>
            <w:r>
              <w:rPr>
                <w:rFonts w:hint="eastAsia" w:ascii="Times New Roman"/>
                <w:color w:val="auto"/>
                <w:sz w:val="21"/>
                <w:szCs w:val="21"/>
                <w:lang w:val="en-US" w:eastAsia="zh-CN"/>
              </w:rPr>
              <w:t>40</w:t>
            </w:r>
          </w:p>
        </w:tc>
        <w:tc>
          <w:tcPr>
            <w:tcW w:w="1250" w:type="dxa"/>
            <w:tcBorders>
              <w:top w:val="single" w:color="auto" w:sz="4" w:space="0"/>
              <w:left w:val="single" w:color="000000" w:sz="4" w:space="0"/>
              <w:bottom w:val="single" w:color="auto" w:sz="4" w:space="0"/>
              <w:right w:val="single" w:color="000000" w:sz="8" w:space="0"/>
            </w:tcBorders>
            <w:shd w:val="clear" w:color="auto" w:fill="auto"/>
            <w:noWrap/>
            <w:vAlign w:val="center"/>
          </w:tcPr>
          <w:p w14:paraId="0DB24EF3">
            <w:pPr>
              <w:jc w:val="left"/>
              <w:rPr>
                <w:rFonts w:hint="eastAsia" w:ascii="Times New Roman"/>
                <w:color w:val="auto"/>
                <w:sz w:val="21"/>
                <w:szCs w:val="21"/>
              </w:rPr>
            </w:pPr>
          </w:p>
        </w:tc>
        <w:tc>
          <w:tcPr>
            <w:tcW w:w="1384" w:type="dxa"/>
            <w:tcBorders>
              <w:top w:val="single" w:color="auto" w:sz="4" w:space="0"/>
              <w:left w:val="single" w:color="000000" w:sz="4" w:space="0"/>
              <w:bottom w:val="single" w:color="auto" w:sz="4" w:space="0"/>
              <w:right w:val="single" w:color="000000" w:sz="8" w:space="0"/>
            </w:tcBorders>
            <w:shd w:val="clear" w:color="auto" w:fill="auto"/>
            <w:noWrap/>
            <w:vAlign w:val="center"/>
          </w:tcPr>
          <w:p w14:paraId="61D55ACB">
            <w:pPr>
              <w:numPr>
                <w:ilvl w:val="0"/>
                <w:numId w:val="3"/>
              </w:numPr>
              <w:spacing w:line="276" w:lineRule="auto"/>
              <w:rPr>
                <w:rFonts w:ascii="Times New Roman"/>
                <w:color w:val="auto"/>
                <w:sz w:val="21"/>
                <w:szCs w:val="21"/>
              </w:rPr>
            </w:pPr>
            <w:r>
              <w:rPr>
                <w:rFonts w:hint="eastAsia" w:ascii="Times New Roman"/>
                <w:color w:val="auto"/>
                <w:sz w:val="21"/>
                <w:szCs w:val="21"/>
              </w:rPr>
              <w:t>可接入目前</w:t>
            </w:r>
            <w:r>
              <w:rPr>
                <w:rFonts w:hint="eastAsia" w:ascii="Times New Roman"/>
                <w:color w:val="auto"/>
                <w:sz w:val="21"/>
                <w:szCs w:val="21"/>
                <w:lang w:eastAsia="zh-CN"/>
              </w:rPr>
              <w:t>东莞市水务环境投资控股集团管网有限公司</w:t>
            </w:r>
            <w:r>
              <w:rPr>
                <w:rFonts w:hint="eastAsia" w:ascii="Times New Roman"/>
                <w:color w:val="auto"/>
                <w:sz w:val="21"/>
                <w:szCs w:val="21"/>
              </w:rPr>
              <w:t>的SCADA系统</w:t>
            </w:r>
            <w:r>
              <w:rPr>
                <w:rFonts w:hint="eastAsia" w:ascii="Times New Roman"/>
                <w:color w:val="auto"/>
                <w:sz w:val="21"/>
                <w:szCs w:val="21"/>
                <w:lang w:eastAsia="zh-CN"/>
              </w:rPr>
              <w:t>；</w:t>
            </w:r>
          </w:p>
          <w:p w14:paraId="51AC577E">
            <w:pPr>
              <w:numPr>
                <w:ilvl w:val="0"/>
                <w:numId w:val="3"/>
              </w:numPr>
              <w:spacing w:line="276" w:lineRule="auto"/>
              <w:rPr>
                <w:rFonts w:ascii="Times New Roman"/>
                <w:color w:val="auto"/>
                <w:sz w:val="21"/>
                <w:szCs w:val="21"/>
              </w:rPr>
            </w:pPr>
            <w:r>
              <w:rPr>
                <w:rFonts w:hint="eastAsia" w:ascii="Times New Roman"/>
                <w:color w:val="auto"/>
                <w:sz w:val="21"/>
                <w:szCs w:val="21"/>
              </w:rPr>
              <w:t>供应商需免费配合远传接入工作，并承担通讯费用。</w:t>
            </w:r>
          </w:p>
          <w:p w14:paraId="22077B0B">
            <w:pPr>
              <w:numPr>
                <w:ilvl w:val="0"/>
                <w:numId w:val="3"/>
              </w:numPr>
              <w:spacing w:line="276" w:lineRule="auto"/>
              <w:rPr>
                <w:rFonts w:ascii="Times New Roman"/>
                <w:color w:val="auto"/>
                <w:sz w:val="21"/>
                <w:szCs w:val="21"/>
              </w:rPr>
            </w:pPr>
            <w:r>
              <w:rPr>
                <w:rFonts w:ascii="Times New Roman"/>
                <w:color w:val="auto"/>
                <w:sz w:val="21"/>
                <w:szCs w:val="21"/>
              </w:rPr>
              <w:t>含</w:t>
            </w:r>
            <w:r>
              <w:rPr>
                <w:rFonts w:hint="eastAsia" w:ascii="Times New Roman"/>
                <w:color w:val="auto"/>
                <w:sz w:val="21"/>
                <w:szCs w:val="21"/>
              </w:rPr>
              <w:t>安装及现场调试</w:t>
            </w:r>
          </w:p>
          <w:p w14:paraId="779744A7">
            <w:pPr>
              <w:jc w:val="left"/>
              <w:rPr>
                <w:rFonts w:hint="eastAsia" w:ascii="Times New Roman" w:hAnsi="Times New Roman" w:eastAsia="宋体" w:cs="Times New Roman"/>
                <w:color w:val="auto"/>
                <w:kern w:val="0"/>
                <w:sz w:val="21"/>
                <w:szCs w:val="21"/>
                <w:lang w:val="en-US" w:eastAsia="zh-CN" w:bidi="ar-SA"/>
              </w:rPr>
            </w:pPr>
            <w:r>
              <w:rPr>
                <w:rFonts w:hint="eastAsia" w:ascii="Times New Roman"/>
                <w:color w:val="auto"/>
                <w:sz w:val="21"/>
                <w:szCs w:val="21"/>
              </w:rPr>
              <w:t>4.参考品</w:t>
            </w:r>
            <w:r>
              <w:rPr>
                <w:rFonts w:hint="eastAsia" w:ascii="Times New Roman"/>
                <w:color w:val="auto"/>
                <w:sz w:val="21"/>
                <w:szCs w:val="21"/>
                <w:lang w:val="en-US" w:eastAsia="zh-CN"/>
              </w:rPr>
              <w:t>牌</w:t>
            </w:r>
            <w:r>
              <w:rPr>
                <w:rFonts w:hint="eastAsia" w:ascii="Times New Roman"/>
                <w:color w:val="auto"/>
                <w:sz w:val="21"/>
                <w:szCs w:val="21"/>
              </w:rPr>
              <w:t>：ANDWG安德水务，济通云，科汇</w:t>
            </w:r>
            <w:r>
              <w:rPr>
                <w:rFonts w:hint="eastAsia" w:ascii="Times New Roman"/>
                <w:color w:val="auto"/>
                <w:sz w:val="21"/>
                <w:szCs w:val="21"/>
                <w:lang w:eastAsia="zh-CN"/>
              </w:rPr>
              <w:t>。</w:t>
            </w:r>
          </w:p>
        </w:tc>
      </w:tr>
      <w:tr w14:paraId="7D574C00">
        <w:tblPrEx>
          <w:tblCellMar>
            <w:top w:w="0" w:type="dxa"/>
            <w:left w:w="108" w:type="dxa"/>
            <w:bottom w:w="0" w:type="dxa"/>
            <w:right w:w="108" w:type="dxa"/>
          </w:tblCellMar>
        </w:tblPrEx>
        <w:trPr>
          <w:trHeight w:val="637" w:hRule="atLeast"/>
        </w:trPr>
        <w:tc>
          <w:tcPr>
            <w:tcW w:w="720"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5A95D8DA">
            <w:pPr>
              <w:widowControl/>
              <w:jc w:val="center"/>
              <w:textAlignment w:val="center"/>
              <w:rPr>
                <w:rFonts w:hint="eastAsia" w:ascii="Times New Roman" w:eastAsia="宋体"/>
                <w:color w:val="auto"/>
                <w:sz w:val="21"/>
                <w:szCs w:val="21"/>
                <w:lang w:val="en-US" w:eastAsia="zh-CN"/>
              </w:rPr>
            </w:pPr>
            <w:r>
              <w:rPr>
                <w:rFonts w:hint="eastAsia" w:ascii="Times New Roman"/>
                <w:color w:val="auto"/>
                <w:sz w:val="21"/>
                <w:szCs w:val="21"/>
                <w:lang w:val="en-US" w:eastAsia="zh-CN"/>
              </w:rPr>
              <w:t>2</w:t>
            </w:r>
          </w:p>
        </w:tc>
        <w:tc>
          <w:tcPr>
            <w:tcW w:w="1152" w:type="dxa"/>
            <w:tcBorders>
              <w:top w:val="single" w:color="auto" w:sz="4" w:space="0"/>
              <w:left w:val="single" w:color="000000" w:sz="4" w:space="0"/>
              <w:bottom w:val="single" w:color="000000" w:sz="4" w:space="0"/>
              <w:right w:val="single" w:color="000000" w:sz="4" w:space="0"/>
            </w:tcBorders>
            <w:shd w:val="clear" w:color="auto" w:fill="auto"/>
            <w:vAlign w:val="center"/>
          </w:tcPr>
          <w:p w14:paraId="26021F6B">
            <w:pPr>
              <w:widowControl/>
              <w:jc w:val="center"/>
              <w:textAlignment w:val="center"/>
              <w:rPr>
                <w:rFonts w:hint="default" w:ascii="Times New Roman" w:eastAsia="宋体"/>
                <w:color w:val="auto"/>
                <w:sz w:val="21"/>
                <w:szCs w:val="21"/>
                <w:lang w:val="en-US" w:eastAsia="zh-CN"/>
              </w:rPr>
            </w:pPr>
            <w:r>
              <w:rPr>
                <w:rFonts w:hint="eastAsia" w:ascii="Times New Roman"/>
                <w:color w:val="auto"/>
                <w:sz w:val="21"/>
                <w:szCs w:val="21"/>
                <w:lang w:val="en-US" w:eastAsia="zh-CN"/>
              </w:rPr>
              <w:t>RTU(配套电池)</w:t>
            </w:r>
          </w:p>
        </w:tc>
        <w:tc>
          <w:tcPr>
            <w:tcW w:w="3594" w:type="dxa"/>
            <w:tcBorders>
              <w:top w:val="single" w:color="auto" w:sz="4" w:space="0"/>
              <w:left w:val="single" w:color="000000" w:sz="4" w:space="0"/>
              <w:bottom w:val="single" w:color="000000" w:sz="4" w:space="0"/>
              <w:right w:val="single" w:color="000000" w:sz="4" w:space="0"/>
            </w:tcBorders>
            <w:shd w:val="clear" w:color="auto" w:fill="auto"/>
            <w:vAlign w:val="center"/>
          </w:tcPr>
          <w:p w14:paraId="1A1BF6A1">
            <w:pPr>
              <w:widowControl/>
              <w:spacing w:before="0" w:line="240" w:lineRule="auto"/>
              <w:ind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1</w:t>
            </w:r>
            <w:r>
              <w:rPr>
                <w:rFonts w:hint="eastAsia" w:ascii="Times New Roman"/>
                <w:color w:val="auto"/>
                <w:sz w:val="21"/>
                <w:szCs w:val="21"/>
                <w:lang w:eastAsia="zh-CN"/>
              </w:rPr>
              <w:t>、</w:t>
            </w:r>
            <w:r>
              <w:rPr>
                <w:rFonts w:hint="eastAsia" w:ascii="Times New Roman" w:hAnsi="Times New Roman" w:eastAsia="宋体"/>
                <w:color w:val="auto"/>
                <w:sz w:val="21"/>
                <w:szCs w:val="21"/>
              </w:rPr>
              <w:t>工作电压：DC6-30V；</w:t>
            </w:r>
          </w:p>
          <w:p w14:paraId="3D89ED5E">
            <w:pPr>
              <w:widowControl/>
              <w:spacing w:line="240" w:lineRule="auto"/>
              <w:ind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2</w:t>
            </w:r>
            <w:r>
              <w:rPr>
                <w:rFonts w:hint="eastAsia" w:ascii="Times New Roman"/>
                <w:color w:val="auto"/>
                <w:sz w:val="21"/>
                <w:szCs w:val="21"/>
                <w:lang w:eastAsia="zh-CN"/>
              </w:rPr>
              <w:t>、</w:t>
            </w:r>
            <w:r>
              <w:rPr>
                <w:rFonts w:hint="eastAsia" w:ascii="Times New Roman" w:hAnsi="Times New Roman" w:eastAsia="宋体"/>
                <w:color w:val="auto"/>
                <w:sz w:val="21"/>
                <w:szCs w:val="21"/>
              </w:rPr>
              <w:t>通信方式：全网通（默认移动4G）；</w:t>
            </w:r>
          </w:p>
          <w:p w14:paraId="1D77D7A5">
            <w:pPr>
              <w:widowControl/>
              <w:spacing w:line="240" w:lineRule="auto"/>
              <w:ind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3</w:t>
            </w:r>
            <w:r>
              <w:rPr>
                <w:rFonts w:hint="eastAsia" w:ascii="Times New Roman"/>
                <w:color w:val="auto"/>
                <w:sz w:val="21"/>
                <w:szCs w:val="21"/>
                <w:lang w:eastAsia="zh-CN"/>
              </w:rPr>
              <w:t>、</w:t>
            </w:r>
            <w:r>
              <w:rPr>
                <w:rFonts w:hint="eastAsia" w:ascii="Times New Roman" w:hAnsi="Times New Roman" w:eastAsia="宋体"/>
                <w:color w:val="auto"/>
                <w:sz w:val="21"/>
                <w:szCs w:val="21"/>
              </w:rPr>
              <w:t>采集周期：1-1440分钟可设：</w:t>
            </w:r>
          </w:p>
          <w:p w14:paraId="6F741D49">
            <w:pPr>
              <w:widowControl/>
              <w:spacing w:line="240" w:lineRule="auto"/>
              <w:ind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4</w:t>
            </w:r>
            <w:r>
              <w:rPr>
                <w:rFonts w:hint="eastAsia" w:ascii="Times New Roman"/>
                <w:color w:val="auto"/>
                <w:sz w:val="21"/>
                <w:szCs w:val="21"/>
                <w:lang w:eastAsia="zh-CN"/>
              </w:rPr>
              <w:t>、</w:t>
            </w:r>
            <w:r>
              <w:rPr>
                <w:rFonts w:hint="eastAsia" w:ascii="Times New Roman" w:hAnsi="Times New Roman" w:eastAsia="宋体"/>
                <w:color w:val="auto"/>
                <w:sz w:val="21"/>
                <w:szCs w:val="21"/>
              </w:rPr>
              <w:t>上传周期：1-1440分钟可设；</w:t>
            </w:r>
          </w:p>
          <w:p w14:paraId="4733697C">
            <w:pPr>
              <w:widowControl/>
              <w:spacing w:line="240" w:lineRule="auto"/>
              <w:ind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5</w:t>
            </w:r>
            <w:r>
              <w:rPr>
                <w:rFonts w:hint="eastAsia" w:ascii="Times New Roman"/>
                <w:color w:val="auto"/>
                <w:sz w:val="21"/>
                <w:szCs w:val="21"/>
                <w:lang w:eastAsia="zh-CN"/>
              </w:rPr>
              <w:t>、</w:t>
            </w:r>
            <w:r>
              <w:rPr>
                <w:rFonts w:hint="eastAsia" w:ascii="Times New Roman" w:hAnsi="Times New Roman" w:eastAsia="宋体"/>
                <w:color w:val="auto"/>
                <w:sz w:val="21"/>
                <w:szCs w:val="21"/>
              </w:rPr>
              <w:t>网络校时：支持自动网络校时：</w:t>
            </w:r>
          </w:p>
          <w:p w14:paraId="3E31DB91">
            <w:pPr>
              <w:widowControl/>
              <w:spacing w:line="240" w:lineRule="auto"/>
              <w:ind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6</w:t>
            </w:r>
            <w:r>
              <w:rPr>
                <w:rFonts w:hint="eastAsia" w:ascii="Times New Roman"/>
                <w:color w:val="auto"/>
                <w:sz w:val="21"/>
                <w:szCs w:val="21"/>
                <w:lang w:eastAsia="zh-CN"/>
              </w:rPr>
              <w:t>、</w:t>
            </w:r>
            <w:r>
              <w:rPr>
                <w:rFonts w:hint="eastAsia" w:ascii="Times New Roman" w:hAnsi="Times New Roman" w:eastAsia="宋体"/>
                <w:color w:val="auto"/>
                <w:sz w:val="21"/>
                <w:szCs w:val="21"/>
              </w:rPr>
              <w:t>数据存储：设备本地具有存储空间，可储存7天数据。数据补报：由于通讯不畅导致数据暂时无法上传，当通讯恢复时，设备自动补报未上传的历史数据，保证数据连续；</w:t>
            </w:r>
          </w:p>
          <w:p w14:paraId="70559BD0">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7</w:t>
            </w:r>
            <w:r>
              <w:rPr>
                <w:rFonts w:hint="eastAsia" w:ascii="Times New Roman"/>
                <w:color w:val="auto"/>
                <w:sz w:val="21"/>
                <w:szCs w:val="21"/>
                <w:lang w:eastAsia="zh-CN"/>
              </w:rPr>
              <w:t>、</w:t>
            </w:r>
            <w:r>
              <w:rPr>
                <w:rFonts w:hint="eastAsia" w:ascii="Times New Roman" w:hAnsi="Times New Roman" w:eastAsia="宋体"/>
                <w:color w:val="auto"/>
                <w:sz w:val="21"/>
                <w:szCs w:val="21"/>
              </w:rPr>
              <w:t>防护等级：IP68；</w:t>
            </w:r>
          </w:p>
          <w:p w14:paraId="1E0C9809">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8</w:t>
            </w:r>
            <w:r>
              <w:rPr>
                <w:rFonts w:hint="eastAsia" w:ascii="Times New Roman"/>
                <w:color w:val="auto"/>
                <w:sz w:val="21"/>
                <w:szCs w:val="21"/>
                <w:lang w:eastAsia="zh-CN"/>
              </w:rPr>
              <w:t>、</w:t>
            </w:r>
            <w:r>
              <w:rPr>
                <w:rFonts w:hint="eastAsia" w:ascii="Times New Roman" w:hAnsi="Times New Roman" w:eastAsia="宋体"/>
                <w:color w:val="auto"/>
                <w:sz w:val="21"/>
                <w:szCs w:val="21"/>
              </w:rPr>
              <w:t>天线类型：</w:t>
            </w:r>
            <w:r>
              <w:rPr>
                <w:rFonts w:hint="eastAsia" w:ascii="Times New Roman"/>
                <w:color w:val="auto"/>
                <w:sz w:val="21"/>
                <w:szCs w:val="21"/>
                <w:lang w:eastAsia="zh-CN"/>
              </w:rPr>
              <w:t>I</w:t>
            </w:r>
            <w:r>
              <w:rPr>
                <w:rFonts w:hint="eastAsia" w:ascii="Times New Roman" w:hAnsi="Times New Roman" w:eastAsia="宋体"/>
                <w:color w:val="auto"/>
                <w:sz w:val="21"/>
                <w:szCs w:val="21"/>
              </w:rPr>
              <w:t>68防水，</w:t>
            </w:r>
            <w:r>
              <w:rPr>
                <w:rFonts w:hint="eastAsia" w:ascii="Times New Roman"/>
                <w:color w:val="auto"/>
                <w:sz w:val="21"/>
                <w:szCs w:val="21"/>
                <w:lang w:val="en-US" w:eastAsia="zh-CN"/>
              </w:rPr>
              <w:t>井</w:t>
            </w:r>
            <w:r>
              <w:rPr>
                <w:rFonts w:hint="eastAsia" w:ascii="Times New Roman" w:hAnsi="Times New Roman" w:eastAsia="宋体"/>
                <w:color w:val="auto"/>
                <w:sz w:val="21"/>
                <w:szCs w:val="21"/>
              </w:rPr>
              <w:t>下信号稳定可靠传输：</w:t>
            </w:r>
          </w:p>
          <w:p w14:paraId="141C6508">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9</w:t>
            </w:r>
            <w:r>
              <w:rPr>
                <w:rFonts w:hint="eastAsia" w:ascii="Times New Roman"/>
                <w:color w:val="auto"/>
                <w:sz w:val="21"/>
                <w:szCs w:val="21"/>
                <w:lang w:eastAsia="zh-CN"/>
              </w:rPr>
              <w:t>、</w:t>
            </w:r>
            <w:r>
              <w:rPr>
                <w:rFonts w:hint="eastAsia" w:ascii="Times New Roman" w:hAnsi="Times New Roman" w:eastAsia="宋体"/>
                <w:color w:val="auto"/>
                <w:sz w:val="21"/>
                <w:szCs w:val="21"/>
              </w:rPr>
              <w:t>电池容量：58AH，可充电；</w:t>
            </w:r>
          </w:p>
          <w:p w14:paraId="1E2DCA20">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10</w:t>
            </w:r>
            <w:r>
              <w:rPr>
                <w:rFonts w:hint="eastAsia" w:ascii="Times New Roman"/>
                <w:color w:val="auto"/>
                <w:sz w:val="21"/>
                <w:szCs w:val="21"/>
                <w:lang w:eastAsia="zh-CN"/>
              </w:rPr>
              <w:t>、</w:t>
            </w:r>
            <w:r>
              <w:rPr>
                <w:rFonts w:hint="eastAsia" w:ascii="Times New Roman" w:hAnsi="Times New Roman" w:eastAsia="宋体"/>
                <w:color w:val="auto"/>
                <w:sz w:val="21"/>
                <w:szCs w:val="21"/>
              </w:rPr>
              <w:t>工作温度：-40℃-＋80℃；</w:t>
            </w:r>
          </w:p>
          <w:p w14:paraId="40381216">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11</w:t>
            </w:r>
            <w:r>
              <w:rPr>
                <w:rFonts w:hint="eastAsia" w:ascii="Times New Roman"/>
                <w:color w:val="auto"/>
                <w:sz w:val="21"/>
                <w:szCs w:val="21"/>
                <w:lang w:eastAsia="zh-CN"/>
              </w:rPr>
              <w:t>、</w:t>
            </w:r>
            <w:r>
              <w:rPr>
                <w:rFonts w:hint="eastAsia" w:ascii="Times New Roman" w:hAnsi="Times New Roman" w:eastAsia="宋体"/>
                <w:color w:val="auto"/>
                <w:sz w:val="21"/>
                <w:szCs w:val="21"/>
              </w:rPr>
              <w:t>升级方式：同时支持有线升级方式和</w:t>
            </w:r>
          </w:p>
          <w:p w14:paraId="2D441C63">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远程无线升级两种方式：</w:t>
            </w:r>
          </w:p>
          <w:p w14:paraId="3A0FC7D3">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12</w:t>
            </w:r>
            <w:r>
              <w:rPr>
                <w:rFonts w:hint="eastAsia" w:ascii="Times New Roman"/>
                <w:color w:val="auto"/>
                <w:sz w:val="21"/>
                <w:szCs w:val="21"/>
                <w:lang w:eastAsia="zh-CN"/>
              </w:rPr>
              <w:t>、</w:t>
            </w:r>
            <w:r>
              <w:rPr>
                <w:rFonts w:hint="eastAsia" w:ascii="Times New Roman" w:hAnsi="Times New Roman" w:eastAsia="宋体"/>
                <w:color w:val="auto"/>
                <w:sz w:val="21"/>
                <w:szCs w:val="21"/>
              </w:rPr>
              <w:t>报警功能：具有多种和多级报警模式且根据报警自动调整采集和上传周期（低水位报警、满管水位报警、高水位报警、超高水位报警、水位突变报警</w:t>
            </w:r>
            <w:r>
              <w:rPr>
                <w:rFonts w:hint="eastAsia" w:ascii="Times New Roman"/>
                <w:color w:val="auto"/>
                <w:sz w:val="21"/>
                <w:szCs w:val="21"/>
                <w:lang w:eastAsia="zh-CN"/>
              </w:rPr>
              <w:t>、</w:t>
            </w:r>
            <w:r>
              <w:rPr>
                <w:rFonts w:hint="eastAsia" w:ascii="Times New Roman" w:hAnsi="Times New Roman" w:eastAsia="宋体"/>
                <w:color w:val="auto"/>
                <w:sz w:val="21"/>
                <w:szCs w:val="21"/>
              </w:rPr>
              <w:t>流里突变报警、电池电压低报警等等）：</w:t>
            </w:r>
          </w:p>
          <w:p w14:paraId="01A0A8CC">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13</w:t>
            </w:r>
            <w:r>
              <w:rPr>
                <w:rFonts w:hint="eastAsia" w:ascii="Times New Roman"/>
                <w:color w:val="auto"/>
                <w:sz w:val="21"/>
                <w:szCs w:val="21"/>
                <w:lang w:eastAsia="zh-CN"/>
              </w:rPr>
              <w:t>、</w:t>
            </w:r>
            <w:r>
              <w:rPr>
                <w:rFonts w:hint="eastAsia" w:ascii="Times New Roman" w:hAnsi="Times New Roman" w:eastAsia="宋体"/>
                <w:color w:val="auto"/>
                <w:sz w:val="21"/>
                <w:szCs w:val="21"/>
              </w:rPr>
              <w:t>数据导出：支持有线方式导出历史数据：</w:t>
            </w:r>
          </w:p>
          <w:p w14:paraId="2FD3D6D8">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14</w:t>
            </w:r>
            <w:r>
              <w:rPr>
                <w:rFonts w:hint="eastAsia" w:ascii="Times New Roman"/>
                <w:color w:val="auto"/>
                <w:sz w:val="21"/>
                <w:szCs w:val="21"/>
                <w:lang w:eastAsia="zh-CN"/>
              </w:rPr>
              <w:t>、</w:t>
            </w:r>
            <w:r>
              <w:rPr>
                <w:rFonts w:hint="eastAsia" w:ascii="Times New Roman" w:hAnsi="Times New Roman" w:eastAsia="宋体"/>
                <w:color w:val="auto"/>
                <w:sz w:val="21"/>
                <w:szCs w:val="21"/>
              </w:rPr>
              <w:t>租赁期间，需包含设备电池充电。数值校正等日常维护保养工作，保障设备正常运行：</w:t>
            </w:r>
          </w:p>
          <w:p w14:paraId="1DB3619F">
            <w:pPr>
              <w:widowControl/>
              <w:spacing w:line="240" w:lineRule="auto"/>
              <w:ind w:left="0" w:firstLine="0"/>
              <w:jc w:val="left"/>
              <w:textAlignment w:val="center"/>
              <w:rPr>
                <w:rFonts w:hint="eastAsia" w:ascii="Times New Roman"/>
                <w:color w:val="auto"/>
                <w:sz w:val="21"/>
                <w:szCs w:val="21"/>
              </w:rPr>
            </w:pPr>
            <w:r>
              <w:rPr>
                <w:rFonts w:hint="eastAsia" w:ascii="Times New Roman" w:hAnsi="Times New Roman" w:eastAsia="宋体"/>
                <w:color w:val="auto"/>
                <w:sz w:val="21"/>
                <w:szCs w:val="21"/>
              </w:rPr>
              <w:t>15</w:t>
            </w:r>
            <w:r>
              <w:rPr>
                <w:rFonts w:hint="eastAsia" w:ascii="Times New Roman"/>
                <w:color w:val="auto"/>
                <w:sz w:val="21"/>
                <w:szCs w:val="21"/>
                <w:lang w:eastAsia="zh-CN"/>
              </w:rPr>
              <w:t>、</w:t>
            </w:r>
            <w:r>
              <w:rPr>
                <w:rFonts w:hint="eastAsia" w:ascii="Times New Roman" w:hAnsi="Times New Roman" w:eastAsia="宋体"/>
                <w:color w:val="auto"/>
                <w:sz w:val="21"/>
                <w:szCs w:val="21"/>
              </w:rPr>
              <w:t>预开通1年套餐，年套餐含流里50G；</w:t>
            </w:r>
          </w:p>
          <w:p w14:paraId="44046DED">
            <w:pPr>
              <w:widowControl/>
              <w:textAlignment w:val="center"/>
              <w:rPr>
                <w:rFonts w:hint="eastAsia" w:ascii="Times New Roman"/>
                <w:b w:val="0"/>
                <w:bCs w:val="0"/>
                <w:color w:val="auto"/>
                <w:sz w:val="21"/>
                <w:szCs w:val="21"/>
                <w:lang w:val="en-US" w:eastAsia="zh-CN"/>
              </w:rPr>
            </w:pPr>
            <w:r>
              <w:rPr>
                <w:rFonts w:hint="eastAsia" w:ascii="Times New Roman" w:hAnsi="Times New Roman" w:eastAsia="宋体"/>
                <w:color w:val="auto"/>
                <w:sz w:val="21"/>
                <w:szCs w:val="21"/>
              </w:rPr>
              <w:t>16</w:t>
            </w:r>
            <w:r>
              <w:rPr>
                <w:rFonts w:hint="eastAsia" w:ascii="Times New Roman"/>
                <w:color w:val="auto"/>
                <w:sz w:val="21"/>
                <w:szCs w:val="21"/>
                <w:lang w:eastAsia="zh-CN"/>
              </w:rPr>
              <w:t>、</w:t>
            </w:r>
            <w:r>
              <w:rPr>
                <w:rFonts w:hint="eastAsia" w:ascii="Times New Roman" w:hAnsi="Times New Roman" w:eastAsia="宋体"/>
                <w:color w:val="auto"/>
                <w:sz w:val="21"/>
                <w:szCs w:val="21"/>
              </w:rPr>
              <w:t>包设备支架、安装调试及安装辅材</w:t>
            </w:r>
          </w:p>
        </w:tc>
        <w:tc>
          <w:tcPr>
            <w:tcW w:w="7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45685A">
            <w:pPr>
              <w:widowControl/>
              <w:jc w:val="center"/>
              <w:textAlignment w:val="center"/>
              <w:rPr>
                <w:rFonts w:hint="eastAsia" w:ascii="Times New Roman" w:eastAsia="宋体"/>
                <w:color w:val="auto"/>
                <w:sz w:val="21"/>
                <w:szCs w:val="21"/>
                <w:lang w:val="en-US" w:eastAsia="zh-CN"/>
              </w:rPr>
            </w:pPr>
            <w:r>
              <w:rPr>
                <w:rFonts w:hint="eastAsia" w:ascii="Times New Roman"/>
                <w:color w:val="auto"/>
                <w:sz w:val="21"/>
                <w:szCs w:val="21"/>
                <w:lang w:val="en-US" w:eastAsia="zh-CN"/>
              </w:rPr>
              <w:t>套</w:t>
            </w:r>
          </w:p>
        </w:tc>
        <w:tc>
          <w:tcPr>
            <w:tcW w:w="73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3A48913">
            <w:pPr>
              <w:widowControl/>
              <w:jc w:val="center"/>
              <w:textAlignment w:val="center"/>
              <w:rPr>
                <w:rFonts w:hint="default" w:ascii="Times New Roman"/>
                <w:color w:val="auto"/>
                <w:sz w:val="21"/>
                <w:szCs w:val="21"/>
                <w:lang w:val="en-US" w:eastAsia="zh-CN"/>
              </w:rPr>
            </w:pPr>
            <w:r>
              <w:rPr>
                <w:rFonts w:hint="eastAsia" w:ascii="Times New Roman"/>
                <w:color w:val="auto"/>
                <w:sz w:val="21"/>
                <w:szCs w:val="21"/>
                <w:lang w:val="en-US" w:eastAsia="zh-CN"/>
              </w:rPr>
              <w:t>40</w:t>
            </w:r>
          </w:p>
        </w:tc>
        <w:tc>
          <w:tcPr>
            <w:tcW w:w="1250"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0845DC69">
            <w:pPr>
              <w:widowControl/>
              <w:jc w:val="left"/>
              <w:textAlignment w:val="center"/>
              <w:rPr>
                <w:rFonts w:hint="eastAsia" w:ascii="Times New Roman" w:hAnsi="Times New Roman" w:eastAsia="宋体"/>
                <w:color w:val="auto"/>
                <w:sz w:val="21"/>
                <w:szCs w:val="21"/>
              </w:rPr>
            </w:pPr>
          </w:p>
        </w:tc>
        <w:tc>
          <w:tcPr>
            <w:tcW w:w="1384"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4858202C">
            <w:pPr>
              <w:widowControl/>
              <w:spacing w:line="240" w:lineRule="auto"/>
              <w:jc w:val="left"/>
              <w:textAlignment w:val="center"/>
              <w:rPr>
                <w:rFonts w:hint="eastAsia" w:ascii="Times New Roman"/>
                <w:color w:val="auto"/>
                <w:sz w:val="21"/>
                <w:szCs w:val="21"/>
              </w:rPr>
            </w:pPr>
            <w:r>
              <w:rPr>
                <w:rFonts w:hint="eastAsia" w:ascii="Times New Roman" w:hAnsi="Times New Roman" w:eastAsia="宋体"/>
                <w:color w:val="auto"/>
                <w:sz w:val="21"/>
                <w:szCs w:val="21"/>
              </w:rPr>
              <w:t>保证雷达式液位计租赁期间电量</w:t>
            </w:r>
          </w:p>
          <w:p w14:paraId="66061EE5">
            <w:pPr>
              <w:widowControl/>
              <w:jc w:val="left"/>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olor w:val="auto"/>
                <w:sz w:val="21"/>
                <w:szCs w:val="21"/>
              </w:rPr>
              <w:t>需求。</w:t>
            </w:r>
          </w:p>
        </w:tc>
      </w:tr>
      <w:tr w14:paraId="2B832328">
        <w:tblPrEx>
          <w:tblCellMar>
            <w:top w:w="0" w:type="dxa"/>
            <w:left w:w="108" w:type="dxa"/>
            <w:bottom w:w="0" w:type="dxa"/>
            <w:right w:w="108" w:type="dxa"/>
          </w:tblCellMar>
        </w:tblPrEx>
        <w:trPr>
          <w:trHeight w:val="203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734395">
            <w:pPr>
              <w:widowControl/>
              <w:jc w:val="center"/>
              <w:textAlignment w:val="center"/>
              <w:rPr>
                <w:rFonts w:hint="eastAsia" w:ascii="Times New Roman" w:eastAsia="宋体"/>
                <w:color w:val="auto"/>
                <w:sz w:val="21"/>
                <w:szCs w:val="21"/>
                <w:lang w:eastAsia="zh-CN"/>
              </w:rPr>
            </w:pPr>
            <w:r>
              <w:rPr>
                <w:rFonts w:hint="eastAsia" w:ascii="Times New Roman"/>
                <w:color w:val="auto"/>
                <w:sz w:val="21"/>
                <w:szCs w:val="21"/>
                <w:lang w:val="en-US" w:eastAsia="zh-CN"/>
              </w:rPr>
              <w:t>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8F70">
            <w:pPr>
              <w:widowControl/>
              <w:jc w:val="center"/>
              <w:textAlignment w:val="center"/>
              <w:rPr>
                <w:rFonts w:ascii="Times New Roman"/>
                <w:color w:val="auto"/>
                <w:sz w:val="21"/>
                <w:szCs w:val="21"/>
              </w:rPr>
            </w:pPr>
            <w:r>
              <w:rPr>
                <w:rFonts w:ascii="Times New Roman"/>
                <w:color w:val="auto"/>
                <w:sz w:val="21"/>
                <w:szCs w:val="21"/>
              </w:rPr>
              <w:t>软件服务</w:t>
            </w:r>
          </w:p>
        </w:tc>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D026">
            <w:pPr>
              <w:widowControl/>
              <w:textAlignment w:val="center"/>
              <w:rPr>
                <w:rFonts w:hint="eastAsia" w:ascii="Times New Roman"/>
                <w:color w:val="auto"/>
                <w:sz w:val="21"/>
                <w:szCs w:val="21"/>
              </w:rPr>
            </w:pPr>
            <w:r>
              <w:rPr>
                <w:rFonts w:hint="eastAsia" w:ascii="Times New Roman" w:hAnsi="Times New Roman" w:eastAsia="宋体"/>
                <w:color w:val="auto"/>
                <w:sz w:val="21"/>
                <w:szCs w:val="21"/>
              </w:rPr>
              <w:t>提供1年的基础应用软件服务（含PC端和手机端），智能运维平合，承担了收集、存储、处理、分析、过滤、清洗、交互、运维等功能，可地图显示监测点位置、查看历年液位曲线和历史液位数据。含数据库维护服务，软件维护服务及监测设备迁移后地图位置更新服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673A">
            <w:pPr>
              <w:widowControl/>
              <w:jc w:val="center"/>
              <w:textAlignment w:val="center"/>
              <w:rPr>
                <w:rFonts w:ascii="Times New Roman"/>
                <w:color w:val="auto"/>
                <w:sz w:val="21"/>
                <w:szCs w:val="21"/>
              </w:rPr>
            </w:pPr>
            <w:r>
              <w:rPr>
                <w:rFonts w:ascii="Times New Roman"/>
                <w:color w:val="auto"/>
                <w:sz w:val="21"/>
                <w:szCs w:val="21"/>
              </w:rPr>
              <w:t>年</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B632">
            <w:pPr>
              <w:widowControl/>
              <w:jc w:val="center"/>
              <w:textAlignment w:val="center"/>
              <w:rPr>
                <w:rFonts w:hint="eastAsia" w:ascii="Times New Roman" w:eastAsia="宋体"/>
                <w:color w:val="auto"/>
                <w:sz w:val="21"/>
                <w:szCs w:val="21"/>
                <w:lang w:eastAsia="zh-CN"/>
              </w:rPr>
            </w:pPr>
            <w:r>
              <w:rPr>
                <w:rFonts w:hint="eastAsia" w:ascii="Times New Roman"/>
                <w:color w:val="auto"/>
                <w:sz w:val="21"/>
                <w:szCs w:val="21"/>
                <w:lang w:val="en-US" w:eastAsia="zh-CN"/>
              </w:rPr>
              <w:t>1</w:t>
            </w:r>
          </w:p>
        </w:tc>
        <w:tc>
          <w:tcPr>
            <w:tcW w:w="125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38D874">
            <w:pPr>
              <w:widowControl/>
              <w:jc w:val="center"/>
              <w:textAlignment w:val="center"/>
              <w:rPr>
                <w:rFonts w:hint="eastAsia" w:ascii="Times New Roman"/>
                <w:color w:val="auto"/>
                <w:sz w:val="21"/>
                <w:szCs w:val="21"/>
              </w:rPr>
            </w:pPr>
          </w:p>
        </w:tc>
        <w:tc>
          <w:tcPr>
            <w:tcW w:w="13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60A749">
            <w:pPr>
              <w:widowControl/>
              <w:jc w:val="center"/>
              <w:textAlignment w:val="center"/>
              <w:rPr>
                <w:rFonts w:hint="eastAsia" w:ascii="Times New Roman"/>
                <w:color w:val="auto"/>
                <w:sz w:val="21"/>
                <w:szCs w:val="21"/>
              </w:rPr>
            </w:pPr>
            <w:r>
              <w:rPr>
                <w:rFonts w:hint="eastAsia" w:ascii="Times New Roman"/>
                <w:color w:val="auto"/>
                <w:sz w:val="21"/>
                <w:szCs w:val="21"/>
              </w:rPr>
              <w:t>从项目最终验收</w:t>
            </w:r>
          </w:p>
          <w:p w14:paraId="516F6C23">
            <w:pPr>
              <w:widowControl/>
              <w:jc w:val="center"/>
              <w:textAlignment w:val="center"/>
              <w:rPr>
                <w:rFonts w:hint="eastAsia" w:ascii="Times New Roman"/>
                <w:color w:val="auto"/>
                <w:sz w:val="21"/>
                <w:szCs w:val="21"/>
              </w:rPr>
            </w:pPr>
            <w:r>
              <w:rPr>
                <w:rFonts w:hint="eastAsia" w:ascii="Times New Roman"/>
                <w:color w:val="auto"/>
                <w:sz w:val="21"/>
                <w:szCs w:val="21"/>
              </w:rPr>
              <w:t>合格之日起算，</w:t>
            </w:r>
          </w:p>
          <w:p w14:paraId="7CCB3310">
            <w:pPr>
              <w:widowControl/>
              <w:jc w:val="center"/>
              <w:textAlignment w:val="center"/>
              <w:rPr>
                <w:rFonts w:hint="eastAsia" w:ascii="Times New Roman"/>
                <w:color w:val="auto"/>
                <w:sz w:val="21"/>
                <w:szCs w:val="21"/>
              </w:rPr>
            </w:pPr>
            <w:r>
              <w:rPr>
                <w:rFonts w:hint="eastAsia" w:ascii="Times New Roman"/>
                <w:color w:val="auto"/>
                <w:sz w:val="21"/>
                <w:szCs w:val="21"/>
              </w:rPr>
              <w:t>第2年仅需要数</w:t>
            </w:r>
          </w:p>
          <w:p w14:paraId="587EE50D">
            <w:pPr>
              <w:widowControl/>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color w:val="auto"/>
                <w:sz w:val="21"/>
                <w:szCs w:val="21"/>
              </w:rPr>
              <w:t>据查看功能。</w:t>
            </w:r>
          </w:p>
        </w:tc>
      </w:tr>
      <w:tr w14:paraId="26D348D6">
        <w:tblPrEx>
          <w:tblCellMar>
            <w:top w:w="0" w:type="dxa"/>
            <w:left w:w="108" w:type="dxa"/>
            <w:bottom w:w="0" w:type="dxa"/>
            <w:right w:w="108" w:type="dxa"/>
          </w:tblCellMar>
        </w:tblPrEx>
        <w:trPr>
          <w:trHeight w:val="1992"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F69267">
            <w:pPr>
              <w:widowControl/>
              <w:jc w:val="center"/>
              <w:textAlignment w:val="center"/>
              <w:rPr>
                <w:rFonts w:hint="eastAsia" w:ascii="Times New Roman" w:eastAsia="宋体"/>
                <w:color w:val="auto"/>
                <w:sz w:val="21"/>
                <w:szCs w:val="21"/>
                <w:lang w:eastAsia="zh-CN"/>
              </w:rPr>
            </w:pPr>
            <w:r>
              <w:rPr>
                <w:rFonts w:hint="eastAsia" w:ascii="Times New Roman"/>
                <w:color w:val="auto"/>
                <w:sz w:val="21"/>
                <w:szCs w:val="21"/>
                <w:lang w:val="en-US" w:eastAsia="zh-CN"/>
              </w:rPr>
              <w:t>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146D">
            <w:pPr>
              <w:widowControl/>
              <w:jc w:val="center"/>
              <w:textAlignment w:val="center"/>
              <w:rPr>
                <w:rFonts w:ascii="Times New Roman"/>
                <w:color w:val="auto"/>
                <w:sz w:val="21"/>
                <w:szCs w:val="21"/>
              </w:rPr>
            </w:pPr>
            <w:r>
              <w:rPr>
                <w:rFonts w:ascii="Times New Roman"/>
                <w:color w:val="auto"/>
                <w:sz w:val="21"/>
                <w:szCs w:val="21"/>
              </w:rPr>
              <w:t>设备迁移服务</w:t>
            </w:r>
          </w:p>
        </w:tc>
        <w:tc>
          <w:tcPr>
            <w:tcW w:w="3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1EE9">
            <w:pPr>
              <w:widowControl/>
              <w:textAlignment w:val="center"/>
              <w:rPr>
                <w:rFonts w:hint="eastAsia" w:ascii="Times New Roman"/>
                <w:color w:val="auto"/>
                <w:sz w:val="21"/>
                <w:szCs w:val="21"/>
              </w:rPr>
            </w:pPr>
            <w:r>
              <w:rPr>
                <w:rFonts w:hint="eastAsia" w:ascii="Times New Roman" w:hAnsi="Times New Roman" w:eastAsia="宋体"/>
                <w:color w:val="auto"/>
                <w:sz w:val="21"/>
                <w:szCs w:val="21"/>
              </w:rPr>
              <w:t>从项目验收合格之日起1年内，根据采购人的需求，免费提供设备迁移和迁移后的重新安装调试服务，最高不超过20次。超过20次后每次单独收费-次。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3EC7">
            <w:pPr>
              <w:widowControl/>
              <w:jc w:val="center"/>
              <w:textAlignment w:val="center"/>
              <w:rPr>
                <w:rFonts w:ascii="Times New Roman"/>
                <w:color w:val="auto"/>
                <w:sz w:val="21"/>
                <w:szCs w:val="21"/>
              </w:rPr>
            </w:pPr>
            <w:r>
              <w:rPr>
                <w:rFonts w:ascii="Times New Roman"/>
                <w:color w:val="auto"/>
                <w:sz w:val="21"/>
                <w:szCs w:val="21"/>
              </w:rPr>
              <w:t>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63DD">
            <w:pPr>
              <w:widowControl/>
              <w:jc w:val="center"/>
              <w:textAlignment w:val="center"/>
              <w:rPr>
                <w:rFonts w:hint="default" w:ascii="Times New Roman" w:eastAsia="宋体"/>
                <w:color w:val="auto"/>
                <w:sz w:val="21"/>
                <w:szCs w:val="21"/>
                <w:lang w:val="en-US" w:eastAsia="zh-CN"/>
              </w:rPr>
            </w:pPr>
            <w:r>
              <w:rPr>
                <w:rFonts w:hint="eastAsia" w:ascii="Times New Roman"/>
                <w:color w:val="auto"/>
                <w:sz w:val="21"/>
                <w:szCs w:val="21"/>
                <w:lang w:val="en-US" w:eastAsia="zh-CN"/>
              </w:rPr>
              <w:t>20</w:t>
            </w:r>
          </w:p>
        </w:tc>
        <w:tc>
          <w:tcPr>
            <w:tcW w:w="125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A5214A">
            <w:pPr>
              <w:jc w:val="center"/>
              <w:rPr>
                <w:rFonts w:ascii="Times New Roman"/>
                <w:color w:val="auto"/>
                <w:sz w:val="21"/>
                <w:szCs w:val="21"/>
              </w:rPr>
            </w:pPr>
          </w:p>
        </w:tc>
        <w:tc>
          <w:tcPr>
            <w:tcW w:w="13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A6DD91">
            <w:pPr>
              <w:jc w:val="center"/>
              <w:rPr>
                <w:rFonts w:ascii="Times New Roman" w:hAnsi="Times New Roman" w:eastAsia="宋体" w:cs="Times New Roman"/>
                <w:color w:val="auto"/>
                <w:kern w:val="0"/>
                <w:sz w:val="21"/>
                <w:szCs w:val="21"/>
                <w:lang w:val="en-US" w:eastAsia="zh-CN" w:bidi="ar-SA"/>
              </w:rPr>
            </w:pPr>
            <w:r>
              <w:rPr>
                <w:rFonts w:ascii="Times New Roman"/>
                <w:color w:val="auto"/>
                <w:sz w:val="21"/>
                <w:szCs w:val="21"/>
              </w:rPr>
              <w:t>单个设备迁移1次计算1次</w:t>
            </w:r>
          </w:p>
        </w:tc>
      </w:tr>
    </w:tbl>
    <w:p w14:paraId="2E6C95DF">
      <w:pPr>
        <w:pStyle w:val="6"/>
        <w:jc w:val="left"/>
        <w:rPr>
          <w:rFonts w:hint="default"/>
          <w:b w:val="0"/>
          <w:bCs w:val="0"/>
          <w:color w:val="auto"/>
          <w:sz w:val="24"/>
          <w:szCs w:val="24"/>
          <w:highlight w:val="none"/>
          <w:lang w:val="en-US" w:eastAsia="zh-CN"/>
        </w:rPr>
      </w:pPr>
    </w:p>
    <w:p w14:paraId="04B787AA">
      <w:pPr>
        <w:pStyle w:val="6"/>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备注:</w:t>
      </w:r>
    </w:p>
    <w:p w14:paraId="5369C49A">
      <w:pPr>
        <w:pStyle w:val="6"/>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1.当分项报价明细表内累计与报价表不符时，以报价表为准，修正分项报价明细表内的各项报价；不遵从修正原则的视为无效报价。</w:t>
      </w:r>
    </w:p>
    <w:p w14:paraId="45692165">
      <w:pPr>
        <w:pStyle w:val="6"/>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2.上述报价数值保留小数点后2位，从小数点后第3位四舍五入。</w:t>
      </w:r>
    </w:p>
    <w:p w14:paraId="5013050A">
      <w:pPr>
        <w:pStyle w:val="6"/>
        <w:jc w:val="left"/>
        <w:rPr>
          <w:rFonts w:hint="eastAsia" w:ascii="宋体" w:eastAsia="宋体"/>
          <w:b w:val="0"/>
          <w:bCs w:val="0"/>
          <w:color w:val="auto"/>
          <w:sz w:val="21"/>
          <w:szCs w:val="21"/>
          <w:highlight w:val="none"/>
          <w:lang w:val="en-US" w:eastAsia="zh-CN"/>
        </w:rPr>
      </w:pPr>
    </w:p>
    <w:p w14:paraId="50E0A294">
      <w:pPr>
        <w:pStyle w:val="6"/>
        <w:ind w:firstLine="4200" w:firstLineChars="2000"/>
        <w:jc w:val="left"/>
        <w:rPr>
          <w:rFonts w:hint="eastAsia" w:ascii="宋体" w:eastAsia="宋体"/>
          <w:b w:val="0"/>
          <w:bCs w:val="0"/>
          <w:color w:val="auto"/>
          <w:sz w:val="21"/>
          <w:szCs w:val="21"/>
          <w:highlight w:val="none"/>
          <w:lang w:val="en-US" w:eastAsia="zh-CN"/>
        </w:rPr>
      </w:pPr>
      <w:r>
        <w:rPr>
          <w:rFonts w:hint="eastAsia" w:ascii="宋体" w:eastAsia="宋体"/>
          <w:b w:val="0"/>
          <w:bCs w:val="0"/>
          <w:color w:val="auto"/>
          <w:sz w:val="21"/>
          <w:szCs w:val="21"/>
          <w:highlight w:val="none"/>
          <w:lang w:val="en-US" w:eastAsia="zh-CN"/>
        </w:rPr>
        <w:t xml:space="preserve">           </w:t>
      </w:r>
    </w:p>
    <w:p w14:paraId="1AAC89F7">
      <w:pPr>
        <w:pStyle w:val="6"/>
        <w:ind w:firstLine="4200" w:firstLineChars="2000"/>
        <w:jc w:val="left"/>
        <w:rPr>
          <w:rFonts w:hint="eastAsia" w:ascii="宋体" w:eastAsia="宋体"/>
          <w:b w:val="0"/>
          <w:bCs w:val="0"/>
          <w:color w:val="auto"/>
          <w:sz w:val="21"/>
          <w:szCs w:val="21"/>
          <w:highlight w:val="none"/>
          <w:lang w:val="en-US" w:eastAsia="zh-CN"/>
        </w:rPr>
      </w:pPr>
    </w:p>
    <w:p w14:paraId="1D017E44">
      <w:pPr>
        <w:pStyle w:val="6"/>
        <w:ind w:firstLine="4200" w:firstLineChars="2000"/>
        <w:jc w:val="left"/>
        <w:rPr>
          <w:rFonts w:hint="default" w:ascii="宋体" w:eastAsia="宋体"/>
          <w:b w:val="0"/>
          <w:bCs w:val="0"/>
          <w:color w:val="auto"/>
          <w:sz w:val="28"/>
          <w:szCs w:val="28"/>
          <w:highlight w:val="none"/>
          <w:lang w:val="en-US" w:eastAsia="zh-CN"/>
        </w:rPr>
      </w:pPr>
      <w:r>
        <w:rPr>
          <w:rFonts w:hint="eastAsia" w:ascii="宋体" w:eastAsia="宋体"/>
          <w:b w:val="0"/>
          <w:bCs w:val="0"/>
          <w:color w:val="auto"/>
          <w:sz w:val="21"/>
          <w:szCs w:val="21"/>
          <w:highlight w:val="none"/>
          <w:lang w:val="en-US" w:eastAsia="zh-CN"/>
        </w:rPr>
        <w:t xml:space="preserve"> </w:t>
      </w:r>
      <w:r>
        <w:rPr>
          <w:rFonts w:hint="eastAsia" w:ascii="宋体" w:eastAsia="宋体"/>
          <w:b w:val="0"/>
          <w:bCs w:val="0"/>
          <w:color w:val="auto"/>
          <w:sz w:val="28"/>
          <w:szCs w:val="28"/>
          <w:highlight w:val="none"/>
          <w:lang w:val="en-US" w:eastAsia="zh-CN"/>
        </w:rPr>
        <w:t xml:space="preserve"> 报价人（公章）：               </w:t>
      </w:r>
    </w:p>
    <w:p w14:paraId="53D06C67">
      <w:pPr>
        <w:numPr>
          <w:ilvl w:val="0"/>
          <w:numId w:val="0"/>
        </w:numPr>
        <w:spacing w:line="360" w:lineRule="auto"/>
        <w:jc w:val="right"/>
        <w:rPr>
          <w:rFonts w:hint="eastAsia" w:ascii="Times New Roman"/>
          <w:b/>
          <w:color w:val="auto"/>
          <w:sz w:val="28"/>
          <w:szCs w:val="28"/>
          <w:highlight w:val="none"/>
          <w:lang w:val="en-US" w:eastAsia="zh-CN"/>
        </w:rPr>
      </w:pPr>
      <w:r>
        <w:rPr>
          <w:rFonts w:hint="eastAsia" w:ascii="宋体" w:eastAsia="宋体"/>
          <w:b w:val="0"/>
          <w:bCs w:val="0"/>
          <w:color w:val="auto"/>
          <w:sz w:val="28"/>
          <w:szCs w:val="28"/>
          <w:highlight w:val="none"/>
          <w:lang w:val="en-US" w:eastAsia="zh-CN"/>
        </w:rPr>
        <w:t xml:space="preserve"> 日期：      年     月     日</w:t>
      </w:r>
    </w:p>
    <w:p w14:paraId="73C0AFF4">
      <w:pPr>
        <w:pStyle w:val="18"/>
        <w:ind w:firstLine="0" w:firstLineChars="0"/>
        <w:rPr>
          <w:rFonts w:hint="eastAsia" w:hAnsi="宋体"/>
          <w:color w:val="auto"/>
          <w:szCs w:val="32"/>
          <w:highlight w:val="none"/>
          <w:lang w:val="en-US" w:eastAsia="zh-CN"/>
        </w:rPr>
      </w:pPr>
    </w:p>
    <w:p w14:paraId="24944593">
      <w:pPr>
        <w:pStyle w:val="2"/>
        <w:snapToGrid w:val="0"/>
        <w:spacing w:before="0" w:after="0"/>
        <w:jc w:val="left"/>
        <w:rPr>
          <w:rFonts w:hint="eastAsia" w:hAnsi="宋体"/>
          <w:color w:val="auto"/>
          <w:szCs w:val="32"/>
          <w:highlight w:val="none"/>
          <w:lang w:val="zh-CN"/>
        </w:rPr>
      </w:pPr>
      <w:r>
        <w:rPr>
          <w:rFonts w:hint="eastAsia" w:hAnsi="宋体"/>
          <w:color w:val="auto"/>
          <w:szCs w:val="32"/>
          <w:highlight w:val="none"/>
          <w:lang w:val="en-US" w:eastAsia="zh-CN"/>
        </w:rPr>
        <w:t>2、</w:t>
      </w:r>
      <w:bookmarkEnd w:id="34"/>
      <w:bookmarkEnd w:id="35"/>
      <w:bookmarkEnd w:id="36"/>
      <w:bookmarkEnd w:id="37"/>
      <w:bookmarkEnd w:id="38"/>
      <w:bookmarkStart w:id="39" w:name="_Toc18457"/>
      <w:bookmarkStart w:id="40" w:name="_Toc4843"/>
      <w:r>
        <w:rPr>
          <w:rFonts w:hAnsi="宋体"/>
          <w:color w:val="auto"/>
          <w:szCs w:val="32"/>
          <w:highlight w:val="none"/>
        </w:rPr>
        <w:t xml:space="preserve"> </w:t>
      </w:r>
      <w:r>
        <w:rPr>
          <w:rFonts w:hint="eastAsia" w:hAnsi="宋体"/>
          <w:color w:val="auto"/>
          <w:szCs w:val="32"/>
          <w:highlight w:val="none"/>
          <w:lang w:val="en-US" w:eastAsia="zh-CN"/>
        </w:rPr>
        <w:t>报价承诺书</w:t>
      </w:r>
      <w:r>
        <w:rPr>
          <w:rFonts w:hAnsi="宋体"/>
          <w:color w:val="auto"/>
          <w:szCs w:val="32"/>
          <w:highlight w:val="none"/>
        </w:rPr>
        <w:t>（格式）</w:t>
      </w:r>
      <w:bookmarkEnd w:id="39"/>
      <w:bookmarkEnd w:id="40"/>
    </w:p>
    <w:p w14:paraId="09C076D4">
      <w:pPr>
        <w:snapToGrid w:val="0"/>
        <w:spacing w:line="360" w:lineRule="auto"/>
        <w:jc w:val="center"/>
        <w:rPr>
          <w:rFonts w:hint="eastAsia" w:hAnsi="宋体"/>
          <w:b/>
          <w:color w:val="auto"/>
          <w:sz w:val="52"/>
          <w:szCs w:val="52"/>
          <w:highlight w:val="none"/>
          <w:lang w:val="zh-CN"/>
        </w:rPr>
      </w:pPr>
      <w:r>
        <w:rPr>
          <w:rFonts w:hint="eastAsia" w:hAnsi="宋体"/>
          <w:b/>
          <w:color w:val="auto"/>
          <w:sz w:val="44"/>
          <w:szCs w:val="44"/>
          <w:highlight w:val="none"/>
          <w:lang w:val="zh-CN"/>
        </w:rPr>
        <w:t>承诺书</w:t>
      </w:r>
    </w:p>
    <w:p w14:paraId="7D52F974">
      <w:pPr>
        <w:pStyle w:val="18"/>
        <w:rPr>
          <w:color w:val="auto"/>
          <w:lang w:val="zh-CN"/>
        </w:rPr>
      </w:pPr>
    </w:p>
    <w:p w14:paraId="7F9EE398">
      <w:pPr>
        <w:spacing w:line="360" w:lineRule="auto"/>
        <w:jc w:val="both"/>
        <w:outlineLvl w:val="0"/>
        <w:rPr>
          <w:rFonts w:hAnsi="宋体" w:cs="宋体"/>
          <w:color w:val="auto"/>
          <w:kern w:val="2"/>
          <w:highlight w:val="none"/>
          <w:u w:val="single"/>
        </w:rPr>
      </w:pPr>
      <w:bookmarkStart w:id="41" w:name="_Toc5634"/>
      <w:bookmarkStart w:id="42" w:name="_Toc30927"/>
      <w:bookmarkStart w:id="43" w:name="_Toc11527"/>
      <w:r>
        <w:rPr>
          <w:rFonts w:hint="eastAsia" w:hAnsi="宋体" w:cs="宋体"/>
          <w:color w:val="auto"/>
          <w:kern w:val="2"/>
          <w:highlight w:val="none"/>
          <w:lang w:val="zh-CN"/>
        </w:rPr>
        <w:t>致：</w:t>
      </w:r>
      <w:bookmarkEnd w:id="41"/>
      <w:bookmarkEnd w:id="42"/>
      <w:r>
        <w:rPr>
          <w:rFonts w:hint="eastAsia" w:hAnsi="宋体" w:cs="宋体"/>
          <w:color w:val="auto"/>
          <w:kern w:val="2"/>
          <w:highlight w:val="none"/>
          <w:u w:val="single"/>
        </w:rPr>
        <w:t>东莞市水务环境投资控股集团管网有限公司</w:t>
      </w:r>
      <w:bookmarkEnd w:id="43"/>
    </w:p>
    <w:p w14:paraId="2D9C7ECB">
      <w:pPr>
        <w:snapToGrid w:val="0"/>
        <w:spacing w:line="360" w:lineRule="auto"/>
        <w:ind w:left="0" w:leftChars="0" w:firstLine="480" w:firstLineChars="200"/>
        <w:jc w:val="left"/>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u w:val="single"/>
        </w:rPr>
        <w:t>《</w:t>
      </w:r>
      <w:r>
        <w:rPr>
          <w:rFonts w:hint="eastAsia" w:hAnsi="宋体" w:cs="宋体"/>
          <w:color w:val="auto"/>
          <w:kern w:val="2"/>
          <w:sz w:val="24"/>
          <w:szCs w:val="24"/>
          <w:highlight w:val="none"/>
          <w:u w:val="single"/>
        </w:rPr>
        <w:t>2025年虎门镇液位在线监测设备租赁采购项目</w:t>
      </w:r>
      <w:r>
        <w:rPr>
          <w:rFonts w:hint="eastAsia" w:hAnsi="宋体" w:cs="宋体"/>
          <w:color w:val="auto"/>
          <w:kern w:val="2"/>
          <w:highlight w:val="none"/>
          <w:u w:val="single"/>
          <w:lang w:eastAsia="zh-CN"/>
        </w:rPr>
        <w:t>》</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6AAEB91A">
      <w:pPr>
        <w:spacing w:line="360" w:lineRule="auto"/>
        <w:ind w:firstLine="420"/>
        <w:jc w:val="both"/>
        <w:rPr>
          <w:rFonts w:hAnsi="宋体" w:cs="宋体"/>
          <w:color w:val="auto"/>
          <w:kern w:val="2"/>
          <w:highlight w:val="none"/>
          <w:lang w:val="zh-CN"/>
        </w:rPr>
      </w:pPr>
      <w:bookmarkStart w:id="44"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0ABDA77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w:t>
      </w:r>
      <w:r>
        <w:rPr>
          <w:rFonts w:hint="eastAsia" w:ascii="宋体" w:hAnsi="宋体" w:eastAsia="宋体" w:cs="宋体"/>
          <w:color w:val="auto"/>
          <w:kern w:val="2"/>
          <w:highlight w:val="none"/>
          <w:lang w:val="zh-CN"/>
        </w:rPr>
        <w:t>在</w:t>
      </w:r>
      <w:r>
        <w:rPr>
          <w:rFonts w:hint="eastAsia" w:ascii="宋体" w:hAnsi="宋体" w:eastAsia="宋体" w:cs="宋体"/>
          <w:color w:val="auto"/>
          <w:kern w:val="2"/>
          <w:highlight w:val="none"/>
          <w:lang w:val="zh-CN" w:eastAsia="zh-CN"/>
        </w:rPr>
        <w:t>东莞市水务环境投资控股集团有限公司</w:t>
      </w:r>
      <w:r>
        <w:rPr>
          <w:rFonts w:hint="eastAsia" w:ascii="宋体" w:hAnsi="宋体" w:eastAsia="宋体" w:cs="宋体"/>
          <w:color w:val="auto"/>
          <w:kern w:val="2"/>
          <w:highlight w:val="none"/>
          <w:lang w:val="zh-CN"/>
        </w:rPr>
        <w:t>官</w:t>
      </w:r>
      <w:r>
        <w:rPr>
          <w:rFonts w:hint="eastAsia" w:hAnsi="宋体" w:cs="宋体"/>
          <w:color w:val="auto"/>
          <w:kern w:val="2"/>
          <w:highlight w:val="none"/>
          <w:lang w:val="zh-CN"/>
        </w:rPr>
        <w:t>网、东莞阳光网、东莞日报等媒体公开我司失信行为，并在贵司以后的招标采购项目评标时充分考虑我司的不良行为和履约问题；</w:t>
      </w:r>
    </w:p>
    <w:p w14:paraId="08BB933B">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45" w:name="_Hlk82789221"/>
      <w:r>
        <w:rPr>
          <w:rFonts w:hint="eastAsia" w:hAnsi="宋体" w:cs="宋体"/>
          <w:color w:val="auto"/>
          <w:kern w:val="2"/>
          <w:highlight w:val="none"/>
          <w:lang w:val="zh-CN"/>
        </w:rPr>
        <w:t>东莞市市场监督管理局</w:t>
      </w:r>
      <w:bookmarkEnd w:id="45"/>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1FBFB80F">
      <w:pPr>
        <w:spacing w:line="360" w:lineRule="auto"/>
        <w:ind w:firstLine="42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highlight w:val="none"/>
        </w:rPr>
        <w:t>我司郑重承诺：以</w:t>
      </w:r>
      <w:r>
        <w:rPr>
          <w:rFonts w:hint="eastAsia" w:hAnsi="宋体" w:cs="宋体"/>
          <w:color w:val="auto"/>
          <w:kern w:val="2"/>
          <w:highlight w:val="none"/>
          <w:lang w:val="en-US" w:eastAsia="zh-CN"/>
        </w:rPr>
        <w:t>采购人在</w:t>
      </w:r>
      <w:r>
        <w:rPr>
          <w:rFonts w:hint="eastAsia" w:ascii="宋体" w:hAnsi="宋体" w:eastAsia="宋体" w:cs="宋体"/>
          <w:color w:val="auto"/>
          <w:kern w:val="2"/>
          <w:highlight w:val="none"/>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auto"/>
          <w:kern w:val="2"/>
          <w:highlight w:val="none"/>
          <w:lang w:val="en-US" w:eastAsia="zh-CN"/>
        </w:rPr>
        <w:t>报价</w:t>
      </w:r>
      <w:r>
        <w:rPr>
          <w:rFonts w:hint="eastAsia" w:ascii="宋体" w:hAnsi="宋体" w:eastAsia="宋体" w:cs="宋体"/>
          <w:color w:val="auto"/>
          <w:kern w:val="2"/>
          <w:highlight w:val="none"/>
        </w:rPr>
        <w:t>资格，且我司对此不持任何异议，并自愿承担由此产生的一切法律责任</w:t>
      </w:r>
      <w:r>
        <w:rPr>
          <w:rFonts w:hint="eastAsia" w:ascii="宋体" w:hAnsi="宋体" w:eastAsia="宋体" w:cs="宋体"/>
          <w:color w:val="auto"/>
          <w:kern w:val="2"/>
          <w:highlight w:val="none"/>
          <w:lang w:eastAsia="zh-CN"/>
        </w:rPr>
        <w:t>。</w:t>
      </w:r>
    </w:p>
    <w:p w14:paraId="43E810E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44"/>
    <w:p w14:paraId="46E72462">
      <w:pPr>
        <w:spacing w:line="360" w:lineRule="auto"/>
        <w:rPr>
          <w:rFonts w:hAnsi="宋体" w:cs="宋体"/>
          <w:color w:val="auto"/>
          <w:highlight w:val="none"/>
        </w:rPr>
      </w:pPr>
    </w:p>
    <w:p w14:paraId="574ABB3B">
      <w:pPr>
        <w:spacing w:line="360" w:lineRule="auto"/>
        <w:rPr>
          <w:rFonts w:hAnsi="宋体" w:cs="宋体"/>
          <w:color w:val="auto"/>
          <w:highlight w:val="none"/>
        </w:rPr>
      </w:pPr>
    </w:p>
    <w:p w14:paraId="32C34087">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6321E951">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F69D274">
      <w:pPr>
        <w:widowControl/>
        <w:autoSpaceDE/>
        <w:autoSpaceDN/>
        <w:adjustRightInd/>
        <w:rPr>
          <w:color w:val="auto"/>
          <w:highlight w:val="none"/>
        </w:rPr>
      </w:pPr>
    </w:p>
    <w:p w14:paraId="4A4BA58F">
      <w:pPr>
        <w:rPr>
          <w:color w:val="auto"/>
          <w:highlight w:val="none"/>
        </w:rPr>
      </w:pPr>
    </w:p>
    <w:p w14:paraId="66191B6A">
      <w:pPr>
        <w:pStyle w:val="18"/>
        <w:rPr>
          <w:color w:val="auto"/>
        </w:rPr>
      </w:pPr>
    </w:p>
    <w:p w14:paraId="56216EE6">
      <w:pPr>
        <w:pStyle w:val="18"/>
        <w:rPr>
          <w:color w:val="auto"/>
        </w:rPr>
      </w:pPr>
    </w:p>
    <w:p w14:paraId="59551189">
      <w:pPr>
        <w:pStyle w:val="18"/>
        <w:numPr>
          <w:ilvl w:val="12"/>
          <w:numId w:val="0"/>
        </w:numPr>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3、营业执照</w:t>
      </w:r>
    </w:p>
    <w:p w14:paraId="52CC11E9">
      <w:pPr>
        <w:pStyle w:val="18"/>
        <w:numPr>
          <w:ilvl w:val="0"/>
          <w:numId w:val="0"/>
        </w:numPr>
        <w:rPr>
          <w:rFonts w:hint="default" w:hAnsi="宋体"/>
          <w:color w:val="auto"/>
          <w:highlight w:val="none"/>
          <w:lang w:val="en-US" w:eastAsia="zh-CN"/>
        </w:rPr>
      </w:pPr>
    </w:p>
    <w:p w14:paraId="0C9EF82C">
      <w:pPr>
        <w:pStyle w:val="18"/>
        <w:numPr>
          <w:ilvl w:val="0"/>
          <w:numId w:val="0"/>
        </w:numPr>
        <w:rPr>
          <w:rFonts w:hint="default" w:hAnsi="宋体"/>
          <w:color w:val="auto"/>
          <w:highlight w:val="none"/>
          <w:lang w:val="en-US" w:eastAsia="zh-CN"/>
        </w:rPr>
      </w:pPr>
    </w:p>
    <w:p w14:paraId="496DFBC5">
      <w:pPr>
        <w:pStyle w:val="18"/>
        <w:numPr>
          <w:ilvl w:val="0"/>
          <w:numId w:val="0"/>
        </w:numPr>
        <w:rPr>
          <w:rFonts w:hint="default" w:hAnsi="宋体"/>
          <w:color w:val="auto"/>
          <w:highlight w:val="none"/>
          <w:lang w:val="en-US" w:eastAsia="zh-CN"/>
        </w:rPr>
      </w:pPr>
    </w:p>
    <w:p w14:paraId="4245D961">
      <w:pPr>
        <w:pStyle w:val="18"/>
        <w:numPr>
          <w:ilvl w:val="0"/>
          <w:numId w:val="0"/>
        </w:numPr>
        <w:rPr>
          <w:rFonts w:hint="default" w:hAnsi="宋体"/>
          <w:color w:val="auto"/>
          <w:highlight w:val="none"/>
          <w:lang w:val="en-US" w:eastAsia="zh-CN"/>
        </w:rPr>
      </w:pPr>
    </w:p>
    <w:p w14:paraId="4AF52AC3">
      <w:pPr>
        <w:pStyle w:val="18"/>
        <w:numPr>
          <w:ilvl w:val="0"/>
          <w:numId w:val="0"/>
        </w:numPr>
        <w:rPr>
          <w:rFonts w:hint="default" w:hAnsi="宋体"/>
          <w:color w:val="auto"/>
          <w:highlight w:val="none"/>
          <w:lang w:val="en-US" w:eastAsia="zh-CN"/>
        </w:rPr>
      </w:pPr>
    </w:p>
    <w:p w14:paraId="3786CD8F">
      <w:pPr>
        <w:pStyle w:val="18"/>
        <w:numPr>
          <w:ilvl w:val="0"/>
          <w:numId w:val="0"/>
        </w:numPr>
        <w:rPr>
          <w:rFonts w:hint="default" w:hAnsi="宋体"/>
          <w:color w:val="auto"/>
          <w:highlight w:val="none"/>
          <w:lang w:val="en-US" w:eastAsia="zh-CN"/>
        </w:rPr>
      </w:pPr>
    </w:p>
    <w:p w14:paraId="6D9850A7">
      <w:pPr>
        <w:pStyle w:val="18"/>
        <w:numPr>
          <w:ilvl w:val="0"/>
          <w:numId w:val="0"/>
        </w:numPr>
        <w:rPr>
          <w:rFonts w:hint="default" w:hAnsi="宋体"/>
          <w:color w:val="auto"/>
          <w:highlight w:val="none"/>
          <w:lang w:val="en-US" w:eastAsia="zh-CN"/>
        </w:rPr>
      </w:pPr>
    </w:p>
    <w:p w14:paraId="0D2504F3">
      <w:pPr>
        <w:pStyle w:val="18"/>
        <w:numPr>
          <w:ilvl w:val="0"/>
          <w:numId w:val="0"/>
        </w:numPr>
        <w:rPr>
          <w:rFonts w:hint="default" w:hAnsi="宋体"/>
          <w:color w:val="auto"/>
          <w:highlight w:val="none"/>
          <w:lang w:val="en-US" w:eastAsia="zh-CN"/>
        </w:rPr>
      </w:pPr>
    </w:p>
    <w:p w14:paraId="41BC97B0">
      <w:pPr>
        <w:pStyle w:val="18"/>
        <w:numPr>
          <w:ilvl w:val="0"/>
          <w:numId w:val="0"/>
        </w:numPr>
        <w:rPr>
          <w:rFonts w:hint="default" w:hAnsi="宋体"/>
          <w:color w:val="auto"/>
          <w:highlight w:val="none"/>
          <w:lang w:val="en-US" w:eastAsia="zh-CN"/>
        </w:rPr>
      </w:pPr>
    </w:p>
    <w:p w14:paraId="1453EE2B">
      <w:pPr>
        <w:pStyle w:val="18"/>
        <w:numPr>
          <w:ilvl w:val="0"/>
          <w:numId w:val="0"/>
        </w:numPr>
        <w:rPr>
          <w:rFonts w:hint="default" w:hAnsi="宋体"/>
          <w:color w:val="auto"/>
          <w:highlight w:val="none"/>
          <w:lang w:val="en-US" w:eastAsia="zh-CN"/>
        </w:rPr>
      </w:pPr>
    </w:p>
    <w:p w14:paraId="125F7F94">
      <w:pPr>
        <w:pStyle w:val="18"/>
        <w:numPr>
          <w:ilvl w:val="0"/>
          <w:numId w:val="0"/>
        </w:numPr>
        <w:rPr>
          <w:rFonts w:hint="default" w:hAnsi="宋体"/>
          <w:color w:val="auto"/>
          <w:highlight w:val="none"/>
          <w:lang w:val="en-US" w:eastAsia="zh-CN"/>
        </w:rPr>
      </w:pPr>
    </w:p>
    <w:p w14:paraId="6F7D78B7">
      <w:pPr>
        <w:pStyle w:val="18"/>
        <w:numPr>
          <w:ilvl w:val="0"/>
          <w:numId w:val="0"/>
        </w:numPr>
        <w:rPr>
          <w:rFonts w:hint="default" w:hAnsi="宋体"/>
          <w:color w:val="auto"/>
          <w:highlight w:val="none"/>
          <w:lang w:val="en-US" w:eastAsia="zh-CN"/>
        </w:rPr>
      </w:pPr>
    </w:p>
    <w:p w14:paraId="69A4DCC5">
      <w:pPr>
        <w:pStyle w:val="18"/>
        <w:numPr>
          <w:ilvl w:val="0"/>
          <w:numId w:val="0"/>
        </w:numPr>
        <w:rPr>
          <w:rFonts w:hint="default" w:hAnsi="宋体"/>
          <w:color w:val="auto"/>
          <w:highlight w:val="none"/>
          <w:lang w:val="en-US" w:eastAsia="zh-CN"/>
        </w:rPr>
      </w:pPr>
    </w:p>
    <w:p w14:paraId="78578083">
      <w:pPr>
        <w:pStyle w:val="18"/>
        <w:numPr>
          <w:ilvl w:val="0"/>
          <w:numId w:val="0"/>
        </w:numPr>
        <w:rPr>
          <w:rFonts w:hint="default" w:hAnsi="宋体"/>
          <w:color w:val="auto"/>
          <w:highlight w:val="none"/>
          <w:lang w:val="en-US" w:eastAsia="zh-CN"/>
        </w:rPr>
      </w:pPr>
    </w:p>
    <w:p w14:paraId="0A96916B">
      <w:pPr>
        <w:pStyle w:val="18"/>
        <w:numPr>
          <w:ilvl w:val="0"/>
          <w:numId w:val="0"/>
        </w:numPr>
        <w:rPr>
          <w:rFonts w:hint="default" w:hAnsi="宋体"/>
          <w:color w:val="auto"/>
          <w:highlight w:val="none"/>
          <w:lang w:val="en-US" w:eastAsia="zh-CN"/>
        </w:rPr>
      </w:pPr>
    </w:p>
    <w:p w14:paraId="5DA45C85">
      <w:pPr>
        <w:pStyle w:val="18"/>
        <w:numPr>
          <w:ilvl w:val="0"/>
          <w:numId w:val="0"/>
        </w:numPr>
        <w:rPr>
          <w:rFonts w:hint="default" w:hAnsi="宋体"/>
          <w:color w:val="auto"/>
          <w:highlight w:val="none"/>
          <w:lang w:val="en-US" w:eastAsia="zh-CN"/>
        </w:rPr>
      </w:pPr>
    </w:p>
    <w:p w14:paraId="09BB207E">
      <w:pPr>
        <w:pStyle w:val="18"/>
        <w:numPr>
          <w:ilvl w:val="0"/>
          <w:numId w:val="0"/>
        </w:numPr>
        <w:rPr>
          <w:rFonts w:hint="default" w:hAnsi="宋体"/>
          <w:color w:val="auto"/>
          <w:highlight w:val="none"/>
          <w:lang w:val="en-US" w:eastAsia="zh-CN"/>
        </w:rPr>
      </w:pPr>
    </w:p>
    <w:p w14:paraId="7FFFB2A0">
      <w:pPr>
        <w:pStyle w:val="18"/>
        <w:numPr>
          <w:ilvl w:val="0"/>
          <w:numId w:val="0"/>
        </w:numPr>
        <w:rPr>
          <w:rFonts w:hint="default" w:hAnsi="宋体"/>
          <w:color w:val="auto"/>
          <w:highlight w:val="none"/>
          <w:lang w:val="en-US" w:eastAsia="zh-CN"/>
        </w:rPr>
      </w:pPr>
    </w:p>
    <w:p w14:paraId="43DC1CA2">
      <w:pPr>
        <w:pStyle w:val="18"/>
        <w:numPr>
          <w:ilvl w:val="0"/>
          <w:numId w:val="0"/>
        </w:numPr>
        <w:rPr>
          <w:rFonts w:hint="default" w:hAnsi="宋体"/>
          <w:color w:val="auto"/>
          <w:highlight w:val="none"/>
          <w:lang w:val="en-US" w:eastAsia="zh-CN"/>
        </w:rPr>
      </w:pPr>
    </w:p>
    <w:p w14:paraId="3D057E7E">
      <w:pPr>
        <w:pStyle w:val="18"/>
        <w:numPr>
          <w:ilvl w:val="0"/>
          <w:numId w:val="0"/>
        </w:numPr>
        <w:rPr>
          <w:rFonts w:hint="default" w:hAnsi="宋体"/>
          <w:color w:val="auto"/>
          <w:highlight w:val="none"/>
          <w:lang w:val="en-US" w:eastAsia="zh-CN"/>
        </w:rPr>
      </w:pPr>
    </w:p>
    <w:p w14:paraId="093D42F8">
      <w:pPr>
        <w:pStyle w:val="18"/>
        <w:numPr>
          <w:ilvl w:val="0"/>
          <w:numId w:val="0"/>
        </w:numPr>
        <w:rPr>
          <w:rFonts w:hint="default" w:hAnsi="宋体"/>
          <w:color w:val="auto"/>
          <w:highlight w:val="none"/>
          <w:lang w:val="en-US" w:eastAsia="zh-CN"/>
        </w:rPr>
      </w:pPr>
    </w:p>
    <w:p w14:paraId="2455C365">
      <w:pPr>
        <w:pStyle w:val="18"/>
        <w:numPr>
          <w:ilvl w:val="0"/>
          <w:numId w:val="0"/>
        </w:numPr>
        <w:rPr>
          <w:rFonts w:hint="default" w:hAnsi="宋体"/>
          <w:color w:val="auto"/>
          <w:highlight w:val="none"/>
          <w:lang w:val="en-US" w:eastAsia="zh-CN"/>
        </w:rPr>
      </w:pPr>
    </w:p>
    <w:p w14:paraId="5098DBCC">
      <w:pPr>
        <w:pStyle w:val="18"/>
        <w:numPr>
          <w:ilvl w:val="0"/>
          <w:numId w:val="0"/>
        </w:numPr>
        <w:rPr>
          <w:rFonts w:hint="default" w:hAnsi="宋体"/>
          <w:color w:val="auto"/>
          <w:highlight w:val="none"/>
          <w:lang w:val="en-US" w:eastAsia="zh-CN"/>
        </w:rPr>
      </w:pPr>
    </w:p>
    <w:p w14:paraId="430D0ECD">
      <w:pPr>
        <w:pStyle w:val="18"/>
        <w:numPr>
          <w:ilvl w:val="0"/>
          <w:numId w:val="0"/>
        </w:numPr>
        <w:rPr>
          <w:rFonts w:hint="default" w:hAnsi="宋体"/>
          <w:color w:val="auto"/>
          <w:highlight w:val="none"/>
          <w:lang w:val="en-US" w:eastAsia="zh-CN"/>
        </w:rPr>
      </w:pPr>
    </w:p>
    <w:p w14:paraId="5E23891D">
      <w:pPr>
        <w:pStyle w:val="18"/>
        <w:numPr>
          <w:ilvl w:val="0"/>
          <w:numId w:val="0"/>
        </w:numPr>
        <w:rPr>
          <w:rFonts w:hint="default" w:hAnsi="宋体"/>
          <w:color w:val="auto"/>
          <w:highlight w:val="none"/>
          <w:lang w:val="en-US" w:eastAsia="zh-CN"/>
        </w:rPr>
      </w:pPr>
    </w:p>
    <w:p w14:paraId="35674691">
      <w:pPr>
        <w:pStyle w:val="18"/>
        <w:numPr>
          <w:ilvl w:val="0"/>
          <w:numId w:val="0"/>
        </w:numPr>
        <w:rPr>
          <w:rFonts w:hint="default" w:hAnsi="宋体"/>
          <w:color w:val="auto"/>
          <w:highlight w:val="none"/>
          <w:lang w:val="en-US" w:eastAsia="zh-CN"/>
        </w:rPr>
      </w:pPr>
    </w:p>
    <w:p w14:paraId="1283CF70">
      <w:pPr>
        <w:pStyle w:val="18"/>
        <w:numPr>
          <w:ilvl w:val="0"/>
          <w:numId w:val="0"/>
        </w:numPr>
        <w:rPr>
          <w:rFonts w:hint="default" w:hAnsi="宋体"/>
          <w:color w:val="auto"/>
          <w:highlight w:val="none"/>
          <w:lang w:val="en-US" w:eastAsia="zh-CN"/>
        </w:rPr>
      </w:pPr>
    </w:p>
    <w:p w14:paraId="1440BCA8">
      <w:pPr>
        <w:pStyle w:val="18"/>
        <w:numPr>
          <w:ilvl w:val="0"/>
          <w:numId w:val="0"/>
        </w:numPr>
        <w:rPr>
          <w:rFonts w:hint="default" w:hAnsi="宋体"/>
          <w:color w:val="auto"/>
          <w:highlight w:val="none"/>
          <w:lang w:val="en-US" w:eastAsia="zh-CN"/>
        </w:rPr>
      </w:pPr>
    </w:p>
    <w:p w14:paraId="14AAA0E2">
      <w:pPr>
        <w:pStyle w:val="18"/>
        <w:numPr>
          <w:ilvl w:val="12"/>
          <w:numId w:val="0"/>
        </w:numPr>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highlight w:val="none"/>
          <w:lang w:val="en-US" w:eastAsia="zh-CN"/>
        </w:rPr>
        <w:t>4、</w:t>
      </w:r>
      <w:r>
        <w:rPr>
          <w:rFonts w:hint="eastAsia" w:ascii="宋体" w:hAnsi="宋体" w:eastAsia="宋体" w:cs="Times New Roman"/>
          <w:b/>
          <w:bCs/>
          <w:color w:val="auto"/>
          <w:szCs w:val="24"/>
          <w:highlight w:val="none"/>
          <w:lang w:val="en-US" w:eastAsia="zh-CN"/>
        </w:rPr>
        <w:t>一份或以上</w:t>
      </w:r>
      <w:r>
        <w:rPr>
          <w:rFonts w:hint="eastAsia" w:hAnsi="宋体" w:cs="Times New Roman"/>
          <w:b/>
          <w:bCs/>
          <w:color w:val="auto"/>
          <w:szCs w:val="24"/>
          <w:highlight w:val="none"/>
          <w:lang w:val="en-US" w:eastAsia="zh-CN"/>
        </w:rPr>
        <w:t>在线监测或在线监测设备租赁</w:t>
      </w:r>
      <w:r>
        <w:rPr>
          <w:rFonts w:hint="eastAsia" w:ascii="宋体" w:hAnsi="宋体" w:eastAsia="宋体" w:cs="Times New Roman"/>
          <w:b/>
          <w:bCs/>
          <w:color w:val="auto"/>
          <w:szCs w:val="24"/>
          <w:highlight w:val="none"/>
          <w:lang w:val="en-US" w:eastAsia="zh-CN"/>
        </w:rPr>
        <w:t>合同或发票扫描件</w:t>
      </w:r>
    </w:p>
    <w:p w14:paraId="6AE5969F">
      <w:pPr>
        <w:autoSpaceDE/>
        <w:autoSpaceDN/>
        <w:adjustRightInd/>
        <w:snapToGrid/>
        <w:spacing w:line="360" w:lineRule="auto"/>
        <w:jc w:val="both"/>
        <w:rPr>
          <w:rFonts w:hint="default" w:ascii="宋体" w:hAnsi="宋体" w:eastAsia="宋体" w:cs="Times New Roman"/>
          <w:color w:val="auto"/>
          <w:kern w:val="2"/>
          <w:sz w:val="21"/>
          <w:szCs w:val="21"/>
          <w:highlight w:val="none"/>
          <w:lang w:eastAsia="zh-CN"/>
        </w:rPr>
      </w:pPr>
    </w:p>
    <w:p w14:paraId="5AE78BA8">
      <w:pPr>
        <w:pStyle w:val="18"/>
        <w:numPr>
          <w:ilvl w:val="0"/>
          <w:numId w:val="0"/>
        </w:numPr>
        <w:ind w:leftChars="0" w:right="0" w:rightChars="0"/>
        <w:rPr>
          <w:rFonts w:hint="eastAsia" w:hAnsi="宋体"/>
          <w:color w:val="auto"/>
          <w:highlight w:val="none"/>
          <w:lang w:val="en-US" w:eastAsia="zh-CN"/>
        </w:rPr>
      </w:pPr>
    </w:p>
    <w:p w14:paraId="7ABF67AA">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09D287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87A3671">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1BC4561">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C413D81">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B551963">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AEB08FF">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4EAE13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6E1D116">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CF9886A">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D1440C4">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67070A6">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9313954">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AC54BE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AE0069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148C8980">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408D3D7">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9102F1B">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BC21078">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7C537FC6">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25D2763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E0DA73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4599E41C">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35E7F02E">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6BA9D69F">
      <w:pPr>
        <w:pStyle w:val="18"/>
        <w:widowControl w:val="0"/>
        <w:numPr>
          <w:ilvl w:val="0"/>
          <w:numId w:val="0"/>
        </w:numPr>
        <w:autoSpaceDE w:val="0"/>
        <w:autoSpaceDN w:val="0"/>
        <w:adjustRightInd w:val="0"/>
        <w:spacing w:after="120"/>
        <w:ind w:right="0" w:rightChars="0"/>
        <w:jc w:val="left"/>
        <w:rPr>
          <w:rFonts w:hint="eastAsia" w:hAnsi="宋体"/>
          <w:color w:val="auto"/>
          <w:highlight w:val="none"/>
          <w:lang w:val="en-US" w:eastAsia="zh-CN"/>
        </w:rPr>
      </w:pPr>
    </w:p>
    <w:p w14:paraId="5F467A7B">
      <w:pPr>
        <w:pStyle w:val="18"/>
        <w:numPr>
          <w:ilvl w:val="12"/>
          <w:numId w:val="0"/>
        </w:numPr>
        <w:ind w:firstLine="0" w:firstLineChars="0"/>
        <w:rPr>
          <w:rFonts w:hint="eastAsia" w:hAnsi="宋体"/>
          <w:b/>
          <w:bCs/>
          <w:color w:val="auto"/>
          <w:highlight w:val="none"/>
          <w:lang w:val="en-US" w:eastAsia="zh-CN"/>
        </w:rPr>
      </w:pPr>
    </w:p>
    <w:p w14:paraId="12812B34">
      <w:pPr>
        <w:pStyle w:val="18"/>
        <w:numPr>
          <w:ilvl w:val="12"/>
          <w:numId w:val="0"/>
        </w:numPr>
        <w:spacing w:line="240" w:lineRule="auto"/>
        <w:ind w:firstLine="0" w:firstLineChars="0"/>
        <w:rPr>
          <w:rFonts w:hint="eastAsia" w:hAnsi="宋体"/>
          <w:b/>
          <w:color w:val="auto"/>
          <w:szCs w:val="21"/>
          <w:highlight w:val="none"/>
          <w:lang w:val="en-US" w:eastAsia="zh-CN"/>
        </w:rPr>
      </w:pPr>
      <w:r>
        <w:rPr>
          <w:rFonts w:hint="eastAsia" w:hAnsi="宋体"/>
          <w:b/>
          <w:bCs/>
          <w:color w:val="auto"/>
          <w:highlight w:val="none"/>
          <w:lang w:val="en-US" w:eastAsia="zh-CN"/>
        </w:rPr>
        <w:t>5、</w:t>
      </w:r>
      <w:r>
        <w:rPr>
          <w:rFonts w:hint="eastAsia" w:hAnsi="宋体"/>
          <w:b/>
          <w:color w:val="auto"/>
          <w:szCs w:val="21"/>
          <w:highlight w:val="none"/>
          <w:lang w:val="en-US" w:eastAsia="zh-CN"/>
        </w:rPr>
        <w:t>最近3年报价人牵涉的其他（失信和违法）处罚说明；</w:t>
      </w:r>
    </w:p>
    <w:p w14:paraId="137A3181">
      <w:pPr>
        <w:autoSpaceDE w:val="0"/>
        <w:autoSpaceDN w:val="0"/>
        <w:adjustRightInd w:val="0"/>
        <w:spacing w:line="360" w:lineRule="auto"/>
        <w:jc w:val="center"/>
        <w:outlineLvl w:val="9"/>
        <w:rPr>
          <w:rFonts w:hint="eastAsia"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最近3年</w:t>
      </w: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kern w:val="0"/>
          <w:sz w:val="24"/>
          <w:szCs w:val="21"/>
          <w:highlight w:val="none"/>
        </w:rPr>
        <w:t>人牵涉的其他（失信和违法）</w:t>
      </w:r>
      <w:r>
        <w:rPr>
          <w:rFonts w:hint="eastAsia" w:ascii="宋体" w:hAnsi="宋体" w:eastAsia="宋体" w:cs="Times New Roman"/>
          <w:b/>
          <w:bCs w:val="0"/>
          <w:color w:val="auto"/>
          <w:sz w:val="24"/>
          <w:szCs w:val="21"/>
          <w:highlight w:val="none"/>
          <w:lang w:val="en-US"/>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DFD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3AA86E6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14:paraId="0FB62C9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70582EB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631C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649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5D2A8318">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18A7FD5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568FC2C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225F083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21B5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021CCBD9">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053E8C4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33830AF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4CAD6CB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567E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3BF10B8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noWrap w:val="0"/>
            <w:vAlign w:val="center"/>
          </w:tcPr>
          <w:p w14:paraId="32942B5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02DD805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17E4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46EA390D">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2F364D5">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D396398">
      <w:pPr>
        <w:numPr>
          <w:ilvl w:val="0"/>
          <w:numId w:val="9"/>
        </w:num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根据</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人须提供相关材料(复印件)佐证</w:t>
      </w:r>
      <w:r>
        <w:rPr>
          <w:rFonts w:hint="eastAsia" w:ascii="宋体" w:hAnsi="宋体" w:eastAsia="宋体" w:cs="宋体"/>
          <w:color w:val="auto"/>
          <w:szCs w:val="21"/>
          <w:highlight w:val="none"/>
          <w:lang w:val="zh-CN"/>
        </w:rPr>
        <w:t>。</w:t>
      </w:r>
      <w:r>
        <w:rPr>
          <w:rFonts w:hint="eastAsia" w:hAnsi="宋体" w:cs="宋体"/>
          <w:color w:val="auto"/>
          <w:kern w:val="0"/>
          <w:szCs w:val="21"/>
          <w:highlight w:val="none"/>
          <w:lang w:val="en-US" w:eastAsia="zh-CN"/>
        </w:rPr>
        <w:t>表格</w:t>
      </w:r>
      <w:r>
        <w:rPr>
          <w:rFonts w:hint="eastAsia" w:hAnsi="宋体" w:cs="宋体"/>
          <w:color w:val="auto"/>
          <w:szCs w:val="21"/>
          <w:highlight w:val="none"/>
          <w:lang w:val="zh-CN"/>
        </w:rPr>
        <w:t>未填写的，视为</w:t>
      </w:r>
      <w:r>
        <w:rPr>
          <w:rFonts w:hint="eastAsia" w:hAnsi="宋体" w:cs="宋体"/>
          <w:color w:val="auto"/>
          <w:szCs w:val="21"/>
          <w:highlight w:val="none"/>
          <w:lang w:val="en-US" w:eastAsia="zh-CN"/>
        </w:rPr>
        <w:t>无相关情况</w:t>
      </w:r>
      <w:r>
        <w:rPr>
          <w:rFonts w:hint="eastAsia" w:hAnsi="宋体" w:cs="宋体"/>
          <w:color w:val="auto"/>
          <w:szCs w:val="21"/>
          <w:highlight w:val="none"/>
          <w:lang w:val="zh-CN"/>
        </w:rPr>
        <w:t>。</w:t>
      </w:r>
    </w:p>
    <w:p w14:paraId="7FFA5574">
      <w:pPr>
        <w:widowControl/>
        <w:autoSpaceDE/>
        <w:autoSpaceDN/>
        <w:adjustRightInd/>
        <w:spacing w:line="360" w:lineRule="auto"/>
        <w:jc w:val="left"/>
        <w:outlineLvl w:val="9"/>
        <w:rPr>
          <w:rFonts w:hint="eastAsia" w:ascii="宋体" w:hAnsi="宋体" w:eastAsia="宋体" w:cs="宋体"/>
          <w:color w:val="auto"/>
          <w:szCs w:val="21"/>
          <w:highlight w:val="none"/>
          <w:lang w:val="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ascii="宋体" w:hAnsi="宋体" w:eastAsia="宋体" w:cs="Times New Roman"/>
          <w:color w:val="auto"/>
          <w:highlight w:val="none"/>
          <w:lang w:val="en-US" w:eastAsia="zh-CN"/>
        </w:rPr>
        <w:t>。</w:t>
      </w:r>
    </w:p>
    <w:p w14:paraId="01D08910">
      <w:pPr>
        <w:autoSpaceDE w:val="0"/>
        <w:autoSpaceDN w:val="0"/>
        <w:adjustRightInd w:val="0"/>
        <w:ind w:right="-26" w:rightChars="-11"/>
        <w:jc w:val="left"/>
        <w:outlineLvl w:val="9"/>
        <w:rPr>
          <w:rFonts w:hint="eastAsia" w:ascii="宋体" w:hAnsi="宋体" w:eastAsia="宋体" w:cs="宋体"/>
          <w:b/>
          <w:bCs/>
          <w:color w:val="auto"/>
          <w:kern w:val="0"/>
          <w:szCs w:val="21"/>
          <w:highlight w:val="none"/>
          <w:lang w:val="zh-CN"/>
        </w:rPr>
      </w:pPr>
    </w:p>
    <w:p w14:paraId="472A2E63">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562FCDCD">
      <w:pPr>
        <w:spacing w:line="360" w:lineRule="auto"/>
        <w:ind w:firstLine="494" w:firstLineChars="206"/>
        <w:outlineLvl w:val="9"/>
        <w:rPr>
          <w:rFonts w:hint="eastAsia" w:ascii="宋体" w:hAnsi="宋体" w:eastAsia="宋体" w:cs="宋体"/>
          <w:color w:val="auto"/>
          <w:kern w:val="0"/>
          <w:sz w:val="24"/>
          <w:szCs w:val="24"/>
          <w:highlight w:val="none"/>
        </w:rPr>
      </w:pPr>
    </w:p>
    <w:p w14:paraId="256E67FA">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27EB6066">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646FD5AE">
      <w:pPr>
        <w:pStyle w:val="18"/>
        <w:ind w:left="0" w:leftChars="0" w:firstLine="0" w:firstLineChars="0"/>
        <w:rPr>
          <w:rStyle w:val="24"/>
          <w:rFonts w:hint="eastAsia" w:hAnsi="宋体" w:cs="Times New Roman"/>
          <w:b/>
          <w:color w:val="auto"/>
          <w:kern w:val="0"/>
          <w:szCs w:val="21"/>
          <w:highlight w:val="none"/>
          <w:lang w:val="en-US" w:eastAsia="zh-CN"/>
        </w:rPr>
      </w:pPr>
    </w:p>
    <w:p w14:paraId="1887E9BC">
      <w:pPr>
        <w:pStyle w:val="18"/>
        <w:ind w:left="0" w:leftChars="0" w:firstLine="0" w:firstLineChars="0"/>
        <w:rPr>
          <w:rStyle w:val="24"/>
          <w:rFonts w:hint="eastAsia" w:hAnsi="宋体" w:cs="Times New Roman"/>
          <w:b/>
          <w:color w:val="auto"/>
          <w:kern w:val="0"/>
          <w:szCs w:val="21"/>
          <w:highlight w:val="none"/>
          <w:lang w:val="en-US" w:eastAsia="zh-CN"/>
        </w:rPr>
      </w:pPr>
    </w:p>
    <w:p w14:paraId="714F2BCB">
      <w:pPr>
        <w:pStyle w:val="18"/>
        <w:ind w:left="0" w:leftChars="0" w:firstLine="0" w:firstLineChars="0"/>
        <w:rPr>
          <w:rStyle w:val="24"/>
          <w:rFonts w:hint="eastAsia" w:hAnsi="宋体" w:cs="Times New Roman"/>
          <w:b/>
          <w:color w:val="auto"/>
          <w:kern w:val="0"/>
          <w:szCs w:val="21"/>
          <w:highlight w:val="none"/>
          <w:lang w:val="en-US" w:eastAsia="zh-CN"/>
        </w:rPr>
      </w:pPr>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1801">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41720737"/>
                            <w:docPartObj>
                              <w:docPartGallery w:val="autotext"/>
                            </w:docPartObj>
                          </w:sdtPr>
                          <w:sdtContent>
                            <w:p w14:paraId="709E9FA8">
                              <w:pPr>
                                <w:pStyle w:val="10"/>
                                <w:jc w:val="center"/>
                              </w:pPr>
                              <w:r>
                                <w:fldChar w:fldCharType="begin"/>
                              </w:r>
                              <w:r>
                                <w:instrText xml:space="preserve">PAGE   \* MERGEFORMAT</w:instrText>
                              </w:r>
                              <w:r>
                                <w:fldChar w:fldCharType="separate"/>
                              </w:r>
                              <w:r>
                                <w:rPr>
                                  <w:lang w:val="zh-CN"/>
                                </w:rPr>
                                <w:t>2</w:t>
                              </w:r>
                              <w:r>
                                <w:fldChar w:fldCharType="end"/>
                              </w:r>
                            </w:p>
                          </w:sdtContent>
                        </w:sdt>
                        <w:p w14:paraId="10DF8FAB">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341720737"/>
                      <w:docPartObj>
                        <w:docPartGallery w:val="autotext"/>
                      </w:docPartObj>
                    </w:sdtPr>
                    <w:sdtContent>
                      <w:p w14:paraId="709E9FA8">
                        <w:pPr>
                          <w:pStyle w:val="10"/>
                          <w:jc w:val="center"/>
                        </w:pPr>
                        <w:r>
                          <w:fldChar w:fldCharType="begin"/>
                        </w:r>
                        <w:r>
                          <w:instrText xml:space="preserve">PAGE   \* MERGEFORMAT</w:instrText>
                        </w:r>
                        <w:r>
                          <w:fldChar w:fldCharType="separate"/>
                        </w:r>
                        <w:r>
                          <w:rPr>
                            <w:lang w:val="zh-CN"/>
                          </w:rPr>
                          <w:t>2</w:t>
                        </w:r>
                        <w:r>
                          <w:fldChar w:fldCharType="end"/>
                        </w:r>
                      </w:p>
                    </w:sdtContent>
                  </w:sdt>
                  <w:p w14:paraId="10DF8FAB">
                    <w:pPr>
                      <w:pStyle w:val="6"/>
                    </w:pPr>
                  </w:p>
                </w:txbxContent>
              </v:textbox>
            </v:shape>
          </w:pict>
        </mc:Fallback>
      </mc:AlternateContent>
    </w:r>
  </w:p>
  <w:p w14:paraId="229A6D7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565D">
    <w:pPr>
      <w:pStyle w:val="10"/>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89A3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D389A34">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44486"/>
    <w:multiLevelType w:val="singleLevel"/>
    <w:tmpl w:val="A0044486"/>
    <w:lvl w:ilvl="0" w:tentative="0">
      <w:start w:val="1"/>
      <w:numFmt w:val="chineseCounting"/>
      <w:suff w:val="space"/>
      <w:lvlText w:val="第%1条"/>
      <w:lvlJc w:val="left"/>
      <w:rPr>
        <w:rFonts w:hint="eastAsia"/>
      </w:rPr>
    </w:lvl>
  </w:abstractNum>
  <w:abstractNum w:abstractNumId="1">
    <w:nsid w:val="C22717C1"/>
    <w:multiLevelType w:val="multilevel"/>
    <w:tmpl w:val="C22717C1"/>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D84B93BB"/>
    <w:multiLevelType w:val="singleLevel"/>
    <w:tmpl w:val="D84B93BB"/>
    <w:lvl w:ilvl="0" w:tentative="0">
      <w:start w:val="2"/>
      <w:numFmt w:val="chineseCounting"/>
      <w:suff w:val="space"/>
      <w:lvlText w:val="第%1章"/>
      <w:lvlJc w:val="left"/>
      <w:rPr>
        <w:rFonts w:hint="eastAsia"/>
      </w:rPr>
    </w:lvl>
  </w:abstractNum>
  <w:abstractNum w:abstractNumId="3">
    <w:nsid w:val="FEEA96E8"/>
    <w:multiLevelType w:val="singleLevel"/>
    <w:tmpl w:val="FEEA96E8"/>
    <w:lvl w:ilvl="0" w:tentative="0">
      <w:start w:val="1"/>
      <w:numFmt w:val="decimal"/>
      <w:suff w:val="nothing"/>
      <w:lvlText w:val="%1、"/>
      <w:lvlJc w:val="left"/>
    </w:lvl>
  </w:abstractNum>
  <w:abstractNum w:abstractNumId="4">
    <w:nsid w:val="240188B8"/>
    <w:multiLevelType w:val="multilevel"/>
    <w:tmpl w:val="240188B8"/>
    <w:lvl w:ilvl="0" w:tentative="0">
      <w:start w:val="1"/>
      <w:numFmt w:val="chineseCounting"/>
      <w:suff w:val="space"/>
      <w:lvlText w:val="第%1条"/>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2C3A7159"/>
    <w:multiLevelType w:val="multilevel"/>
    <w:tmpl w:val="2C3A7159"/>
    <w:lvl w:ilvl="0" w:tentative="0">
      <w:start w:val="1"/>
      <w:numFmt w:val="chineseCountingThousand"/>
      <w:pStyle w:val="50"/>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6">
    <w:nsid w:val="50E8D233"/>
    <w:multiLevelType w:val="singleLevel"/>
    <w:tmpl w:val="50E8D233"/>
    <w:lvl w:ilvl="0" w:tentative="0">
      <w:start w:val="1"/>
      <w:numFmt w:val="decimal"/>
      <w:suff w:val="nothing"/>
      <w:lvlText w:val="（%1）"/>
      <w:lvlJc w:val="left"/>
    </w:lvl>
  </w:abstractNum>
  <w:abstractNum w:abstractNumId="7">
    <w:nsid w:val="5BB1B618"/>
    <w:multiLevelType w:val="singleLevel"/>
    <w:tmpl w:val="5BB1B618"/>
    <w:lvl w:ilvl="0" w:tentative="0">
      <w:start w:val="1"/>
      <w:numFmt w:val="decimal"/>
      <w:lvlText w:val="%1."/>
      <w:lvlJc w:val="left"/>
      <w:pPr>
        <w:tabs>
          <w:tab w:val="left" w:pos="312"/>
        </w:tabs>
      </w:pPr>
    </w:lvl>
  </w:abstractNum>
  <w:abstractNum w:abstractNumId="8">
    <w:nsid w:val="6B4FCD9F"/>
    <w:multiLevelType w:val="singleLevel"/>
    <w:tmpl w:val="6B4FCD9F"/>
    <w:lvl w:ilvl="0" w:tentative="0">
      <w:start w:val="3"/>
      <w:numFmt w:val="chineseCounting"/>
      <w:suff w:val="nothing"/>
      <w:lvlText w:val="%1、"/>
      <w:lvlJc w:val="left"/>
      <w:rPr>
        <w:rFonts w:hint="eastAsia"/>
      </w:rPr>
    </w:lvl>
  </w:abstractNum>
  <w:num w:numId="1">
    <w:abstractNumId w:val="5"/>
  </w:num>
  <w:num w:numId="2">
    <w:abstractNumId w:val="2"/>
  </w:num>
  <w:num w:numId="3">
    <w:abstractNumId w:val="7"/>
  </w:num>
  <w:num w:numId="4">
    <w:abstractNumId w:val="8"/>
  </w:num>
  <w:num w:numId="5">
    <w:abstractNumId w:val="0"/>
  </w:num>
  <w:num w:numId="6">
    <w:abstractNumId w:val="4"/>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240"/>
  <w:drawingGridVerticalSpacing w:val="999999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NDdjYzhmNDcyZTM1MWQwY2E2YmE0YzhhMTRlZTc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C74A2"/>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F67248"/>
    <w:rsid w:val="042C570F"/>
    <w:rsid w:val="04A96748"/>
    <w:rsid w:val="04D27BE2"/>
    <w:rsid w:val="04E6106A"/>
    <w:rsid w:val="05271FFB"/>
    <w:rsid w:val="059C769C"/>
    <w:rsid w:val="05D11D1B"/>
    <w:rsid w:val="06031032"/>
    <w:rsid w:val="0640645B"/>
    <w:rsid w:val="0687062B"/>
    <w:rsid w:val="06A51EF3"/>
    <w:rsid w:val="06E00C8D"/>
    <w:rsid w:val="06F757B1"/>
    <w:rsid w:val="07267E44"/>
    <w:rsid w:val="077A073D"/>
    <w:rsid w:val="07861024"/>
    <w:rsid w:val="07DE24CD"/>
    <w:rsid w:val="07ED0962"/>
    <w:rsid w:val="087D7F38"/>
    <w:rsid w:val="0895702F"/>
    <w:rsid w:val="08BC5A89"/>
    <w:rsid w:val="08BD2259"/>
    <w:rsid w:val="08DE2D5D"/>
    <w:rsid w:val="08EE08BD"/>
    <w:rsid w:val="09142F7F"/>
    <w:rsid w:val="09577D3C"/>
    <w:rsid w:val="09766533"/>
    <w:rsid w:val="0A882069"/>
    <w:rsid w:val="0AEE39F1"/>
    <w:rsid w:val="0B4772A1"/>
    <w:rsid w:val="0B9B1CB5"/>
    <w:rsid w:val="0BDF05C2"/>
    <w:rsid w:val="0C9870EE"/>
    <w:rsid w:val="0CF91BE4"/>
    <w:rsid w:val="0CFD33F5"/>
    <w:rsid w:val="0D1A5B9C"/>
    <w:rsid w:val="0D57649A"/>
    <w:rsid w:val="0D581ED1"/>
    <w:rsid w:val="0D7E282B"/>
    <w:rsid w:val="0DC96E65"/>
    <w:rsid w:val="0E3533A2"/>
    <w:rsid w:val="0EBB3A12"/>
    <w:rsid w:val="0EE4237A"/>
    <w:rsid w:val="0F254DD5"/>
    <w:rsid w:val="0F305D53"/>
    <w:rsid w:val="0F690AEB"/>
    <w:rsid w:val="0F803250"/>
    <w:rsid w:val="0F9E01A6"/>
    <w:rsid w:val="105E737B"/>
    <w:rsid w:val="10AC249F"/>
    <w:rsid w:val="10B87CFC"/>
    <w:rsid w:val="11357601"/>
    <w:rsid w:val="11B20C52"/>
    <w:rsid w:val="11F970A4"/>
    <w:rsid w:val="12BE7896"/>
    <w:rsid w:val="132A11A7"/>
    <w:rsid w:val="132F6F24"/>
    <w:rsid w:val="13312D38"/>
    <w:rsid w:val="13C461ED"/>
    <w:rsid w:val="13CC3B21"/>
    <w:rsid w:val="13DC0EED"/>
    <w:rsid w:val="140773C4"/>
    <w:rsid w:val="14264FE0"/>
    <w:rsid w:val="14483D28"/>
    <w:rsid w:val="144D4C62"/>
    <w:rsid w:val="146974D5"/>
    <w:rsid w:val="146D3D2B"/>
    <w:rsid w:val="14747C33"/>
    <w:rsid w:val="148361D9"/>
    <w:rsid w:val="149E17D2"/>
    <w:rsid w:val="14CC69BE"/>
    <w:rsid w:val="1532440A"/>
    <w:rsid w:val="15723CE2"/>
    <w:rsid w:val="15A25EA2"/>
    <w:rsid w:val="15AD23FE"/>
    <w:rsid w:val="16481B85"/>
    <w:rsid w:val="169461F2"/>
    <w:rsid w:val="16B14BE0"/>
    <w:rsid w:val="16CA2E56"/>
    <w:rsid w:val="17056DFB"/>
    <w:rsid w:val="17274E7C"/>
    <w:rsid w:val="17475F45"/>
    <w:rsid w:val="176D3ED1"/>
    <w:rsid w:val="177172D8"/>
    <w:rsid w:val="182D2239"/>
    <w:rsid w:val="186A4FAF"/>
    <w:rsid w:val="18D077E4"/>
    <w:rsid w:val="18FA2EDF"/>
    <w:rsid w:val="18FC7E25"/>
    <w:rsid w:val="18FFE9FE"/>
    <w:rsid w:val="193D5DAA"/>
    <w:rsid w:val="196A4486"/>
    <w:rsid w:val="19720702"/>
    <w:rsid w:val="19AF64AD"/>
    <w:rsid w:val="19C21C4E"/>
    <w:rsid w:val="19DF88A4"/>
    <w:rsid w:val="1A827F52"/>
    <w:rsid w:val="1AE300CE"/>
    <w:rsid w:val="1AF84B73"/>
    <w:rsid w:val="1B3D2FF5"/>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27F84B1"/>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84772"/>
    <w:rsid w:val="279B2E33"/>
    <w:rsid w:val="27D97F51"/>
    <w:rsid w:val="28332450"/>
    <w:rsid w:val="285C0533"/>
    <w:rsid w:val="28BD5315"/>
    <w:rsid w:val="28D13ABD"/>
    <w:rsid w:val="28EC1811"/>
    <w:rsid w:val="28F72F97"/>
    <w:rsid w:val="29284336"/>
    <w:rsid w:val="2936729B"/>
    <w:rsid w:val="297B2F41"/>
    <w:rsid w:val="297E1C81"/>
    <w:rsid w:val="298E6E88"/>
    <w:rsid w:val="29B31F70"/>
    <w:rsid w:val="29E37F28"/>
    <w:rsid w:val="2A497119"/>
    <w:rsid w:val="2AEB17AB"/>
    <w:rsid w:val="2AF47589"/>
    <w:rsid w:val="2C097749"/>
    <w:rsid w:val="2C331E12"/>
    <w:rsid w:val="2C366AB3"/>
    <w:rsid w:val="2C874C48"/>
    <w:rsid w:val="2CD81986"/>
    <w:rsid w:val="2CEC5980"/>
    <w:rsid w:val="2D3A0633"/>
    <w:rsid w:val="2DF83A39"/>
    <w:rsid w:val="2E793400"/>
    <w:rsid w:val="2F48127E"/>
    <w:rsid w:val="2FBE7CEE"/>
    <w:rsid w:val="30B60CA0"/>
    <w:rsid w:val="30C94242"/>
    <w:rsid w:val="30F74B66"/>
    <w:rsid w:val="31305298"/>
    <w:rsid w:val="31421658"/>
    <w:rsid w:val="31AA3FF0"/>
    <w:rsid w:val="31C36469"/>
    <w:rsid w:val="31DD08D3"/>
    <w:rsid w:val="31FA4701"/>
    <w:rsid w:val="321468E7"/>
    <w:rsid w:val="324078D3"/>
    <w:rsid w:val="329C1497"/>
    <w:rsid w:val="32D83E39"/>
    <w:rsid w:val="32FB7D94"/>
    <w:rsid w:val="330A3F07"/>
    <w:rsid w:val="3342165C"/>
    <w:rsid w:val="334E259C"/>
    <w:rsid w:val="336662D9"/>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1154CD"/>
    <w:rsid w:val="375767DE"/>
    <w:rsid w:val="37BC3D6C"/>
    <w:rsid w:val="37C917DC"/>
    <w:rsid w:val="392B491E"/>
    <w:rsid w:val="392C73C4"/>
    <w:rsid w:val="392E0F18"/>
    <w:rsid w:val="3950297B"/>
    <w:rsid w:val="39637620"/>
    <w:rsid w:val="39FA547A"/>
    <w:rsid w:val="3A132F26"/>
    <w:rsid w:val="3A186654"/>
    <w:rsid w:val="3ABD7264"/>
    <w:rsid w:val="3AC54CA3"/>
    <w:rsid w:val="3B0B7B9B"/>
    <w:rsid w:val="3B115942"/>
    <w:rsid w:val="3B181276"/>
    <w:rsid w:val="3B2116F8"/>
    <w:rsid w:val="3B530501"/>
    <w:rsid w:val="3BA76804"/>
    <w:rsid w:val="3BCA011E"/>
    <w:rsid w:val="3BCA16BD"/>
    <w:rsid w:val="3CC01BC6"/>
    <w:rsid w:val="3D000214"/>
    <w:rsid w:val="3D163266"/>
    <w:rsid w:val="3D1D70D0"/>
    <w:rsid w:val="3D475E43"/>
    <w:rsid w:val="3D89782E"/>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D3894"/>
    <w:rsid w:val="44045484"/>
    <w:rsid w:val="44277E60"/>
    <w:rsid w:val="44506E02"/>
    <w:rsid w:val="44BD63A3"/>
    <w:rsid w:val="44F462AF"/>
    <w:rsid w:val="45723093"/>
    <w:rsid w:val="460A2104"/>
    <w:rsid w:val="46CE215B"/>
    <w:rsid w:val="46F26E20"/>
    <w:rsid w:val="470703F1"/>
    <w:rsid w:val="475A7C4A"/>
    <w:rsid w:val="47A9BDCA"/>
    <w:rsid w:val="47B75295"/>
    <w:rsid w:val="47DB5B06"/>
    <w:rsid w:val="481536F5"/>
    <w:rsid w:val="482D3E87"/>
    <w:rsid w:val="48C447EC"/>
    <w:rsid w:val="48FE9FE8"/>
    <w:rsid w:val="496B2EB9"/>
    <w:rsid w:val="49E64FC1"/>
    <w:rsid w:val="49FF4657"/>
    <w:rsid w:val="4A6C5D6C"/>
    <w:rsid w:val="4A6D4A0F"/>
    <w:rsid w:val="4A8A422D"/>
    <w:rsid w:val="4AD131F0"/>
    <w:rsid w:val="4ADE4F4F"/>
    <w:rsid w:val="4AE9678B"/>
    <w:rsid w:val="4B3B7544"/>
    <w:rsid w:val="4B5742B7"/>
    <w:rsid w:val="4B8D444F"/>
    <w:rsid w:val="4C3B677D"/>
    <w:rsid w:val="4C544A9D"/>
    <w:rsid w:val="4C917BE6"/>
    <w:rsid w:val="4C975D73"/>
    <w:rsid w:val="4CFE682A"/>
    <w:rsid w:val="4D197B50"/>
    <w:rsid w:val="4D5B1BCC"/>
    <w:rsid w:val="4D7E613A"/>
    <w:rsid w:val="4DF75297"/>
    <w:rsid w:val="4E1C7158"/>
    <w:rsid w:val="4E512E6A"/>
    <w:rsid w:val="4E8353EC"/>
    <w:rsid w:val="4E9F729C"/>
    <w:rsid w:val="4EAA6232"/>
    <w:rsid w:val="4EEC684A"/>
    <w:rsid w:val="4F590F49"/>
    <w:rsid w:val="4FD67FE4"/>
    <w:rsid w:val="50CD6207"/>
    <w:rsid w:val="50E50B43"/>
    <w:rsid w:val="50F14709"/>
    <w:rsid w:val="518311DB"/>
    <w:rsid w:val="51B678C8"/>
    <w:rsid w:val="51C4585C"/>
    <w:rsid w:val="51D3784E"/>
    <w:rsid w:val="51EB64FE"/>
    <w:rsid w:val="520E2829"/>
    <w:rsid w:val="52611717"/>
    <w:rsid w:val="528D7AED"/>
    <w:rsid w:val="52AB4326"/>
    <w:rsid w:val="52AB7BA7"/>
    <w:rsid w:val="52BD083D"/>
    <w:rsid w:val="52CF270B"/>
    <w:rsid w:val="52D3735C"/>
    <w:rsid w:val="530117DB"/>
    <w:rsid w:val="538A1135"/>
    <w:rsid w:val="543C6199"/>
    <w:rsid w:val="544F47BA"/>
    <w:rsid w:val="54912FE3"/>
    <w:rsid w:val="54E367BB"/>
    <w:rsid w:val="54E6709B"/>
    <w:rsid w:val="554405EA"/>
    <w:rsid w:val="55BF6A67"/>
    <w:rsid w:val="55C82AF9"/>
    <w:rsid w:val="565F7902"/>
    <w:rsid w:val="5660454B"/>
    <w:rsid w:val="56D23AFE"/>
    <w:rsid w:val="56DF0432"/>
    <w:rsid w:val="570E3A1E"/>
    <w:rsid w:val="57266671"/>
    <w:rsid w:val="575A7CC2"/>
    <w:rsid w:val="57CA0B00"/>
    <w:rsid w:val="5823050C"/>
    <w:rsid w:val="583D1EC5"/>
    <w:rsid w:val="58555460"/>
    <w:rsid w:val="58940565"/>
    <w:rsid w:val="58C514F7"/>
    <w:rsid w:val="58C5766B"/>
    <w:rsid w:val="58CC6946"/>
    <w:rsid w:val="58FC4E5D"/>
    <w:rsid w:val="590B3CD5"/>
    <w:rsid w:val="590C2D10"/>
    <w:rsid w:val="591868E2"/>
    <w:rsid w:val="59724B84"/>
    <w:rsid w:val="5973249F"/>
    <w:rsid w:val="59B55F33"/>
    <w:rsid w:val="59F4E37D"/>
    <w:rsid w:val="5A176A5C"/>
    <w:rsid w:val="5A1847CD"/>
    <w:rsid w:val="5AB72EE1"/>
    <w:rsid w:val="5ADF07E6"/>
    <w:rsid w:val="5B14530F"/>
    <w:rsid w:val="5B296730"/>
    <w:rsid w:val="5B2A2BD4"/>
    <w:rsid w:val="5B3721CF"/>
    <w:rsid w:val="5B3C2907"/>
    <w:rsid w:val="5B807A8D"/>
    <w:rsid w:val="5B8878FB"/>
    <w:rsid w:val="5BA21FD6"/>
    <w:rsid w:val="5C401F2E"/>
    <w:rsid w:val="5D192749"/>
    <w:rsid w:val="5D7A5DE9"/>
    <w:rsid w:val="5DA66DDE"/>
    <w:rsid w:val="5E6A49EF"/>
    <w:rsid w:val="5E7D16F9"/>
    <w:rsid w:val="5F2E7000"/>
    <w:rsid w:val="5F385921"/>
    <w:rsid w:val="5F3A5C83"/>
    <w:rsid w:val="5F7DABB8"/>
    <w:rsid w:val="5F8B41B6"/>
    <w:rsid w:val="5FD21144"/>
    <w:rsid w:val="5FEC5693"/>
    <w:rsid w:val="60096CCC"/>
    <w:rsid w:val="6089214B"/>
    <w:rsid w:val="60A237B9"/>
    <w:rsid w:val="60A42C0C"/>
    <w:rsid w:val="60DF5E68"/>
    <w:rsid w:val="60FB05D4"/>
    <w:rsid w:val="60FD2A2F"/>
    <w:rsid w:val="613250F3"/>
    <w:rsid w:val="61786849"/>
    <w:rsid w:val="61DA4024"/>
    <w:rsid w:val="61DB3921"/>
    <w:rsid w:val="629E7A04"/>
    <w:rsid w:val="632C3261"/>
    <w:rsid w:val="63D53A4D"/>
    <w:rsid w:val="63D863F5"/>
    <w:rsid w:val="64070298"/>
    <w:rsid w:val="64381E87"/>
    <w:rsid w:val="64CD1640"/>
    <w:rsid w:val="659C70B3"/>
    <w:rsid w:val="65B2579D"/>
    <w:rsid w:val="65D13739"/>
    <w:rsid w:val="660E3C07"/>
    <w:rsid w:val="661E3335"/>
    <w:rsid w:val="66A54215"/>
    <w:rsid w:val="66BA5C6E"/>
    <w:rsid w:val="66C67548"/>
    <w:rsid w:val="66E45EF7"/>
    <w:rsid w:val="670F3EE3"/>
    <w:rsid w:val="674F3D70"/>
    <w:rsid w:val="675B489C"/>
    <w:rsid w:val="679947E2"/>
    <w:rsid w:val="67DD39F1"/>
    <w:rsid w:val="67F1706D"/>
    <w:rsid w:val="67FB81BC"/>
    <w:rsid w:val="681F73B4"/>
    <w:rsid w:val="686D2352"/>
    <w:rsid w:val="689609C5"/>
    <w:rsid w:val="6A3C6569"/>
    <w:rsid w:val="6B327391"/>
    <w:rsid w:val="6B7A04BA"/>
    <w:rsid w:val="6BB9752E"/>
    <w:rsid w:val="6BD774E5"/>
    <w:rsid w:val="6BE34055"/>
    <w:rsid w:val="6BFF59B7"/>
    <w:rsid w:val="6C003871"/>
    <w:rsid w:val="6C2B03CE"/>
    <w:rsid w:val="6C494E84"/>
    <w:rsid w:val="6C5213A2"/>
    <w:rsid w:val="6CA63DE0"/>
    <w:rsid w:val="6D965EA7"/>
    <w:rsid w:val="6DC8291B"/>
    <w:rsid w:val="6DFD3C73"/>
    <w:rsid w:val="6E101F28"/>
    <w:rsid w:val="6E5F4022"/>
    <w:rsid w:val="6EBC62AA"/>
    <w:rsid w:val="6EBFE76E"/>
    <w:rsid w:val="6F1C7CB5"/>
    <w:rsid w:val="6F3009B1"/>
    <w:rsid w:val="6F397D90"/>
    <w:rsid w:val="6F4B2CC1"/>
    <w:rsid w:val="6F721561"/>
    <w:rsid w:val="6F7C4FD0"/>
    <w:rsid w:val="6F9838FF"/>
    <w:rsid w:val="6FAC6740"/>
    <w:rsid w:val="6FE2EF1F"/>
    <w:rsid w:val="6FF132E4"/>
    <w:rsid w:val="70101118"/>
    <w:rsid w:val="705E2B70"/>
    <w:rsid w:val="706E3D83"/>
    <w:rsid w:val="70ED2282"/>
    <w:rsid w:val="713711DB"/>
    <w:rsid w:val="721D03CE"/>
    <w:rsid w:val="726D3849"/>
    <w:rsid w:val="72B1133A"/>
    <w:rsid w:val="73305461"/>
    <w:rsid w:val="7355456B"/>
    <w:rsid w:val="73634A7D"/>
    <w:rsid w:val="7367521E"/>
    <w:rsid w:val="73677C26"/>
    <w:rsid w:val="73720A78"/>
    <w:rsid w:val="73B62373"/>
    <w:rsid w:val="74670834"/>
    <w:rsid w:val="748841B8"/>
    <w:rsid w:val="749C42F1"/>
    <w:rsid w:val="750D2D5A"/>
    <w:rsid w:val="75357D54"/>
    <w:rsid w:val="75742370"/>
    <w:rsid w:val="758D193E"/>
    <w:rsid w:val="75B44B0C"/>
    <w:rsid w:val="75D223C9"/>
    <w:rsid w:val="75D43A11"/>
    <w:rsid w:val="76923682"/>
    <w:rsid w:val="76BB697E"/>
    <w:rsid w:val="77541DD9"/>
    <w:rsid w:val="77C91389"/>
    <w:rsid w:val="78363B39"/>
    <w:rsid w:val="78723C38"/>
    <w:rsid w:val="78B96744"/>
    <w:rsid w:val="78E33F6B"/>
    <w:rsid w:val="79134BE5"/>
    <w:rsid w:val="79262C38"/>
    <w:rsid w:val="79643FFC"/>
    <w:rsid w:val="79D30A0F"/>
    <w:rsid w:val="7A0016B7"/>
    <w:rsid w:val="7A150F31"/>
    <w:rsid w:val="7A1D2658"/>
    <w:rsid w:val="7A2D1941"/>
    <w:rsid w:val="7A401675"/>
    <w:rsid w:val="7A4E679B"/>
    <w:rsid w:val="7A915774"/>
    <w:rsid w:val="7AEF309B"/>
    <w:rsid w:val="7B402043"/>
    <w:rsid w:val="7B4E00F4"/>
    <w:rsid w:val="7B537195"/>
    <w:rsid w:val="7B634BDD"/>
    <w:rsid w:val="7B953BCC"/>
    <w:rsid w:val="7BA34C19"/>
    <w:rsid w:val="7BFF338A"/>
    <w:rsid w:val="7C604A73"/>
    <w:rsid w:val="7C815554"/>
    <w:rsid w:val="7CAF2AE1"/>
    <w:rsid w:val="7CDC44E3"/>
    <w:rsid w:val="7CDE5261"/>
    <w:rsid w:val="7DB2334D"/>
    <w:rsid w:val="7DF00B14"/>
    <w:rsid w:val="7DFECD38"/>
    <w:rsid w:val="7E235506"/>
    <w:rsid w:val="7E3A515F"/>
    <w:rsid w:val="7E6B2F0F"/>
    <w:rsid w:val="7E9957F7"/>
    <w:rsid w:val="7EA877E8"/>
    <w:rsid w:val="7F6B1460"/>
    <w:rsid w:val="7F7701E1"/>
    <w:rsid w:val="7F7E8E05"/>
    <w:rsid w:val="7F7F3FD0"/>
    <w:rsid w:val="7F8F4AD9"/>
    <w:rsid w:val="7FCD0BFF"/>
    <w:rsid w:val="7FDB617D"/>
    <w:rsid w:val="83FF33A3"/>
    <w:rsid w:val="9AEF7B81"/>
    <w:rsid w:val="A6FFF5EC"/>
    <w:rsid w:val="A9EF02BA"/>
    <w:rsid w:val="B7FA151D"/>
    <w:rsid w:val="BA74B008"/>
    <w:rsid w:val="BBEDDA86"/>
    <w:rsid w:val="BF7C25E4"/>
    <w:rsid w:val="C9FA64E5"/>
    <w:rsid w:val="CDFF9E80"/>
    <w:rsid w:val="D1FE4F1D"/>
    <w:rsid w:val="DBD19678"/>
    <w:rsid w:val="DE3AAC74"/>
    <w:rsid w:val="DF3B3AD3"/>
    <w:rsid w:val="E5B781DF"/>
    <w:rsid w:val="EBC237E8"/>
    <w:rsid w:val="EE75300B"/>
    <w:rsid w:val="EEB74D9C"/>
    <w:rsid w:val="EFF106D3"/>
    <w:rsid w:val="F3DFBAA1"/>
    <w:rsid w:val="F9822505"/>
    <w:rsid w:val="FA6F253C"/>
    <w:rsid w:val="FBBBBC28"/>
    <w:rsid w:val="FC599600"/>
    <w:rsid w:val="FDFD2014"/>
    <w:rsid w:val="FDFFA22C"/>
    <w:rsid w:val="FDFFC192"/>
    <w:rsid w:val="FEAC9DA7"/>
    <w:rsid w:val="FF37FE42"/>
    <w:rsid w:val="FFDB4F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37"/>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5"/>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36"/>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6"/>
    <w:semiHidden/>
    <w:unhideWhenUsed/>
    <w:qFormat/>
    <w:uiPriority w:val="99"/>
  </w:style>
  <w:style w:type="paragraph" w:styleId="6">
    <w:name w:val="Body Text"/>
    <w:basedOn w:val="1"/>
    <w:next w:val="1"/>
    <w:link w:val="29"/>
    <w:qFormat/>
    <w:uiPriority w:val="99"/>
    <w:pPr>
      <w:ind w:right="-26"/>
      <w:jc w:val="center"/>
    </w:pPr>
    <w:rPr>
      <w:b/>
      <w:bCs/>
      <w:sz w:val="84"/>
      <w:szCs w:val="84"/>
      <w:lang w:val="zh-CN"/>
    </w:rPr>
  </w:style>
  <w:style w:type="paragraph" w:styleId="7">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8">
    <w:name w:val="Plain Text"/>
    <w:basedOn w:val="1"/>
    <w:link w:val="32"/>
    <w:qFormat/>
    <w:uiPriority w:val="99"/>
    <w:pPr>
      <w:autoSpaceDE/>
      <w:autoSpaceDN/>
      <w:adjustRightInd/>
      <w:jc w:val="both"/>
    </w:pPr>
    <w:rPr>
      <w:rFonts w:hAnsi="Courier New"/>
      <w:kern w:val="2"/>
      <w:sz w:val="21"/>
      <w:szCs w:val="20"/>
    </w:rPr>
  </w:style>
  <w:style w:type="paragraph" w:styleId="9">
    <w:name w:val="Balloon Text"/>
    <w:basedOn w:val="1"/>
    <w:link w:val="30"/>
    <w:semiHidden/>
    <w:unhideWhenUsed/>
    <w:qFormat/>
    <w:uiPriority w:val="99"/>
    <w:rPr>
      <w:sz w:val="18"/>
      <w:szCs w:val="18"/>
    </w:rPr>
  </w:style>
  <w:style w:type="paragraph" w:styleId="10">
    <w:name w:val="footer"/>
    <w:basedOn w:val="1"/>
    <w:link w:val="28"/>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4"/>
    <w:qFormat/>
    <w:uiPriority w:val="10"/>
    <w:pPr>
      <w:spacing w:before="240" w:after="60"/>
      <w:jc w:val="center"/>
      <w:outlineLvl w:val="0"/>
    </w:pPr>
    <w:rPr>
      <w:rFonts w:ascii="Cambria" w:hAnsi="Cambria"/>
      <w:b/>
      <w:bCs/>
      <w:sz w:val="32"/>
      <w:szCs w:val="32"/>
    </w:rPr>
  </w:style>
  <w:style w:type="paragraph" w:styleId="17">
    <w:name w:val="annotation subject"/>
    <w:basedOn w:val="5"/>
    <w:next w:val="5"/>
    <w:link w:val="47"/>
    <w:semiHidden/>
    <w:unhideWhenUsed/>
    <w:qFormat/>
    <w:uiPriority w:val="99"/>
    <w:rPr>
      <w:b/>
      <w:bCs/>
    </w:rPr>
  </w:style>
  <w:style w:type="paragraph" w:styleId="18">
    <w:name w:val="Body Text First Indent"/>
    <w:basedOn w:val="6"/>
    <w:link w:val="42"/>
    <w:unhideWhenUsed/>
    <w:qFormat/>
    <w:uiPriority w:val="99"/>
    <w:pPr>
      <w:spacing w:after="120"/>
      <w:ind w:right="0" w:firstLine="420" w:firstLineChars="100"/>
      <w:jc w:val="left"/>
    </w:pPr>
    <w:rPr>
      <w:b w:val="0"/>
      <w:bCs w:val="0"/>
      <w:sz w:val="24"/>
      <w:szCs w:val="24"/>
      <w:lang w:val="en-U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unhideWhenUsed/>
    <w:qFormat/>
    <w:uiPriority w:val="99"/>
    <w:rPr>
      <w:color w:val="0563C1" w:themeColor="hyperlink"/>
      <w:u w:val="single"/>
      <w14:textFill>
        <w14:solidFill>
          <w14:schemeClr w14:val="hlink"/>
        </w14:solidFill>
      </w14:textFill>
    </w:rPr>
  </w:style>
  <w:style w:type="character" w:styleId="25">
    <w:name w:val="annotation reference"/>
    <w:basedOn w:val="21"/>
    <w:semiHidden/>
    <w:unhideWhenUsed/>
    <w:qFormat/>
    <w:uiPriority w:val="99"/>
    <w:rPr>
      <w:sz w:val="21"/>
      <w:szCs w:val="21"/>
    </w:rPr>
  </w:style>
  <w:style w:type="paragraph" w:customStyle="1" w:styleId="26">
    <w:name w:val="文档正文"/>
    <w:basedOn w:val="1"/>
    <w:qFormat/>
    <w:uiPriority w:val="0"/>
    <w:pPr>
      <w:spacing w:line="360" w:lineRule="auto"/>
    </w:pPr>
    <w:rPr>
      <w:rFonts w:cs="Arial"/>
      <w:bCs/>
    </w:rPr>
  </w:style>
  <w:style w:type="character" w:customStyle="1" w:styleId="27">
    <w:name w:val="页眉 字符"/>
    <w:basedOn w:val="21"/>
    <w:link w:val="11"/>
    <w:qFormat/>
    <w:uiPriority w:val="99"/>
    <w:rPr>
      <w:sz w:val="18"/>
      <w:szCs w:val="18"/>
    </w:rPr>
  </w:style>
  <w:style w:type="character" w:customStyle="1" w:styleId="28">
    <w:name w:val="页脚 字符"/>
    <w:basedOn w:val="21"/>
    <w:link w:val="10"/>
    <w:qFormat/>
    <w:uiPriority w:val="99"/>
    <w:rPr>
      <w:sz w:val="18"/>
      <w:szCs w:val="18"/>
    </w:rPr>
  </w:style>
  <w:style w:type="character" w:customStyle="1" w:styleId="29">
    <w:name w:val="正文文本 字符"/>
    <w:basedOn w:val="21"/>
    <w:link w:val="6"/>
    <w:qFormat/>
    <w:uiPriority w:val="99"/>
    <w:rPr>
      <w:rFonts w:ascii="宋体" w:hAnsi="Times New Roman" w:eastAsia="宋体" w:cs="Times New Roman"/>
      <w:b/>
      <w:bCs/>
      <w:kern w:val="0"/>
      <w:sz w:val="84"/>
      <w:szCs w:val="84"/>
      <w:lang w:val="zh-CN"/>
    </w:rPr>
  </w:style>
  <w:style w:type="character" w:customStyle="1" w:styleId="30">
    <w:name w:val="批注框文本 字符"/>
    <w:basedOn w:val="21"/>
    <w:link w:val="9"/>
    <w:semiHidden/>
    <w:qFormat/>
    <w:uiPriority w:val="99"/>
    <w:rPr>
      <w:rFonts w:ascii="宋体" w:hAnsi="Times New Roman" w:eastAsia="宋体" w:cs="Times New Roman"/>
      <w:kern w:val="0"/>
      <w:sz w:val="18"/>
      <w:szCs w:val="18"/>
    </w:rPr>
  </w:style>
  <w:style w:type="character" w:customStyle="1" w:styleId="31">
    <w:name w:val="纯文本 字符"/>
    <w:basedOn w:val="21"/>
    <w:semiHidden/>
    <w:qFormat/>
    <w:uiPriority w:val="99"/>
    <w:rPr>
      <w:rFonts w:hAnsi="Courier New" w:cs="Courier New" w:asciiTheme="minorEastAsia"/>
      <w:kern w:val="0"/>
      <w:sz w:val="24"/>
      <w:szCs w:val="24"/>
    </w:rPr>
  </w:style>
  <w:style w:type="character" w:customStyle="1" w:styleId="32">
    <w:name w:val="纯文本 字符1"/>
    <w:link w:val="8"/>
    <w:qFormat/>
    <w:uiPriority w:val="99"/>
    <w:rPr>
      <w:rFonts w:ascii="宋体" w:hAnsi="Courier New" w:eastAsia="宋体" w:cs="Times New Roman"/>
      <w:szCs w:val="20"/>
    </w:rPr>
  </w:style>
  <w:style w:type="character" w:customStyle="1" w:styleId="33">
    <w:name w:val="标题 字符"/>
    <w:basedOn w:val="21"/>
    <w:qFormat/>
    <w:uiPriority w:val="10"/>
    <w:rPr>
      <w:rFonts w:asciiTheme="majorHAnsi" w:hAnsiTheme="majorHAnsi" w:eastAsiaTheme="majorEastAsia" w:cstheme="majorBidi"/>
      <w:b/>
      <w:bCs/>
      <w:kern w:val="0"/>
      <w:sz w:val="32"/>
      <w:szCs w:val="32"/>
    </w:rPr>
  </w:style>
  <w:style w:type="character" w:customStyle="1" w:styleId="34">
    <w:name w:val="标题 字符1"/>
    <w:link w:val="16"/>
    <w:qFormat/>
    <w:uiPriority w:val="10"/>
    <w:rPr>
      <w:rFonts w:ascii="Cambria" w:hAnsi="Cambria" w:eastAsia="宋体" w:cs="Times New Roman"/>
      <w:b/>
      <w:bCs/>
      <w:kern w:val="0"/>
      <w:sz w:val="32"/>
      <w:szCs w:val="32"/>
    </w:rPr>
  </w:style>
  <w:style w:type="character" w:customStyle="1" w:styleId="35">
    <w:name w:val="标题 2 字符"/>
    <w:basedOn w:val="21"/>
    <w:link w:val="3"/>
    <w:qFormat/>
    <w:uiPriority w:val="9"/>
    <w:rPr>
      <w:rFonts w:ascii="Arial" w:hAnsi="Arial" w:eastAsia="宋体" w:cs="Times New Roman"/>
      <w:b/>
      <w:sz w:val="24"/>
      <w:szCs w:val="20"/>
    </w:rPr>
  </w:style>
  <w:style w:type="character" w:customStyle="1" w:styleId="36">
    <w:name w:val="标题 3 字符"/>
    <w:basedOn w:val="21"/>
    <w:link w:val="4"/>
    <w:qFormat/>
    <w:uiPriority w:val="9"/>
    <w:rPr>
      <w:rFonts w:ascii="Times New Roman" w:hAnsi="Times New Roman" w:eastAsia="宋体" w:cs="Times New Roman"/>
      <w:b/>
      <w:sz w:val="28"/>
      <w:szCs w:val="20"/>
    </w:rPr>
  </w:style>
  <w:style w:type="character" w:customStyle="1" w:styleId="37">
    <w:name w:val="标题 1 字符"/>
    <w:basedOn w:val="21"/>
    <w:link w:val="2"/>
    <w:qFormat/>
    <w:uiPriority w:val="9"/>
    <w:rPr>
      <w:rFonts w:ascii="宋体" w:hAnsi="Times New Roman" w:eastAsia="宋体" w:cs="Times New Roman"/>
      <w:b/>
      <w:bCs/>
      <w:kern w:val="44"/>
      <w:sz w:val="32"/>
      <w:szCs w:val="44"/>
    </w:rPr>
  </w:style>
  <w:style w:type="paragraph" w:customStyle="1" w:styleId="38">
    <w:name w:val="TOC Heading"/>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9">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0">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1">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2">
    <w:name w:val="正文文本首行缩进 字符"/>
    <w:basedOn w:val="29"/>
    <w:link w:val="18"/>
    <w:semiHidden/>
    <w:qFormat/>
    <w:uiPriority w:val="99"/>
    <w:rPr>
      <w:rFonts w:ascii="宋体" w:hAnsi="Times New Roman" w:eastAsia="宋体" w:cs="Times New Roman"/>
      <w:b w:val="0"/>
      <w:bCs w:val="0"/>
      <w:kern w:val="0"/>
      <w:sz w:val="24"/>
      <w:szCs w:val="24"/>
      <w:lang w:val="zh-CN"/>
    </w:rPr>
  </w:style>
  <w:style w:type="paragraph" w:customStyle="1" w:styleId="43">
    <w:name w:val="Table Paragraph"/>
    <w:basedOn w:val="1"/>
    <w:qFormat/>
    <w:uiPriority w:val="1"/>
    <w:pPr>
      <w:autoSpaceDE/>
      <w:autoSpaceDN/>
      <w:adjustRightInd/>
      <w:jc w:val="both"/>
    </w:pPr>
    <w:rPr>
      <w:rFonts w:ascii="Calibri" w:hAnsi="Calibri"/>
      <w:kern w:val="2"/>
      <w:sz w:val="21"/>
    </w:rPr>
  </w:style>
  <w:style w:type="paragraph" w:customStyle="1" w:styleId="44">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5">
    <w:name w:val="List Paragraph"/>
    <w:basedOn w:val="1"/>
    <w:qFormat/>
    <w:uiPriority w:val="99"/>
    <w:pPr>
      <w:ind w:firstLine="420" w:firstLineChars="200"/>
    </w:pPr>
  </w:style>
  <w:style w:type="character" w:customStyle="1" w:styleId="46">
    <w:name w:val="批注文字 字符"/>
    <w:basedOn w:val="21"/>
    <w:link w:val="5"/>
    <w:semiHidden/>
    <w:qFormat/>
    <w:uiPriority w:val="99"/>
    <w:rPr>
      <w:rFonts w:ascii="宋体" w:hAnsi="Times New Roman" w:eastAsia="宋体" w:cs="Times New Roman"/>
      <w:kern w:val="0"/>
      <w:sz w:val="24"/>
      <w:szCs w:val="24"/>
    </w:rPr>
  </w:style>
  <w:style w:type="character" w:customStyle="1" w:styleId="47">
    <w:name w:val="批注主题 字符"/>
    <w:basedOn w:val="46"/>
    <w:link w:val="17"/>
    <w:semiHidden/>
    <w:qFormat/>
    <w:uiPriority w:val="99"/>
    <w:rPr>
      <w:rFonts w:ascii="宋体" w:hAnsi="Times New Roman" w:eastAsia="宋体" w:cs="Times New Roman"/>
      <w:b/>
      <w:bCs/>
      <w:kern w:val="0"/>
      <w:sz w:val="24"/>
      <w:szCs w:val="24"/>
    </w:rPr>
  </w:style>
  <w:style w:type="character" w:customStyle="1" w:styleId="48">
    <w:name w:val="font141"/>
    <w:basedOn w:val="21"/>
    <w:qFormat/>
    <w:uiPriority w:val="0"/>
    <w:rPr>
      <w:rFonts w:ascii="宋体" w:hAnsi="宋体" w:eastAsia="宋体" w:cs="宋体"/>
      <w:color w:val="000000"/>
      <w:sz w:val="20"/>
      <w:szCs w:val="20"/>
      <w:u w:val="none"/>
    </w:rPr>
  </w:style>
  <w:style w:type="character" w:customStyle="1" w:styleId="49">
    <w:name w:val="font01"/>
    <w:basedOn w:val="21"/>
    <w:qFormat/>
    <w:uiPriority w:val="0"/>
    <w:rPr>
      <w:rFonts w:hint="eastAsia" w:ascii="宋体" w:hAnsi="宋体" w:eastAsia="宋体" w:cs="宋体"/>
      <w:color w:val="000000"/>
      <w:sz w:val="22"/>
      <w:szCs w:val="22"/>
      <w:u w:val="none"/>
    </w:rPr>
  </w:style>
  <w:style w:type="paragraph" w:customStyle="1" w:styleId="50">
    <w:name w:val="CM标题2"/>
    <w:basedOn w:val="3"/>
    <w:next w:val="51"/>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1">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2">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3">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4">
    <w:name w:val="font11"/>
    <w:basedOn w:val="21"/>
    <w:qFormat/>
    <w:uiPriority w:val="0"/>
    <w:rPr>
      <w:rFonts w:hint="eastAsia" w:ascii="宋体" w:hAnsi="宋体" w:eastAsia="宋体" w:cs="宋体"/>
      <w:color w:val="000000"/>
      <w:sz w:val="30"/>
      <w:szCs w:val="30"/>
      <w:u w:val="none"/>
    </w:rPr>
  </w:style>
  <w:style w:type="character" w:customStyle="1" w:styleId="55">
    <w:name w:val="font21"/>
    <w:basedOn w:val="21"/>
    <w:qFormat/>
    <w:uiPriority w:val="0"/>
    <w:rPr>
      <w:rFonts w:hint="default" w:ascii="Times New Roman" w:hAnsi="Times New Roman" w:cs="Times New Roman"/>
      <w:color w:val="000000"/>
      <w:sz w:val="30"/>
      <w:szCs w:val="30"/>
      <w:u w:val="none"/>
    </w:rPr>
  </w:style>
  <w:style w:type="paragraph" w:customStyle="1" w:styleId="56">
    <w:name w:val="Table Text"/>
    <w:basedOn w:val="1"/>
    <w:semiHidden/>
    <w:qFormat/>
    <w:uiPriority w:val="0"/>
    <w:rPr>
      <w:rFonts w:ascii="宋体" w:hAnsi="宋体" w:eastAsia="宋体" w:cs="宋体"/>
      <w:sz w:val="27"/>
      <w:szCs w:val="27"/>
      <w:lang w:val="en-US" w:eastAsia="en-US" w:bidi="ar-SA"/>
    </w:rPr>
  </w:style>
  <w:style w:type="table" w:customStyle="1" w:styleId="57">
    <w:name w:val="Table Normal_0"/>
    <w:semiHidden/>
    <w:unhideWhenUsed/>
    <w:qFormat/>
    <w:uiPriority w:val="0"/>
    <w:tblPr>
      <w:tblCellMar>
        <w:top w:w="0" w:type="dxa"/>
        <w:left w:w="0" w:type="dxa"/>
        <w:bottom w:w="0" w:type="dxa"/>
        <w:right w:w="0" w:type="dxa"/>
      </w:tblCellMar>
    </w:tblPr>
  </w:style>
  <w:style w:type="character" w:customStyle="1" w:styleId="58">
    <w:name w:val="font41"/>
    <w:basedOn w:val="21"/>
    <w:qFormat/>
    <w:uiPriority w:val="0"/>
    <w:rPr>
      <w:rFonts w:hint="default" w:ascii="Times New Roman" w:hAnsi="Times New Roman" w:cs="Times New Roman"/>
      <w:b/>
      <w:bCs/>
      <w:color w:val="000000"/>
      <w:sz w:val="22"/>
      <w:szCs w:val="22"/>
      <w:u w:val="none"/>
    </w:rPr>
  </w:style>
  <w:style w:type="character" w:customStyle="1" w:styleId="59">
    <w:name w:val="font31"/>
    <w:basedOn w:val="21"/>
    <w:qFormat/>
    <w:uiPriority w:val="0"/>
    <w:rPr>
      <w:rFonts w:hint="default" w:ascii="Times New Roman" w:hAnsi="Times New Roman" w:cs="Times New Roman"/>
      <w:b/>
      <w:bCs/>
      <w:color w:val="000000"/>
      <w:sz w:val="22"/>
      <w:szCs w:val="22"/>
      <w:u w:val="none"/>
    </w:rPr>
  </w:style>
  <w:style w:type="character" w:customStyle="1" w:styleId="60">
    <w:name w:val="font51"/>
    <w:basedOn w:val="21"/>
    <w:qFormat/>
    <w:uiPriority w:val="0"/>
    <w:rPr>
      <w:rFonts w:hint="eastAsia" w:ascii="仿宋_GB2312" w:eastAsia="仿宋_GB2312" w:cs="仿宋_GB2312"/>
      <w:color w:val="000000"/>
      <w:sz w:val="22"/>
      <w:szCs w:val="22"/>
      <w:u w:val="none"/>
    </w:rPr>
  </w:style>
  <w:style w:type="paragraph" w:customStyle="1" w:styleId="61">
    <w:name w:val="正文文本缩进 21"/>
    <w:basedOn w:val="1"/>
    <w:qFormat/>
    <w:uiPriority w:val="0"/>
    <w:pPr>
      <w:spacing w:line="480" w:lineRule="auto"/>
      <w:ind w:firstLine="540"/>
      <w:textAlignment w:val="baseline"/>
    </w:pPr>
    <w:rPr>
      <w:szCs w:val="21"/>
    </w:rPr>
  </w:style>
  <w:style w:type="character" w:customStyle="1" w:styleId="62">
    <w:name w:val="font151"/>
    <w:basedOn w:val="21"/>
    <w:qFormat/>
    <w:uiPriority w:val="0"/>
    <w:rPr>
      <w:rFonts w:hint="eastAsia" w:ascii="仿宋_GB2312" w:eastAsia="仿宋_GB2312" w:cs="仿宋_GB2312"/>
      <w:b/>
      <w:bCs/>
      <w:color w:val="000000"/>
      <w:sz w:val="28"/>
      <w:szCs w:val="28"/>
      <w:u w:val="none"/>
    </w:rPr>
  </w:style>
  <w:style w:type="character" w:customStyle="1" w:styleId="63">
    <w:name w:val="font61"/>
    <w:basedOn w:val="21"/>
    <w:qFormat/>
    <w:uiPriority w:val="0"/>
    <w:rPr>
      <w:rFonts w:hint="default" w:ascii="Times New Roman" w:hAnsi="Times New Roman" w:cs="Times New Roman"/>
      <w:b/>
      <w:bCs/>
      <w:color w:val="000000"/>
      <w:sz w:val="28"/>
      <w:szCs w:val="28"/>
      <w:u w:val="none"/>
    </w:rPr>
  </w:style>
  <w:style w:type="character" w:customStyle="1" w:styleId="64">
    <w:name w:val="font161"/>
    <w:basedOn w:val="21"/>
    <w:qFormat/>
    <w:uiPriority w:val="0"/>
    <w:rPr>
      <w:rFonts w:hint="eastAsia" w:ascii="仿宋_GB2312" w:eastAsia="仿宋_GB2312" w:cs="仿宋_GB2312"/>
      <w:b/>
      <w:bCs/>
      <w:color w:val="000000"/>
      <w:sz w:val="28"/>
      <w:szCs w:val="28"/>
      <w:u w:val="none"/>
    </w:rPr>
  </w:style>
  <w:style w:type="character" w:customStyle="1" w:styleId="65">
    <w:name w:val="font171"/>
    <w:basedOn w:val="21"/>
    <w:qFormat/>
    <w:uiPriority w:val="0"/>
    <w:rPr>
      <w:rFonts w:hint="eastAsia" w:ascii="仿宋_GB2312" w:eastAsia="仿宋_GB2312" w:cs="仿宋_GB2312"/>
      <w:color w:val="000000"/>
      <w:sz w:val="28"/>
      <w:szCs w:val="28"/>
      <w:u w:val="none"/>
    </w:rPr>
  </w:style>
  <w:style w:type="character" w:customStyle="1" w:styleId="66">
    <w:name w:val="font81"/>
    <w:basedOn w:val="21"/>
    <w:qFormat/>
    <w:uiPriority w:val="0"/>
    <w:rPr>
      <w:rFonts w:hint="default" w:ascii="Times New Roman" w:hAnsi="Times New Roman" w:cs="Times New Roman"/>
      <w:color w:val="000000"/>
      <w:sz w:val="28"/>
      <w:szCs w:val="28"/>
      <w:u w:val="none"/>
    </w:rPr>
  </w:style>
  <w:style w:type="character" w:customStyle="1" w:styleId="67">
    <w:name w:val="font91"/>
    <w:basedOn w:val="21"/>
    <w:qFormat/>
    <w:uiPriority w:val="0"/>
    <w:rPr>
      <w:rFonts w:hint="eastAsia" w:ascii="仿宋_GB2312" w:eastAsia="仿宋_GB2312" w:cs="仿宋_GB2312"/>
      <w:color w:val="000000"/>
      <w:sz w:val="28"/>
      <w:szCs w:val="28"/>
      <w:u w:val="none"/>
    </w:rPr>
  </w:style>
  <w:style w:type="character" w:customStyle="1" w:styleId="68">
    <w:name w:val="font112"/>
    <w:basedOn w:val="21"/>
    <w:qFormat/>
    <w:uiPriority w:val="0"/>
    <w:rPr>
      <w:rFonts w:hint="eastAsia" w:ascii="宋体" w:hAnsi="宋体" w:eastAsia="宋体" w:cs="宋体"/>
      <w:color w:val="000000"/>
      <w:sz w:val="28"/>
      <w:szCs w:val="28"/>
      <w:u w:val="none"/>
    </w:rPr>
  </w:style>
  <w:style w:type="character" w:customStyle="1" w:styleId="69">
    <w:name w:val="font191"/>
    <w:basedOn w:val="21"/>
    <w:qFormat/>
    <w:uiPriority w:val="0"/>
    <w:rPr>
      <w:rFonts w:hint="eastAsia" w:ascii="仿宋_GB2312" w:eastAsia="仿宋_GB2312" w:cs="仿宋_GB2312"/>
      <w:color w:val="000000"/>
      <w:sz w:val="28"/>
      <w:szCs w:val="28"/>
      <w:u w:val="none"/>
    </w:rPr>
  </w:style>
  <w:style w:type="character" w:customStyle="1" w:styleId="70">
    <w:name w:val="font201"/>
    <w:basedOn w:val="21"/>
    <w:qFormat/>
    <w:uiPriority w:val="0"/>
    <w:rPr>
      <w:rFonts w:hint="eastAsia" w:ascii="宋体" w:hAnsi="宋体" w:eastAsia="宋体" w:cs="宋体"/>
      <w:color w:val="000000"/>
      <w:sz w:val="28"/>
      <w:szCs w:val="28"/>
      <w:u w:val="none"/>
    </w:rPr>
  </w:style>
  <w:style w:type="character" w:customStyle="1" w:styleId="71">
    <w:name w:val="font212"/>
    <w:basedOn w:val="21"/>
    <w:qFormat/>
    <w:uiPriority w:val="0"/>
    <w:rPr>
      <w:rFonts w:ascii="汉仪书宋二KW" w:hAnsi="汉仪书宋二KW" w:eastAsia="汉仪书宋二KW" w:cs="汉仪书宋二KW"/>
      <w:color w:val="000000"/>
      <w:sz w:val="28"/>
      <w:szCs w:val="28"/>
      <w:u w:val="none"/>
    </w:rPr>
  </w:style>
  <w:style w:type="character" w:customStyle="1" w:styleId="72">
    <w:name w:val="font71"/>
    <w:basedOn w:val="21"/>
    <w:qFormat/>
    <w:uiPriority w:val="0"/>
    <w:rPr>
      <w:rFonts w:hint="default" w:ascii="Times New Roman" w:hAnsi="Times New Roman" w:cs="Times New Roman"/>
      <w:b/>
      <w:bCs/>
      <w:color w:val="000000"/>
      <w:sz w:val="28"/>
      <w:szCs w:val="28"/>
      <w:u w:val="none"/>
    </w:rPr>
  </w:style>
  <w:style w:type="character" w:customStyle="1" w:styleId="73">
    <w:name w:val="font122"/>
    <w:basedOn w:val="21"/>
    <w:qFormat/>
    <w:uiPriority w:val="0"/>
    <w:rPr>
      <w:rFonts w:hint="eastAsia" w:ascii="宋体" w:hAnsi="宋体" w:eastAsia="宋体" w:cs="宋体"/>
      <w:color w:val="000000"/>
      <w:sz w:val="28"/>
      <w:szCs w:val="28"/>
      <w:u w:val="none"/>
    </w:rPr>
  </w:style>
  <w:style w:type="character" w:customStyle="1" w:styleId="74">
    <w:name w:val="font221"/>
    <w:basedOn w:val="21"/>
    <w:qFormat/>
    <w:uiPriority w:val="0"/>
    <w:rPr>
      <w:rFonts w:ascii="汉仪书宋二KW" w:hAnsi="汉仪书宋二KW" w:eastAsia="汉仪书宋二KW" w:cs="汉仪书宋二KW"/>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65</Pages>
  <Words>6435</Words>
  <Characters>6721</Characters>
  <Lines>114</Lines>
  <Paragraphs>32</Paragraphs>
  <TotalTime>0</TotalTime>
  <ScaleCrop>false</ScaleCrop>
  <LinksUpToDate>false</LinksUpToDate>
  <CharactersWithSpaces>6896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2021-04-26T18:40:00Z</dcterms:created>
  <dc:creator>政</dc:creator>
  <cp:lastModifiedBy>曹美玲</cp:lastModifiedBy>
  <cp:lastPrinted>2019-12-12T00:22:00Z</cp:lastPrinted>
  <dcterms:modified xsi:type="dcterms:W3CDTF">2025-10-20T08:01:28Z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02A1EC116EE544C0A63C8B4E3BFD3DD2_13</vt:lpwstr>
  </property>
  <property fmtid="{D5CDD505-2E9C-101B-9397-08002B2CF9AE}" pid="3" name="KSOProductBuildVer">
    <vt:lpwstr>2052-12.1.0.21171</vt:lpwstr>
  </property>
  <property fmtid="{D5CDD505-2E9C-101B-9397-08002B2CF9AE}" pid="4" name="KSOTemplateDocerSaveRecord">
    <vt:lpwstr>eyJoZGlkIjoiZGIyNWUzMTIwNTEyNTgyMWU1M2JjZDYyMjBmOWRkMTMiLCJ1c2VySWQiOiIxNjAyMjc1MjI3In0=</vt:lpwstr>
  </property>
</Properties>
</file>