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黑体" w:cs="黑体"/>
          <w:w w:val="96"/>
          <w:kern w:val="2"/>
          <w:sz w:val="44"/>
          <w:szCs w:val="44"/>
        </w:rPr>
      </w:pPr>
      <w:bookmarkStart w:id="0" w:name="_Toc7771"/>
      <w:bookmarkStart w:id="1" w:name="_Toc31214"/>
      <w:bookmarkStart w:id="2" w:name="_Toc11495"/>
      <w:r>
        <w:rPr>
          <w:rFonts w:hint="eastAsia" w:ascii="Times New Roman" w:eastAsia="黑体" w:cs="黑体"/>
          <w:w w:val="99"/>
          <w:kern w:val="2"/>
          <w:sz w:val="44"/>
          <w:szCs w:val="44"/>
          <w:lang w:val="en-US" w:eastAsia="zh-CN"/>
        </w:rPr>
        <w:t>东莞市水务环境投资控股集团建设管理有限</w:t>
      </w:r>
      <w:r>
        <w:rPr>
          <w:rFonts w:hint="eastAsia" w:ascii="Times New Roman" w:eastAsia="黑体" w:cs="黑体"/>
          <w:w w:val="97"/>
          <w:kern w:val="2"/>
          <w:sz w:val="44"/>
          <w:szCs w:val="44"/>
          <w:lang w:val="en-US" w:eastAsia="zh-CN"/>
        </w:rPr>
        <w:t>公司2025-2026年度办公文具及后勤物品采购项目</w:t>
      </w:r>
    </w:p>
    <w:p>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43" w:name="_GoBack"/>
      <w:r>
        <w:rPr>
          <w:rFonts w:hint="eastAsia" w:ascii="Times New Roman"/>
          <w:b/>
          <w:bCs/>
          <w:kern w:val="2"/>
          <w:sz w:val="32"/>
          <w:szCs w:val="32"/>
          <w:lang w:val="zh-CN"/>
        </w:rPr>
        <w:t>202</w:t>
      </w:r>
      <w:r>
        <w:rPr>
          <w:rFonts w:hint="eastAsia" w:ascii="Times New Roman"/>
          <w:b/>
          <w:bCs/>
          <w:kern w:val="2"/>
          <w:sz w:val="32"/>
          <w:szCs w:val="32"/>
          <w:lang w:val="en-US" w:eastAsia="zh-CN"/>
        </w:rPr>
        <w:t>5</w:t>
      </w:r>
      <w:r>
        <w:rPr>
          <w:rFonts w:hint="eastAsia" w:ascii="Times New Roman"/>
          <w:b/>
          <w:bCs/>
          <w:kern w:val="2"/>
          <w:sz w:val="32"/>
          <w:szCs w:val="32"/>
          <w:lang w:val="zh-CN"/>
        </w:rPr>
        <w:t>年</w:t>
      </w:r>
      <w:bookmarkEnd w:id="43"/>
      <w:r>
        <w:rPr>
          <w:rFonts w:hint="eastAsia" w:ascii="Times New Roman"/>
          <w:b/>
          <w:bCs/>
          <w:kern w:val="2"/>
          <w:sz w:val="32"/>
          <w:szCs w:val="32"/>
          <w:lang w:val="en-US" w:eastAsia="zh-CN"/>
        </w:rPr>
        <w:t>10</w:t>
      </w:r>
      <w:r>
        <w:rPr>
          <w:rFonts w:hint="eastAsia" w:ascii="Times New Roman"/>
          <w:b/>
          <w:bCs/>
          <w:kern w:val="2"/>
          <w:sz w:val="32"/>
          <w:szCs w:val="32"/>
        </w:rPr>
        <w:t>月</w:t>
      </w:r>
      <w:r>
        <w:rPr>
          <w:rFonts w:hint="eastAsia" w:ascii="Times New Roman"/>
          <w:b/>
          <w:bCs/>
          <w:kern w:val="2"/>
          <w:sz w:val="32"/>
          <w:szCs w:val="32"/>
          <w:lang w:val="en-US" w:eastAsia="zh-CN"/>
        </w:rPr>
        <w:t>16</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13"/>
            <w:tabs>
              <w:tab w:val="right" w:leader="dot" w:pos="8306"/>
              <w:tab w:val="clear" w:pos="8296"/>
            </w:tabs>
            <w:spacing w:line="240" w:lineRule="auto"/>
            <w:rPr>
              <w:rFonts w:hint="eastAsia" w:hAnsi="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_Toc30243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第一章 </w:t>
          </w:r>
          <w:r>
            <w:rPr>
              <w:rFonts w:hint="eastAsia" w:hAnsi="宋体" w:cs="宋体"/>
              <w:sz w:val="28"/>
              <w:szCs w:val="28"/>
            </w:rPr>
            <w:t>询价邀请函</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_Toc30243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_Toc21473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第二章 </w:t>
          </w:r>
          <w:r>
            <w:rPr>
              <w:rFonts w:hint="eastAsia" w:hAnsi="宋体" w:cs="宋体"/>
              <w:sz w:val="28"/>
              <w:szCs w:val="28"/>
            </w:rPr>
            <w:t>用户需求书</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_Toc21473 \h </w:instrText>
          </w:r>
          <w:r>
            <w:rPr>
              <w:rFonts w:hint="eastAsia" w:hAnsi="宋体" w:cs="宋体"/>
              <w:sz w:val="28"/>
              <w:szCs w:val="28"/>
            </w:rPr>
            <w:fldChar w:fldCharType="separate"/>
          </w:r>
          <w:r>
            <w:rPr>
              <w:rFonts w:hint="eastAsia" w:hAnsi="宋体" w:cs="宋体"/>
              <w:sz w:val="28"/>
              <w:szCs w:val="28"/>
            </w:rPr>
            <w:t>5</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_Toc31015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第三章 </w:t>
          </w:r>
          <w:r>
            <w:rPr>
              <w:rFonts w:hint="eastAsia" w:hAnsi="宋体" w:cs="宋体"/>
              <w:sz w:val="28"/>
              <w:szCs w:val="28"/>
            </w:rPr>
            <w:t>合同条款</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_Toc31015 \h </w:instrText>
          </w:r>
          <w:r>
            <w:rPr>
              <w:rFonts w:hint="eastAsia" w:hAnsi="宋体" w:cs="宋体"/>
              <w:sz w:val="28"/>
              <w:szCs w:val="28"/>
            </w:rPr>
            <w:fldChar w:fldCharType="separate"/>
          </w:r>
          <w:r>
            <w:rPr>
              <w:rFonts w:hint="eastAsia" w:hAnsi="宋体" w:cs="宋体"/>
              <w:sz w:val="28"/>
              <w:szCs w:val="28"/>
            </w:rPr>
            <w:t>8</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_Toc21898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第四章 </w:t>
          </w:r>
          <w:r>
            <w:rPr>
              <w:rFonts w:hint="eastAsia" w:hAnsi="宋体" w:cs="宋体"/>
              <w:sz w:val="28"/>
              <w:szCs w:val="28"/>
            </w:rPr>
            <w:t>报价须知</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_Toc21898 \h </w:instrText>
          </w:r>
          <w:r>
            <w:rPr>
              <w:rFonts w:hint="eastAsia" w:hAnsi="宋体" w:cs="宋体"/>
              <w:sz w:val="28"/>
              <w:szCs w:val="28"/>
            </w:rPr>
            <w:fldChar w:fldCharType="separate"/>
          </w:r>
          <w:r>
            <w:rPr>
              <w:rFonts w:hint="eastAsia" w:hAnsi="宋体" w:cs="宋体"/>
              <w:sz w:val="28"/>
              <w:szCs w:val="28"/>
            </w:rPr>
            <w:t>29</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pStyle w:val="13"/>
            <w:tabs>
              <w:tab w:val="right" w:leader="dot" w:pos="8306"/>
              <w:tab w:val="clear" w:pos="8296"/>
            </w:tabs>
            <w:spacing w:line="240" w:lineRule="auto"/>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_Toc1201 </w:instrText>
          </w:r>
          <w:r>
            <w:rPr>
              <w:rFonts w:hint="eastAsia" w:ascii="宋体" w:hAnsi="宋体" w:eastAsia="宋体" w:cs="宋体"/>
              <w:bCs/>
              <w:spacing w:val="28"/>
              <w:sz w:val="28"/>
              <w:szCs w:val="28"/>
            </w:rPr>
            <w:fldChar w:fldCharType="separate"/>
          </w:r>
          <w:r>
            <w:rPr>
              <w:rFonts w:hint="eastAsia" w:hAnsi="宋体" w:cs="宋体"/>
              <w:sz w:val="28"/>
              <w:szCs w:val="28"/>
            </w:rPr>
            <w:t>第五章 报价文件（格式）</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_Toc1201 \h </w:instrText>
          </w:r>
          <w:r>
            <w:rPr>
              <w:rFonts w:hint="eastAsia" w:hAnsi="宋体" w:cs="宋体"/>
              <w:sz w:val="28"/>
              <w:szCs w:val="28"/>
            </w:rPr>
            <w:fldChar w:fldCharType="separate"/>
          </w:r>
          <w:r>
            <w:rPr>
              <w:rFonts w:hint="eastAsia" w:hAnsi="宋体" w:cs="宋体"/>
              <w:sz w:val="28"/>
              <w:szCs w:val="28"/>
            </w:rPr>
            <w:t>31</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4" w:name="_Toc44929185"/>
      <w:r>
        <w:rPr>
          <w:rFonts w:hint="eastAsia"/>
          <w:szCs w:val="32"/>
        </w:rPr>
        <w:t xml:space="preserve"> </w:t>
      </w:r>
      <w:bookmarkStart w:id="5" w:name="_Toc10460"/>
      <w:bookmarkStart w:id="6" w:name="_Toc26201"/>
      <w:bookmarkStart w:id="7" w:name="_Toc2453"/>
      <w:bookmarkStart w:id="8" w:name="_Toc30243"/>
      <w:bookmarkStart w:id="9" w:name="_Toc1800"/>
      <w:r>
        <w:rPr>
          <w:rFonts w:hint="eastAsia"/>
          <w:szCs w:val="32"/>
        </w:rPr>
        <w:t>询价邀请函</w:t>
      </w:r>
      <w:bookmarkEnd w:id="4"/>
      <w:bookmarkEnd w:id="5"/>
      <w:bookmarkEnd w:id="6"/>
      <w:bookmarkEnd w:id="7"/>
      <w:bookmarkEnd w:id="8"/>
      <w:bookmarkEnd w:id="9"/>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lang w:eastAsia="zh-CN"/>
        </w:rPr>
        <w:t>东莞市水务环境投资控股集团建设管理有限公司</w:t>
      </w:r>
      <w:r>
        <w:rPr>
          <w:rFonts w:hint="eastAsia" w:ascii="Times New Roman"/>
        </w:rPr>
        <w:t>2025-2026年度办公文具及后勤物品采购项目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2025-CG-026</w:t>
      </w:r>
    </w:p>
    <w:p>
      <w:pPr>
        <w:spacing w:line="360" w:lineRule="auto"/>
        <w:ind w:firstLine="424" w:firstLineChars="177"/>
        <w:rPr>
          <w:rFonts w:ascii="Times New Roman"/>
        </w:rPr>
      </w:pPr>
      <w:r>
        <w:rPr>
          <w:rFonts w:ascii="Times New Roman"/>
        </w:rPr>
        <w:t>二、采购项目名称：</w:t>
      </w:r>
      <w:r>
        <w:rPr>
          <w:rFonts w:hint="eastAsia" w:ascii="Times New Roman"/>
          <w:lang w:eastAsia="zh-CN"/>
        </w:rPr>
        <w:t>东莞市水务环境投资控股集团建设管理有限公司</w:t>
      </w:r>
      <w:r>
        <w:rPr>
          <w:rFonts w:hint="eastAsia" w:ascii="Times New Roman"/>
        </w:rPr>
        <w:t>2025-2026年度办公文具及后勤物品采购项目</w:t>
      </w:r>
    </w:p>
    <w:p>
      <w:pPr>
        <w:spacing w:line="360" w:lineRule="auto"/>
        <w:ind w:firstLine="424" w:firstLineChars="177"/>
        <w:rPr>
          <w:rFonts w:ascii="Times New Roman"/>
        </w:rPr>
      </w:pPr>
      <w:r>
        <w:rPr>
          <w:rFonts w:ascii="Times New Roman"/>
        </w:rPr>
        <w:t>三、采购预算：</w:t>
      </w:r>
      <w:r>
        <w:rPr>
          <w:rFonts w:hint="eastAsia" w:ascii="Times New Roman"/>
        </w:rPr>
        <w:t>总采购限价为118,658.20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w:t>
      </w:r>
      <w:r>
        <w:rPr>
          <w:rFonts w:hint="eastAsia" w:ascii="Times New Roman"/>
          <w:lang w:val="en-US" w:eastAsia="zh-CN"/>
        </w:rPr>
        <w:t>2</w:t>
      </w:r>
      <w:r>
        <w:rPr>
          <w:rFonts w:hint="eastAsia" w:ascii="Times New Roman"/>
        </w:rPr>
        <w:t>年1月1日以来，至少具备一个</w:t>
      </w:r>
      <w:r>
        <w:rPr>
          <w:rFonts w:hint="eastAsia" w:ascii="Times New Roman"/>
          <w:lang w:val="en-US" w:eastAsia="zh-CN"/>
        </w:rPr>
        <w:t>文具或后勤物品供货</w:t>
      </w:r>
      <w:r>
        <w:rPr>
          <w:rFonts w:hint="eastAsia" w:ascii="Times New Roman"/>
        </w:rPr>
        <w:t>业绩（合同签订日期为202</w:t>
      </w:r>
      <w:r>
        <w:rPr>
          <w:rFonts w:hint="eastAsia" w:ascii="Times New Roman"/>
          <w:lang w:val="en-US" w:eastAsia="zh-CN"/>
        </w:rPr>
        <w:t>2</w:t>
      </w:r>
      <w:r>
        <w:rPr>
          <w:rFonts w:hint="eastAsia" w:ascii="Times New Roman"/>
        </w:rPr>
        <w:t>年1月1日或以后）；</w:t>
      </w:r>
    </w:p>
    <w:p>
      <w:pPr>
        <w:spacing w:line="360" w:lineRule="auto"/>
        <w:ind w:firstLine="424" w:firstLineChars="177"/>
        <w:rPr>
          <w:rFonts w:hint="eastAsia" w:ascii="Times New Roman"/>
        </w:rPr>
      </w:pPr>
      <w:r>
        <w:rPr>
          <w:rFonts w:hint="eastAsia" w:ascii="Times New Roman"/>
        </w:rPr>
        <w:t>（二）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三</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0" w:name="_Hlk27138379"/>
      <w:r>
        <w:rPr>
          <w:rFonts w:hint="eastAsia" w:ascii="Times New Roman"/>
          <w:b/>
          <w:bCs/>
          <w:lang w:val="en-US" w:eastAsia="zh-CN"/>
        </w:rPr>
        <w:t>2025</w:t>
      </w:r>
      <w:r>
        <w:rPr>
          <w:rFonts w:ascii="Times New Roman"/>
          <w:b/>
          <w:bCs/>
        </w:rPr>
        <w:t>年</w:t>
      </w:r>
      <w:r>
        <w:rPr>
          <w:rFonts w:hint="eastAsia" w:ascii="Times New Roman"/>
          <w:b/>
          <w:bCs/>
          <w:lang w:val="en-US" w:eastAsia="zh-CN"/>
        </w:rPr>
        <w:t>10</w:t>
      </w:r>
      <w:r>
        <w:rPr>
          <w:rFonts w:ascii="Times New Roman"/>
          <w:b/>
          <w:bCs/>
        </w:rPr>
        <w:t>月</w:t>
      </w:r>
      <w:r>
        <w:rPr>
          <w:rFonts w:hint="eastAsia" w:ascii="Times New Roman"/>
          <w:b/>
          <w:bCs/>
          <w:lang w:val="en-US" w:eastAsia="zh-CN"/>
        </w:rPr>
        <w:t>22</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w:t>
      </w:r>
      <w:r>
        <w:rPr>
          <w:rFonts w:hint="eastAsia" w:ascii="Times New Roman"/>
          <w:b/>
          <w:bCs/>
          <w:lang w:val="en-US" w:eastAsia="zh-CN"/>
        </w:rPr>
        <w:t>16</w:t>
      </w:r>
      <w:r>
        <w:rPr>
          <w:rFonts w:ascii="Times New Roman"/>
          <w:b/>
          <w:bCs/>
        </w:rPr>
        <w:t>时</w:t>
      </w:r>
      <w:r>
        <w:rPr>
          <w:rFonts w:hint="eastAsia" w:ascii="Times New Roman"/>
          <w:b/>
          <w:bCs/>
          <w:lang w:val="en-US" w:eastAsia="zh-CN"/>
        </w:rPr>
        <w:t>00</w:t>
      </w:r>
      <w:r>
        <w:rPr>
          <w:rFonts w:ascii="Times New Roman"/>
          <w:b/>
          <w:bCs/>
        </w:rPr>
        <w:t>分</w:t>
      </w:r>
      <w:bookmarkEnd w:id="10"/>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lang w:eastAsia="zh-CN"/>
        </w:rPr>
        <w:t>东莞市水务环境投资控股集团建设管理有限公司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lang w:val="en-US" w:eastAsia="zh-CN"/>
        </w:rPr>
        <w:t>2025</w:t>
      </w:r>
      <w:r>
        <w:rPr>
          <w:rFonts w:ascii="Times New Roman"/>
          <w:b/>
          <w:bCs/>
        </w:rPr>
        <w:t>年</w:t>
      </w:r>
      <w:r>
        <w:rPr>
          <w:rFonts w:hint="eastAsia" w:ascii="Times New Roman"/>
          <w:b/>
          <w:bCs/>
          <w:lang w:val="en-US" w:eastAsia="zh-CN"/>
        </w:rPr>
        <w:t>10</w:t>
      </w:r>
      <w:r>
        <w:rPr>
          <w:rFonts w:ascii="Times New Roman"/>
          <w:b/>
          <w:bCs/>
        </w:rPr>
        <w:t>月</w:t>
      </w:r>
      <w:r>
        <w:rPr>
          <w:rFonts w:hint="eastAsia" w:ascii="Times New Roman"/>
          <w:b/>
          <w:bCs/>
          <w:lang w:val="en-US" w:eastAsia="zh-CN"/>
        </w:rPr>
        <w:t>22</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w:t>
      </w:r>
      <w:r>
        <w:rPr>
          <w:rFonts w:hint="eastAsia" w:ascii="Times New Roman"/>
          <w:b/>
          <w:bCs/>
          <w:lang w:val="en-US" w:eastAsia="zh-CN"/>
        </w:rPr>
        <w:t>16</w:t>
      </w:r>
      <w:r>
        <w:rPr>
          <w:rFonts w:ascii="Times New Roman"/>
          <w:b/>
          <w:bCs/>
        </w:rPr>
        <w:t>时</w:t>
      </w:r>
      <w:r>
        <w:rPr>
          <w:rFonts w:hint="eastAsia" w:ascii="Times New Roman"/>
          <w:b/>
          <w:bCs/>
          <w:lang w:val="en-US" w:eastAsia="zh-CN"/>
        </w:rPr>
        <w:t>00</w:t>
      </w:r>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w:t>
      </w:r>
      <w:r>
        <w:rPr>
          <w:rFonts w:hint="eastAsia" w:ascii="Times New Roman"/>
          <w:lang w:eastAsia="zh-CN"/>
        </w:rPr>
        <w:t>东莞市水务环境投资控股集团建设管理有限公司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1"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w:t>
      </w:r>
      <w:r>
        <w:rPr>
          <w:rFonts w:hint="eastAsia" w:ascii="Times New Roman"/>
          <w:lang w:eastAsia="zh-CN"/>
        </w:rPr>
        <w:t>东莞市水务环境投资控股集团建设管理有限公司</w:t>
      </w:r>
      <w:r>
        <w:rPr>
          <w:rFonts w:ascii="Times New Roman"/>
        </w:rPr>
        <w:t>。</w:t>
      </w:r>
      <w:bookmarkEnd w:id="11"/>
    </w:p>
    <w:p>
      <w:pPr>
        <w:rPr>
          <w:rFonts w:ascii="Times New Roman"/>
        </w:rPr>
      </w:pPr>
    </w:p>
    <w:p>
      <w:pPr>
        <w:rPr>
          <w:rFonts w:ascii="Times New Roman"/>
        </w:rPr>
      </w:pPr>
    </w:p>
    <w:p>
      <w:pPr>
        <w:rPr>
          <w:rFonts w:ascii="Times New Roman"/>
        </w:rPr>
      </w:pPr>
    </w:p>
    <w:p>
      <w:pPr>
        <w:spacing w:line="360" w:lineRule="auto"/>
        <w:jc w:val="center"/>
        <w:rPr>
          <w:rFonts w:hint="eastAsia" w:ascii="Times New Roman" w:eastAsia="宋体"/>
          <w:lang w:eastAsia="zh-CN"/>
        </w:rPr>
      </w:pPr>
      <w:bookmarkStart w:id="12" w:name="_Toc3815"/>
      <w:bookmarkStart w:id="13" w:name="_Toc17277"/>
      <w:bookmarkStart w:id="14" w:name="_Hlk27138410"/>
      <w:r>
        <w:rPr>
          <w:rFonts w:hint="eastAsia" w:ascii="Times New Roman"/>
          <w:lang w:val="en-US" w:eastAsia="zh-CN"/>
        </w:rPr>
        <w:t xml:space="preserve">                           </w:t>
      </w:r>
      <w:bookmarkEnd w:id="12"/>
      <w:bookmarkEnd w:id="13"/>
      <w:r>
        <w:rPr>
          <w:rFonts w:hint="eastAsia" w:ascii="Times New Roman"/>
          <w:lang w:eastAsia="zh-CN"/>
        </w:rPr>
        <w:t>东莞市水务环境投资控股集团建设管理有限公司</w:t>
      </w:r>
    </w:p>
    <w:p>
      <w:pPr>
        <w:spacing w:line="360" w:lineRule="auto"/>
        <w:ind w:firstLine="5280" w:firstLineChars="2200"/>
        <w:rPr>
          <w:rFonts w:ascii="Times New Roman"/>
        </w:rPr>
      </w:pPr>
      <w:r>
        <w:rPr>
          <w:rFonts w:hint="eastAsia" w:ascii="Times New Roman"/>
          <w:lang w:val="en-US" w:eastAsia="zh-CN"/>
        </w:rPr>
        <w:t>2025</w:t>
      </w:r>
      <w:r>
        <w:rPr>
          <w:rFonts w:hint="eastAsia" w:ascii="Times New Roman"/>
        </w:rPr>
        <w:t>年</w:t>
      </w:r>
      <w:r>
        <w:rPr>
          <w:rFonts w:hint="eastAsia" w:ascii="Times New Roman"/>
          <w:lang w:val="en-US" w:eastAsia="zh-CN"/>
        </w:rPr>
        <w:t>10</w:t>
      </w:r>
      <w:r>
        <w:rPr>
          <w:rFonts w:hint="eastAsia" w:ascii="Times New Roman"/>
        </w:rPr>
        <w:t>月</w:t>
      </w:r>
      <w:r>
        <w:rPr>
          <w:rFonts w:hint="eastAsia" w:ascii="Times New Roman"/>
          <w:lang w:val="en-US" w:eastAsia="zh-CN"/>
        </w:rPr>
        <w:t>16</w:t>
      </w:r>
      <w:r>
        <w:rPr>
          <w:rFonts w:hint="eastAsia" w:ascii="Times New Roman"/>
        </w:rPr>
        <w:t>日</w:t>
      </w:r>
    </w:p>
    <w:bookmarkEnd w:id="14"/>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5" w:name="_Toc44929215"/>
      <w:bookmarkStart w:id="16" w:name="_Toc44929188"/>
      <w:bookmarkStart w:id="17" w:name="_Toc447044478"/>
      <w:bookmarkStart w:id="18" w:name="_Toc447045089"/>
      <w:bookmarkStart w:id="19" w:name="_Toc447044602"/>
      <w:r>
        <w:rPr>
          <w:rFonts w:hint="eastAsia"/>
          <w:szCs w:val="32"/>
        </w:rPr>
        <w:t xml:space="preserve"> </w:t>
      </w:r>
      <w:bookmarkStart w:id="20" w:name="_Toc21473"/>
      <w:r>
        <w:rPr>
          <w:rFonts w:hint="eastAsia"/>
          <w:szCs w:val="32"/>
        </w:rPr>
        <w:t>用户需求书</w:t>
      </w:r>
      <w:bookmarkEnd w:id="20"/>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default"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一、</w:t>
      </w: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东莞市水务环境投资控股集团建设管理有限公司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2.项目名称：</w:t>
      </w:r>
      <w:r>
        <w:rPr>
          <w:rFonts w:hint="eastAsia" w:ascii="Times New Roman" w:eastAsia="仿宋_GB2312" w:cs="Times New Roman"/>
          <w:kern w:val="2"/>
          <w:sz w:val="28"/>
          <w:szCs w:val="28"/>
          <w:highlight w:val="none"/>
          <w:lang w:val="en-US" w:eastAsia="zh-CN" w:bidi="ar-SA"/>
        </w:rPr>
        <w:t>东莞市水务环境投资控股集团建设管理有限公司</w:t>
      </w:r>
      <w:r>
        <w:rPr>
          <w:rFonts w:hint="default" w:ascii="Times New Roman" w:hAnsi="Times New Roman" w:eastAsia="仿宋_GB2312" w:cs="Times New Roman"/>
          <w:kern w:val="2"/>
          <w:sz w:val="28"/>
          <w:szCs w:val="28"/>
          <w:highlight w:val="none"/>
          <w:lang w:val="en-US" w:eastAsia="zh-CN" w:bidi="ar-SA"/>
        </w:rPr>
        <w:t xml:space="preserve">2025-2026年度办公文具及后勤物品采购项目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w:t>
      </w:r>
      <w:r>
        <w:rPr>
          <w:rFonts w:hint="eastAsia" w:ascii="Times New Roman" w:eastAsia="仿宋_GB2312" w:cs="Times New Roman"/>
          <w:kern w:val="2"/>
          <w:sz w:val="28"/>
          <w:szCs w:val="28"/>
          <w:highlight w:val="none"/>
          <w:lang w:val="en-US" w:eastAsia="zh-CN" w:bidi="ar-SA"/>
        </w:rPr>
        <w:t>估算</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eastAsia="仿宋_GB2312"/>
          <w:kern w:val="2"/>
          <w:sz w:val="28"/>
          <w:szCs w:val="28"/>
          <w:highlight w:val="none"/>
        </w:rPr>
        <w:t>总采购限价为118,658.20元（不含税）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二、</w:t>
      </w:r>
      <w:r>
        <w:rPr>
          <w:rFonts w:hint="eastAsia"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9"/>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三、</w:t>
      </w:r>
      <w:r>
        <w:rPr>
          <w:rFonts w:hint="eastAsia"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个工作日内送达。对于部分货源不充足需要订购的</w:t>
      </w:r>
      <w:r>
        <w:rPr>
          <w:rFonts w:hint="eastAsia" w:ascii="Times New Roman" w:eastAsia="仿宋_GB2312" w:cs="Times New Roman"/>
          <w:kern w:val="2"/>
          <w:sz w:val="28"/>
          <w:szCs w:val="28"/>
          <w:highlight w:val="none"/>
          <w:lang w:val="en-US" w:eastAsia="zh-CN" w:bidi="ar-SA"/>
        </w:rPr>
        <w:t>办公文具及后勤物品</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eastAsia="仿宋_GB2312" w:cs="Times New Roman"/>
          <w:kern w:val="2"/>
          <w:sz w:val="28"/>
          <w:szCs w:val="28"/>
          <w:highlight w:val="none"/>
          <w:lang w:val="en-US" w:eastAsia="zh-CN" w:bidi="ar-SA"/>
        </w:rPr>
        <w:t>成交人</w:t>
      </w:r>
      <w:r>
        <w:rPr>
          <w:rFonts w:hint="default" w:ascii="Times New Roman" w:hAnsi="Times New Roman" w:eastAsia="仿宋_GB2312" w:cs="Times New Roman"/>
          <w:kern w:val="2"/>
          <w:sz w:val="28"/>
          <w:szCs w:val="28"/>
          <w:highlight w:val="none"/>
          <w:lang w:val="en-US" w:eastAsia="zh-CN" w:bidi="ar-SA"/>
        </w:rPr>
        <w:t>需跟采购人进行沟通并经采购人同意后，可延长交货期。</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2.交货地点：广东省东莞市南城街道滨河路100号（无电梯）</w:t>
      </w:r>
    </w:p>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采购人有权根据采购清单进行分批供货，本次货物采购清单为预估数，最终费用按实际供货数量为准。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w:t>
      </w:r>
      <w:r>
        <w:rPr>
          <w:rFonts w:hint="eastAsia" w:ascii="Times New Roman" w:eastAsia="仿宋_GB2312" w:cs="Times New Roman"/>
          <w:b w:val="0"/>
          <w:bCs w:val="0"/>
          <w:kern w:val="0"/>
          <w:sz w:val="28"/>
          <w:szCs w:val="28"/>
          <w:highlight w:val="none"/>
          <w:lang w:val="en-US" w:eastAsia="zh-CN" w:bidi="ar-SA"/>
        </w:rPr>
        <w:t>起一年</w:t>
      </w:r>
      <w:r>
        <w:rPr>
          <w:rFonts w:hint="eastAsia" w:ascii="Times New Roman" w:hAnsi="Times New Roman" w:eastAsia="仿宋_GB2312" w:cs="Times New Roman"/>
          <w:b w:val="0"/>
          <w:bCs w:val="0"/>
          <w:kern w:val="0"/>
          <w:sz w:val="28"/>
          <w:szCs w:val="28"/>
          <w:highlight w:val="none"/>
          <w:lang w:val="en-US" w:eastAsia="zh-CN" w:bidi="ar-SA"/>
        </w:rPr>
        <w:t>。</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四、</w:t>
      </w:r>
      <w:r>
        <w:rPr>
          <w:rFonts w:hint="eastAsia"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9"/>
        <w:rPr>
          <w:rFonts w:hint="default" w:ascii="Times New Roman" w:hAnsi="Times New Roman" w:eastAsia="仿宋_GB2312" w:cs="Times New Roman"/>
          <w:sz w:val="28"/>
          <w:szCs w:val="28"/>
          <w:highlight w:val="none"/>
        </w:rPr>
      </w:pPr>
      <w:r>
        <w:rPr>
          <w:rFonts w:hint="eastAsia" w:asci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w:t>
      </w:r>
      <w:r>
        <w:rPr>
          <w:rFonts w:hint="eastAsia" w:ascii="Times New Roman" w:eastAsia="仿宋_GB2312" w:cs="Times New Roman"/>
          <w:sz w:val="28"/>
          <w:szCs w:val="28"/>
          <w:highlight w:val="none"/>
          <w:lang w:eastAsia="zh-CN"/>
        </w:rPr>
        <w:t>（</w:t>
      </w:r>
      <w:r>
        <w:rPr>
          <w:rFonts w:hint="eastAsia" w:ascii="Times New Roman" w:eastAsia="仿宋_GB2312" w:cs="Times New Roman"/>
          <w:sz w:val="28"/>
          <w:szCs w:val="28"/>
          <w:highlight w:val="none"/>
          <w:lang w:val="en-US" w:eastAsia="zh-CN"/>
        </w:rPr>
        <w:t>若有</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9"/>
        <w:rPr>
          <w:rFonts w:hint="default" w:ascii="Times New Roman" w:hAnsi="Times New Roman" w:eastAsia="仿宋_GB2312" w:cs="Times New Roman"/>
          <w:sz w:val="28"/>
          <w:szCs w:val="28"/>
          <w:highlight w:val="none"/>
        </w:rPr>
      </w:pPr>
      <w:r>
        <w:rPr>
          <w:rFonts w:hint="eastAsia" w:asci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9"/>
        <w:rPr>
          <w:rFonts w:hint="default" w:ascii="Times New Roman" w:hAnsi="Times New Roman" w:eastAsia="仿宋_GB2312" w:cs="Times New Roman"/>
          <w:b/>
          <w:kern w:val="2"/>
          <w:sz w:val="28"/>
          <w:szCs w:val="28"/>
          <w:highlight w:val="none"/>
          <w:lang w:val="en-US" w:eastAsia="zh-CN" w:bidi="ar-SA"/>
        </w:rPr>
      </w:pPr>
      <w:r>
        <w:rPr>
          <w:rFonts w:hint="eastAsia" w:asci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承担。</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五、</w:t>
      </w:r>
      <w:r>
        <w:rPr>
          <w:rFonts w:hint="eastAsia"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所报价格为不含税价，即为《中华人民共和国增值税条例》（国务院令第691号修订版）规定的销售额。本项目所称的不含税价和合同价是指不含本采购项目供应商的销项税额，包含了</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完成合同义务（含</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验收合格后，</w:t>
      </w:r>
      <w:r>
        <w:rPr>
          <w:rFonts w:hint="eastAsia" w:ascii="Times New Roman" w:eastAsia="仿宋_GB2312" w:cs="Times New Roman"/>
          <w:sz w:val="28"/>
          <w:szCs w:val="28"/>
          <w:highlight w:val="none"/>
          <w:lang w:eastAsia="zh-CN"/>
        </w:rPr>
        <w:t>成交人</w:t>
      </w:r>
      <w:r>
        <w:rPr>
          <w:rFonts w:hint="eastAsia" w:ascii="Times New Roman" w:eastAsia="仿宋_GB2312" w:cs="Times New Roman"/>
          <w:sz w:val="28"/>
          <w:szCs w:val="28"/>
          <w:highlight w:val="none"/>
          <w:lang w:val="en-US" w:eastAsia="zh-CN"/>
        </w:rPr>
        <w:t>按采购人要求提交请款报告及验收合格后的货物价款</w:t>
      </w:r>
      <w:r>
        <w:rPr>
          <w:rFonts w:hint="eastAsia" w:ascii="Times New Roman" w:eastAsia="仿宋_GB2312"/>
          <w:sz w:val="28"/>
          <w:szCs w:val="28"/>
          <w:highlight w:val="none"/>
        </w:rPr>
        <w:t>等额的、合法的、有效的增值税专用发票</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采购人</w:t>
      </w:r>
      <w:r>
        <w:rPr>
          <w:rFonts w:hint="eastAsia" w:ascii="Times New Roman" w:eastAsia="仿宋_GB2312" w:cs="Times New Roman"/>
          <w:sz w:val="28"/>
          <w:szCs w:val="28"/>
          <w:highlight w:val="none"/>
          <w:lang w:val="en-US" w:eastAsia="zh-CN"/>
        </w:rPr>
        <w:t>在收到前述材料并确认无误后30个工作日内</w:t>
      </w:r>
      <w:r>
        <w:rPr>
          <w:rFonts w:hint="default" w:ascii="Times New Roman" w:hAnsi="Times New Roman" w:eastAsia="仿宋_GB2312" w:cs="Times New Roman"/>
          <w:sz w:val="28"/>
          <w:szCs w:val="28"/>
          <w:highlight w:val="none"/>
        </w:rPr>
        <w:t>向</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eastAsia" w:ascii="Times New Roman" w:eastAsia="仿宋_GB2312" w:cs="Times New Roman"/>
          <w:kern w:val="0"/>
          <w:sz w:val="28"/>
          <w:szCs w:val="28"/>
          <w:highlight w:val="none"/>
          <w:lang w:val="en-US" w:eastAsia="zh-CN" w:bidi="ar-SA"/>
        </w:rPr>
        <w:t>3</w:t>
      </w:r>
      <w:r>
        <w:rPr>
          <w:rFonts w:hint="default" w:ascii="Times New Roman" w:hAnsi="Times New Roman" w:eastAsia="仿宋_GB2312" w:cs="Times New Roman"/>
          <w:kern w:val="0"/>
          <w:sz w:val="28"/>
          <w:szCs w:val="28"/>
          <w:highlight w:val="none"/>
          <w:lang w:val="en-US" w:eastAsia="zh-CN" w:bidi="ar-SA"/>
        </w:rPr>
        <w:t>.</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逾期提供请款资料及发票或提交资料不符合采购人要求的，采购人付款时间顺延，并不承担逾期付款违约责任。由于</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提供的发票不符合税法规定，给采购人造成的损失由</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承担赔偿责任。</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highlight w:val="none"/>
          <w:lang w:val="en-US" w:eastAsia="zh-CN" w:bidi="ar-SA"/>
        </w:rPr>
      </w:pPr>
      <w:r>
        <w:rPr>
          <w:rFonts w:hint="eastAsia" w:ascii="Times New Roman" w:hAnsi="Times New Roman" w:eastAsia="仿宋_GB2312" w:cs="Times New Roman"/>
          <w:b/>
          <w:kern w:val="2"/>
          <w:sz w:val="28"/>
          <w:szCs w:val="28"/>
          <w:lang w:val="en-US" w:eastAsia="zh-CN" w:bidi="ar-SA"/>
        </w:rPr>
        <w:t>六、</w:t>
      </w:r>
      <w:r>
        <w:rPr>
          <w:rFonts w:hint="eastAsia"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提供的货物必须是原厂生产的、非组装的、全新的、未使用过的产品</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含零部件、配件、随机工具等</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p>
      <w:pPr>
        <w:widowControl/>
        <w:spacing w:line="560" w:lineRule="exact"/>
        <w:ind w:firstLine="560" w:firstLineChars="200"/>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附件1：2025-2026年度办公文具需求统计表</w:t>
      </w:r>
    </w:p>
    <w:p>
      <w:pPr>
        <w:widowControl/>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highlight w:val="none"/>
          <w:lang w:val="en-US" w:eastAsia="zh-CN"/>
        </w:rPr>
        <w:t>附件2：2025-2026年度后勤物品需求统计表</w:t>
      </w:r>
      <w:bookmarkEnd w:id="15"/>
    </w:p>
    <w:p>
      <w:pPr>
        <w:rPr>
          <w:rFonts w:hint="default"/>
        </w:rPr>
      </w:pPr>
    </w:p>
    <w:p>
      <w:pPr>
        <w:pStyle w:val="3"/>
        <w:numPr>
          <w:ilvl w:val="0"/>
          <w:numId w:val="1"/>
        </w:numPr>
        <w:jc w:val="center"/>
        <w:rPr>
          <w:szCs w:val="32"/>
        </w:rPr>
      </w:pPr>
      <w:r>
        <w:rPr>
          <w:rFonts w:hint="eastAsia"/>
          <w:szCs w:val="32"/>
        </w:rPr>
        <w:t xml:space="preserve"> </w:t>
      </w:r>
      <w:bookmarkStart w:id="21" w:name="_Toc31015"/>
      <w:r>
        <w:rPr>
          <w:rFonts w:hint="eastAsia"/>
          <w:szCs w:val="32"/>
        </w:rPr>
        <w:t>合同条款</w:t>
      </w:r>
      <w:bookmarkEnd w:id="21"/>
    </w:p>
    <w:p>
      <w:pPr>
        <w:wordWrap w:val="0"/>
        <w:spacing w:line="360" w:lineRule="auto"/>
        <w:jc w:val="right"/>
        <w:rPr>
          <w:rFonts w:hint="eastAsia" w:ascii="Times New Roman" w:hAnsi="Times New Roman" w:eastAsia="宋体"/>
          <w:sz w:val="24"/>
          <w:szCs w:val="24"/>
          <w:highlight w:val="none"/>
          <w:u w:val="single"/>
          <w:lang w:val="en-US" w:eastAsia="zh-CN"/>
        </w:rPr>
      </w:pPr>
      <w:r>
        <w:rPr>
          <w:rFonts w:hint="eastAsia" w:ascii="Times New Roman" w:hAnsi="Times New Roman"/>
          <w:sz w:val="24"/>
          <w:szCs w:val="24"/>
          <w:highlight w:val="none"/>
        </w:rPr>
        <w:t>合同编号：</w:t>
      </w:r>
      <w:r>
        <w:rPr>
          <w:rFonts w:hint="eastAsia" w:ascii="Times New Roman"/>
          <w:sz w:val="24"/>
          <w:szCs w:val="24"/>
          <w:highlight w:val="none"/>
          <w:lang w:eastAsia="zh-CN"/>
        </w:rPr>
        <w:t xml:space="preserve"> </w:t>
      </w:r>
    </w:p>
    <w:p>
      <w:pPr>
        <w:pStyle w:val="2"/>
        <w:wordWrap/>
        <w:rPr>
          <w:rFonts w:hint="eastAsia" w:ascii="Times New Roman" w:hAnsi="Times New Roman"/>
          <w:sz w:val="24"/>
          <w:szCs w:val="24"/>
          <w:highlight w:val="none"/>
          <w:u w:val="single"/>
          <w:lang w:val="en-US" w:eastAsia="zh-CN"/>
        </w:rPr>
      </w:pPr>
    </w:p>
    <w:p>
      <w:pPr>
        <w:rPr>
          <w:rFonts w:hint="eastAsia" w:ascii="Times New Roman" w:hAnsi="Times New Roman"/>
          <w:sz w:val="24"/>
          <w:szCs w:val="24"/>
          <w:highlight w:val="none"/>
          <w:u w:val="single"/>
          <w:lang w:val="en-US" w:eastAsia="zh-CN"/>
        </w:rPr>
      </w:pPr>
    </w:p>
    <w:p>
      <w:pPr>
        <w:pStyle w:val="2"/>
        <w:rPr>
          <w:rFonts w:hint="eastAsia" w:ascii="Times New Roman" w:hAnsi="Times New Roman"/>
          <w:sz w:val="24"/>
          <w:szCs w:val="24"/>
          <w:highlight w:val="none"/>
          <w:u w:val="single"/>
          <w:lang w:val="en-US" w:eastAsia="zh-CN"/>
        </w:rPr>
      </w:pPr>
    </w:p>
    <w:p>
      <w:pPr>
        <w:rPr>
          <w:rFonts w:hint="eastAsia" w:ascii="Times New Roman" w:hAnsi="Times New Roman"/>
          <w:sz w:val="24"/>
          <w:szCs w:val="24"/>
          <w:highlight w:val="none"/>
          <w:u w:val="singl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highlight w:val="none"/>
          <w:u w:val="singl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highlight w:val="none"/>
          <w:u w:val="singl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center"/>
        <w:outlineLvl w:val="9"/>
        <w:rPr>
          <w:rFonts w:hint="eastAsia" w:ascii="Times New Roman" w:hAnsi="方正小标宋简体" w:eastAsia="方正小标宋简体" w:cs="方正小标宋简体"/>
          <w:b w:val="0"/>
          <w:bCs/>
          <w:snapToGrid w:val="0"/>
          <w:color w:val="auto"/>
          <w:spacing w:val="0"/>
          <w:w w:val="96"/>
          <w:kern w:val="0"/>
          <w:position w:val="0"/>
          <w:sz w:val="44"/>
          <w:szCs w:val="44"/>
          <w:highlight w:val="none"/>
          <w:lang w:eastAsia="zh-CN"/>
        </w:rPr>
      </w:pPr>
      <w:r>
        <w:rPr>
          <w:rFonts w:hint="eastAsia" w:ascii="Times New Roman" w:hAnsi="方正小标宋简体" w:eastAsia="方正小标宋简体" w:cs="方正小标宋简体"/>
          <w:b w:val="0"/>
          <w:bCs/>
          <w:snapToGrid w:val="0"/>
          <w:color w:val="auto"/>
          <w:spacing w:val="0"/>
          <w:w w:val="96"/>
          <w:kern w:val="0"/>
          <w:position w:val="0"/>
          <w:sz w:val="44"/>
          <w:szCs w:val="44"/>
          <w:highlight w:val="none"/>
          <w:lang w:eastAsia="zh-CN"/>
        </w:rPr>
        <w:t>东莞市水务环境投资控股集团建设管理有限公司2025-2026年度办公文具及后勤物品</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center"/>
        <w:outlineLvl w:val="9"/>
        <w:rPr>
          <w:rFonts w:hint="eastAsia" w:ascii="Times New Roman" w:hAnsi="仿宋_GB2312" w:eastAsia="仿宋_GB2312" w:cs="仿宋_GB2312"/>
          <w:b w:val="0"/>
          <w:snapToGrid w:val="0"/>
          <w:spacing w:val="0"/>
          <w:w w:val="100"/>
          <w:kern w:val="0"/>
          <w:position w:val="0"/>
          <w:sz w:val="32"/>
          <w:highlight w:val="none"/>
        </w:rPr>
      </w:pPr>
      <w:r>
        <w:rPr>
          <w:rFonts w:hint="eastAsia" w:ascii="Times New Roman" w:hAnsi="方正小标宋简体" w:eastAsia="方正小标宋简体" w:cs="方正小标宋简体"/>
          <w:b w:val="0"/>
          <w:bCs/>
          <w:snapToGrid w:val="0"/>
          <w:color w:val="auto"/>
          <w:spacing w:val="0"/>
          <w:w w:val="96"/>
          <w:kern w:val="0"/>
          <w:position w:val="0"/>
          <w:sz w:val="44"/>
          <w:szCs w:val="44"/>
          <w:highlight w:val="none"/>
          <w:lang w:eastAsia="zh-CN"/>
        </w:rPr>
        <w:t>采购项目合同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2560" w:right="0" w:rightChars="0" w:hanging="2560" w:hangingChars="80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val="en-US" w:eastAsia="zh-CN"/>
        </w:rPr>
        <w:t>甲方（买方）：东莞市水务环境投资控股集团建设管理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2554" w:leftChars="931" w:right="0" w:rightChars="0" w:hanging="320" w:hangingChars="10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val="en-US" w:eastAsia="zh-CN"/>
        </w:rPr>
        <w:t>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bidi="ar-SA"/>
        </w:rPr>
        <w:t>乙方（卖方）：</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bidi="ar-SA"/>
        </w:rPr>
        <w:t xml:space="preserve">                               </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p>
    <w:p>
      <w:pPr>
        <w:pStyle w:val="2"/>
        <w:jc w:val="both"/>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2240" w:right="0" w:rightChars="0" w:hanging="2240" w:hangingChars="700"/>
        <w:jc w:val="left"/>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val="en-US" w:eastAsia="zh-CN"/>
        </w:rPr>
        <w:t>甲方（买方）：东莞市水务环境投资控股集团建设管理有限公司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1"/>
          <w:highlight w:val="none"/>
          <w:u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bidi="ar-SA"/>
        </w:rPr>
        <w:t>乙方（卖方）：</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bidi="ar-SA"/>
        </w:rPr>
        <w:t xml:space="preserve">                               </w:t>
      </w:r>
      <w:r>
        <w:rPr>
          <w:rFonts w:hint="eastAsia" w:ascii="Times New Roman" w:hAnsi="仿宋_GB2312" w:eastAsia="仿宋_GB2312" w:cs="仿宋_GB2312"/>
          <w:b w:val="0"/>
          <w:snapToGrid w:val="0"/>
          <w:color w:val="auto"/>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lang w:val="en-US" w:eastAsia="zh-CN" w:bidi="ar-SA"/>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经甲方询价采购，现确定甲方向乙方采购</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文具及后勤物品</w:t>
      </w:r>
      <w:r>
        <w:rPr>
          <w:rFonts w:hint="eastAsia" w:ascii="Times New Roman" w:hAnsi="仿宋_GB2312" w:eastAsia="仿宋_GB2312" w:cs="仿宋_GB2312"/>
          <w:b w:val="0"/>
          <w:bCs w:val="0"/>
          <w:snapToGrid w:val="0"/>
          <w:spacing w:val="0"/>
          <w:w w:val="100"/>
          <w:kern w:val="0"/>
          <w:position w:val="0"/>
          <w:sz w:val="32"/>
          <w:szCs w:val="21"/>
          <w:highlight w:val="none"/>
        </w:rPr>
        <w:t>一批。根据《中华人民共和国民法典》等法律法规的规定，经双方平等协商，双方就</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文具及后勤物品</w:t>
      </w:r>
      <w:r>
        <w:rPr>
          <w:rFonts w:hint="eastAsia" w:ascii="Times New Roman" w:hAnsi="仿宋_GB2312" w:eastAsia="仿宋_GB2312" w:cs="仿宋_GB2312"/>
          <w:b w:val="0"/>
          <w:bCs w:val="0"/>
          <w:snapToGrid w:val="0"/>
          <w:spacing w:val="0"/>
          <w:w w:val="100"/>
          <w:kern w:val="0"/>
          <w:position w:val="0"/>
          <w:sz w:val="32"/>
          <w:szCs w:val="21"/>
          <w:highlight w:val="none"/>
        </w:rPr>
        <w:t>（以下称“货物”）采购事宜，签订本合同。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第一条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采购内容及要求</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本合同采购内容及要求详见附件一《</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报价文件</w:t>
      </w:r>
      <w:r>
        <w:rPr>
          <w:rFonts w:hint="eastAsia" w:ascii="Times New Roman" w:hAnsi="仿宋_GB2312" w:eastAsia="仿宋_GB2312" w:cs="仿宋_GB2312"/>
          <w:b w:val="0"/>
          <w:bCs w:val="0"/>
          <w:snapToGrid w:val="0"/>
          <w:spacing w:val="0"/>
          <w:w w:val="100"/>
          <w:kern w:val="0"/>
          <w:position w:val="0"/>
          <w:sz w:val="32"/>
          <w:szCs w:val="21"/>
          <w:highlight w:val="none"/>
        </w:rPr>
        <w:t>》和附件二《用户需求书》。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pPr>
      <w:r>
        <w:rPr>
          <w:rFonts w:hint="eastAsia" w:ascii="黑体" w:hAnsi="黑体" w:eastAsia="黑体" w:cs="黑体"/>
          <w:b w:val="0"/>
          <w:bCs w:val="0"/>
          <w:snapToGrid w:val="0"/>
          <w:spacing w:val="0"/>
          <w:w w:val="100"/>
          <w:kern w:val="0"/>
          <w:position w:val="0"/>
          <w:sz w:val="32"/>
          <w:szCs w:val="21"/>
          <w:highlight w:val="none"/>
        </w:rPr>
        <w:t>第二条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交货</w:t>
      </w:r>
      <w:r>
        <w:rPr>
          <w:rFonts w:hint="eastAsia" w:ascii="黑体" w:hAnsi="黑体" w:eastAsia="黑体" w:cs="黑体"/>
          <w:b w:val="0"/>
          <w:bCs w:val="0"/>
          <w:snapToGrid w:val="0"/>
          <w:spacing w:val="0"/>
          <w:w w:val="100"/>
          <w:kern w:val="0"/>
          <w:position w:val="0"/>
          <w:sz w:val="32"/>
          <w:szCs w:val="21"/>
          <w:highlight w:val="none"/>
          <w:lang w:val="en-US" w:eastAsia="zh-CN"/>
        </w:rPr>
        <w:t>约定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color w:val="auto"/>
          <w:spacing w:val="0"/>
          <w:w w:val="100"/>
          <w:kern w:val="0"/>
          <w:position w:val="0"/>
          <w:sz w:val="32"/>
          <w:szCs w:val="21"/>
          <w:highlight w:val="none"/>
        </w:rPr>
      </w:pPr>
      <w:r>
        <w:rPr>
          <w:rFonts w:hint="eastAsia" w:ascii="Times New Roman" w:hAnsi="仿宋_GB2312" w:eastAsia="仿宋_GB2312" w:cs="仿宋_GB2312"/>
          <w:b w:val="0"/>
          <w:bCs w:val="0"/>
          <w:snapToGrid w:val="0"/>
          <w:color w:val="auto"/>
          <w:spacing w:val="0"/>
          <w:w w:val="100"/>
          <w:kern w:val="0"/>
          <w:position w:val="0"/>
          <w:sz w:val="32"/>
          <w:szCs w:val="21"/>
          <w:highlight w:val="none"/>
        </w:rPr>
        <w:t>交货期：自接到发货通知后2个工作日内送达。对于部分货源不充足需要订购的办公文具及后勤物品，</w:t>
      </w:r>
      <w:r>
        <w:rPr>
          <w:rFonts w:hint="eastAsia" w:ascii="Times New Roman" w:hAnsi="仿宋_GB2312" w:eastAsia="仿宋_GB2312" w:cs="仿宋_GB2312"/>
          <w:b w:val="0"/>
          <w:bCs w:val="0"/>
          <w:snapToGrid w:val="0"/>
          <w:color w:val="auto"/>
          <w:spacing w:val="0"/>
          <w:w w:val="100"/>
          <w:kern w:val="0"/>
          <w:position w:val="0"/>
          <w:sz w:val="32"/>
          <w:szCs w:val="21"/>
          <w:highlight w:val="none"/>
          <w:lang w:val="en-US" w:eastAsia="zh-CN"/>
        </w:rPr>
        <w:t>乙方</w:t>
      </w:r>
      <w:r>
        <w:rPr>
          <w:rFonts w:hint="eastAsia" w:ascii="Times New Roman" w:hAnsi="仿宋_GB2312" w:eastAsia="仿宋_GB2312" w:cs="仿宋_GB2312"/>
          <w:b w:val="0"/>
          <w:bCs w:val="0"/>
          <w:snapToGrid w:val="0"/>
          <w:color w:val="auto"/>
          <w:spacing w:val="0"/>
          <w:w w:val="100"/>
          <w:kern w:val="0"/>
          <w:position w:val="0"/>
          <w:sz w:val="32"/>
          <w:szCs w:val="21"/>
          <w:highlight w:val="none"/>
        </w:rPr>
        <w:t>需跟</w:t>
      </w:r>
      <w:r>
        <w:rPr>
          <w:rFonts w:hint="eastAsia" w:ascii="Times New Roman" w:hAnsi="仿宋_GB2312" w:eastAsia="仿宋_GB2312" w:cs="仿宋_GB2312"/>
          <w:b w:val="0"/>
          <w:bCs w:val="0"/>
          <w:snapToGrid w:val="0"/>
          <w:color w:val="auto"/>
          <w:spacing w:val="0"/>
          <w:w w:val="100"/>
          <w:kern w:val="0"/>
          <w:position w:val="0"/>
          <w:sz w:val="32"/>
          <w:szCs w:val="21"/>
          <w:highlight w:val="none"/>
          <w:lang w:val="en-US" w:eastAsia="zh-CN"/>
        </w:rPr>
        <w:t>甲方</w:t>
      </w:r>
      <w:r>
        <w:rPr>
          <w:rFonts w:hint="eastAsia" w:ascii="Times New Roman" w:hAnsi="仿宋_GB2312" w:eastAsia="仿宋_GB2312" w:cs="仿宋_GB2312"/>
          <w:b w:val="0"/>
          <w:bCs w:val="0"/>
          <w:snapToGrid w:val="0"/>
          <w:color w:val="auto"/>
          <w:spacing w:val="0"/>
          <w:w w:val="100"/>
          <w:kern w:val="0"/>
          <w:position w:val="0"/>
          <w:sz w:val="32"/>
          <w:szCs w:val="21"/>
          <w:highlight w:val="none"/>
        </w:rPr>
        <w:t>进行沟通并经</w:t>
      </w:r>
      <w:r>
        <w:rPr>
          <w:rFonts w:hint="eastAsia" w:ascii="Times New Roman" w:hAnsi="仿宋_GB2312" w:eastAsia="仿宋_GB2312" w:cs="仿宋_GB2312"/>
          <w:b w:val="0"/>
          <w:bCs w:val="0"/>
          <w:snapToGrid w:val="0"/>
          <w:color w:val="auto"/>
          <w:spacing w:val="0"/>
          <w:w w:val="100"/>
          <w:kern w:val="0"/>
          <w:position w:val="0"/>
          <w:sz w:val="32"/>
          <w:szCs w:val="21"/>
          <w:highlight w:val="none"/>
          <w:lang w:val="en-US" w:eastAsia="zh-CN"/>
        </w:rPr>
        <w:t>甲方</w:t>
      </w:r>
      <w:r>
        <w:rPr>
          <w:rFonts w:hint="eastAsia" w:ascii="Times New Roman" w:hAnsi="仿宋_GB2312" w:eastAsia="仿宋_GB2312" w:cs="仿宋_GB2312"/>
          <w:b w:val="0"/>
          <w:bCs w:val="0"/>
          <w:snapToGrid w:val="0"/>
          <w:color w:val="auto"/>
          <w:spacing w:val="0"/>
          <w:w w:val="100"/>
          <w:kern w:val="0"/>
          <w:position w:val="0"/>
          <w:sz w:val="32"/>
          <w:szCs w:val="21"/>
          <w:highlight w:val="none"/>
        </w:rPr>
        <w:t>同意后，可延长交货期。</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30"/>
          <w:highlight w:val="none"/>
          <w:u w:val="single"/>
          <w:lang w:eastAsia="zh-CN"/>
        </w:rPr>
      </w:pPr>
      <w:r>
        <w:rPr>
          <w:rFonts w:hint="eastAsia" w:ascii="Times New Roman" w:hAnsi="仿宋_GB2312" w:eastAsia="仿宋_GB2312" w:cs="仿宋_GB2312"/>
          <w:b w:val="0"/>
          <w:bCs w:val="0"/>
          <w:snapToGrid w:val="0"/>
          <w:spacing w:val="0"/>
          <w:w w:val="100"/>
          <w:kern w:val="0"/>
          <w:position w:val="0"/>
          <w:sz w:val="32"/>
          <w:szCs w:val="21"/>
          <w:highlight w:val="none"/>
        </w:rPr>
        <w:t>1、交货地点：广东省东莞市南城街道滨河路100号（无电梯）</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2、</w:t>
      </w:r>
      <w:r>
        <w:rPr>
          <w:rFonts w:hint="eastAsia" w:ascii="Times New Roman" w:hAnsi="仿宋_GB2312" w:eastAsia="仿宋_GB2312" w:cs="仿宋_GB2312"/>
          <w:b w:val="0"/>
          <w:bCs w:val="0"/>
          <w:snapToGrid w:val="0"/>
          <w:spacing w:val="0"/>
          <w:w w:val="100"/>
          <w:kern w:val="0"/>
          <w:position w:val="0"/>
          <w:sz w:val="32"/>
          <w:szCs w:val="21"/>
          <w:highlight w:val="none"/>
        </w:rPr>
        <w:t>甲方如需变更交货地点，甲方应</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提前</w:t>
      </w:r>
      <w:r>
        <w:rPr>
          <w:rFonts w:hint="eastAsia" w:ascii="Times New Roman" w:hAnsi="仿宋_GB2312" w:eastAsia="仿宋_GB2312" w:cs="仿宋_GB2312"/>
          <w:b w:val="0"/>
          <w:bCs w:val="0"/>
          <w:snapToGrid w:val="0"/>
          <w:spacing w:val="0"/>
          <w:w w:val="100"/>
          <w:kern w:val="0"/>
          <w:position w:val="0"/>
          <w:sz w:val="32"/>
          <w:szCs w:val="21"/>
          <w:highlight w:val="none"/>
          <w:u w:val="single"/>
          <w:lang w:val="en-US" w:eastAsia="zh-CN"/>
        </w:rPr>
        <w:t>3</w:t>
      </w:r>
      <w:r>
        <w:rPr>
          <w:rFonts w:hint="eastAsia" w:ascii="Times New Roman" w:hAnsi="仿宋_GB2312" w:eastAsia="仿宋_GB2312" w:cs="仿宋_GB2312"/>
          <w:b w:val="0"/>
          <w:bCs w:val="0"/>
          <w:snapToGrid w:val="0"/>
          <w:spacing w:val="0"/>
          <w:w w:val="100"/>
          <w:kern w:val="0"/>
          <w:position w:val="0"/>
          <w:sz w:val="32"/>
          <w:szCs w:val="21"/>
          <w:highlight w:val="none"/>
          <w:lang w:eastAsia="zh-CN"/>
        </w:rPr>
        <w:t>个工作日</w:t>
      </w:r>
      <w:r>
        <w:rPr>
          <w:rFonts w:hint="eastAsia" w:ascii="Times New Roman" w:hAnsi="仿宋_GB2312" w:eastAsia="仿宋_GB2312" w:cs="仿宋_GB2312"/>
          <w:b w:val="0"/>
          <w:bCs w:val="0"/>
          <w:snapToGrid w:val="0"/>
          <w:spacing w:val="0"/>
          <w:w w:val="100"/>
          <w:kern w:val="0"/>
          <w:position w:val="0"/>
          <w:sz w:val="32"/>
          <w:szCs w:val="21"/>
          <w:highlight w:val="none"/>
        </w:rPr>
        <w:t>通知乙方。乙方负责将货物运输至甲方指定位置。</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3</w:t>
      </w:r>
      <w:r>
        <w:rPr>
          <w:rFonts w:hint="eastAsia" w:ascii="Times New Roman" w:hAnsi="仿宋_GB2312" w:eastAsia="仿宋_GB2312" w:cs="仿宋_GB2312"/>
          <w:b w:val="0"/>
          <w:bCs w:val="0"/>
          <w:snapToGrid w:val="0"/>
          <w:spacing w:val="0"/>
          <w:w w:val="100"/>
          <w:kern w:val="0"/>
          <w:position w:val="0"/>
          <w:sz w:val="32"/>
          <w:szCs w:val="21"/>
          <w:highlight w:val="none"/>
        </w:rPr>
        <w:t>、交货方式与风险承担：</w:t>
      </w:r>
    </w:p>
    <w:p>
      <w:pPr>
        <w:pStyle w:val="40"/>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在货物移交给甲方并经甲方</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验收合格</w:t>
      </w:r>
      <w:r>
        <w:rPr>
          <w:rFonts w:hint="eastAsia" w:ascii="Times New Roman" w:hAnsi="仿宋_GB2312" w:eastAsia="仿宋_GB2312" w:cs="仿宋_GB2312"/>
          <w:b w:val="0"/>
          <w:bCs w:val="0"/>
          <w:snapToGrid w:val="0"/>
          <w:spacing w:val="0"/>
          <w:w w:val="100"/>
          <w:kern w:val="0"/>
          <w:position w:val="0"/>
          <w:sz w:val="32"/>
          <w:szCs w:val="21"/>
          <w:highlight w:val="none"/>
        </w:rPr>
        <w:t>前，货物的损耗、毁损、灭失的风险和责任均由乙方承担。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4</w:t>
      </w:r>
      <w:r>
        <w:rPr>
          <w:rFonts w:hint="eastAsia" w:ascii="Times New Roman" w:hAnsi="仿宋_GB2312" w:eastAsia="仿宋_GB2312" w:cs="仿宋_GB2312"/>
          <w:b w:val="0"/>
          <w:bCs w:val="0"/>
          <w:snapToGrid w:val="0"/>
          <w:spacing w:val="0"/>
          <w:w w:val="100"/>
          <w:kern w:val="0"/>
          <w:position w:val="0"/>
          <w:sz w:val="32"/>
          <w:szCs w:val="21"/>
          <w:highlight w:val="none"/>
        </w:rPr>
        <w:t>、货物的修改、变更：</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甲方保留对货物的规格、型号及数量等变更的权利，乙方应在交货</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前</w:t>
      </w:r>
      <w:r>
        <w:rPr>
          <w:rFonts w:hint="eastAsia" w:ascii="Times New Roman" w:hAnsi="仿宋_GB2312" w:eastAsia="仿宋_GB2312" w:cs="仿宋_GB2312"/>
          <w:b w:val="0"/>
          <w:bCs w:val="0"/>
          <w:snapToGrid w:val="0"/>
          <w:spacing w:val="0"/>
          <w:w w:val="100"/>
          <w:kern w:val="0"/>
          <w:position w:val="0"/>
          <w:sz w:val="32"/>
          <w:szCs w:val="21"/>
          <w:highlight w:val="none"/>
          <w:u w:val="single"/>
          <w:lang w:val="en-US" w:eastAsia="zh-CN"/>
        </w:rPr>
        <w:t>2</w:t>
      </w:r>
      <w:r>
        <w:rPr>
          <w:rFonts w:hint="eastAsia" w:ascii="Times New Roman" w:hAnsi="仿宋_GB2312" w:eastAsia="仿宋_GB2312" w:cs="仿宋_GB2312"/>
          <w:b w:val="0"/>
          <w:bCs w:val="0"/>
          <w:snapToGrid w:val="0"/>
          <w:spacing w:val="0"/>
          <w:w w:val="100"/>
          <w:kern w:val="0"/>
          <w:position w:val="0"/>
          <w:sz w:val="32"/>
          <w:szCs w:val="21"/>
          <w:highlight w:val="none"/>
          <w:lang w:eastAsia="zh-CN"/>
        </w:rPr>
        <w:t>个工作日</w:t>
      </w:r>
      <w:r>
        <w:rPr>
          <w:rFonts w:hint="eastAsia" w:ascii="Times New Roman" w:hAnsi="仿宋_GB2312" w:eastAsia="仿宋_GB2312" w:cs="仿宋_GB2312"/>
          <w:b w:val="0"/>
          <w:bCs w:val="0"/>
          <w:snapToGrid w:val="0"/>
          <w:spacing w:val="0"/>
          <w:w w:val="100"/>
          <w:kern w:val="0"/>
          <w:position w:val="0"/>
          <w:sz w:val="32"/>
          <w:szCs w:val="21"/>
          <w:highlight w:val="none"/>
        </w:rPr>
        <w:t>将货物清单报甲方确认，乙方按甲方确认的货物清单进行供货。乙方承诺对甲方货物的供货修改、变更等予以配合，及时调整。如货物修改、变更涉及合同价款变更，双方协商确定。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第三条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质量约定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keepNext w:val="0"/>
        <w:keepLines w:val="0"/>
        <w:pageBreakBefore w:val="0"/>
        <w:widowControl w:val="0"/>
        <w:pBdr>
          <w:top w:val="none" w:color="auto" w:sz="0" w:space="0"/>
          <w:left w:val="none" w:color="auto" w:sz="0" w:space="0"/>
          <w:bottom w:val="none" w:color="auto" w:sz="0" w:space="0"/>
          <w:right w:val="none" w:color="auto" w:sz="0" w:space="0"/>
        </w:pBdr>
        <w:tabs>
          <w:tab w:val="left" w:pos="567"/>
        </w:tabs>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2、乙方提供的货物运输到达交货地点时的包装必须是完整的，由甲方签收后方可拆包安装。</w:t>
      </w:r>
    </w:p>
    <w:p>
      <w:pPr>
        <w:keepNext w:val="0"/>
        <w:keepLines w:val="0"/>
        <w:pageBreakBefore w:val="0"/>
        <w:widowControl w:val="0"/>
        <w:pBdr>
          <w:top w:val="none" w:color="auto" w:sz="0" w:space="0"/>
          <w:left w:val="none" w:color="auto" w:sz="0" w:space="0"/>
          <w:bottom w:val="none" w:color="auto" w:sz="0" w:space="0"/>
          <w:right w:val="none" w:color="auto" w:sz="0" w:space="0"/>
        </w:pBdr>
        <w:tabs>
          <w:tab w:val="left" w:pos="567"/>
        </w:tabs>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3、乙方提供的货物品牌、规格型号参数必须和附件一《</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报价文件</w:t>
      </w:r>
      <w:r>
        <w:rPr>
          <w:rFonts w:hint="eastAsia" w:ascii="Times New Roman" w:hAnsi="仿宋_GB2312" w:eastAsia="仿宋_GB2312" w:cs="仿宋_GB2312"/>
          <w:b w:val="0"/>
          <w:bCs w:val="0"/>
          <w:snapToGrid w:val="0"/>
          <w:spacing w:val="0"/>
          <w:w w:val="100"/>
          <w:kern w:val="0"/>
          <w:position w:val="0"/>
          <w:sz w:val="32"/>
          <w:szCs w:val="21"/>
          <w:highlight w:val="none"/>
        </w:rPr>
        <w:t>》一致。</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4、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6、乙方提供的所有货物均应具备该类产品的功能要求，无瑕疵和缺陷，质量为合格产品，同时有明确的生产厂商或制造厂商。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lang w:eastAsia="zh-CN"/>
        </w:rPr>
      </w:pPr>
      <w:r>
        <w:rPr>
          <w:rFonts w:hint="eastAsia" w:ascii="黑体" w:hAnsi="黑体" w:eastAsia="黑体" w:cs="黑体"/>
          <w:b w:val="0"/>
          <w:bCs w:val="0"/>
          <w:snapToGrid w:val="0"/>
          <w:spacing w:val="0"/>
          <w:w w:val="100"/>
          <w:kern w:val="0"/>
          <w:position w:val="0"/>
          <w:sz w:val="32"/>
          <w:szCs w:val="21"/>
          <w:highlight w:val="none"/>
        </w:rPr>
        <w:t>第四条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验收</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1、货物到达交货地点后，甲、乙方共同</w:t>
      </w:r>
      <w:r>
        <w:rPr>
          <w:rFonts w:hint="default" w:ascii="Times New Roman" w:hAnsi="仿宋_GB2312" w:eastAsia="仿宋_GB2312" w:cs="仿宋_GB2312"/>
          <w:b w:val="0"/>
          <w:bCs w:val="0"/>
          <w:snapToGrid w:val="0"/>
          <w:spacing w:val="0"/>
          <w:w w:val="100"/>
          <w:kern w:val="0"/>
          <w:position w:val="0"/>
          <w:sz w:val="32"/>
          <w:szCs w:val="21"/>
          <w:highlight w:val="none"/>
          <w:lang w:val="en-US"/>
        </w:rPr>
        <w:t>验货</w:t>
      </w:r>
      <w:r>
        <w:rPr>
          <w:rFonts w:hint="eastAsia" w:ascii="Times New Roman" w:hAnsi="仿宋_GB2312" w:eastAsia="仿宋_GB2312" w:cs="仿宋_GB2312"/>
          <w:b w:val="0"/>
          <w:bCs w:val="0"/>
          <w:snapToGrid w:val="0"/>
          <w:spacing w:val="0"/>
          <w:w w:val="100"/>
          <w:kern w:val="0"/>
          <w:position w:val="0"/>
          <w:sz w:val="32"/>
          <w:szCs w:val="21"/>
          <w:highlight w:val="none"/>
        </w:rPr>
        <w:t>。双方按照本合同、国家相关法律法规以及规范的要求等相关的规定，对货物的品种、品牌、产地、型号规格、数量、外观质量、资料进行清点和全面的检验，并作详细的记录。</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4、由于非甲方原因而引起货物的修理或更换的时间，应以不影响甲方生产</w:t>
      </w:r>
      <w:r>
        <w:rPr>
          <w:rFonts w:hint="eastAsia" w:ascii="Times New Roman" w:hAnsi="仿宋_GB2312" w:eastAsia="仿宋_GB2312" w:cs="仿宋_GB2312"/>
          <w:b w:val="0"/>
          <w:bCs w:val="0"/>
          <w:snapToGrid w:val="0"/>
          <w:spacing w:val="0"/>
          <w:w w:val="100"/>
          <w:kern w:val="0"/>
          <w:position w:val="0"/>
          <w:sz w:val="32"/>
          <w:szCs w:val="21"/>
          <w:highlight w:val="none"/>
          <w:lang w:val="en-US" w:eastAsia="zh-CN"/>
        </w:rPr>
        <w:t>经营</w:t>
      </w:r>
      <w:r>
        <w:rPr>
          <w:rFonts w:hint="eastAsia" w:ascii="Times New Roman" w:hAnsi="仿宋_GB2312" w:eastAsia="仿宋_GB2312" w:cs="仿宋_GB2312"/>
          <w:b w:val="0"/>
          <w:bCs w:val="0"/>
          <w:snapToGrid w:val="0"/>
          <w:spacing w:val="0"/>
          <w:w w:val="100"/>
          <w:kern w:val="0"/>
          <w:position w:val="0"/>
          <w:sz w:val="32"/>
          <w:szCs w:val="21"/>
          <w:highlight w:val="none"/>
        </w:rPr>
        <w:t>为原则，且修理或更换应在甲方许可的时限内完成，否则将视为乙方逾期交货。</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5、甲方根据本条约定对货物所做出的验收，仅作为起算付款之用，不视为甲方对于货物质量的最终认定。货物经验收合格后，乙方仍应在质保期内对产品质量承担保证责任。</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7、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4"/>
          <w:highlight w:val="none"/>
        </w:rPr>
      </w:pPr>
      <w:r>
        <w:rPr>
          <w:rFonts w:hint="eastAsia" w:ascii="黑体" w:hAnsi="黑体" w:eastAsia="黑体" w:cs="黑体"/>
          <w:b w:val="0"/>
          <w:bCs w:val="0"/>
          <w:snapToGrid w:val="0"/>
          <w:spacing w:val="0"/>
          <w:w w:val="100"/>
          <w:kern w:val="0"/>
          <w:position w:val="0"/>
          <w:sz w:val="32"/>
          <w:szCs w:val="21"/>
          <w:highlight w:val="none"/>
        </w:rPr>
        <w:t>第五条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价款要求</w:t>
      </w:r>
    </w:p>
    <w:p>
      <w:pPr>
        <w:pageBreakBefore w:val="0"/>
        <w:widowControl/>
        <w:kinsoku/>
        <w:wordWrap/>
        <w:overflowPunct/>
        <w:topLinePunct w:val="0"/>
        <w:bidi w:val="0"/>
        <w:snapToGrid/>
        <w:spacing w:line="560" w:lineRule="exact"/>
        <w:ind w:firstLine="640" w:firstLineChars="200"/>
        <w:rPr>
          <w:rFonts w:hint="default" w:ascii="Times New Roman" w:hAnsi="Times New Roman" w:eastAsia="仿宋_GB2312" w:cs="Times New Roman"/>
          <w:sz w:val="28"/>
          <w:szCs w:val="28"/>
          <w:highlight w:val="none"/>
        </w:rPr>
      </w:pPr>
      <w:r>
        <w:rPr>
          <w:rFonts w:hint="eastAsia" w:ascii="Times New Roman" w:hAnsi="仿宋_GB2312" w:eastAsia="仿宋_GB2312" w:cs="仿宋_GB2312"/>
          <w:b w:val="0"/>
          <w:bCs w:val="0"/>
          <w:snapToGrid w:val="0"/>
          <w:spacing w:val="0"/>
          <w:w w:val="100"/>
          <w:kern w:val="0"/>
          <w:position w:val="0"/>
          <w:sz w:val="32"/>
          <w:szCs w:val="21"/>
          <w:highlight w:val="none"/>
        </w:rPr>
        <w:t>1、本合同价（即销售额，不含乙方销项税额）为：¥</w:t>
      </w:r>
      <w:r>
        <w:rPr>
          <w:rFonts w:hint="eastAsia" w:ascii="Times New Roman" w:hAnsi="仿宋_GB2312" w:eastAsia="仿宋_GB2312" w:cs="仿宋_GB2312"/>
          <w:b w:val="0"/>
          <w:bCs w:val="0"/>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highlight w:val="none"/>
        </w:rPr>
        <w:t>（大写：人民币</w:t>
      </w:r>
      <w:r>
        <w:rPr>
          <w:rFonts w:hint="eastAsia" w:ascii="Times New Roman" w:hAnsi="仿宋_GB2312" w:eastAsia="仿宋_GB2312" w:cs="仿宋_GB2312"/>
          <w:b w:val="0"/>
          <w:bCs w:val="0"/>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highlight w:val="none"/>
        </w:rPr>
        <w:t>）。以上合同价（即销售额，不含乙方销项税额）</w:t>
      </w:r>
      <w:r>
        <w:rPr>
          <w:rFonts w:hint="eastAsia" w:ascii="Times New Roman" w:hAnsi="仿宋_GB2312" w:eastAsia="仿宋_GB2312" w:cs="仿宋_GB2312"/>
          <w:b w:val="0"/>
          <w:bCs w:val="0"/>
          <w:snapToGrid w:val="0"/>
          <w:sz w:val="32"/>
          <w:szCs w:val="21"/>
          <w:highlight w:val="none"/>
        </w:rPr>
        <w:t>即为《</w:t>
      </w:r>
      <w:r>
        <w:rPr>
          <w:rFonts w:hint="eastAsia" w:ascii="Times New Roman" w:hAnsi="仿宋_GB2312" w:eastAsia="仿宋_GB2312" w:cs="仿宋_GB2312"/>
          <w:b w:val="0"/>
          <w:bCs w:val="0"/>
          <w:snapToGrid w:val="0"/>
          <w:sz w:val="32"/>
          <w:szCs w:val="21"/>
          <w:highlight w:val="none"/>
          <w:lang w:eastAsia="zh-CN"/>
        </w:rPr>
        <w:t>中华人民共和国增值税暂行条例</w:t>
      </w:r>
      <w:r>
        <w:rPr>
          <w:rFonts w:hint="eastAsia" w:ascii="Times New Roman" w:hAnsi="仿宋_GB2312" w:eastAsia="仿宋_GB2312" w:cs="仿宋_GB2312"/>
          <w:b w:val="0"/>
          <w:bCs w:val="0"/>
          <w:snapToGrid w:val="0"/>
          <w:sz w:val="32"/>
          <w:szCs w:val="21"/>
          <w:highlight w:val="none"/>
        </w:rPr>
        <w:t>》（国务院令第691号修订版）</w:t>
      </w:r>
      <w:r>
        <w:rPr>
          <w:rFonts w:hint="eastAsia" w:ascii="Times New Roman" w:hAnsi="仿宋_GB2312" w:eastAsia="仿宋_GB2312" w:cs="仿宋_GB2312"/>
          <w:snapToGrid w:val="0"/>
          <w:sz w:val="32"/>
          <w:szCs w:val="21"/>
          <w:highlight w:val="none"/>
        </w:rPr>
        <w:t>规定的销售额。本项目所称的不含税价和合同价是指不含本采购项目供应商的销项税额，包含了</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完成合同义务（含</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代缴代扣、施工、采购货物等所产生的价税）的其他全部费用。本采购项目的销项税额由</w:t>
      </w:r>
      <w:r>
        <w:rPr>
          <w:rFonts w:hint="eastAsia" w:ascii="Times New Roman" w:hAnsi="仿宋_GB2312" w:eastAsia="仿宋_GB2312" w:cs="仿宋_GB2312"/>
          <w:snapToGrid w:val="0"/>
          <w:sz w:val="32"/>
          <w:szCs w:val="21"/>
          <w:highlight w:val="none"/>
          <w:lang w:val="en-US" w:eastAsia="zh-CN"/>
        </w:rPr>
        <w:t>甲方</w:t>
      </w:r>
      <w:r>
        <w:rPr>
          <w:rFonts w:hint="eastAsia" w:ascii="Times New Roman" w:hAnsi="仿宋_GB2312" w:eastAsia="仿宋_GB2312" w:cs="仿宋_GB2312"/>
          <w:snapToGrid w:val="0"/>
          <w:sz w:val="32"/>
          <w:szCs w:val="21"/>
          <w:highlight w:val="none"/>
        </w:rPr>
        <w:t>承担，</w:t>
      </w:r>
      <w:r>
        <w:rPr>
          <w:rFonts w:hint="eastAsia" w:ascii="Times New Roman" w:hAnsi="仿宋_GB2312" w:eastAsia="仿宋_GB2312" w:cs="仿宋_GB2312"/>
          <w:snapToGrid w:val="0"/>
          <w:sz w:val="32"/>
          <w:szCs w:val="21"/>
          <w:highlight w:val="none"/>
          <w:lang w:val="en-US" w:eastAsia="zh-CN"/>
        </w:rPr>
        <w:t>以上合同价（即销售额，不含乙方销项税额）</w:t>
      </w:r>
      <w:r>
        <w:rPr>
          <w:rFonts w:hint="eastAsia" w:ascii="Times New Roman" w:hAnsi="仿宋_GB2312" w:eastAsia="仿宋_GB2312" w:cs="仿宋_GB2312"/>
          <w:snapToGrid w:val="0"/>
          <w:sz w:val="32"/>
          <w:szCs w:val="21"/>
          <w:highlight w:val="none"/>
        </w:rPr>
        <w:t>包括但不限于以下内容涉及的费用：包含本合同项下所供货物及其的附件、备品备件的采购、制造、检测、试验、送货、装卸（含二次搬运至</w:t>
      </w:r>
      <w:r>
        <w:rPr>
          <w:rFonts w:hint="eastAsia" w:ascii="Times New Roman" w:hAnsi="仿宋_GB2312" w:eastAsia="仿宋_GB2312" w:cs="仿宋_GB2312"/>
          <w:snapToGrid w:val="0"/>
          <w:sz w:val="32"/>
          <w:szCs w:val="21"/>
          <w:highlight w:val="none"/>
          <w:lang w:val="en-US" w:eastAsia="zh-CN"/>
        </w:rPr>
        <w:t>甲方</w:t>
      </w:r>
      <w:r>
        <w:rPr>
          <w:rFonts w:hint="eastAsia" w:ascii="Times New Roman" w:hAnsi="仿宋_GB2312" w:eastAsia="仿宋_GB2312" w:cs="仿宋_GB2312"/>
          <w:snapToGrid w:val="0"/>
          <w:sz w:val="32"/>
          <w:szCs w:val="21"/>
          <w:highlight w:val="none"/>
        </w:rPr>
        <w:t>指定仓储地点）、安装调试、保险、现场仓储、免费上门提供售后服务及</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销项税额以外的税费等相关服务的全部费用。</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w:t>
      </w:r>
      <w:r>
        <w:rPr>
          <w:rFonts w:hint="eastAsia" w:ascii="Times New Roman" w:hAnsi="仿宋_GB2312" w:eastAsia="仿宋_GB2312" w:cs="仿宋_GB2312"/>
          <w:b w:val="0"/>
          <w:bCs/>
          <w:snapToGrid w:val="0"/>
          <w:spacing w:val="0"/>
          <w:w w:val="100"/>
          <w:kern w:val="0"/>
          <w:position w:val="0"/>
          <w:sz w:val="32"/>
          <w:szCs w:val="21"/>
          <w:highlight w:val="none"/>
        </w:rPr>
        <w:t>，对应的销项税额为¥</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（大写：人民币</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因乙方未按法定税率计算税额或未根据本合同约定出具对应税额的增值税专用发票等原因导致甲方多支付税额的，乙方必须退还甲方，给甲方造成损失的，乙方须向甲方赔偿相应损失。</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3、合同价税合计</w:t>
      </w:r>
      <w:r>
        <w:rPr>
          <w:rFonts w:hint="eastAsia" w:ascii="Times New Roman" w:hAnsi="仿宋_GB2312" w:eastAsia="仿宋_GB2312" w:cs="仿宋_GB2312"/>
          <w:b w:val="0"/>
          <w:bCs/>
          <w:snapToGrid w:val="0"/>
          <w:spacing w:val="0"/>
          <w:w w:val="100"/>
          <w:kern w:val="0"/>
          <w:position w:val="0"/>
          <w:sz w:val="32"/>
          <w:szCs w:val="21"/>
          <w:highlight w:val="none"/>
          <w:u w:val="none"/>
        </w:rPr>
        <w:t>为¥</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u w:val="none"/>
        </w:rPr>
        <w:t>（大写：人民币</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u w:val="none"/>
        </w:rPr>
        <w:t>）</w:t>
      </w:r>
      <w:r>
        <w:rPr>
          <w:rFonts w:hint="eastAsia" w:ascii="Times New Roman" w:hAnsi="仿宋_GB2312" w:eastAsia="仿宋_GB2312" w:cs="仿宋_GB2312"/>
          <w:b w:val="0"/>
          <w:bCs/>
          <w:snapToGrid w:val="0"/>
          <w:spacing w:val="0"/>
          <w:w w:val="100"/>
          <w:kern w:val="0"/>
          <w:position w:val="0"/>
          <w:sz w:val="32"/>
          <w:szCs w:val="21"/>
          <w:highlight w:val="none"/>
        </w:rPr>
        <w:t>，合同履行期间根据本条第2项规定调整销项税额的，结算合同价税合计对应调整。</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4、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1"/>
          <w:highlight w:val="none"/>
        </w:rPr>
      </w:pPr>
      <w:r>
        <w:rPr>
          <w:rFonts w:hint="eastAsia" w:ascii="Times New Roman" w:hAnsi="仿宋_GB2312" w:eastAsia="仿宋_GB2312" w:cs="仿宋_GB2312"/>
          <w:b w:val="0"/>
          <w:bCs/>
          <w:snapToGrid w:val="0"/>
          <w:color w:val="auto"/>
          <w:spacing w:val="0"/>
          <w:w w:val="100"/>
          <w:kern w:val="0"/>
          <w:position w:val="0"/>
          <w:sz w:val="32"/>
          <w:szCs w:val="21"/>
          <w:highlight w:val="none"/>
        </w:rPr>
        <w:t>5、</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乙方根据甲方需求分批供货，每批货经甲方验收合格后，</w:t>
      </w:r>
      <w:r>
        <w:rPr>
          <w:rFonts w:hint="eastAsia" w:ascii="Times New Roman" w:hAnsi="仿宋_GB2312" w:eastAsia="仿宋_GB2312" w:cs="仿宋_GB2312"/>
          <w:b w:val="0"/>
          <w:bCs/>
          <w:snapToGrid w:val="0"/>
          <w:color w:val="auto"/>
          <w:spacing w:val="0"/>
          <w:w w:val="100"/>
          <w:kern w:val="0"/>
          <w:position w:val="0"/>
          <w:sz w:val="32"/>
          <w:szCs w:val="21"/>
          <w:highlight w:val="none"/>
        </w:rPr>
        <w:t>乙方按甲方要求提交请款报告及</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验收合格后</w:t>
      </w:r>
      <w:r>
        <w:rPr>
          <w:rFonts w:hint="eastAsia" w:ascii="Times New Roman" w:hAnsi="仿宋_GB2312" w:eastAsia="仿宋_GB2312" w:cs="仿宋_GB2312"/>
          <w:b w:val="0"/>
          <w:bCs/>
          <w:snapToGrid w:val="0"/>
          <w:color w:val="auto"/>
          <w:spacing w:val="0"/>
          <w:w w:val="100"/>
          <w:kern w:val="0"/>
          <w:position w:val="0"/>
          <w:sz w:val="32"/>
          <w:szCs w:val="21"/>
          <w:highlight w:val="none"/>
        </w:rPr>
        <w:t>的货物价款等额的、合法的、有效的增值税专用发票，甲方在收到前述材料并确认无误后</w:t>
      </w:r>
      <w:r>
        <w:rPr>
          <w:rFonts w:hint="eastAsia" w:ascii="Times New Roman" w:hAnsi="仿宋_GB2312" w:eastAsia="仿宋_GB2312" w:cs="仿宋_GB2312"/>
          <w:b w:val="0"/>
          <w:bCs/>
          <w:snapToGrid w:val="0"/>
          <w:color w:val="auto"/>
          <w:spacing w:val="0"/>
          <w:w w:val="100"/>
          <w:kern w:val="0"/>
          <w:position w:val="0"/>
          <w:sz w:val="32"/>
          <w:szCs w:val="21"/>
          <w:highlight w:val="none"/>
          <w:u w:val="single"/>
          <w:lang w:val="en-US" w:eastAsia="zh-CN"/>
        </w:rPr>
        <w:t>30</w:t>
      </w:r>
      <w:r>
        <w:rPr>
          <w:rFonts w:hint="eastAsia" w:ascii="Times New Roman" w:hAnsi="仿宋_GB2312" w:eastAsia="仿宋_GB2312" w:cs="仿宋_GB2312"/>
          <w:b w:val="0"/>
          <w:bCs/>
          <w:snapToGrid w:val="0"/>
          <w:color w:val="auto"/>
          <w:spacing w:val="0"/>
          <w:w w:val="100"/>
          <w:kern w:val="0"/>
          <w:position w:val="0"/>
          <w:sz w:val="32"/>
          <w:szCs w:val="21"/>
          <w:highlight w:val="none"/>
        </w:rPr>
        <w:t>个工作日内支付</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该批货的100%</w:t>
      </w:r>
      <w:r>
        <w:rPr>
          <w:rFonts w:hint="eastAsia" w:ascii="Times New Roman" w:hAnsi="仿宋_GB2312" w:eastAsia="仿宋_GB2312" w:cs="仿宋_GB2312"/>
          <w:b w:val="0"/>
          <w:bCs/>
          <w:snapToGrid w:val="0"/>
          <w:color w:val="auto"/>
          <w:spacing w:val="0"/>
          <w:w w:val="100"/>
          <w:kern w:val="0"/>
          <w:position w:val="0"/>
          <w:sz w:val="32"/>
          <w:szCs w:val="21"/>
          <w:highlight w:val="none"/>
        </w:rPr>
        <w:t>款项。</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6、以上款项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7、乙方收款账号：</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default" w:ascii="Times New Roman" w:hAnsi="仿宋_GB2312" w:eastAsia="仿宋_GB2312" w:cs="仿宋_GB2312"/>
          <w:b w:val="0"/>
          <w:snapToGrid w:val="0"/>
          <w:spacing w:val="0"/>
          <w:w w:val="100"/>
          <w:kern w:val="0"/>
          <w:position w:val="0"/>
          <w:sz w:val="32"/>
          <w:szCs w:val="21"/>
          <w:highlight w:val="none"/>
          <w:u w:val="single"/>
          <w:lang w:val="en-US" w:eastAsia="zh-CN"/>
        </w:rPr>
      </w:pPr>
      <w:r>
        <w:rPr>
          <w:rFonts w:hint="eastAsia" w:ascii="Times New Roman" w:hAnsi="仿宋_GB2312" w:eastAsia="仿宋_GB2312" w:cs="仿宋_GB2312"/>
          <w:b w:val="0"/>
          <w:bCs/>
          <w:snapToGrid w:val="0"/>
          <w:spacing w:val="0"/>
          <w:w w:val="100"/>
          <w:kern w:val="0"/>
          <w:position w:val="0"/>
          <w:sz w:val="32"/>
          <w:szCs w:val="21"/>
          <w:highlight w:val="none"/>
        </w:rPr>
        <w:t>户名：</w:t>
      </w:r>
      <w:r>
        <w:rPr>
          <w:rFonts w:hint="eastAsia" w:ascii="Times New Roman" w:hAnsi="仿宋_GB2312" w:eastAsia="仿宋_GB2312" w:cs="仿宋_GB2312"/>
          <w:b w:val="0"/>
          <w:bCs/>
          <w:snapToGrid w:val="0"/>
          <w:spacing w:val="0"/>
          <w:w w:val="100"/>
          <w:kern w:val="0"/>
          <w:position w:val="0"/>
          <w:sz w:val="32"/>
          <w:szCs w:val="21"/>
          <w:highlight w:val="none"/>
          <w:u w:val="single"/>
          <w:lang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rPr>
        <w:t xml:space="preserve">                 </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rPr>
        <w:t>开户行：</w:t>
      </w:r>
      <w:r>
        <w:rPr>
          <w:rFonts w:hint="eastAsia" w:ascii="Times New Roman" w:hAnsi="仿宋_GB2312" w:eastAsia="仿宋_GB2312" w:cs="仿宋_GB2312"/>
          <w:b w:val="0"/>
          <w:snapToGrid w:val="0"/>
          <w:spacing w:val="0"/>
          <w:w w:val="100"/>
          <w:kern w:val="0"/>
          <w:position w:val="0"/>
          <w:sz w:val="32"/>
          <w:szCs w:val="21"/>
          <w:highlight w:val="none"/>
          <w:u w:val="single"/>
          <w:lang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rPr>
        <w:t xml:space="preserve">                          </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rPr>
        <w:t>账号：</w:t>
      </w:r>
      <w:r>
        <w:rPr>
          <w:rFonts w:hint="eastAsia" w:ascii="Times New Roman" w:hAnsi="仿宋_GB2312" w:eastAsia="仿宋_GB2312" w:cs="仿宋_GB2312"/>
          <w:b w:val="0"/>
          <w:snapToGrid w:val="0"/>
          <w:spacing w:val="0"/>
          <w:w w:val="100"/>
          <w:kern w:val="0"/>
          <w:position w:val="0"/>
          <w:sz w:val="32"/>
          <w:szCs w:val="21"/>
          <w:highlight w:val="none"/>
          <w:u w:val="single"/>
          <w:lang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rPr>
        <w:t xml:space="preserve">                            </w:t>
      </w:r>
      <w:r>
        <w:rPr>
          <w:rFonts w:hint="eastAsia" w:ascii="Times New Roman" w:hAnsi="仿宋_GB2312" w:eastAsia="仿宋_GB2312" w:cs="仿宋_GB2312"/>
          <w:b w:val="0"/>
          <w:snapToGrid w:val="0"/>
          <w:spacing w:val="0"/>
          <w:w w:val="100"/>
          <w:kern w:val="0"/>
          <w:position w:val="0"/>
          <w:sz w:val="32"/>
          <w:szCs w:val="21"/>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第六条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售后服务承诺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1</w:t>
      </w:r>
      <w:r>
        <w:rPr>
          <w:rFonts w:hint="eastAsia" w:ascii="Times New Roman" w:hAnsi="仿宋_GB2312" w:eastAsia="仿宋_GB2312" w:cs="仿宋_GB2312"/>
          <w:b w:val="0"/>
          <w:bCs/>
          <w:snapToGrid w:val="0"/>
          <w:spacing w:val="0"/>
          <w:w w:val="100"/>
          <w:kern w:val="0"/>
          <w:position w:val="0"/>
          <w:sz w:val="32"/>
          <w:szCs w:val="21"/>
          <w:highlight w:val="none"/>
        </w:rPr>
        <w:t>、甲方在安装、使用货物时所遇技术问题，乙方应按甲方要求及时向甲方无偿提供技术指导服务。</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2</w:t>
      </w:r>
      <w:r>
        <w:rPr>
          <w:rFonts w:hint="eastAsia" w:ascii="Times New Roman" w:hAnsi="仿宋_GB2312" w:eastAsia="仿宋_GB2312" w:cs="仿宋_GB2312"/>
          <w:b w:val="0"/>
          <w:bCs/>
          <w:snapToGrid w:val="0"/>
          <w:spacing w:val="0"/>
          <w:w w:val="100"/>
          <w:kern w:val="0"/>
          <w:position w:val="0"/>
          <w:sz w:val="32"/>
          <w:szCs w:val="21"/>
          <w:highlight w:val="none"/>
        </w:rPr>
        <w:t>、乙方必须具有专业的售后服务力量和售后技术服务队伍，在合同规定的质保期内，乙方承诺将在接到甲方的故障报警后4小时内响应，24小时内到达项目现场进行维修等服务。</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3</w:t>
      </w:r>
      <w:r>
        <w:rPr>
          <w:rFonts w:hint="eastAsia" w:ascii="Times New Roman" w:hAnsi="仿宋_GB2312" w:eastAsia="仿宋_GB2312" w:cs="仿宋_GB2312"/>
          <w:b w:val="0"/>
          <w:bCs/>
          <w:snapToGrid w:val="0"/>
          <w:spacing w:val="0"/>
          <w:w w:val="100"/>
          <w:kern w:val="0"/>
          <w:position w:val="0"/>
          <w:sz w:val="32"/>
          <w:szCs w:val="21"/>
          <w:highlight w:val="none"/>
        </w:rPr>
        <w:t>、乙方未按上述要求提供售后服务的，甲方有权委托其他第三方提供相关服务，因此产生的费用全部由乙方承担。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黑体" w:hAnsi="黑体" w:eastAsia="黑体" w:cs="黑体"/>
          <w:b w:val="0"/>
          <w:bCs w:val="0"/>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第七条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违约责任</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1、本合同签订后，任何一方违约，造成本合同不能履行或不能完全履行，由违约方向对方赔偿其所受的损失。</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2、甲方无正当理由未按时支付货款，经乙方催收后仍未支付的，每逾期一日，向乙方支付应付款总额</w:t>
      </w:r>
      <w:r>
        <w:rPr>
          <w:rFonts w:hint="eastAsia" w:ascii="Times New Roman" w:hAnsi="仿宋_GB2312" w:eastAsia="仿宋_GB2312" w:cs="仿宋_GB2312"/>
          <w:b w:val="0"/>
          <w:bCs/>
          <w:snapToGrid w:val="0"/>
          <w:spacing w:val="0"/>
          <w:w w:val="100"/>
          <w:kern w:val="0"/>
          <w:position w:val="0"/>
          <w:sz w:val="32"/>
          <w:szCs w:val="21"/>
          <w:highlight w:val="none"/>
          <w:lang w:eastAsia="zh-CN"/>
        </w:rPr>
        <w:t>万分之一</w:t>
      </w:r>
      <w:r>
        <w:rPr>
          <w:rFonts w:hint="eastAsia" w:ascii="Times New Roman" w:hAnsi="仿宋_GB2312" w:eastAsia="仿宋_GB2312" w:cs="仿宋_GB2312"/>
          <w:b w:val="0"/>
          <w:bCs/>
          <w:snapToGrid w:val="0"/>
          <w:spacing w:val="0"/>
          <w:w w:val="100"/>
          <w:kern w:val="0"/>
          <w:position w:val="0"/>
          <w:sz w:val="32"/>
          <w:szCs w:val="21"/>
          <w:highlight w:val="none"/>
        </w:rPr>
        <w:t>的违约金，违约金总额不超过合同</w:t>
      </w:r>
      <w:r>
        <w:rPr>
          <w:rFonts w:hint="default" w:ascii="Times New Roman" w:hAnsi="仿宋_GB2312" w:eastAsia="仿宋_GB2312" w:cs="仿宋_GB2312"/>
          <w:b w:val="0"/>
          <w:bCs/>
          <w:snapToGrid w:val="0"/>
          <w:spacing w:val="0"/>
          <w:w w:val="100"/>
          <w:kern w:val="0"/>
          <w:position w:val="0"/>
          <w:sz w:val="32"/>
          <w:szCs w:val="21"/>
          <w:highlight w:val="none"/>
          <w:lang w:val="en-US"/>
        </w:rPr>
        <w:t>总价</w:t>
      </w:r>
      <w:r>
        <w:rPr>
          <w:rFonts w:hint="eastAsia" w:ascii="Times New Roman" w:hAnsi="仿宋_GB2312" w:eastAsia="仿宋_GB2312" w:cs="仿宋_GB2312"/>
          <w:b w:val="0"/>
          <w:bCs/>
          <w:snapToGrid w:val="0"/>
          <w:spacing w:val="0"/>
          <w:w w:val="100"/>
          <w:kern w:val="0"/>
          <w:position w:val="0"/>
          <w:sz w:val="32"/>
          <w:szCs w:val="21"/>
          <w:highlight w:val="none"/>
        </w:rPr>
        <w:t>的5%。</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3、乙方逾期供货或逾期办理退货的，乙方每逾期一日，乙方应按合同总价的</w:t>
      </w:r>
      <w:r>
        <w:rPr>
          <w:rFonts w:hint="eastAsia" w:ascii="Times New Roman" w:hAnsi="仿宋_GB2312" w:eastAsia="仿宋_GB2312" w:cs="仿宋_GB2312"/>
          <w:b w:val="0"/>
          <w:bCs/>
          <w:snapToGrid w:val="0"/>
          <w:spacing w:val="0"/>
          <w:w w:val="100"/>
          <w:kern w:val="0"/>
          <w:position w:val="0"/>
          <w:sz w:val="32"/>
          <w:szCs w:val="21"/>
          <w:highlight w:val="none"/>
          <w:u w:val="single"/>
        </w:rPr>
        <w:t>5</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w:t>
      </w:r>
      <w:r>
        <w:rPr>
          <w:rFonts w:hint="eastAsia" w:ascii="Times New Roman" w:hAnsi="仿宋_GB2312" w:eastAsia="仿宋_GB2312" w:cs="仿宋_GB2312"/>
          <w:b w:val="0"/>
          <w:bCs/>
          <w:snapToGrid w:val="0"/>
          <w:spacing w:val="0"/>
          <w:w w:val="100"/>
          <w:kern w:val="0"/>
          <w:position w:val="0"/>
          <w:sz w:val="32"/>
          <w:szCs w:val="21"/>
          <w:highlight w:val="none"/>
        </w:rPr>
        <w:t>向甲方支付违约金，甲方有权直接向第三方采购，由此产生的差价损失由乙方承担；且甲方有权单方解除本合同，同时乙方应按合同总价的</w:t>
      </w:r>
      <w:r>
        <w:rPr>
          <w:rFonts w:hint="eastAsia" w:ascii="Times New Roman" w:hAnsi="仿宋_GB2312" w:eastAsia="仿宋_GB2312" w:cs="仿宋_GB2312"/>
          <w:b w:val="0"/>
          <w:bCs/>
          <w:snapToGrid w:val="0"/>
          <w:spacing w:val="0"/>
          <w:w w:val="100"/>
          <w:kern w:val="0"/>
          <w:position w:val="0"/>
          <w:sz w:val="32"/>
          <w:szCs w:val="21"/>
          <w:highlight w:val="none"/>
          <w:u w:val="single"/>
        </w:rPr>
        <w:t>20%</w:t>
      </w:r>
      <w:r>
        <w:rPr>
          <w:rFonts w:hint="eastAsia" w:ascii="Times New Roman" w:hAnsi="仿宋_GB2312" w:eastAsia="仿宋_GB2312" w:cs="仿宋_GB2312"/>
          <w:b w:val="0"/>
          <w:bCs/>
          <w:snapToGrid w:val="0"/>
          <w:spacing w:val="0"/>
          <w:w w:val="100"/>
          <w:kern w:val="0"/>
          <w:position w:val="0"/>
          <w:sz w:val="32"/>
          <w:szCs w:val="21"/>
          <w:highlight w:val="none"/>
        </w:rPr>
        <w:t>向甲方承担违约金。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4、甲方根据本合同的约定要求退货，或因本合同被单方解除或提前终止而需要退货的，乙方在收到甲方发出退货通知之日起</w:t>
      </w:r>
      <w:r>
        <w:rPr>
          <w:rFonts w:hint="eastAsia" w:ascii="Times New Roman" w:hAnsi="仿宋_GB2312" w:eastAsia="仿宋_GB2312" w:cs="仿宋_GB2312"/>
          <w:b w:val="0"/>
          <w:bCs/>
          <w:snapToGrid w:val="0"/>
          <w:spacing w:val="0"/>
          <w:w w:val="100"/>
          <w:kern w:val="0"/>
          <w:position w:val="0"/>
          <w:sz w:val="32"/>
          <w:szCs w:val="21"/>
          <w:highlight w:val="none"/>
          <w:u w:val="single"/>
        </w:rPr>
        <w:t>3</w:t>
      </w:r>
      <w:r>
        <w:rPr>
          <w:rFonts w:hint="eastAsia" w:ascii="Times New Roman" w:hAnsi="仿宋_GB2312" w:eastAsia="仿宋_GB2312" w:cs="仿宋_GB2312"/>
          <w:b w:val="0"/>
          <w:bCs/>
          <w:snapToGrid w:val="0"/>
          <w:spacing w:val="0"/>
          <w:w w:val="100"/>
          <w:kern w:val="0"/>
          <w:position w:val="0"/>
          <w:sz w:val="32"/>
          <w:szCs w:val="21"/>
          <w:highlight w:val="none"/>
        </w:rPr>
        <w:t>个工作日内无条件将退货货物运回，并自退货之日起</w:t>
      </w:r>
      <w:r>
        <w:rPr>
          <w:rFonts w:hint="eastAsia" w:ascii="Times New Roman" w:hAnsi="仿宋_GB2312" w:eastAsia="仿宋_GB2312" w:cs="仿宋_GB2312"/>
          <w:b w:val="0"/>
          <w:bCs/>
          <w:snapToGrid w:val="0"/>
          <w:spacing w:val="0"/>
          <w:w w:val="100"/>
          <w:kern w:val="0"/>
          <w:position w:val="0"/>
          <w:sz w:val="32"/>
          <w:szCs w:val="21"/>
          <w:highlight w:val="none"/>
          <w:u w:val="single"/>
        </w:rPr>
        <w:t>3</w:t>
      </w:r>
      <w:r>
        <w:rPr>
          <w:rFonts w:hint="eastAsia" w:ascii="Times New Roman" w:hAnsi="仿宋_GB2312" w:eastAsia="仿宋_GB2312" w:cs="仿宋_GB2312"/>
          <w:b w:val="0"/>
          <w:bCs/>
          <w:snapToGrid w:val="0"/>
          <w:spacing w:val="0"/>
          <w:w w:val="100"/>
          <w:kern w:val="0"/>
          <w:position w:val="0"/>
          <w:sz w:val="32"/>
          <w:szCs w:val="21"/>
          <w:highlight w:val="none"/>
        </w:rPr>
        <w:t>日内返还甲方已支付的全部货款，并承担因此产生的全部费用，以及赔偿因此造成甲方的损失。乙方逾期将应退款项退还给甲方的，乙方需每日按应退款项的</w:t>
      </w:r>
      <w:r>
        <w:rPr>
          <w:rFonts w:hint="eastAsia" w:ascii="Times New Roman" w:hAnsi="仿宋_GB2312" w:eastAsia="仿宋_GB2312" w:cs="仿宋_GB2312"/>
          <w:b w:val="0"/>
          <w:bCs/>
          <w:snapToGrid w:val="0"/>
          <w:spacing w:val="0"/>
          <w:w w:val="100"/>
          <w:kern w:val="0"/>
          <w:position w:val="0"/>
          <w:sz w:val="32"/>
          <w:szCs w:val="21"/>
          <w:highlight w:val="none"/>
          <w:u w:val="single"/>
        </w:rPr>
        <w:t xml:space="preserve"> 3% </w:t>
      </w:r>
      <w:r>
        <w:rPr>
          <w:rFonts w:hint="eastAsia" w:ascii="Times New Roman" w:hAnsi="仿宋_GB2312" w:eastAsia="仿宋_GB2312" w:cs="仿宋_GB2312"/>
          <w:b w:val="0"/>
          <w:bCs/>
          <w:snapToGrid w:val="0"/>
          <w:spacing w:val="0"/>
          <w:w w:val="100"/>
          <w:kern w:val="0"/>
          <w:position w:val="0"/>
          <w:sz w:val="32"/>
          <w:szCs w:val="21"/>
          <w:highlight w:val="none"/>
        </w:rPr>
        <w:t>支付</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违约金</w:t>
      </w:r>
      <w:r>
        <w:rPr>
          <w:rFonts w:hint="eastAsia" w:ascii="Times New Roman" w:hAnsi="仿宋_GB2312" w:eastAsia="仿宋_GB2312" w:cs="仿宋_GB2312"/>
          <w:b w:val="0"/>
          <w:bCs/>
          <w:snapToGrid w:val="0"/>
          <w:spacing w:val="0"/>
          <w:w w:val="100"/>
          <w:kern w:val="0"/>
          <w:position w:val="0"/>
          <w:sz w:val="32"/>
          <w:szCs w:val="21"/>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5、无论是否在质保期内，因货物质量问题发生安全事故或引起其他损失、造成不良后果的，乙方应承担全部责任及损失赔偿。</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ascii="Times New Roman" w:hAnsi="仿宋_GB2312" w:eastAsia="仿宋_GB2312" w:cs="仿宋_GB2312"/>
          <w:b w:val="0"/>
          <w:bCs/>
          <w:snapToGrid w:val="0"/>
          <w:spacing w:val="0"/>
          <w:w w:val="100"/>
          <w:kern w:val="0"/>
          <w:position w:val="0"/>
          <w:sz w:val="32"/>
          <w:szCs w:val="21"/>
          <w:highlight w:val="none"/>
          <w:u w:val="single"/>
        </w:rPr>
        <w:t>20%</w:t>
      </w:r>
      <w:r>
        <w:rPr>
          <w:rFonts w:hint="eastAsia" w:ascii="Times New Roman" w:hAnsi="仿宋_GB2312" w:eastAsia="仿宋_GB2312" w:cs="仿宋_GB2312"/>
          <w:b w:val="0"/>
          <w:bCs/>
          <w:snapToGrid w:val="0"/>
          <w:spacing w:val="0"/>
          <w:w w:val="100"/>
          <w:kern w:val="0"/>
          <w:position w:val="0"/>
          <w:sz w:val="32"/>
          <w:szCs w:val="21"/>
          <w:highlight w:val="none"/>
        </w:rPr>
        <w:t>的标准向甲方承担违约金。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7、乙方违反本合同约定产生的差价损失、赔偿金、违约金等，甲方有权在未付货款中直接扣除，由此导致的责任由乙方承担。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1"/>
          <w:highlight w:val="none"/>
        </w:rPr>
      </w:pPr>
      <w:r>
        <w:rPr>
          <w:rFonts w:hint="eastAsia" w:ascii="Times New Roman" w:hAnsi="仿宋_GB2312" w:eastAsia="仿宋_GB2312" w:cs="仿宋_GB2312"/>
          <w:b w:val="0"/>
          <w:bCs/>
          <w:snapToGrid w:val="0"/>
          <w:color w:val="auto"/>
          <w:spacing w:val="0"/>
          <w:w w:val="100"/>
          <w:kern w:val="0"/>
          <w:position w:val="0"/>
          <w:sz w:val="32"/>
          <w:szCs w:val="21"/>
          <w:highlight w:val="none"/>
        </w:rPr>
        <w:t>8、服务过程中乙方违反甲方的安全生产管理制度或相关规范规定的，甲方有权要求乙方按照500-10000元</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/次</w:t>
      </w:r>
      <w:r>
        <w:rPr>
          <w:rFonts w:hint="eastAsia" w:ascii="Times New Roman" w:hAnsi="仿宋_GB2312" w:eastAsia="仿宋_GB2312" w:cs="仿宋_GB2312"/>
          <w:b w:val="0"/>
          <w:bCs/>
          <w:snapToGrid w:val="0"/>
          <w:color w:val="auto"/>
          <w:spacing w:val="0"/>
          <w:w w:val="100"/>
          <w:kern w:val="0"/>
          <w:position w:val="0"/>
          <w:sz w:val="32"/>
          <w:szCs w:val="21"/>
          <w:highlight w:val="none"/>
        </w:rPr>
        <w:t>支付违约金</w:t>
      </w:r>
      <w:r>
        <w:rPr>
          <w:rFonts w:hint="eastAsia" w:ascii="Times New Roman" w:hAnsi="仿宋_GB2312" w:eastAsia="仿宋_GB2312" w:cs="仿宋_GB2312"/>
          <w:b w:val="0"/>
          <w:bCs/>
          <w:snapToGrid w:val="0"/>
          <w:color w:val="auto"/>
          <w:spacing w:val="0"/>
          <w:w w:val="100"/>
          <w:kern w:val="0"/>
          <w:position w:val="0"/>
          <w:sz w:val="32"/>
          <w:szCs w:val="21"/>
          <w:highlight w:val="none"/>
          <w:lang w:eastAsia="zh-CN"/>
        </w:rPr>
        <w:t>（</w:t>
      </w:r>
      <w:r>
        <w:rPr>
          <w:rFonts w:hint="eastAsia" w:ascii="Times New Roman" w:hAnsi="仿宋_GB2312" w:eastAsia="仿宋_GB2312" w:cs="仿宋_GB2312"/>
          <w:b w:val="0"/>
          <w:bCs/>
          <w:snapToGrid w:val="0"/>
          <w:color w:val="auto"/>
          <w:spacing w:val="0"/>
          <w:w w:val="100"/>
          <w:kern w:val="0"/>
          <w:position w:val="0"/>
          <w:sz w:val="32"/>
          <w:szCs w:val="21"/>
          <w:highlight w:val="none"/>
        </w:rPr>
        <w:t>最高不超过合同价的20%</w:t>
      </w:r>
      <w:r>
        <w:rPr>
          <w:rFonts w:hint="eastAsia" w:ascii="Times New Roman" w:hAnsi="仿宋_GB2312" w:eastAsia="仿宋_GB2312" w:cs="仿宋_GB2312"/>
          <w:b w:val="0"/>
          <w:bCs/>
          <w:snapToGrid w:val="0"/>
          <w:color w:val="auto"/>
          <w:spacing w:val="0"/>
          <w:w w:val="100"/>
          <w:kern w:val="0"/>
          <w:position w:val="0"/>
          <w:sz w:val="32"/>
          <w:szCs w:val="21"/>
          <w:highlight w:val="none"/>
          <w:lang w:eastAsia="zh-CN"/>
        </w:rPr>
        <w:t>）</w:t>
      </w:r>
      <w:r>
        <w:rPr>
          <w:rFonts w:hint="eastAsia" w:ascii="Times New Roman" w:hAnsi="仿宋_GB2312" w:eastAsia="仿宋_GB2312" w:cs="仿宋_GB2312"/>
          <w:b w:val="0"/>
          <w:bCs/>
          <w:snapToGrid w:val="0"/>
          <w:color w:val="auto"/>
          <w:spacing w:val="0"/>
          <w:w w:val="100"/>
          <w:kern w:val="0"/>
          <w:position w:val="0"/>
          <w:sz w:val="32"/>
          <w:szCs w:val="21"/>
          <w:highlight w:val="none"/>
        </w:rPr>
        <w:t>；对于多次出现违规，或造成严重后果的，或可能发生重大伤亡潜在因素的，甲方有权提前终止合同而无需承担由此引起的任何责任。</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1"/>
          <w:highlight w:val="none"/>
        </w:rPr>
      </w:pP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9</w:t>
      </w:r>
      <w:r>
        <w:rPr>
          <w:rFonts w:hint="eastAsia" w:ascii="Times New Roman" w:hAnsi="仿宋_GB2312" w:eastAsia="仿宋_GB2312" w:cs="仿宋_GB2312"/>
          <w:b w:val="0"/>
          <w:bCs/>
          <w:snapToGrid w:val="0"/>
          <w:color w:val="auto"/>
          <w:spacing w:val="0"/>
          <w:w w:val="100"/>
          <w:kern w:val="0"/>
          <w:position w:val="0"/>
          <w:sz w:val="32"/>
          <w:szCs w:val="21"/>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要求乙方</w:t>
      </w:r>
      <w:r>
        <w:rPr>
          <w:rFonts w:hint="eastAsia" w:ascii="Times New Roman" w:hAnsi="仿宋_GB2312" w:eastAsia="仿宋_GB2312" w:cs="仿宋_GB2312"/>
          <w:b w:val="0"/>
          <w:bCs/>
          <w:snapToGrid w:val="0"/>
          <w:color w:val="auto"/>
          <w:spacing w:val="0"/>
          <w:w w:val="100"/>
          <w:kern w:val="0"/>
          <w:position w:val="0"/>
          <w:sz w:val="32"/>
          <w:szCs w:val="21"/>
          <w:highlight w:val="none"/>
        </w:rPr>
        <w:t>按合同价的10%</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向甲方支付</w:t>
      </w:r>
      <w:r>
        <w:rPr>
          <w:rFonts w:hint="eastAsia" w:ascii="Times New Roman" w:hAnsi="仿宋_GB2312" w:eastAsia="仿宋_GB2312" w:cs="仿宋_GB2312"/>
          <w:b w:val="0"/>
          <w:bCs/>
          <w:snapToGrid w:val="0"/>
          <w:color w:val="auto"/>
          <w:spacing w:val="0"/>
          <w:w w:val="100"/>
          <w:kern w:val="0"/>
          <w:position w:val="0"/>
          <w:sz w:val="32"/>
          <w:szCs w:val="21"/>
          <w:highlight w:val="none"/>
        </w:rPr>
        <w:t>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1"/>
          <w:highlight w:val="none"/>
        </w:rPr>
      </w:pPr>
      <w:r>
        <w:rPr>
          <w:rFonts w:hint="eastAsia" w:ascii="Times New Roman" w:hAnsi="仿宋_GB2312" w:eastAsia="仿宋_GB2312" w:cs="仿宋_GB2312"/>
          <w:b w:val="0"/>
          <w:bCs/>
          <w:snapToGrid w:val="0"/>
          <w:color w:val="auto"/>
          <w:spacing w:val="0"/>
          <w:w w:val="100"/>
          <w:kern w:val="0"/>
          <w:position w:val="0"/>
          <w:sz w:val="32"/>
          <w:szCs w:val="21"/>
          <w:highlight w:val="none"/>
        </w:rPr>
        <w:t>1</w:t>
      </w:r>
      <w:r>
        <w:rPr>
          <w:rFonts w:hint="eastAsia" w:ascii="Times New Roman" w:hAnsi="仿宋_GB2312" w:eastAsia="仿宋_GB2312" w:cs="仿宋_GB2312"/>
          <w:b w:val="0"/>
          <w:bCs/>
          <w:snapToGrid w:val="0"/>
          <w:color w:val="auto"/>
          <w:spacing w:val="0"/>
          <w:w w:val="100"/>
          <w:kern w:val="0"/>
          <w:position w:val="0"/>
          <w:sz w:val="32"/>
          <w:szCs w:val="21"/>
          <w:highlight w:val="none"/>
          <w:lang w:val="en-US" w:eastAsia="zh-CN"/>
        </w:rPr>
        <w:t>0</w:t>
      </w:r>
      <w:r>
        <w:rPr>
          <w:rFonts w:hint="eastAsia" w:ascii="Times New Roman" w:hAnsi="仿宋_GB2312" w:eastAsia="仿宋_GB2312" w:cs="仿宋_GB2312"/>
          <w:b w:val="0"/>
          <w:bCs/>
          <w:snapToGrid w:val="0"/>
          <w:color w:val="auto"/>
          <w:spacing w:val="0"/>
          <w:w w:val="100"/>
          <w:kern w:val="0"/>
          <w:position w:val="0"/>
          <w:sz w:val="32"/>
          <w:szCs w:val="21"/>
          <w:highlight w:val="none"/>
        </w:rPr>
        <w:t>、乙方违反本合同约定产生的差价损失、赔偿金、违约金等，甲方有权在未付货款、质量保证金中直接扣除，由此导致的责任由乙方承担。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第八条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不可抗力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第九条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权利保证</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lang w:val="en-US" w:eastAsia="zh-CN"/>
        </w:rPr>
      </w:pPr>
      <w:r>
        <w:rPr>
          <w:rFonts w:hint="eastAsia" w:ascii="Times New Roman" w:hAnsi="仿宋_GB2312" w:eastAsia="仿宋_GB2312" w:cs="仿宋_GB2312"/>
          <w:b w:val="0"/>
          <w:bCs/>
          <w:snapToGrid w:val="0"/>
          <w:spacing w:val="0"/>
          <w:w w:val="100"/>
          <w:kern w:val="0"/>
          <w:position w:val="0"/>
          <w:sz w:val="32"/>
          <w:szCs w:val="21"/>
          <w:highlight w:val="none"/>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本项目货物采用的专利所涉及的全部费用应包含在购置总费用之内，乙方应承担货物专利可能涉及的一切经济责任。</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lang w:val="en-US" w:eastAsia="zh-CN"/>
        </w:rPr>
      </w:pPr>
      <w:r>
        <w:rPr>
          <w:rFonts w:hint="eastAsia" w:ascii="黑体" w:hAnsi="黑体" w:eastAsia="黑体" w:cs="黑体"/>
          <w:b w:val="0"/>
          <w:bCs w:val="0"/>
          <w:snapToGrid w:val="0"/>
          <w:spacing w:val="0"/>
          <w:w w:val="100"/>
          <w:kern w:val="0"/>
          <w:position w:val="0"/>
          <w:sz w:val="32"/>
          <w:szCs w:val="21"/>
          <w:highlight w:val="none"/>
        </w:rPr>
        <w:t>第十条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合同争议的解决办法</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在本合同履行过程中发生争议的，甲乙双方应友好协商解决，协商不成的，任何一方可向甲方住所地有管辖权的人民法院提起诉讼。</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lang w:val="en-US" w:eastAsia="zh-CN"/>
        </w:rPr>
        <w:t>第十一条 送</w:t>
      </w:r>
      <w:r>
        <w:rPr>
          <w:rFonts w:hint="eastAsia" w:ascii="黑体" w:hAnsi="黑体" w:eastAsia="黑体" w:cs="黑体"/>
          <w:b w:val="0"/>
          <w:bCs w:val="0"/>
          <w:snapToGrid w:val="0"/>
          <w:spacing w:val="0"/>
          <w:w w:val="100"/>
          <w:kern w:val="0"/>
          <w:position w:val="0"/>
          <w:sz w:val="32"/>
          <w:szCs w:val="21"/>
          <w:highlight w:val="none"/>
          <w:lang w:eastAsia="zh-CN"/>
        </w:rPr>
        <w:t>达</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1、甲乙双方就本合同中涉及各类通知、协议等文件以及就合同发生纠纷时相关文件和法律文书送达时的送达地址及法律后果作如下约定：</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甲方确认其有效的送达地址为【</w:t>
      </w:r>
      <w:r>
        <w:rPr>
          <w:rFonts w:hint="eastAsia" w:ascii="Times New Roman" w:hAnsi="仿宋_GB2312" w:eastAsia="仿宋_GB2312" w:cs="仿宋_GB2312"/>
          <w:bCs/>
          <w:snapToGrid w:val="0"/>
          <w:sz w:val="32"/>
          <w:szCs w:val="21"/>
          <w:highlight w:val="none"/>
        </w:rPr>
        <w:t>广东省东莞市南城街道滨河路100号一期1号楼102室</w:t>
      </w:r>
      <w:r>
        <w:rPr>
          <w:rFonts w:hint="eastAsia" w:ascii="Times New Roman" w:hAnsi="仿宋_GB2312" w:eastAsia="仿宋_GB2312" w:cs="仿宋_GB2312"/>
          <w:b w:val="0"/>
          <w:bCs/>
          <w:snapToGrid w:val="0"/>
          <w:spacing w:val="0"/>
          <w:w w:val="100"/>
          <w:kern w:val="0"/>
          <w:position w:val="0"/>
          <w:sz w:val="32"/>
          <w:szCs w:val="21"/>
          <w:highlight w:val="none"/>
        </w:rPr>
        <w:t>】；联系人：【</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】；联系电话【</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】；电子邮箱【</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w:t>
      </w:r>
      <w:r>
        <w:rPr>
          <w:rFonts w:hint="eastAsia" w:ascii="Times New Roman" w:hAnsi="仿宋_GB2312" w:eastAsia="仿宋_GB2312" w:cs="仿宋_GB2312"/>
          <w:b w:val="0"/>
          <w:bCs/>
          <w:snapToGrid w:val="0"/>
          <w:spacing w:val="0"/>
          <w:w w:val="100"/>
          <w:kern w:val="0"/>
          <w:position w:val="0"/>
          <w:sz w:val="32"/>
          <w:szCs w:val="21"/>
          <w:highlight w:val="none"/>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乙方确认其有效的送达地址为【</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】；联系人：【</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】；联系电话【</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highlight w:val="none"/>
        </w:rPr>
        <w:t>】；电子邮箱【</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w:t>
      </w:r>
      <w:r>
        <w:rPr>
          <w:rFonts w:hint="eastAsia" w:ascii="Times New Roman" w:hAnsi="仿宋_GB2312" w:eastAsia="仿宋_GB2312" w:cs="仿宋_GB2312"/>
          <w:b w:val="0"/>
          <w:bCs/>
          <w:snapToGrid w:val="0"/>
          <w:spacing w:val="0"/>
          <w:w w:val="100"/>
          <w:kern w:val="0"/>
          <w:position w:val="0"/>
          <w:sz w:val="32"/>
          <w:szCs w:val="21"/>
          <w:highlight w:val="none"/>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3、甲方的送达地址需要变更时应当履行及时通知的义务，应提前【</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2</w:t>
      </w:r>
      <w:r>
        <w:rPr>
          <w:rFonts w:hint="eastAsia" w:ascii="Times New Roman" w:hAnsi="仿宋_GB2312" w:eastAsia="仿宋_GB2312" w:cs="仿宋_GB2312"/>
          <w:b w:val="0"/>
          <w:bCs/>
          <w:snapToGrid w:val="0"/>
          <w:spacing w:val="0"/>
          <w:w w:val="100"/>
          <w:kern w:val="0"/>
          <w:position w:val="0"/>
          <w:sz w:val="32"/>
          <w:szCs w:val="21"/>
          <w:highlight w:val="none"/>
        </w:rPr>
        <w:t>】个工作日通过【</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微信或电话</w:t>
      </w:r>
      <w:r>
        <w:rPr>
          <w:rFonts w:hint="eastAsia" w:ascii="Times New Roman" w:hAnsi="仿宋_GB2312" w:eastAsia="仿宋_GB2312" w:cs="仿宋_GB2312"/>
          <w:b w:val="0"/>
          <w:bCs/>
          <w:snapToGrid w:val="0"/>
          <w:spacing w:val="0"/>
          <w:w w:val="100"/>
          <w:kern w:val="0"/>
          <w:position w:val="0"/>
          <w:sz w:val="32"/>
          <w:szCs w:val="21"/>
          <w:highlight w:val="none"/>
        </w:rPr>
        <w:t>】的方式向乙方进行通知；乙方的送达地址需要变更时应当履行及时通知的义务，应提前【</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2</w:t>
      </w:r>
      <w:r>
        <w:rPr>
          <w:rFonts w:hint="eastAsia" w:ascii="Times New Roman" w:hAnsi="仿宋_GB2312" w:eastAsia="仿宋_GB2312" w:cs="仿宋_GB2312"/>
          <w:b w:val="0"/>
          <w:bCs/>
          <w:snapToGrid w:val="0"/>
          <w:spacing w:val="0"/>
          <w:w w:val="100"/>
          <w:kern w:val="0"/>
          <w:position w:val="0"/>
          <w:sz w:val="32"/>
          <w:szCs w:val="21"/>
          <w:highlight w:val="none"/>
        </w:rPr>
        <w:t>】个工作日通过【</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微信或电话</w:t>
      </w:r>
      <w:r>
        <w:rPr>
          <w:rFonts w:hint="eastAsia" w:ascii="Times New Roman" w:hAnsi="仿宋_GB2312" w:eastAsia="仿宋_GB2312" w:cs="仿宋_GB2312"/>
          <w:b w:val="0"/>
          <w:bCs/>
          <w:snapToGrid w:val="0"/>
          <w:spacing w:val="0"/>
          <w:w w:val="100"/>
          <w:kern w:val="0"/>
          <w:position w:val="0"/>
          <w:sz w:val="32"/>
          <w:szCs w:val="21"/>
          <w:highlight w:val="none"/>
        </w:rPr>
        <w:t>】的方式向甲方进行通知。</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4、本条款具有独立法律效力，不因合同其他条款的无效而无效。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黑体" w:hAnsi="黑体" w:eastAsia="黑体" w:cs="黑体"/>
          <w:b w:val="0"/>
          <w:bCs w:val="0"/>
          <w:snapToGrid w:val="0"/>
          <w:spacing w:val="0"/>
          <w:w w:val="100"/>
          <w:kern w:val="0"/>
          <w:position w:val="0"/>
          <w:sz w:val="32"/>
          <w:szCs w:val="21"/>
          <w:highlight w:val="none"/>
        </w:rPr>
        <w:t>第十</w:t>
      </w:r>
      <w:r>
        <w:rPr>
          <w:rFonts w:hint="eastAsia" w:ascii="黑体" w:hAnsi="黑体" w:eastAsia="黑体" w:cs="黑体"/>
          <w:b w:val="0"/>
          <w:bCs w:val="0"/>
          <w:snapToGrid w:val="0"/>
          <w:spacing w:val="0"/>
          <w:w w:val="100"/>
          <w:kern w:val="0"/>
          <w:position w:val="0"/>
          <w:sz w:val="32"/>
          <w:szCs w:val="21"/>
          <w:highlight w:val="none"/>
          <w:lang w:val="en-US" w:eastAsia="zh-CN"/>
        </w:rPr>
        <w:t>二</w:t>
      </w:r>
      <w:r>
        <w:rPr>
          <w:rFonts w:hint="eastAsia" w:ascii="黑体" w:hAnsi="黑体" w:eastAsia="黑体" w:cs="黑体"/>
          <w:b w:val="0"/>
          <w:bCs w:val="0"/>
          <w:snapToGrid w:val="0"/>
          <w:spacing w:val="0"/>
          <w:w w:val="100"/>
          <w:kern w:val="0"/>
          <w:position w:val="0"/>
          <w:sz w:val="32"/>
          <w:szCs w:val="21"/>
          <w:highlight w:val="none"/>
        </w:rPr>
        <w:t>条</w:t>
      </w:r>
      <w:r>
        <w:rPr>
          <w:rFonts w:hint="eastAsia" w:ascii="黑体" w:hAnsi="黑体" w:eastAsia="黑体" w:cs="黑体"/>
          <w:b w:val="0"/>
          <w:bCs w:val="0"/>
          <w:snapToGrid w:val="0"/>
          <w:spacing w:val="0"/>
          <w:w w:val="100"/>
          <w:kern w:val="0"/>
          <w:position w:val="0"/>
          <w:sz w:val="32"/>
          <w:szCs w:val="21"/>
          <w:highlight w:val="none"/>
          <w:lang w:val="en-US" w:eastAsia="zh-CN"/>
        </w:rPr>
        <w:t xml:space="preserve"> </w:t>
      </w:r>
      <w:r>
        <w:rPr>
          <w:rFonts w:hint="eastAsia" w:ascii="黑体" w:hAnsi="黑体" w:eastAsia="黑体" w:cs="黑体"/>
          <w:b w:val="0"/>
          <w:bCs w:val="0"/>
          <w:snapToGrid w:val="0"/>
          <w:spacing w:val="0"/>
          <w:w w:val="100"/>
          <w:kern w:val="0"/>
          <w:position w:val="0"/>
          <w:sz w:val="32"/>
          <w:szCs w:val="21"/>
          <w:highlight w:val="none"/>
        </w:rPr>
        <w:t>其它</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1、本合同附件一《</w:t>
      </w:r>
      <w:r>
        <w:rPr>
          <w:rFonts w:hint="eastAsia" w:ascii="Times New Roman" w:hAnsi="仿宋_GB2312" w:eastAsia="仿宋_GB2312" w:cs="仿宋_GB2312"/>
          <w:b w:val="0"/>
          <w:bCs/>
          <w:snapToGrid w:val="0"/>
          <w:spacing w:val="0"/>
          <w:w w:val="100"/>
          <w:kern w:val="0"/>
          <w:position w:val="0"/>
          <w:sz w:val="32"/>
          <w:szCs w:val="21"/>
          <w:highlight w:val="none"/>
          <w:lang w:val="en-US" w:eastAsia="zh-CN"/>
        </w:rPr>
        <w:t>报价文件</w:t>
      </w:r>
      <w:r>
        <w:rPr>
          <w:rFonts w:hint="eastAsia" w:ascii="Times New Roman" w:hAnsi="仿宋_GB2312" w:eastAsia="仿宋_GB2312" w:cs="仿宋_GB2312"/>
          <w:b w:val="0"/>
          <w:bCs/>
          <w:snapToGrid w:val="0"/>
          <w:spacing w:val="0"/>
          <w:w w:val="100"/>
          <w:kern w:val="0"/>
          <w:position w:val="0"/>
          <w:sz w:val="32"/>
          <w:szCs w:val="21"/>
          <w:highlight w:val="none"/>
        </w:rPr>
        <w:t>》中货物已标明品牌、规格型号要求的，乙方必须按相应的品牌、规格型号进行供货，表格中未标明货物的品牌、规格型号的由乙方自行提供，但须符合甲方的要求及国家标准及使用的要求。</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2、本合同未尽事宜，双方另行商定，签订补充合同。</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3、本合同一式</w:t>
      </w:r>
      <w:r>
        <w:rPr>
          <w:rFonts w:hint="eastAsia" w:ascii="Times New Roman" w:hAnsi="仿宋_GB2312" w:eastAsia="仿宋_GB2312" w:cs="仿宋_GB2312"/>
          <w:b w:val="0"/>
          <w:bCs/>
          <w:snapToGrid w:val="0"/>
          <w:spacing w:val="0"/>
          <w:w w:val="100"/>
          <w:kern w:val="0"/>
          <w:position w:val="0"/>
          <w:sz w:val="32"/>
          <w:szCs w:val="21"/>
          <w:highlight w:val="none"/>
          <w:u w:val="single"/>
          <w:lang w:val="en-US" w:eastAsia="zh-CN"/>
        </w:rPr>
        <w:t>肆</w:t>
      </w:r>
      <w:r>
        <w:rPr>
          <w:rFonts w:hint="eastAsia" w:ascii="Times New Roman" w:hAnsi="仿宋_GB2312" w:eastAsia="仿宋_GB2312" w:cs="仿宋_GB2312"/>
          <w:b w:val="0"/>
          <w:bCs/>
          <w:snapToGrid w:val="0"/>
          <w:spacing w:val="0"/>
          <w:w w:val="100"/>
          <w:kern w:val="0"/>
          <w:position w:val="0"/>
          <w:sz w:val="32"/>
          <w:szCs w:val="21"/>
          <w:highlight w:val="none"/>
        </w:rPr>
        <w:t>份，甲方执</w:t>
      </w:r>
      <w:r>
        <w:rPr>
          <w:rFonts w:hint="eastAsia" w:hAnsi="仿宋_GB2312" w:eastAsia="仿宋_GB2312" w:cs="仿宋_GB2312"/>
          <w:b w:val="0"/>
          <w:bCs/>
          <w:snapToGrid w:val="0"/>
          <w:spacing w:val="0"/>
          <w:w w:val="100"/>
          <w:kern w:val="0"/>
          <w:position w:val="0"/>
          <w:sz w:val="32"/>
          <w:szCs w:val="21"/>
          <w:highlight w:val="none"/>
          <w:u w:val="single"/>
          <w:lang w:val="en-US" w:eastAsia="zh-CN"/>
        </w:rPr>
        <w:t>贰</w:t>
      </w:r>
      <w:r>
        <w:rPr>
          <w:rFonts w:hint="eastAsia" w:ascii="Times New Roman" w:hAnsi="仿宋_GB2312" w:eastAsia="仿宋_GB2312" w:cs="仿宋_GB2312"/>
          <w:b w:val="0"/>
          <w:bCs/>
          <w:snapToGrid w:val="0"/>
          <w:spacing w:val="0"/>
          <w:w w:val="100"/>
          <w:kern w:val="0"/>
          <w:position w:val="0"/>
          <w:sz w:val="32"/>
          <w:szCs w:val="21"/>
          <w:highlight w:val="none"/>
        </w:rPr>
        <w:t>份，乙方执</w:t>
      </w:r>
      <w:r>
        <w:rPr>
          <w:rFonts w:hint="eastAsia" w:hAnsi="仿宋_GB2312" w:eastAsia="仿宋_GB2312" w:cs="仿宋_GB2312"/>
          <w:b w:val="0"/>
          <w:bCs/>
          <w:snapToGrid w:val="0"/>
          <w:spacing w:val="0"/>
          <w:w w:val="100"/>
          <w:kern w:val="0"/>
          <w:position w:val="0"/>
          <w:sz w:val="32"/>
          <w:szCs w:val="21"/>
          <w:highlight w:val="none"/>
          <w:u w:val="single"/>
          <w:lang w:val="en-US" w:eastAsia="zh-CN"/>
        </w:rPr>
        <w:t>贰</w:t>
      </w:r>
      <w:r>
        <w:rPr>
          <w:rFonts w:hint="eastAsia" w:ascii="Times New Roman" w:hAnsi="仿宋_GB2312" w:eastAsia="仿宋_GB2312" w:cs="仿宋_GB2312"/>
          <w:b w:val="0"/>
          <w:bCs/>
          <w:snapToGrid w:val="0"/>
          <w:spacing w:val="0"/>
          <w:w w:val="100"/>
          <w:kern w:val="0"/>
          <w:position w:val="0"/>
          <w:sz w:val="32"/>
          <w:szCs w:val="21"/>
          <w:highlight w:val="none"/>
        </w:rPr>
        <w:t>份，每份均具有同等法律效力，自双方法定代表人或负责人或授权代表人签字并盖章之日起生效。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highlight w:val="none"/>
        </w:rPr>
        <w:t>4、本合同附件是本合同不可分割内容，与本合同同时生效，同具法律效力。当附件内容与本合同不一致时，以有利于甲方的约定为准。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lang w:eastAsia="zh-CN"/>
        </w:rPr>
      </w:pPr>
      <w:r>
        <w:rPr>
          <w:rFonts w:hint="eastAsia" w:ascii="Times New Roman" w:hAnsi="仿宋_GB2312" w:eastAsia="仿宋_GB2312" w:cs="仿宋_GB2312"/>
          <w:b w:val="0"/>
          <w:snapToGrid w:val="0"/>
          <w:spacing w:val="0"/>
          <w:w w:val="100"/>
          <w:kern w:val="0"/>
          <w:position w:val="0"/>
          <w:sz w:val="32"/>
          <w:szCs w:val="21"/>
          <w:highlight w:val="none"/>
        </w:rPr>
        <w:t>附件一：报价</w:t>
      </w:r>
      <w:r>
        <w:rPr>
          <w:rFonts w:hint="eastAsia" w:ascii="Times New Roman" w:hAnsi="仿宋_GB2312" w:eastAsia="仿宋_GB2312" w:cs="仿宋_GB2312"/>
          <w:b w:val="0"/>
          <w:snapToGrid w:val="0"/>
          <w:spacing w:val="0"/>
          <w:w w:val="100"/>
          <w:kern w:val="0"/>
          <w:position w:val="0"/>
          <w:sz w:val="32"/>
          <w:szCs w:val="21"/>
          <w:highlight w:val="none"/>
          <w:lang w:val="en-US" w:eastAsia="zh-CN"/>
        </w:rPr>
        <w:t>文件</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rPr>
      </w:pPr>
      <w:r>
        <w:rPr>
          <w:rFonts w:hint="eastAsia" w:ascii="Times New Roman" w:hAnsi="仿宋_GB2312" w:eastAsia="仿宋_GB2312" w:cs="仿宋_GB2312"/>
          <w:b w:val="0"/>
          <w:snapToGrid w:val="0"/>
          <w:spacing w:val="0"/>
          <w:w w:val="100"/>
          <w:kern w:val="0"/>
          <w:position w:val="0"/>
          <w:sz w:val="32"/>
          <w:szCs w:val="21"/>
          <w:highlight w:val="none"/>
        </w:rPr>
        <w:t>附件</w:t>
      </w:r>
      <w:r>
        <w:rPr>
          <w:rFonts w:hint="eastAsia" w:ascii="Times New Roman" w:hAnsi="仿宋_GB2312" w:eastAsia="仿宋_GB2312" w:cs="仿宋_GB2312"/>
          <w:b w:val="0"/>
          <w:snapToGrid w:val="0"/>
          <w:spacing w:val="0"/>
          <w:w w:val="100"/>
          <w:kern w:val="0"/>
          <w:position w:val="0"/>
          <w:sz w:val="32"/>
          <w:szCs w:val="21"/>
          <w:highlight w:val="none"/>
          <w:lang w:val="en-US" w:eastAsia="zh-CN"/>
        </w:rPr>
        <w:t>二</w:t>
      </w:r>
      <w:r>
        <w:rPr>
          <w:rFonts w:hint="eastAsia" w:ascii="Times New Roman" w:hAnsi="仿宋_GB2312" w:eastAsia="仿宋_GB2312" w:cs="仿宋_GB2312"/>
          <w:b w:val="0"/>
          <w:snapToGrid w:val="0"/>
          <w:spacing w:val="0"/>
          <w:w w:val="100"/>
          <w:kern w:val="0"/>
          <w:position w:val="0"/>
          <w:sz w:val="32"/>
          <w:szCs w:val="21"/>
          <w:highlight w:val="none"/>
        </w:rPr>
        <w:t>：用户需求书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rPr>
      </w:pPr>
      <w:r>
        <w:rPr>
          <w:rFonts w:hint="eastAsia" w:ascii="Times New Roman" w:hAnsi="仿宋_GB2312" w:eastAsia="仿宋_GB2312" w:cs="仿宋_GB2312"/>
          <w:b w:val="0"/>
          <w:snapToGrid w:val="0"/>
          <w:spacing w:val="0"/>
          <w:w w:val="100"/>
          <w:kern w:val="0"/>
          <w:position w:val="0"/>
          <w:sz w:val="32"/>
          <w:szCs w:val="21"/>
          <w:highlight w:val="none"/>
        </w:rPr>
        <w:t>附件</w:t>
      </w:r>
      <w:r>
        <w:rPr>
          <w:rFonts w:hint="eastAsia" w:ascii="Times New Roman" w:hAnsi="仿宋_GB2312" w:eastAsia="仿宋_GB2312" w:cs="仿宋_GB2312"/>
          <w:b w:val="0"/>
          <w:snapToGrid w:val="0"/>
          <w:spacing w:val="0"/>
          <w:w w:val="100"/>
          <w:kern w:val="0"/>
          <w:position w:val="0"/>
          <w:sz w:val="32"/>
          <w:szCs w:val="21"/>
          <w:highlight w:val="none"/>
          <w:lang w:val="en-US" w:eastAsia="zh-CN"/>
        </w:rPr>
        <w:t>三</w:t>
      </w:r>
      <w:r>
        <w:rPr>
          <w:rFonts w:hint="eastAsia" w:ascii="Times New Roman" w:hAnsi="仿宋_GB2312" w:eastAsia="仿宋_GB2312" w:cs="仿宋_GB2312"/>
          <w:b w:val="0"/>
          <w:snapToGrid w:val="0"/>
          <w:spacing w:val="0"/>
          <w:w w:val="100"/>
          <w:kern w:val="0"/>
          <w:position w:val="0"/>
          <w:sz w:val="32"/>
          <w:szCs w:val="21"/>
          <w:highlight w:val="none"/>
        </w:rPr>
        <w:t>：承诺书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lang w:val="en-US" w:eastAsia="zh-CN"/>
        </w:rPr>
        <w:t>附件四：阳光合作告知函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rPr>
      </w:pPr>
      <w:r>
        <w:rPr>
          <w:rFonts w:hint="eastAsia" w:ascii="Times New Roman" w:hAnsi="仿宋_GB2312" w:eastAsia="仿宋_GB2312" w:cs="仿宋_GB2312"/>
          <w:b w:val="0"/>
          <w:snapToGrid w:val="0"/>
          <w:spacing w:val="0"/>
          <w:w w:val="100"/>
          <w:kern w:val="0"/>
          <w:position w:val="0"/>
          <w:sz w:val="32"/>
          <w:szCs w:val="24"/>
          <w:highlight w:val="none"/>
        </w:rPr>
        <w:t>（以下无正文）</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r>
        <w:rPr>
          <w:rFonts w:hint="eastAsia" w:ascii="Times New Roman" w:hAnsi="仿宋_GB2312" w:eastAsia="仿宋_GB2312" w:cs="仿宋_GB2312"/>
          <w:b w:val="0"/>
          <w:snapToGrid w:val="0"/>
          <w:spacing w:val="0"/>
          <w:w w:val="100"/>
          <w:kern w:val="0"/>
          <w:position w:val="0"/>
          <w:sz w:val="32"/>
          <w:szCs w:val="24"/>
          <w:highlight w:val="none"/>
        </w:rPr>
        <w:t xml:space="preserve">甲方（盖章）：                 乙方（盖章）： </w:t>
      </w:r>
      <w:r>
        <w:rPr>
          <w:rFonts w:hint="eastAsia" w:ascii="Times New Roman" w:hAnsi="仿宋_GB2312" w:eastAsia="仿宋_GB2312" w:cs="仿宋_GB2312"/>
          <w:b w:val="0"/>
          <w:snapToGrid w:val="0"/>
          <w:spacing w:val="0"/>
          <w:w w:val="100"/>
          <w:kern w:val="0"/>
          <w:position w:val="0"/>
          <w:sz w:val="32"/>
          <w:szCs w:val="24"/>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r>
        <w:rPr>
          <w:rFonts w:hint="eastAsia" w:ascii="Times New Roman" w:hAnsi="仿宋_GB2312" w:eastAsia="仿宋_GB2312" w:cs="仿宋_GB2312"/>
          <w:b w:val="0"/>
          <w:snapToGrid w:val="0"/>
          <w:spacing w:val="0"/>
          <w:w w:val="100"/>
          <w:kern w:val="0"/>
          <w:position w:val="0"/>
          <w:sz w:val="32"/>
          <w:szCs w:val="24"/>
          <w:highlight w:val="none"/>
        </w:rPr>
        <w:t>法定代表（或负责）人：          法定代表（或负责）人：</w:t>
      </w:r>
      <w:r>
        <w:rPr>
          <w:rFonts w:hint="eastAsia" w:ascii="Times New Roman" w:hAnsi="仿宋_GB2312" w:eastAsia="仿宋_GB2312" w:cs="仿宋_GB2312"/>
          <w:b w:val="0"/>
          <w:snapToGrid w:val="0"/>
          <w:spacing w:val="0"/>
          <w:w w:val="100"/>
          <w:kern w:val="0"/>
          <w:position w:val="0"/>
          <w:sz w:val="32"/>
          <w:szCs w:val="24"/>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rPr>
      </w:pPr>
      <w:r>
        <w:rPr>
          <w:rFonts w:hint="eastAsia" w:ascii="Times New Roman" w:hAnsi="仿宋_GB2312" w:eastAsia="仿宋_GB2312" w:cs="仿宋_GB2312"/>
          <w:b w:val="0"/>
          <w:snapToGrid w:val="0"/>
          <w:spacing w:val="0"/>
          <w:w w:val="100"/>
          <w:kern w:val="0"/>
          <w:position w:val="0"/>
          <w:sz w:val="32"/>
          <w:szCs w:val="24"/>
          <w:highlight w:val="none"/>
        </w:rPr>
        <w:t xml:space="preserve">签约日期：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rPr>
      </w:pPr>
      <w:r>
        <w:rPr>
          <w:rFonts w:hint="eastAsia" w:ascii="Times New Roman" w:hAnsi="仿宋_GB2312" w:eastAsia="仿宋_GB2312" w:cs="仿宋_GB2312"/>
          <w:b w:val="0"/>
          <w:snapToGrid w:val="0"/>
          <w:spacing w:val="0"/>
          <w:w w:val="100"/>
          <w:kern w:val="0"/>
          <w:position w:val="0"/>
          <w:sz w:val="32"/>
          <w:szCs w:val="24"/>
          <w:highlight w:val="none"/>
        </w:rPr>
        <w:t>签约地点：广东省东莞市</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pPr>
        <w:pStyle w:val="2"/>
        <w:jc w:val="both"/>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bidi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附件一：报价文件</w:t>
      </w:r>
    </w:p>
    <w:p>
      <w:pPr>
        <w:bidi w:val="0"/>
        <w:jc w:val="center"/>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eastAsia" w:ascii="黑体" w:hAnsi="黑体" w:eastAsia="黑体" w:cs="黑体"/>
          <w:sz w:val="32"/>
          <w:szCs w:val="32"/>
          <w:highlight w:val="none"/>
          <w:lang w:val="en-US" w:eastAsia="zh-CN"/>
        </w:rPr>
      </w:pPr>
    </w:p>
    <w:p>
      <w:pPr>
        <w:bidi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附件二：用户需求书（见询价文件第二章）</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r>
        <w:rPr>
          <w:rFonts w:hint="eastAsia" w:ascii="黑体" w:hAnsi="黑体" w:eastAsia="黑体" w:cs="黑体"/>
          <w:b w:val="0"/>
          <w:bCs w:val="0"/>
          <w:snapToGrid w:val="0"/>
          <w:spacing w:val="0"/>
          <w:w w:val="100"/>
          <w:kern w:val="0"/>
          <w:position w:val="0"/>
          <w:sz w:val="32"/>
          <w:szCs w:val="28"/>
          <w:highlight w:val="none"/>
          <w:lang w:val="en-US" w:eastAsia="zh-CN" w:bidi="ar-SA"/>
        </w:rPr>
        <w:t>附件三：承诺书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9"/>
        <w:rPr>
          <w:rFonts w:hint="eastAsia" w:ascii="Times New Roman" w:hAnsi="方正小标宋简体" w:eastAsia="方正小标宋简体" w:cs="方正小标宋简体"/>
          <w:b w:val="0"/>
          <w:bCs w:val="0"/>
          <w:snapToGrid w:val="0"/>
          <w:spacing w:val="0"/>
          <w:w w:val="100"/>
          <w:kern w:val="0"/>
          <w:position w:val="0"/>
          <w:sz w:val="44"/>
          <w:szCs w:val="44"/>
          <w:highlight w:val="none"/>
        </w:rPr>
      </w:pPr>
      <w:r>
        <w:rPr>
          <w:rFonts w:hint="eastAsia" w:ascii="Times New Roman" w:hAnsi="方正小标宋简体" w:eastAsia="方正小标宋简体" w:cs="方正小标宋简体"/>
          <w:b w:val="0"/>
          <w:bCs w:val="0"/>
          <w:snapToGrid w:val="0"/>
          <w:spacing w:val="0"/>
          <w:w w:val="100"/>
          <w:kern w:val="0"/>
          <w:position w:val="0"/>
          <w:sz w:val="44"/>
          <w:szCs w:val="44"/>
          <w:highlight w:val="none"/>
        </w:rPr>
        <w:t>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8"/>
          <w:highlight w:val="none"/>
          <w:u w:val="none"/>
          <w:lang w:val="en-US" w:eastAsia="zh-CN" w:bidi="ar-SA"/>
        </w:rPr>
      </w:pPr>
      <w:r>
        <w:rPr>
          <w:rFonts w:hint="eastAsia" w:ascii="Times New Roman" w:hAnsi="仿宋_GB2312" w:eastAsia="仿宋_GB2312" w:cs="仿宋_GB2312"/>
          <w:b w:val="0"/>
          <w:snapToGrid w:val="0"/>
          <w:spacing w:val="0"/>
          <w:w w:val="100"/>
          <w:kern w:val="0"/>
          <w:position w:val="0"/>
          <w:sz w:val="32"/>
          <w:szCs w:val="28"/>
          <w:highlight w:val="none"/>
          <w:u w:val="none"/>
          <w:lang w:val="en-US" w:eastAsia="zh-CN" w:bidi="ar-SA"/>
        </w:rPr>
        <w:t>东莞市水务环境投资控股集团建设管理有限公司：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highlight w:val="none"/>
        </w:rPr>
      </w:pPr>
      <w:r>
        <w:rPr>
          <w:rFonts w:hint="eastAsia" w:ascii="Times New Roman" w:hAnsi="仿宋_GB2312" w:eastAsia="仿宋_GB2312" w:cs="仿宋_GB2312"/>
          <w:b w:val="0"/>
          <w:snapToGrid w:val="0"/>
          <w:spacing w:val="0"/>
          <w:w w:val="100"/>
          <w:kern w:val="0"/>
          <w:position w:val="0"/>
          <w:sz w:val="32"/>
          <w:szCs w:val="28"/>
          <w:highlight w:val="none"/>
          <w:u w:val="none"/>
          <w:lang w:eastAsia="zh-CN"/>
        </w:rPr>
        <w:t>我公司</w:t>
      </w:r>
      <w:r>
        <w:rPr>
          <w:rFonts w:hint="eastAsia" w:ascii="Times New Roman" w:hAnsi="仿宋_GB2312" w:eastAsia="仿宋_GB2312" w:cs="仿宋_GB2312"/>
          <w:b w:val="0"/>
          <w:snapToGrid w:val="0"/>
          <w:spacing w:val="0"/>
          <w:w w:val="100"/>
          <w:kern w:val="0"/>
          <w:position w:val="0"/>
          <w:sz w:val="32"/>
          <w:szCs w:val="28"/>
          <w:highlight w:val="none"/>
          <w:u w:val="none"/>
        </w:rPr>
        <w:t>根据《</w:t>
      </w:r>
      <w:r>
        <w:rPr>
          <w:rFonts w:hint="eastAsia" w:ascii="Times New Roman" w:hAnsi="仿宋_GB2312" w:eastAsia="仿宋_GB2312" w:cs="仿宋_GB2312"/>
          <w:b w:val="0"/>
          <w:snapToGrid w:val="0"/>
          <w:spacing w:val="0"/>
          <w:w w:val="100"/>
          <w:kern w:val="0"/>
          <w:position w:val="0"/>
          <w:sz w:val="32"/>
          <w:szCs w:val="28"/>
          <w:highlight w:val="none"/>
          <w:u w:val="none"/>
          <w:lang w:eastAsia="zh-CN"/>
        </w:rPr>
        <w:t>东莞市水务环境投资控股集团建设管理有限公司2025-2026年度办公文具及后勤物品采购项目</w:t>
      </w:r>
      <w:r>
        <w:rPr>
          <w:rFonts w:hint="eastAsia" w:ascii="Times New Roman" w:hAnsi="仿宋_GB2312" w:eastAsia="仿宋_GB2312" w:cs="仿宋_GB2312"/>
          <w:b w:val="0"/>
          <w:snapToGrid w:val="0"/>
          <w:spacing w:val="0"/>
          <w:w w:val="100"/>
          <w:kern w:val="0"/>
          <w:position w:val="0"/>
          <w:sz w:val="32"/>
          <w:szCs w:val="28"/>
          <w:highlight w:val="none"/>
          <w:u w:val="none"/>
          <w:lang w:val="en-US" w:eastAsia="zh-CN"/>
        </w:rPr>
        <w:t>合同</w:t>
      </w:r>
      <w:r>
        <w:rPr>
          <w:rFonts w:hint="eastAsia" w:ascii="Times New Roman" w:hAnsi="仿宋_GB2312" w:eastAsia="仿宋_GB2312" w:cs="仿宋_GB2312"/>
          <w:b w:val="0"/>
          <w:snapToGrid w:val="0"/>
          <w:spacing w:val="0"/>
          <w:w w:val="100"/>
          <w:kern w:val="0"/>
          <w:position w:val="0"/>
          <w:sz w:val="32"/>
          <w:szCs w:val="28"/>
          <w:highlight w:val="none"/>
          <w:u w:val="none"/>
        </w:rPr>
        <w:t>》</w:t>
      </w:r>
      <w:r>
        <w:rPr>
          <w:rFonts w:hint="eastAsia" w:ascii="Times New Roman" w:hAnsi="仿宋_GB2312" w:eastAsia="仿宋_GB2312" w:cs="仿宋_GB2312"/>
          <w:b w:val="0"/>
          <w:snapToGrid w:val="0"/>
          <w:spacing w:val="0"/>
          <w:w w:val="100"/>
          <w:kern w:val="0"/>
          <w:position w:val="0"/>
          <w:sz w:val="32"/>
          <w:szCs w:val="28"/>
          <w:highlight w:val="none"/>
        </w:rPr>
        <w:t>相关条款全力配合贵公司工作，并自愿做出如下承诺：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28"/>
          <w:highlight w:val="none"/>
        </w:rPr>
      </w:pPr>
      <w:r>
        <w:rPr>
          <w:rFonts w:hint="eastAsia" w:ascii="仿宋_GB2312" w:hAnsi="仿宋_GB2312" w:eastAsia="仿宋_GB2312" w:cs="仿宋_GB2312"/>
          <w:b w:val="0"/>
          <w:snapToGrid w:val="0"/>
          <w:spacing w:val="0"/>
          <w:w w:val="100"/>
          <w:kern w:val="0"/>
          <w:position w:val="0"/>
          <w:sz w:val="32"/>
          <w:szCs w:val="28"/>
          <w:highlight w:val="none"/>
        </w:rPr>
        <w:t>（一）如</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有拖欠所雇用员工工资等，发生劳资纠纷、上访、闹事或其他影响贵公司生产经营等情况而未及时妥善处理的，</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同意贵公司可直接启用履约担保或从未付款中直接扣除相应款项予以支付或作出相应处理，由此产生的一切法律后果由</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28"/>
          <w:highlight w:val="none"/>
        </w:rPr>
      </w:pPr>
      <w:r>
        <w:rPr>
          <w:rFonts w:hint="eastAsia" w:ascii="仿宋_GB2312" w:hAnsi="仿宋_GB2312" w:eastAsia="仿宋_GB2312" w:cs="仿宋_GB2312"/>
          <w:b w:val="0"/>
          <w:snapToGrid w:val="0"/>
          <w:spacing w:val="0"/>
          <w:w w:val="100"/>
          <w:kern w:val="0"/>
          <w:position w:val="0"/>
          <w:sz w:val="32"/>
          <w:szCs w:val="28"/>
          <w:highlight w:val="none"/>
        </w:rPr>
        <w:t>（二）如</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不履行、怠于履行或没有在约定时间内完成合同项下的全部义务，合同条款中有相应违约条款的，</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承诺将按照合同约定承担违约责任；其他无约定情形的，</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同意按照合同价（含税）的5%向贵公司承担违约金。同时，贵公司有权另行委派其他单位实施本项目，由此产生的差价及相关费用等由</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28"/>
          <w:highlight w:val="none"/>
        </w:rPr>
      </w:pPr>
      <w:r>
        <w:rPr>
          <w:rFonts w:hint="eastAsia" w:ascii="仿宋_GB2312" w:hAnsi="仿宋_GB2312" w:eastAsia="仿宋_GB2312" w:cs="仿宋_GB2312"/>
          <w:b w:val="0"/>
          <w:snapToGrid w:val="0"/>
          <w:spacing w:val="0"/>
          <w:w w:val="100"/>
          <w:kern w:val="0"/>
          <w:position w:val="0"/>
          <w:sz w:val="32"/>
          <w:szCs w:val="28"/>
          <w:highlight w:val="none"/>
        </w:rPr>
        <w:t>（三）如</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有违反本项目管理及合同约定等行为，</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将同意并接受贵公司根据相关约定</w:t>
      </w:r>
      <w:r>
        <w:rPr>
          <w:rFonts w:hint="eastAsia" w:ascii="仿宋_GB2312" w:hAnsi="仿宋_GB2312" w:eastAsia="仿宋_GB2312" w:cs="仿宋_GB2312"/>
          <w:b w:val="0"/>
          <w:snapToGrid w:val="0"/>
          <w:spacing w:val="0"/>
          <w:w w:val="100"/>
          <w:kern w:val="0"/>
          <w:position w:val="0"/>
          <w:sz w:val="32"/>
          <w:szCs w:val="28"/>
          <w:highlight w:val="none"/>
          <w:lang w:val="en-US" w:eastAsia="zh-CN"/>
        </w:rPr>
        <w:t>追究我公司的违约责任或其他法律责任</w:t>
      </w:r>
      <w:r>
        <w:rPr>
          <w:rFonts w:hint="eastAsia" w:ascii="仿宋_GB2312" w:hAnsi="仿宋_GB2312" w:eastAsia="仿宋_GB2312" w:cs="仿宋_GB2312"/>
          <w:b w:val="0"/>
          <w:snapToGrid w:val="0"/>
          <w:spacing w:val="0"/>
          <w:w w:val="100"/>
          <w:kern w:val="0"/>
          <w:position w:val="0"/>
          <w:sz w:val="32"/>
          <w:szCs w:val="28"/>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szCs w:val="28"/>
          <w:highlight w:val="none"/>
        </w:rPr>
      </w:pPr>
      <w:r>
        <w:rPr>
          <w:rFonts w:hint="eastAsia" w:ascii="仿宋_GB2312" w:hAnsi="仿宋_GB2312" w:eastAsia="仿宋_GB2312" w:cs="仿宋_GB2312"/>
          <w:b w:val="0"/>
          <w:snapToGrid w:val="0"/>
          <w:spacing w:val="0"/>
          <w:w w:val="100"/>
          <w:kern w:val="0"/>
          <w:position w:val="0"/>
          <w:sz w:val="32"/>
          <w:szCs w:val="28"/>
          <w:highlight w:val="none"/>
        </w:rPr>
        <w:t>（四）如</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有违反本项目管理及合同约定等行为，贵公司有权将</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列入贵公司母公司东莞市水务环境投资控股集团有限公司“黑名单”，我公司清楚并接受后续因此无法承接贵公司及贵公司母公司相关项目的后果；且</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将同意并接受贵公司向东莞阳光网、东莞日报等媒体公开</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失信行为，并上报</w:t>
      </w:r>
      <w:r>
        <w:rPr>
          <w:rFonts w:hint="eastAsia" w:ascii="仿宋_GB2312" w:hAnsi="仿宋_GB2312" w:eastAsia="仿宋_GB2312" w:cs="仿宋_GB2312"/>
          <w:b w:val="0"/>
          <w:snapToGrid w:val="0"/>
          <w:spacing w:val="0"/>
          <w:w w:val="100"/>
          <w:kern w:val="0"/>
          <w:position w:val="0"/>
          <w:sz w:val="32"/>
          <w:szCs w:val="28"/>
          <w:highlight w:val="none"/>
          <w:lang w:val="en-US" w:eastAsia="zh-CN"/>
        </w:rPr>
        <w:t>东莞市市场监督管理局、</w:t>
      </w:r>
      <w:r>
        <w:rPr>
          <w:rFonts w:hint="eastAsia" w:ascii="仿宋_GB2312" w:hAnsi="仿宋_GB2312" w:eastAsia="仿宋_GB2312" w:cs="仿宋_GB2312"/>
          <w:b w:val="0"/>
          <w:snapToGrid w:val="0"/>
          <w:spacing w:val="0"/>
          <w:w w:val="100"/>
          <w:kern w:val="0"/>
          <w:position w:val="0"/>
          <w:sz w:val="32"/>
          <w:szCs w:val="28"/>
          <w:highlight w:val="none"/>
        </w:rPr>
        <w:t>东莞市住建局、东莞市水污染治理现场指挥部等部门要求取消</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参加东莞市公开招标项目的投标资格等，并愿按相关规定接受处理，由此产生的影响将由</w:t>
      </w:r>
      <w:r>
        <w:rPr>
          <w:rFonts w:hint="eastAsia" w:ascii="仿宋_GB2312" w:hAnsi="仿宋_GB2312" w:eastAsia="仿宋_GB2312" w:cs="仿宋_GB2312"/>
          <w:b w:val="0"/>
          <w:snapToGrid w:val="0"/>
          <w:spacing w:val="0"/>
          <w:w w:val="100"/>
          <w:kern w:val="0"/>
          <w:position w:val="0"/>
          <w:sz w:val="32"/>
          <w:szCs w:val="28"/>
          <w:highlight w:val="none"/>
          <w:lang w:eastAsia="zh-CN"/>
        </w:rPr>
        <w:t>我公司</w:t>
      </w:r>
      <w:r>
        <w:rPr>
          <w:rFonts w:hint="eastAsia" w:ascii="仿宋_GB2312" w:hAnsi="仿宋_GB2312" w:eastAsia="仿宋_GB2312" w:cs="仿宋_GB2312"/>
          <w:b w:val="0"/>
          <w:snapToGrid w:val="0"/>
          <w:spacing w:val="0"/>
          <w:w w:val="100"/>
          <w:kern w:val="0"/>
          <w:position w:val="0"/>
          <w:sz w:val="32"/>
          <w:szCs w:val="28"/>
          <w:highlight w:val="none"/>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3200" w:firstLineChars="1000"/>
        <w:jc w:val="both"/>
        <w:outlineLvl w:val="9"/>
        <w:rPr>
          <w:rFonts w:hint="eastAsia" w:ascii="Times New Roman" w:hAnsi="仿宋_GB2312" w:eastAsia="仿宋_GB2312" w:cs="仿宋_GB2312"/>
          <w:b w:val="0"/>
          <w:snapToGrid w:val="0"/>
          <w:spacing w:val="0"/>
          <w:w w:val="100"/>
          <w:kern w:val="0"/>
          <w:position w:val="0"/>
          <w:sz w:val="32"/>
          <w:szCs w:val="28"/>
          <w:highlight w:val="none"/>
        </w:rPr>
      </w:pPr>
      <w:r>
        <w:rPr>
          <w:rFonts w:hint="eastAsia" w:ascii="Times New Roman" w:hAnsi="仿宋_GB2312" w:eastAsia="仿宋_GB2312" w:cs="仿宋_GB2312"/>
          <w:b w:val="0"/>
          <w:snapToGrid w:val="0"/>
          <w:spacing w:val="0"/>
          <w:w w:val="100"/>
          <w:kern w:val="0"/>
          <w:position w:val="0"/>
          <w:sz w:val="32"/>
          <w:szCs w:val="28"/>
          <w:highlight w:val="none"/>
        </w:rPr>
        <w:t>承诺单位（盖章）：</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firstLine="0" w:firstLineChars="0"/>
        <w:jc w:val="center"/>
        <w:outlineLvl w:val="9"/>
        <w:rPr>
          <w:rFonts w:hint="eastAsia" w:ascii="Times New Roman" w:hAnsi="仿宋_GB2312" w:eastAsia="仿宋_GB2312" w:cs="仿宋_GB2312"/>
          <w:b w:val="0"/>
          <w:snapToGrid w:val="0"/>
          <w:spacing w:val="0"/>
          <w:w w:val="100"/>
          <w:kern w:val="0"/>
          <w:position w:val="0"/>
          <w:sz w:val="32"/>
          <w:szCs w:val="28"/>
          <w:highlight w:val="none"/>
        </w:rPr>
      </w:pPr>
      <w:r>
        <w:rPr>
          <w:rFonts w:hint="eastAsia" w:ascii="Times New Roman" w:hAnsi="方正小标宋简体" w:eastAsia="方正小标宋简体" w:cs="方正小标宋简体"/>
          <w:b w:val="0"/>
          <w:snapToGrid w:val="0"/>
          <w:spacing w:val="0"/>
          <w:w w:val="100"/>
          <w:kern w:val="0"/>
          <w:position w:val="0"/>
          <w:sz w:val="44"/>
          <w:szCs w:val="28"/>
          <w:highlight w:val="none"/>
        </w:rPr>
        <w:t xml:space="preserve"> </w:t>
      </w:r>
      <w:r>
        <w:rPr>
          <w:rFonts w:hint="eastAsia" w:ascii="Times New Roman" w:hAnsi="方正小标宋简体" w:eastAsia="方正小标宋简体" w:cs="方正小标宋简体"/>
          <w:b w:val="0"/>
          <w:snapToGrid w:val="0"/>
          <w:spacing w:val="0"/>
          <w:w w:val="100"/>
          <w:kern w:val="0"/>
          <w:position w:val="0"/>
          <w:sz w:val="44"/>
          <w:szCs w:val="28"/>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28"/>
          <w:highlight w:val="none"/>
          <w:lang w:val="en-US" w:eastAsia="zh-CN"/>
        </w:rPr>
        <w:t>法定</w:t>
      </w:r>
      <w:r>
        <w:rPr>
          <w:rFonts w:hint="eastAsia" w:ascii="仿宋_GB2312" w:hAnsi="仿宋_GB2312" w:eastAsia="仿宋_GB2312" w:cs="仿宋_GB2312"/>
          <w:b w:val="0"/>
          <w:snapToGrid w:val="0"/>
          <w:spacing w:val="0"/>
          <w:w w:val="100"/>
          <w:kern w:val="0"/>
          <w:position w:val="0"/>
          <w:sz w:val="32"/>
          <w:szCs w:val="28"/>
          <w:highlight w:val="none"/>
        </w:rPr>
        <w:t>代表人（授权代理人）</w:t>
      </w:r>
      <w:r>
        <w:rPr>
          <w:rFonts w:hint="eastAsia" w:ascii="Times New Roman" w:hAnsi="仿宋_GB2312" w:eastAsia="仿宋_GB2312" w:cs="仿宋_GB2312"/>
          <w:b w:val="0"/>
          <w:snapToGrid w:val="0"/>
          <w:spacing w:val="0"/>
          <w:w w:val="100"/>
          <w:kern w:val="0"/>
          <w:position w:val="0"/>
          <w:sz w:val="32"/>
          <w:szCs w:val="28"/>
          <w:highlight w:val="none"/>
        </w:rPr>
        <w:t xml:space="preserve">签名（或盖私章）：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firstLine="4800" w:firstLineChars="1500"/>
        <w:jc w:val="both"/>
        <w:outlineLvl w:val="9"/>
        <w:rPr>
          <w:rFonts w:hint="eastAsia" w:ascii="Times New Roman" w:hAnsi="仿宋_GB2312" w:eastAsia="仿宋_GB2312" w:cs="仿宋_GB2312"/>
          <w:b w:val="0"/>
          <w:snapToGrid w:val="0"/>
          <w:spacing w:val="0"/>
          <w:w w:val="100"/>
          <w:kern w:val="0"/>
          <w:position w:val="0"/>
          <w:sz w:val="32"/>
          <w:szCs w:val="24"/>
          <w:highlight w:val="none"/>
        </w:rPr>
      </w:pPr>
      <w:r>
        <w:rPr>
          <w:rFonts w:hint="eastAsia" w:ascii="Times New Roman" w:hAnsi="仿宋_GB2312" w:eastAsia="仿宋_GB2312" w:cs="仿宋_GB2312"/>
          <w:b w:val="0"/>
          <w:snapToGrid w:val="0"/>
          <w:spacing w:val="0"/>
          <w:w w:val="100"/>
          <w:kern w:val="0"/>
          <w:position w:val="0"/>
          <w:sz w:val="32"/>
          <w:szCs w:val="28"/>
          <w:highlight w:val="none"/>
        </w:rPr>
        <w:t>年    月    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2"/>
          <w:highlight w:val="none"/>
          <w:lang w:val="en-US" w:eastAsia="zh-CN"/>
        </w:rPr>
      </w:pPr>
      <w:r>
        <w:rPr>
          <w:rFonts w:hint="eastAsia" w:ascii="Times New Roman" w:hAnsi="仿宋_GB2312" w:eastAsia="仿宋_GB2312" w:cs="仿宋_GB2312"/>
          <w:b w:val="0"/>
          <w:snapToGrid w:val="0"/>
          <w:color w:val="auto"/>
          <w:spacing w:val="0"/>
          <w:w w:val="100"/>
          <w:kern w:val="0"/>
          <w:position w:val="0"/>
          <w:sz w:val="32"/>
          <w:szCs w:val="20"/>
          <w:highlight w:val="non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highlight w:val="none"/>
          <w:lang w:val="en-US" w:eastAsia="zh-CN"/>
        </w:rPr>
      </w:pPr>
    </w:p>
    <w:p>
      <w:pPr>
        <w:pStyle w:val="2"/>
        <w:rPr>
          <w:rFonts w:hint="eastAsia" w:ascii="Times New Roman" w:hAnsi="仿宋_GB2312" w:eastAsia="仿宋_GB2312" w:cs="仿宋_GB2312"/>
          <w:b w:val="0"/>
          <w:bCs/>
          <w:snapToGrid w:val="0"/>
          <w:color w:val="auto"/>
          <w:spacing w:val="0"/>
          <w:w w:val="100"/>
          <w:kern w:val="0"/>
          <w:position w:val="0"/>
          <w:sz w:val="32"/>
          <w:szCs w:val="24"/>
          <w:highlight w:val="none"/>
          <w:lang w:val="en-US" w:eastAsia="zh-CN"/>
        </w:rPr>
      </w:pPr>
    </w:p>
    <w:p>
      <w:pPr>
        <w:rPr>
          <w:rFonts w:hint="eastAsia" w:ascii="Times New Roman" w:hAnsi="仿宋_GB2312" w:eastAsia="仿宋_GB2312" w:cs="仿宋_GB2312"/>
          <w:b w:val="0"/>
          <w:bCs/>
          <w:snapToGrid w:val="0"/>
          <w:color w:val="auto"/>
          <w:spacing w:val="0"/>
          <w:w w:val="100"/>
          <w:kern w:val="0"/>
          <w:position w:val="0"/>
          <w:sz w:val="32"/>
          <w:szCs w:val="24"/>
          <w:highlight w:val="none"/>
          <w:lang w:val="en-US" w:eastAsia="zh-CN"/>
        </w:rPr>
      </w:pPr>
    </w:p>
    <w:p>
      <w:pPr>
        <w:pStyle w:val="2"/>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黑体" w:hAnsi="黑体" w:eastAsia="黑体" w:cs="黑体"/>
          <w:b w:val="0"/>
          <w:bCs/>
          <w:snapToGrid w:val="0"/>
          <w:color w:val="auto"/>
          <w:spacing w:val="0"/>
          <w:w w:val="100"/>
          <w:kern w:val="0"/>
          <w:position w:val="0"/>
          <w:sz w:val="32"/>
          <w:szCs w:val="24"/>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黑体" w:hAnsi="黑体" w:eastAsia="黑体" w:cs="黑体"/>
          <w:b w:val="0"/>
          <w:bCs/>
          <w:snapToGrid w:val="0"/>
          <w:color w:val="auto"/>
          <w:spacing w:val="0"/>
          <w:w w:val="100"/>
          <w:kern w:val="0"/>
          <w:position w:val="0"/>
          <w:sz w:val="32"/>
          <w:szCs w:val="24"/>
          <w:highlight w:val="none"/>
          <w:lang w:val="en-US" w:eastAsia="zh-CN"/>
        </w:rPr>
      </w:pPr>
    </w:p>
    <w:p>
      <w:pPr>
        <w:pStyle w:val="2"/>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黑体" w:hAnsi="黑体" w:eastAsia="黑体" w:cs="黑体"/>
          <w:b w:val="0"/>
          <w:bCs/>
          <w:snapToGrid w:val="0"/>
          <w:color w:val="auto"/>
          <w:spacing w:val="0"/>
          <w:w w:val="100"/>
          <w:kern w:val="0"/>
          <w:position w:val="0"/>
          <w:sz w:val="32"/>
          <w:szCs w:val="24"/>
          <w:highlight w:val="none"/>
          <w:lang w:val="en-US" w:eastAsia="zh-CN"/>
        </w:rPr>
      </w:pPr>
      <w:r>
        <w:rPr>
          <w:rFonts w:hint="eastAsia" w:ascii="黑体" w:hAnsi="黑体" w:eastAsia="黑体" w:cs="黑体"/>
          <w:b w:val="0"/>
          <w:bCs/>
          <w:snapToGrid w:val="0"/>
          <w:color w:val="auto"/>
          <w:spacing w:val="0"/>
          <w:w w:val="100"/>
          <w:kern w:val="0"/>
          <w:position w:val="0"/>
          <w:sz w:val="32"/>
          <w:szCs w:val="24"/>
          <w:highlight w:val="none"/>
          <w:lang w:val="en-US" w:eastAsia="zh-CN"/>
        </w:rPr>
        <w:t>附件四：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9"/>
        <w:rPr>
          <w:rFonts w:hint="eastAsia" w:ascii="Times New Roman" w:hAnsi="方正小标宋简体" w:eastAsia="方正小标宋简体" w:cs="方正小标宋简体"/>
          <w:b w:val="0"/>
          <w:bCs/>
          <w:snapToGrid w:val="0"/>
          <w:color w:val="auto"/>
          <w:spacing w:val="0"/>
          <w:w w:val="100"/>
          <w:kern w:val="0"/>
          <w:position w:val="0"/>
          <w:sz w:val="44"/>
          <w:szCs w:val="32"/>
          <w:highlight w:val="none"/>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8"/>
          <w:highlight w:val="none"/>
        </w:rPr>
      </w:pPr>
      <w:r>
        <w:rPr>
          <w:rFonts w:hint="eastAsia" w:ascii="Times New Roman" w:hAnsi="仿宋_GB2312" w:eastAsia="仿宋_GB2312" w:cs="仿宋_GB2312"/>
          <w:b w:val="0"/>
          <w:bCs/>
          <w:snapToGrid w:val="0"/>
          <w:spacing w:val="0"/>
          <w:w w:val="100"/>
          <w:kern w:val="0"/>
          <w:position w:val="0"/>
          <w:sz w:val="32"/>
          <w:szCs w:val="28"/>
          <w:highlight w:val="none"/>
        </w:rPr>
        <w:t>项目名称：</w:t>
      </w:r>
      <w:r>
        <w:rPr>
          <w:rFonts w:hint="eastAsia" w:ascii="Times New Roman" w:hAnsi="仿宋_GB2312" w:eastAsia="仿宋_GB2312" w:cs="仿宋_GB2312"/>
          <w:b w:val="0"/>
          <w:bCs w:val="0"/>
          <w:snapToGrid w:val="0"/>
          <w:spacing w:val="0"/>
          <w:w w:val="100"/>
          <w:kern w:val="0"/>
          <w:position w:val="0"/>
          <w:sz w:val="32"/>
          <w:szCs w:val="28"/>
          <w:highlight w:val="none"/>
          <w:lang w:val="en-US" w:eastAsia="zh-CN"/>
        </w:rPr>
        <w:t>东莞市水务环境投资控股集团建设管理有限公司2025-2026年度办公文具及后勤物品采购项目</w:t>
      </w:r>
      <w:r>
        <w:rPr>
          <w:rFonts w:hint="eastAsia" w:ascii="Times New Roman" w:hAnsi="仿宋_GB2312" w:eastAsia="仿宋_GB2312" w:cs="仿宋_GB2312"/>
          <w:b w:val="0"/>
          <w:snapToGrid w:val="0"/>
          <w:spacing w:val="0"/>
          <w:w w:val="100"/>
          <w:kern w:val="0"/>
          <w:position w:val="0"/>
          <w:sz w:val="32"/>
          <w:szCs w:val="28"/>
          <w:highlight w:val="none"/>
        </w:rPr>
        <w:t>（</w:t>
      </w:r>
      <w:r>
        <w:rPr>
          <w:rFonts w:hint="eastAsia" w:ascii="Times New Roman" w:hAnsi="仿宋_GB2312" w:eastAsia="仿宋_GB2312" w:cs="仿宋_GB2312"/>
          <w:b w:val="0"/>
          <w:snapToGrid w:val="0"/>
          <w:spacing w:val="0"/>
          <w:w w:val="100"/>
          <w:kern w:val="0"/>
          <w:position w:val="0"/>
          <w:sz w:val="32"/>
          <w:szCs w:val="28"/>
          <w:highlight w:val="none"/>
          <w:lang w:val="en-US" w:eastAsia="zh-CN"/>
        </w:rPr>
        <w:t>合同</w:t>
      </w:r>
      <w:r>
        <w:rPr>
          <w:rFonts w:hint="eastAsia" w:ascii="Times New Roman" w:hAnsi="仿宋_GB2312" w:eastAsia="仿宋_GB2312" w:cs="仿宋_GB2312"/>
          <w:b w:val="0"/>
          <w:snapToGrid w:val="0"/>
          <w:spacing w:val="0"/>
          <w:w w:val="100"/>
          <w:kern w:val="0"/>
          <w:position w:val="0"/>
          <w:sz w:val="32"/>
          <w:szCs w:val="28"/>
          <w:highlight w:val="none"/>
        </w:rPr>
        <w:t>编号：</w:t>
      </w:r>
      <w:r>
        <w:rPr>
          <w:rFonts w:hint="eastAsia" w:ascii="Times New Roman" w:hAnsi="仿宋_GB2312" w:eastAsia="仿宋_GB2312" w:cs="仿宋_GB2312"/>
          <w:b w:val="0"/>
          <w:snapToGrid w:val="0"/>
          <w:spacing w:val="0"/>
          <w:w w:val="100"/>
          <w:kern w:val="0"/>
          <w:position w:val="0"/>
          <w:sz w:val="32"/>
          <w:szCs w:val="28"/>
          <w:highlight w:val="none"/>
          <w:u w:val="single"/>
          <w:lang w:eastAsia="zh-CN"/>
        </w:rPr>
        <w:t xml:space="preserve"> </w:t>
      </w:r>
      <w:r>
        <w:rPr>
          <w:rFonts w:hint="eastAsia" w:ascii="Times New Roman" w:hAnsi="仿宋_GB2312" w:eastAsia="仿宋_GB2312" w:cs="仿宋_GB2312"/>
          <w:b w:val="0"/>
          <w:snapToGrid w:val="0"/>
          <w:spacing w:val="0"/>
          <w:w w:val="100"/>
          <w:kern w:val="0"/>
          <w:position w:val="0"/>
          <w:sz w:val="32"/>
          <w:szCs w:val="28"/>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highlight w:val="none"/>
          <w:u w:val="single"/>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highlight w:val="none"/>
          <w:u w:val="single"/>
          <w:lang w:val="en-US" w:eastAsia="zh-CN" w:bidi="ar-SA"/>
        </w:rPr>
        <w:t xml:space="preserve">     </w:t>
      </w:r>
      <w:r>
        <w:rPr>
          <w:rFonts w:hint="eastAsia" w:ascii="Times New Roman" w:hAnsi="仿宋_GB2312" w:eastAsia="仿宋_GB2312" w:cs="仿宋_GB2312"/>
          <w:b w:val="0"/>
          <w:snapToGrid w:val="0"/>
          <w:color w:val="auto"/>
          <w:spacing w:val="0"/>
          <w:w w:val="100"/>
          <w:kern w:val="0"/>
          <w:position w:val="0"/>
          <w:sz w:val="32"/>
          <w:szCs w:val="28"/>
          <w:highlight w:val="none"/>
          <w:u w:val="none"/>
          <w:lang w:val="en-US"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pPr>
      <w:r>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t>为保证我公司人员廉洁从业，规范和鼓励诚信交易行为，防止腐败和商业贿赂发生，推动双方建立阳光合作关系，现将我方推行阳光合作的相关管理规定函告如下：</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一、我方负责对本单位有关人员进行阳光合作教育和管理。</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二、我方人员有责任向贵方介绍本单位有关阳光合作的相关规定。</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三、我方人员应本着诚实守信、公平公开、平等互利原则开展交易合作，遵守国家相关法律法规。</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四、我方人员应廉洁从业，自觉抵制商业贿赂及不正当交易行为，在交易业务中涉及本人、亲属或其他相关人员时，应主动提请回避。</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五、在业务合作过程中，我方人员不得有以下违法违规行为：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（一）合作过程中通过各种方式向贵方索贿、行贿，或为亲属、其他相关人员索取其他协助或服务；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（三）擅自截留、挪用或侵占贵方财物；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（四）以各种形式参与民间借贷，帮助贵方过桥借贷；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（五）参与黄、赌、毒等违法犯罪活动；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（六）其他违反国家法律法规和违反廉洁从业的行为。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七、烦请贵方及贵方人员在投诉举报时，积极配合我方的相关调查工作，并提供联系方式等，便于我方纪检监察机构联系与调查核实。我方承诺对贵方的投诉举报人进行保密。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八、贵方投诉举报的情况，经查证属实，我方将视情节轻重和影响恶劣程度对相关人员进行内部处理；构成犯罪的，依法移送司法机关处置，并将调查结果及时向贵方反馈。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九、如贵方经办人员或其他相关人员主动诱使我方人员作出本告知函第五点列明的违法违规行为的，我方有权终止双方的合作，由此造成的损失由贵方承担。</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十、我方对如实举报和严格遵守阳光合作精神的合作方，在同等条件下给予后续合作的优先权。</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十一、其他</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（一）本告知函所言“其他相关人员”是指经办人以外的与合作项目有直接或间接利益关系的人员，包括但不仅限于项目经办人的亲友。</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（二）我方常设投诉举报受理部门及联系方式：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东莞市水务环境投资控股集团有限公司纪检监察部；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0769–28823293（星期一至星期五：8:30-17:30）；</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3.联系地址：</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东莞市东城街道育华路1号；</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4.邮编：</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523000。</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让我们共同为建立健康、公平的商业秩序和实现双赢而努力。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特此致函。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9"/>
        <w:rPr>
          <w:rFonts w:hint="eastAsia" w:ascii="仿宋_GB2312" w:hAnsi="仿宋_GB2312" w:eastAsia="仿宋_GB2312" w:cs="仿宋_GB2312"/>
          <w:b w:val="0"/>
          <w:snapToGrid w:val="0"/>
          <w:spacing w:val="0"/>
          <w:w w:val="100"/>
          <w:kern w:val="0"/>
          <w:position w:val="0"/>
          <w:sz w:val="32"/>
          <w:szCs w:val="21"/>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1"/>
          <w:highlight w:val="none"/>
          <w:lang w:val="en-US" w:eastAsia="zh-CN" w:bidi="ar-SA"/>
        </w:rPr>
        <w:t xml:space="preserve">         东莞市水务环境投资控股集团建设管理有限公司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9"/>
        <w:rPr>
          <w:rFonts w:hint="eastAsia" w:ascii="仿宋_GB2312" w:hAnsi="仿宋_GB2312" w:eastAsia="仿宋_GB2312" w:cs="仿宋_GB2312"/>
          <w:b w:val="0"/>
          <w:snapToGrid w:val="0"/>
          <w:spacing w:val="0"/>
          <w:w w:val="100"/>
          <w:kern w:val="0"/>
          <w:position w:val="0"/>
          <w:sz w:val="32"/>
          <w:szCs w:val="21"/>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1"/>
          <w:highlight w:val="none"/>
          <w:lang w:val="en-US" w:eastAsia="zh-CN" w:bidi="ar-SA"/>
        </w:rPr>
        <w:t xml:space="preserve">                   年   月  日</w:t>
      </w:r>
      <w:bookmarkStart w:id="22" w:name="设计变更通知单"/>
      <w:bookmarkEnd w:id="22"/>
      <w:bookmarkStart w:id="23" w:name="现场签证通知单"/>
      <w:bookmarkEnd w:id="23"/>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48"/>
          <w:highlight w:val="none"/>
          <w:lang w:val="zh-CN"/>
        </w:rPr>
      </w:pPr>
      <w:r>
        <w:rPr>
          <w:rFonts w:hint="eastAsia" w:ascii="Times New Roman" w:hAnsi="仿宋_GB2312" w:eastAsia="仿宋_GB2312" w:cs="仿宋_GB2312"/>
          <w:b w:val="0"/>
          <w:snapToGrid w:val="0"/>
          <w:spacing w:val="0"/>
          <w:w w:val="100"/>
          <w:kern w:val="0"/>
          <w:position w:val="0"/>
          <w:sz w:val="32"/>
          <w:szCs w:val="48"/>
          <w:highlight w:val="none"/>
          <w:lang w:val="zh-CN"/>
        </w:rPr>
        <w:br w:type="page"/>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方正小标宋简体" w:eastAsia="方正小标宋简体" w:cs="方正小标宋简体"/>
          <w:b w:val="0"/>
          <w:snapToGrid w:val="0"/>
          <w:spacing w:val="0"/>
          <w:w w:val="100"/>
          <w:kern w:val="0"/>
          <w:position w:val="0"/>
          <w:sz w:val="44"/>
          <w:szCs w:val="44"/>
          <w:highlight w:val="none"/>
          <w:lang w:val="zh-CN" w:eastAsia="zh-CN"/>
        </w:rPr>
      </w:pPr>
      <w:r>
        <w:rPr>
          <w:rFonts w:hint="eastAsia" w:ascii="Times New Roman" w:hAnsi="方正小标宋简体" w:eastAsia="方正小标宋简体" w:cs="方正小标宋简体"/>
          <w:b w:val="0"/>
          <w:snapToGrid w:val="0"/>
          <w:spacing w:val="0"/>
          <w:w w:val="100"/>
          <w:kern w:val="0"/>
          <w:position w:val="0"/>
          <w:sz w:val="44"/>
          <w:szCs w:val="44"/>
          <w:highlight w:val="none"/>
          <w:lang w:val="zh-CN" w:eastAsia="zh-CN"/>
        </w:rPr>
        <w:t>阳光合作告知函回执</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rPr>
      </w:pPr>
      <w:r>
        <w:rPr>
          <w:rFonts w:hint="eastAsia" w:ascii="Times New Roman" w:hAnsi="仿宋_GB2312" w:eastAsia="仿宋_GB2312" w:cs="仿宋_GB2312"/>
          <w:b w:val="0"/>
          <w:snapToGrid w:val="0"/>
          <w:spacing w:val="0"/>
          <w:w w:val="100"/>
          <w:kern w:val="0"/>
          <w:position w:val="0"/>
          <w:sz w:val="32"/>
          <w:szCs w:val="32"/>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rPr>
      </w:pPr>
      <w:r>
        <w:rPr>
          <w:rFonts w:hint="eastAsia" w:ascii="Times New Roman"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eastAsia="zh-CN"/>
        </w:rPr>
        <w:t xml:space="preserve">合同编号：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rPr>
      </w:pPr>
      <w:r>
        <w:rPr>
          <w:rFonts w:hint="eastAsia" w:ascii="Times New Roman" w:hAnsi="仿宋_GB2312" w:eastAsia="仿宋_GB2312" w:cs="仿宋_GB2312"/>
          <w:b w:val="0"/>
          <w:snapToGrid w:val="0"/>
          <w:spacing w:val="0"/>
          <w:w w:val="100"/>
          <w:kern w:val="0"/>
          <w:position w:val="0"/>
          <w:sz w:val="32"/>
          <w:szCs w:val="32"/>
          <w:highlight w:val="none"/>
          <w:lang w:val="zh-CN"/>
        </w:rPr>
        <w:t>我单位于</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年</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月</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日收到</w:t>
      </w:r>
      <w:r>
        <w:rPr>
          <w:rFonts w:hint="eastAsia" w:ascii="Times New Roman" w:hAnsi="仿宋_GB2312" w:eastAsia="仿宋_GB2312" w:cs="仿宋_GB2312"/>
          <w:b w:val="0"/>
          <w:snapToGrid w:val="0"/>
          <w:spacing w:val="0"/>
          <w:w w:val="100"/>
          <w:kern w:val="0"/>
          <w:position w:val="0"/>
          <w:sz w:val="32"/>
          <w:szCs w:val="32"/>
          <w:highlight w:val="none"/>
          <w:lang w:val="zh-CN" w:eastAsia="zh-CN"/>
        </w:rPr>
        <w:t>东莞市水务环境投资控股集团建设管理有限公司</w:t>
      </w:r>
      <w:r>
        <w:rPr>
          <w:rFonts w:hint="eastAsia" w:ascii="Times New Roman" w:hAnsi="仿宋_GB2312" w:eastAsia="仿宋_GB2312" w:cs="仿宋_GB2312"/>
          <w:b w:val="0"/>
          <w:snapToGrid w:val="0"/>
          <w:spacing w:val="0"/>
          <w:w w:val="100"/>
          <w:kern w:val="0"/>
          <w:position w:val="0"/>
          <w:sz w:val="32"/>
          <w:szCs w:val="32"/>
          <w:highlight w:val="none"/>
          <w:lang w:val="en-US" w:eastAsia="zh-CN"/>
        </w:rPr>
        <w:t>《</w:t>
      </w:r>
      <w:r>
        <w:rPr>
          <w:rFonts w:hint="eastAsia" w:ascii="Times New Roman" w:hAnsi="仿宋_GB2312" w:eastAsia="仿宋_GB2312" w:cs="仿宋_GB2312"/>
          <w:b w:val="0"/>
          <w:bCs w:val="0"/>
          <w:snapToGrid w:val="0"/>
          <w:spacing w:val="0"/>
          <w:w w:val="100"/>
          <w:kern w:val="0"/>
          <w:position w:val="0"/>
          <w:sz w:val="32"/>
          <w:szCs w:val="28"/>
          <w:highlight w:val="none"/>
          <w:lang w:val="en-US" w:eastAsia="zh-CN"/>
        </w:rPr>
        <w:t>东莞市水务环境投资控股集团建设管理有限公司2025-2026年度办公文具及后勤物品采购项目</w:t>
      </w:r>
      <w:r>
        <w:rPr>
          <w:rFonts w:hint="eastAsia" w:ascii="Times New Roman" w:hAnsi="仿宋_GB2312" w:eastAsia="仿宋_GB2312" w:cs="仿宋_GB2312"/>
          <w:b w:val="0"/>
          <w:snapToGrid w:val="0"/>
          <w:spacing w:val="0"/>
          <w:w w:val="100"/>
          <w:kern w:val="0"/>
          <w:position w:val="0"/>
          <w:sz w:val="32"/>
          <w:szCs w:val="32"/>
          <w:highlight w:val="none"/>
          <w:lang w:val="en-US" w:eastAsia="zh-CN"/>
        </w:rPr>
        <w:t>》</w:t>
      </w:r>
      <w:r>
        <w:rPr>
          <w:rFonts w:hint="eastAsia" w:ascii="Times New Roman" w:hAnsi="仿宋_GB2312" w:eastAsia="仿宋_GB2312" w:cs="仿宋_GB2312"/>
          <w:b w:val="0"/>
          <w:snapToGrid w:val="0"/>
          <w:spacing w:val="0"/>
          <w:w w:val="100"/>
          <w:kern w:val="0"/>
          <w:position w:val="0"/>
          <w:sz w:val="32"/>
          <w:szCs w:val="32"/>
          <w:highlight w:val="none"/>
          <w:lang w:val="zh-CN"/>
        </w:rPr>
        <w:t>的《阳光合作告知函》，承诺理解函告内容并告知相关人员严格执行其中规定。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highlight w:val="none"/>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4800" w:firstLineChars="1500"/>
        <w:jc w:val="both"/>
        <w:textAlignment w:val="auto"/>
        <w:outlineLvl w:val="9"/>
        <w:rPr>
          <w:rFonts w:hint="eastAsia" w:ascii="仿宋_GB2312" w:hAnsi="仿宋_GB2312" w:eastAsia="仿宋_GB2312" w:cs="仿宋_GB2312"/>
          <w:b w:val="0"/>
          <w:snapToGrid w:val="0"/>
          <w:spacing w:val="0"/>
          <w:w w:val="100"/>
          <w:kern w:val="0"/>
          <w:position w:val="0"/>
          <w:sz w:val="32"/>
          <w:szCs w:val="32"/>
          <w:highlight w:val="none"/>
          <w:lang w:val="en-US"/>
        </w:rPr>
      </w:pPr>
      <w:r>
        <w:rPr>
          <w:rFonts w:hint="eastAsia" w:ascii="仿宋_GB2312" w:hAnsi="仿宋_GB2312" w:eastAsia="仿宋_GB2312" w:cs="仿宋_GB2312"/>
          <w:b w:val="0"/>
          <w:snapToGrid w:val="0"/>
          <w:spacing w:val="0"/>
          <w:w w:val="100"/>
          <w:kern w:val="0"/>
          <w:position w:val="0"/>
          <w:sz w:val="32"/>
          <w:szCs w:val="32"/>
          <w:highlight w:val="none"/>
          <w:lang w:val="zh-CN" w:eastAsia="zh-CN"/>
        </w:rPr>
        <w:t>公司</w:t>
      </w:r>
      <w:r>
        <w:rPr>
          <w:rFonts w:hint="eastAsia" w:ascii="仿宋_GB2312" w:hAnsi="仿宋_GB2312" w:eastAsia="仿宋_GB2312" w:cs="仿宋_GB2312"/>
          <w:b w:val="0"/>
          <w:snapToGrid w:val="0"/>
          <w:spacing w:val="0"/>
          <w:w w:val="100"/>
          <w:kern w:val="0"/>
          <w:position w:val="0"/>
          <w:sz w:val="32"/>
          <w:szCs w:val="32"/>
          <w:highlight w:val="none"/>
          <w:lang w:val="en-US" w:eastAsia="zh-CN"/>
        </w:rPr>
        <w:t>名称:</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spacing w:val="0"/>
          <w:w w:val="100"/>
          <w:kern w:val="0"/>
          <w:position w:val="0"/>
          <w:sz w:val="32"/>
          <w:szCs w:val="32"/>
          <w:highlight w:val="none"/>
        </w:rPr>
      </w:pP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 xml:space="preserve">法定代表人：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b w:val="0"/>
          <w:snapToGrid w:val="0"/>
          <w:spacing w:val="0"/>
          <w:w w:val="100"/>
          <w:kern w:val="0"/>
          <w:position w:val="0"/>
          <w:sz w:val="32"/>
          <w:szCs w:val="32"/>
          <w:highlight w:val="none"/>
        </w:rPr>
      </w:pP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年</w:t>
      </w: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月</w:t>
      </w: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bidi="ar-SA"/>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lang w:val="zh-CN"/>
        </w:rPr>
      </w:pPr>
    </w:p>
    <w:p>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right"/>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Times New Roman"/>
          <w:sz w:val="24"/>
          <w:szCs w:val="24"/>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pStyle w:val="26"/>
      </w:pPr>
    </w:p>
    <w:p>
      <w:pPr>
        <w:pStyle w:val="3"/>
        <w:numPr>
          <w:ilvl w:val="0"/>
          <w:numId w:val="1"/>
        </w:numPr>
        <w:jc w:val="center"/>
        <w:rPr>
          <w:szCs w:val="32"/>
        </w:rPr>
      </w:pPr>
      <w:r>
        <w:rPr>
          <w:rFonts w:hint="eastAsia"/>
          <w:szCs w:val="32"/>
        </w:rPr>
        <w:t xml:space="preserve"> </w:t>
      </w:r>
      <w:bookmarkStart w:id="24" w:name="_Toc21898"/>
      <w:r>
        <w:rPr>
          <w:rFonts w:hint="eastAsia"/>
          <w:szCs w:val="32"/>
        </w:rPr>
        <w:t>报价须知</w:t>
      </w:r>
      <w:bookmarkEnd w:id="24"/>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r>
        <w:rPr>
          <w:rFonts w:hint="eastAsia" w:hAnsi="宋体"/>
          <w:b/>
          <w:bCs/>
          <w:lang w:val="en-US" w:eastAsia="zh-CN"/>
        </w:rPr>
        <w:t>复印件</w:t>
      </w:r>
      <w:r>
        <w:rPr>
          <w:rFonts w:hint="eastAsia" w:hAnsi="宋体"/>
          <w:b/>
          <w:bCs/>
        </w:rPr>
        <w:t>；</w:t>
      </w:r>
    </w:p>
    <w:p>
      <w:pPr>
        <w:spacing w:line="360" w:lineRule="auto"/>
        <w:ind w:firstLine="426" w:firstLineChars="177"/>
        <w:rPr>
          <w:rFonts w:hAnsi="宋体"/>
          <w:b/>
          <w:bCs/>
        </w:rPr>
      </w:pPr>
      <w:r>
        <w:rPr>
          <w:rFonts w:hint="eastAsia" w:hAnsi="宋体"/>
          <w:b/>
          <w:bCs/>
        </w:rPr>
        <w:t>6.报价人202</w:t>
      </w:r>
      <w:r>
        <w:rPr>
          <w:rFonts w:hint="eastAsia" w:hAnsi="宋体"/>
          <w:b/>
          <w:bCs/>
          <w:lang w:val="en-US" w:eastAsia="zh-CN"/>
        </w:rPr>
        <w:t>2</w:t>
      </w:r>
      <w:r>
        <w:rPr>
          <w:rFonts w:hint="eastAsia" w:hAnsi="宋体"/>
          <w:b/>
          <w:bCs/>
        </w:rPr>
        <w:t>年1月1日以来，至少具备一个</w:t>
      </w:r>
      <w:r>
        <w:rPr>
          <w:rFonts w:hint="eastAsia" w:hAnsi="宋体"/>
          <w:b/>
          <w:bCs/>
          <w:lang w:val="en-US" w:eastAsia="zh-CN"/>
        </w:rPr>
        <w:t>文具或后勤物品供货</w:t>
      </w:r>
      <w:r>
        <w:rPr>
          <w:rFonts w:hint="eastAsia" w:hAnsi="宋体"/>
          <w:b/>
          <w:bCs/>
        </w:rPr>
        <w:t>业绩（合同签订日期为202</w:t>
      </w:r>
      <w:r>
        <w:rPr>
          <w:rFonts w:hint="eastAsia" w:hAnsi="宋体"/>
          <w:b/>
          <w:bCs/>
          <w:lang w:val="en-US" w:eastAsia="zh-CN"/>
        </w:rPr>
        <w:t>2</w:t>
      </w:r>
      <w:r>
        <w:rPr>
          <w:rFonts w:hint="eastAsia" w:hAnsi="宋体"/>
          <w:b/>
          <w:bCs/>
        </w:rPr>
        <w:t>年1月1日或以后）；</w:t>
      </w:r>
    </w:p>
    <w:p>
      <w:pPr>
        <w:spacing w:line="360" w:lineRule="auto"/>
        <w:ind w:firstLine="426" w:firstLineChars="177"/>
        <w:rPr>
          <w:rFonts w:hAnsi="宋体"/>
          <w:b/>
          <w:bCs/>
        </w:rPr>
      </w:pPr>
      <w:r>
        <w:rPr>
          <w:rFonts w:hint="eastAsia" w:hAnsi="宋体"/>
          <w:b/>
          <w:bCs/>
        </w:rPr>
        <w:t>7.报价人认为有必要提供的资料（不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
    <w:p>
      <w:pPr>
        <w:rPr>
          <w:rFonts w:hAnsi="宋体"/>
          <w:b/>
          <w:bCs/>
        </w:rPr>
      </w:pPr>
    </w:p>
    <w:p/>
    <w:p/>
    <w:bookmarkEnd w:id="16"/>
    <w:bookmarkEnd w:id="17"/>
    <w:bookmarkEnd w:id="18"/>
    <w:bookmarkEnd w:id="19"/>
    <w:p>
      <w:pPr>
        <w:pStyle w:val="3"/>
        <w:numPr>
          <w:ins w:id="0" w:author="陈方凯" w:date="1901-01-01T00:00:00Z"/>
        </w:numPr>
        <w:spacing w:before="0" w:after="0"/>
        <w:jc w:val="center"/>
        <w:rPr>
          <w:szCs w:val="32"/>
        </w:rPr>
      </w:pPr>
      <w:bookmarkStart w:id="25" w:name="_Toc20853"/>
      <w:bookmarkStart w:id="26" w:name="_Toc22260"/>
      <w:bookmarkStart w:id="27" w:name="_Toc1201"/>
      <w:bookmarkStart w:id="28" w:name="_Toc25766"/>
      <w:bookmarkStart w:id="29" w:name="_Toc10755"/>
      <w:bookmarkStart w:id="30" w:name="_Toc44929216"/>
      <w:r>
        <w:rPr>
          <w:rFonts w:hint="eastAsia"/>
          <w:szCs w:val="32"/>
        </w:rPr>
        <w:t>第五章 报价文件（格式）</w:t>
      </w:r>
      <w:bookmarkEnd w:id="25"/>
      <w:bookmarkEnd w:id="26"/>
      <w:bookmarkEnd w:id="27"/>
      <w:bookmarkEnd w:id="28"/>
      <w:bookmarkEnd w:id="29"/>
      <w:bookmarkEnd w:id="30"/>
    </w:p>
    <w:p>
      <w:pPr>
        <w:jc w:val="both"/>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31"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lang w:eastAsia="zh-CN"/>
              </w:rPr>
              <w:t>东莞市水务环境投资控股集团建设管理有限公司</w:t>
            </w:r>
            <w:r>
              <w:rPr>
                <w:rFonts w:hint="eastAsia" w:ascii="Times New Roman" w:hAnsi="Times New Roman"/>
                <w:color w:val="000000"/>
                <w:w w:val="105"/>
                <w:sz w:val="24"/>
                <w:szCs w:val="28"/>
              </w:rPr>
              <w:t>2025-2026年度办公文具及后勤物品采购项目</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118,658.20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both"/>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numPr>
          <w:ilvl w:val="255"/>
          <w:numId w:val="0"/>
        </w:numPr>
        <w:jc w:val="both"/>
        <w:rPr>
          <w:rFonts w:hint="eastAsia" w:ascii="Times New Roman" w:cs="宋体"/>
          <w:b/>
          <w:sz w:val="28"/>
          <w:szCs w:val="28"/>
        </w:rPr>
      </w:pPr>
      <w:bookmarkStart w:id="32" w:name="_Toc30195"/>
      <w:bookmarkStart w:id="33" w:name="_Toc29000"/>
      <w:bookmarkStart w:id="34" w:name="_Toc10747"/>
      <w:bookmarkStart w:id="35" w:name="_Toc7081"/>
      <w:bookmarkStart w:id="36" w:name="_Toc27491776"/>
      <w:bookmarkStart w:id="37" w:name="_Toc44929217"/>
      <w:bookmarkStart w:id="38" w:name="_Toc27494730"/>
      <w:r>
        <w:rPr>
          <w:rFonts w:hint="eastAsia" w:ascii="Times New Roman" w:hAnsi="Times New Roman" w:eastAsia="宋体" w:cs="宋体"/>
          <w:b/>
          <w:sz w:val="28"/>
          <w:szCs w:val="28"/>
        </w:rPr>
        <w:t>2.报价承诺书</w:t>
      </w:r>
      <w:bookmarkEnd w:id="32"/>
      <w:bookmarkEnd w:id="33"/>
      <w:bookmarkEnd w:id="34"/>
      <w:bookmarkEnd w:id="35"/>
    </w:p>
    <w:p>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w:t>
      </w:r>
      <w:r>
        <w:rPr>
          <w:rFonts w:hint="eastAsia" w:hAnsi="宋体" w:cs="宋体"/>
          <w:kern w:val="2"/>
          <w:sz w:val="21"/>
          <w:szCs w:val="21"/>
          <w:lang w:eastAsia="zh-CN"/>
        </w:rPr>
        <w:t>东莞市水务环境投资控股集团建设管理有限公司</w:t>
      </w:r>
      <w:r>
        <w:rPr>
          <w:rFonts w:hint="eastAsia" w:hAnsi="宋体" w:cs="宋体"/>
          <w:kern w:val="2"/>
          <w:sz w:val="21"/>
          <w:szCs w:val="21"/>
        </w:rPr>
        <w:t>2025-2026年度办公文具及后勤物品采购项目(采购编号：</w:t>
      </w:r>
      <w:r>
        <w:rPr>
          <w:rFonts w:hint="eastAsia" w:hAnsi="宋体" w:cs="宋体"/>
          <w:kern w:val="2"/>
          <w:sz w:val="21"/>
          <w:szCs w:val="21"/>
          <w:lang w:val="en-US" w:eastAsia="zh-CN"/>
        </w:rPr>
        <w:t>2025</w:t>
      </w:r>
      <w:r>
        <w:rPr>
          <w:rFonts w:hint="eastAsia" w:hAnsi="宋体" w:cs="宋体"/>
          <w:kern w:val="2"/>
          <w:sz w:val="21"/>
          <w:szCs w:val="21"/>
        </w:rPr>
        <w:t>-CG-</w:t>
      </w:r>
      <w:r>
        <w:rPr>
          <w:rFonts w:hint="eastAsia" w:hAnsi="宋体" w:cs="宋体"/>
          <w:kern w:val="2"/>
          <w:sz w:val="21"/>
          <w:szCs w:val="21"/>
          <w:lang w:val="en-US" w:eastAsia="zh-CN"/>
        </w:rPr>
        <w:t>026</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6"/>
    <w:bookmarkEnd w:id="37"/>
    <w:bookmarkEnd w:id="38"/>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39" w:name="_Hlk26973180"/>
      <w:r>
        <w:rPr>
          <w:rFonts w:hint="eastAsia" w:hAnsi="宋体" w:cs="宋体"/>
          <w:b/>
          <w:sz w:val="28"/>
          <w:szCs w:val="28"/>
          <w:lang w:val="zh-CN"/>
        </w:rPr>
        <w:t>用户需求偏离表</w:t>
      </w:r>
    </w:p>
    <w:bookmarkEnd w:id="39"/>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hAnsi="宋体" w:cs="宋体"/>
                <w:szCs w:val="21"/>
                <w:lang w:val="en-US" w:eastAsia="zh-CN"/>
              </w:rPr>
            </w:pP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0" w:name="_Toc534278252"/>
      <w:bookmarkStart w:id="41" w:name="_Toc534701786"/>
      <w:bookmarkStart w:id="42" w:name="_Toc513226437"/>
    </w:p>
    <w:p>
      <w:pPr>
        <w:spacing w:line="440" w:lineRule="exact"/>
        <w:ind w:firstLine="420" w:firstLineChars="200"/>
        <w:rPr>
          <w:rFonts w:hAnsi="宋体" w:cs="宋体"/>
          <w:sz w:val="21"/>
          <w:szCs w:val="21"/>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0"/>
    <w:bookmarkEnd w:id="41"/>
    <w:bookmarkEnd w:id="42"/>
    <w:p>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5.营业执照</w:t>
      </w:r>
      <w:r>
        <w:rPr>
          <w:rFonts w:hint="eastAsia" w:hAnsi="宋体" w:cs="宋体"/>
          <w:b/>
          <w:sz w:val="28"/>
          <w:szCs w:val="28"/>
          <w:lang w:val="en-US" w:eastAsia="zh-CN"/>
        </w:rPr>
        <w:t>复印件</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2022年1月1日以来，至少具备一个文具或后勤物品供货业绩（合同签订日期为2022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jc w:val="left"/>
        <w:rPr>
          <w:rFonts w:hAnsi="宋体"/>
          <w:szCs w:val="21"/>
          <w:lang w:val="zh-CN"/>
        </w:rPr>
      </w:pPr>
      <w:r>
        <w:rPr>
          <w:rFonts w:hint="eastAsia" w:hAnsi="宋体" w:cs="宋体"/>
          <w:b/>
          <w:sz w:val="28"/>
          <w:szCs w:val="28"/>
        </w:rPr>
        <w:t>7.报价人认为有必要提供的资料（不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44C0D9F0"/>
    <w:multiLevelType w:val="singleLevel"/>
    <w:tmpl w:val="44C0D9F0"/>
    <w:lvl w:ilvl="0" w:tentative="0">
      <w:start w:val="1"/>
      <w:numFmt w:val="decimal"/>
      <w:suff w:val="space"/>
      <w:lvlText w:val="(%1)"/>
      <w:lvlJc w:val="left"/>
    </w:lvl>
  </w:abstractNum>
  <w:abstractNum w:abstractNumId="2">
    <w:nsid w:val="481B6FC2"/>
    <w:multiLevelType w:val="singleLevel"/>
    <w:tmpl w:val="481B6FC2"/>
    <w:lvl w:ilvl="0" w:tentative="0">
      <w:start w:val="1"/>
      <w:numFmt w:val="decimal"/>
      <w:suff w:val="space"/>
      <w:lvlText w:val="(%1)"/>
      <w:lvlJc w:val="left"/>
    </w:lvl>
  </w:abstractNum>
  <w:abstractNum w:abstractNumId="3">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C7BD8"/>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C108D3"/>
    <w:rsid w:val="0AE61DC4"/>
    <w:rsid w:val="0AFE7BEE"/>
    <w:rsid w:val="0B0008A5"/>
    <w:rsid w:val="0B3E2538"/>
    <w:rsid w:val="0B505BF6"/>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01E29"/>
    <w:rsid w:val="15051FB2"/>
    <w:rsid w:val="1558394A"/>
    <w:rsid w:val="155913E5"/>
    <w:rsid w:val="15B825AF"/>
    <w:rsid w:val="162E0854"/>
    <w:rsid w:val="16D57DE2"/>
    <w:rsid w:val="16FD382A"/>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F493A"/>
    <w:rsid w:val="1DD737EE"/>
    <w:rsid w:val="1DE9580D"/>
    <w:rsid w:val="1E3216E4"/>
    <w:rsid w:val="1E3628AC"/>
    <w:rsid w:val="1E461723"/>
    <w:rsid w:val="1E5170FD"/>
    <w:rsid w:val="1E667CDE"/>
    <w:rsid w:val="1E7F010E"/>
    <w:rsid w:val="1EFA5239"/>
    <w:rsid w:val="1F0C6A44"/>
    <w:rsid w:val="1F282554"/>
    <w:rsid w:val="1FA92F69"/>
    <w:rsid w:val="1FAB7313"/>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379E4"/>
    <w:rsid w:val="266C3D5A"/>
    <w:rsid w:val="26862A24"/>
    <w:rsid w:val="269D5E01"/>
    <w:rsid w:val="275A4726"/>
    <w:rsid w:val="27702CEA"/>
    <w:rsid w:val="27A07297"/>
    <w:rsid w:val="27B30D9F"/>
    <w:rsid w:val="27CB1793"/>
    <w:rsid w:val="27D40256"/>
    <w:rsid w:val="27E83C42"/>
    <w:rsid w:val="27F82CDF"/>
    <w:rsid w:val="282F29C4"/>
    <w:rsid w:val="283808D9"/>
    <w:rsid w:val="287253E3"/>
    <w:rsid w:val="287277E7"/>
    <w:rsid w:val="287E49E8"/>
    <w:rsid w:val="289876F9"/>
    <w:rsid w:val="28BE2EDD"/>
    <w:rsid w:val="29386A6D"/>
    <w:rsid w:val="29BB78FD"/>
    <w:rsid w:val="29E06177"/>
    <w:rsid w:val="29F574D6"/>
    <w:rsid w:val="2A332A22"/>
    <w:rsid w:val="2A61621D"/>
    <w:rsid w:val="2A737418"/>
    <w:rsid w:val="2A7D74CC"/>
    <w:rsid w:val="2A8951CC"/>
    <w:rsid w:val="2A9F7442"/>
    <w:rsid w:val="2AD64398"/>
    <w:rsid w:val="2ADE2379"/>
    <w:rsid w:val="2B7540DB"/>
    <w:rsid w:val="2C916476"/>
    <w:rsid w:val="2CF41CC7"/>
    <w:rsid w:val="2D2F4523"/>
    <w:rsid w:val="2D430559"/>
    <w:rsid w:val="2E43112B"/>
    <w:rsid w:val="2EEA5AB1"/>
    <w:rsid w:val="2EF467F6"/>
    <w:rsid w:val="2EF502AA"/>
    <w:rsid w:val="2F066E12"/>
    <w:rsid w:val="2F2F5238"/>
    <w:rsid w:val="2F396F04"/>
    <w:rsid w:val="2F487DBF"/>
    <w:rsid w:val="2F515032"/>
    <w:rsid w:val="2F6C5404"/>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97124"/>
    <w:rsid w:val="33DD5127"/>
    <w:rsid w:val="34047C33"/>
    <w:rsid w:val="344077F4"/>
    <w:rsid w:val="34A75871"/>
    <w:rsid w:val="34AC13E0"/>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A65572"/>
    <w:rsid w:val="3ECA0ADA"/>
    <w:rsid w:val="3F5B75EC"/>
    <w:rsid w:val="3FC65745"/>
    <w:rsid w:val="3FE87422"/>
    <w:rsid w:val="3FFC0667"/>
    <w:rsid w:val="400508B0"/>
    <w:rsid w:val="405014B2"/>
    <w:rsid w:val="405F34A4"/>
    <w:rsid w:val="407475F1"/>
    <w:rsid w:val="40C36F5D"/>
    <w:rsid w:val="40ED75E6"/>
    <w:rsid w:val="41456B3D"/>
    <w:rsid w:val="41B94E35"/>
    <w:rsid w:val="41DA3316"/>
    <w:rsid w:val="42214A45"/>
    <w:rsid w:val="427A6AE3"/>
    <w:rsid w:val="42D46594"/>
    <w:rsid w:val="430F2F5F"/>
    <w:rsid w:val="431C29D6"/>
    <w:rsid w:val="434A78DC"/>
    <w:rsid w:val="43D336B6"/>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3059DD"/>
    <w:rsid w:val="49946C55"/>
    <w:rsid w:val="49973995"/>
    <w:rsid w:val="49EF5898"/>
    <w:rsid w:val="4A227E83"/>
    <w:rsid w:val="4A32101E"/>
    <w:rsid w:val="4A5161CB"/>
    <w:rsid w:val="4A7D310B"/>
    <w:rsid w:val="4A8F0E29"/>
    <w:rsid w:val="4BA16E02"/>
    <w:rsid w:val="4BAD2077"/>
    <w:rsid w:val="4BE618AA"/>
    <w:rsid w:val="4BF8361E"/>
    <w:rsid w:val="4C1170A1"/>
    <w:rsid w:val="4C3239E0"/>
    <w:rsid w:val="4C35155C"/>
    <w:rsid w:val="4CD86AB8"/>
    <w:rsid w:val="4D245859"/>
    <w:rsid w:val="4E06172A"/>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4D55B1"/>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6B0CB8"/>
    <w:rsid w:val="74B47032"/>
    <w:rsid w:val="75680129"/>
    <w:rsid w:val="76174B66"/>
    <w:rsid w:val="7623117E"/>
    <w:rsid w:val="76247CE8"/>
    <w:rsid w:val="76361656"/>
    <w:rsid w:val="766301EB"/>
    <w:rsid w:val="766D1BF7"/>
    <w:rsid w:val="76E45ED5"/>
    <w:rsid w:val="77170388"/>
    <w:rsid w:val="773D7394"/>
    <w:rsid w:val="77775308"/>
    <w:rsid w:val="77B36BE9"/>
    <w:rsid w:val="7803451A"/>
    <w:rsid w:val="780563F2"/>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E91C0A"/>
    <w:rsid w:val="7DF74EDC"/>
    <w:rsid w:val="7DFF4BE0"/>
    <w:rsid w:val="7E4E3271"/>
    <w:rsid w:val="7E681CA2"/>
    <w:rsid w:val="7E90249F"/>
    <w:rsid w:val="7EB14BE5"/>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5118</Words>
  <Characters>5399</Characters>
  <Lines>80</Lines>
  <Paragraphs>22</Paragraphs>
  <TotalTime>24</TotalTime>
  <ScaleCrop>false</ScaleCrop>
  <LinksUpToDate>false</LinksUpToDate>
  <CharactersWithSpaces>5608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2025-10-16T01:10:30Z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029024B4575A4A0AA03D9F78E67FC2DC_13</vt:lpwstr>
  </property>
  <property fmtid="{D5CDD505-2E9C-101B-9397-08002B2CF9AE}" pid="4" name="KSOTemplateDocerSaveRecord">
    <vt:lpwstr>eyJoZGlkIjoiOTFhNThhMmVjMmNlNDIzOGY3OGM3MjY2NjBiMTM4ZGYiLCJ1c2VySWQiOiIxNTg4MzU4MTE5In0=</vt:lpwstr>
  </property>
</Properties>
</file>