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DAA6A">
      <w:pPr>
        <w:tabs>
          <w:tab w:val="left" w:pos="208"/>
        </w:tabs>
        <w:spacing w:line="600" w:lineRule="exact"/>
        <w:contextualSpacing/>
        <w:jc w:val="center"/>
        <w:rPr>
          <w:rFonts w:hint="default" w:ascii="Times New Roman" w:hAnsi="Times New Roman" w:eastAsia="方正小标宋简体" w:cs="Times New Roman"/>
          <w:b w:val="0"/>
          <w:bCs/>
          <w:color w:val="auto"/>
          <w:sz w:val="44"/>
          <w:szCs w:val="44"/>
          <w:lang w:val="en-US" w:eastAsia="zh-CN"/>
        </w:rPr>
      </w:pPr>
      <w:bookmarkStart w:id="0" w:name="_GoBack"/>
      <w:bookmarkEnd w:id="0"/>
      <w:r>
        <w:rPr>
          <w:rFonts w:hint="eastAsia" w:eastAsia="方正小标宋简体" w:cs="Times New Roman"/>
          <w:b w:val="0"/>
          <w:bCs/>
          <w:color w:val="auto"/>
          <w:sz w:val="44"/>
          <w:szCs w:val="44"/>
          <w:lang w:eastAsia="zh-CN"/>
        </w:rPr>
        <w:t>东莞市水务环境投资控股集团管网有限公司</w:t>
      </w:r>
      <w:r>
        <w:rPr>
          <w:rFonts w:hint="eastAsia" w:ascii="宋体" w:hAnsi="宋体" w:eastAsia="方正小标宋简体" w:cs="Times New Roman"/>
          <w:b w:val="0"/>
          <w:bCs/>
          <w:color w:val="auto"/>
          <w:sz w:val="44"/>
          <w:szCs w:val="44"/>
          <w:lang w:eastAsia="zh-CN"/>
        </w:rPr>
        <w:t>2026</w:t>
      </w:r>
      <w:r>
        <w:rPr>
          <w:rFonts w:hint="eastAsia" w:eastAsia="方正小标宋简体" w:cs="Times New Roman"/>
          <w:b w:val="0"/>
          <w:bCs/>
          <w:color w:val="auto"/>
          <w:sz w:val="44"/>
          <w:szCs w:val="44"/>
          <w:lang w:eastAsia="zh-CN"/>
        </w:rPr>
        <w:t>年</w:t>
      </w:r>
      <w:r>
        <w:rPr>
          <w:rFonts w:hint="default" w:ascii="Times New Roman" w:hAnsi="Times New Roman" w:eastAsia="方正小标宋简体" w:cs="Times New Roman"/>
          <w:b w:val="0"/>
          <w:bCs/>
          <w:color w:val="auto"/>
          <w:sz w:val="44"/>
          <w:szCs w:val="44"/>
        </w:rPr>
        <w:t>食堂食材配送服务采购项目</w:t>
      </w:r>
      <w:r>
        <w:rPr>
          <w:rFonts w:hint="default" w:ascii="Times New Roman" w:hAnsi="Times New Roman" w:eastAsia="方正小标宋简体" w:cs="Times New Roman"/>
          <w:b w:val="0"/>
          <w:bCs/>
          <w:color w:val="auto"/>
          <w:sz w:val="44"/>
          <w:szCs w:val="44"/>
        </w:rPr>
        <w:br w:type="textWrapping"/>
      </w:r>
      <w:r>
        <w:rPr>
          <w:rFonts w:hint="default" w:ascii="Times New Roman" w:hAnsi="Times New Roman" w:eastAsia="方正小标宋简体" w:cs="Times New Roman"/>
          <w:b w:val="0"/>
          <w:bCs/>
          <w:color w:val="auto"/>
          <w:sz w:val="44"/>
          <w:szCs w:val="44"/>
          <w:lang w:val="en-US" w:eastAsia="zh-CN"/>
        </w:rPr>
        <w:t>用户需求书</w:t>
      </w:r>
    </w:p>
    <w:p w14:paraId="0B203D4E">
      <w:pPr>
        <w:bidi w:val="0"/>
        <w:rPr>
          <w:rFonts w:hint="default"/>
          <w:lang w:val="en-US" w:eastAsia="zh-CN"/>
        </w:rPr>
      </w:pPr>
    </w:p>
    <w:p w14:paraId="0CDA1DA0">
      <w:pPr>
        <w:pStyle w:val="3"/>
        <w:contextualSpacing/>
        <w:jc w:val="both"/>
      </w:pPr>
      <w:r>
        <w:rPr>
          <w:rFonts w:hint="default"/>
        </w:rPr>
        <w:t>一、项目概况</w:t>
      </w:r>
    </w:p>
    <w:p w14:paraId="57AE7AB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lang w:val="en-US" w:eastAsia="zh-CN"/>
        </w:rPr>
      </w:pPr>
      <w:r>
        <w:rPr>
          <w:rFonts w:hint="default"/>
        </w:rPr>
        <w:t>1.</w:t>
      </w:r>
      <w:r>
        <w:rPr>
          <w:rFonts w:hint="eastAsia"/>
          <w:lang w:val="en-US" w:eastAsia="zh-CN"/>
        </w:rPr>
        <w:t>招标人</w:t>
      </w:r>
      <w:r>
        <w:rPr>
          <w:rFonts w:hint="default"/>
        </w:rPr>
        <w:t>：</w:t>
      </w:r>
      <w:r>
        <w:rPr>
          <w:rFonts w:hint="eastAsia"/>
          <w:lang w:eastAsia="zh-CN"/>
        </w:rPr>
        <w:t>东莞市水务环境投资控股集团管网有限公司</w:t>
      </w:r>
    </w:p>
    <w:p w14:paraId="7448AFA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lang w:val="en-US" w:eastAsia="zh-CN"/>
        </w:rPr>
      </w:pPr>
      <w:r>
        <w:rPr>
          <w:rFonts w:hint="eastAsia"/>
          <w:lang w:val="en-US" w:eastAsia="zh-CN"/>
        </w:rPr>
        <w:t>★2.合同签订：本项目</w:t>
      </w:r>
      <w:r>
        <w:rPr>
          <w:rFonts w:hint="default"/>
          <w:lang w:val="en-US" w:eastAsia="zh-CN"/>
        </w:rPr>
        <w:t>确定中标人后，由招标人(含其下属子公司)分别与中标人签订食堂食材配送服务采购合同。</w:t>
      </w:r>
    </w:p>
    <w:p w14:paraId="62EAA2F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rPr>
      </w:pPr>
      <w:r>
        <w:rPr>
          <w:rFonts w:hint="eastAsia"/>
          <w:lang w:val="en-US" w:eastAsia="zh-CN"/>
        </w:rPr>
        <w:t>3</w:t>
      </w:r>
      <w:r>
        <w:rPr>
          <w:rFonts w:hint="default"/>
        </w:rPr>
        <w:t>.项目名称：</w:t>
      </w:r>
      <w:r>
        <w:rPr>
          <w:rFonts w:hint="eastAsia"/>
          <w:lang w:eastAsia="zh-CN"/>
        </w:rPr>
        <w:t>东莞市水务环境投资控股集团管网有限公司2026年</w:t>
      </w:r>
      <w:r>
        <w:rPr>
          <w:rFonts w:hint="default"/>
        </w:rPr>
        <w:t xml:space="preserve">食堂食材配送服务采购项目  </w:t>
      </w:r>
    </w:p>
    <w:p w14:paraId="06FF1D7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rPr>
      </w:pPr>
      <w:r>
        <w:rPr>
          <w:rFonts w:hint="eastAsia"/>
          <w:lang w:val="en-US" w:eastAsia="zh-CN"/>
        </w:rPr>
        <w:t>4</w:t>
      </w:r>
      <w:r>
        <w:rPr>
          <w:rFonts w:hint="default"/>
        </w:rPr>
        <w:t>.采购预算：暂定￥</w:t>
      </w:r>
      <w:r>
        <w:rPr>
          <w:rFonts w:hint="eastAsia"/>
          <w:lang w:val="en-US" w:eastAsia="zh-CN"/>
        </w:rPr>
        <w:t>8537427.14</w:t>
      </w:r>
      <w:r>
        <w:rPr>
          <w:rFonts w:hint="default"/>
        </w:rPr>
        <w:t>元（含税）。</w:t>
      </w:r>
    </w:p>
    <w:p w14:paraId="2E0F62C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rPr>
      </w:pPr>
      <w:r>
        <w:rPr>
          <w:rFonts w:hint="eastAsia"/>
          <w:lang w:val="en-US" w:eastAsia="zh-CN"/>
        </w:rPr>
        <w:t>5</w:t>
      </w:r>
      <w:r>
        <w:rPr>
          <w:rFonts w:hint="default"/>
          <w:lang w:val="en-US" w:eastAsia="zh-CN"/>
        </w:rPr>
        <w:t>.</w:t>
      </w:r>
      <w:r>
        <w:rPr>
          <w:rFonts w:hint="eastAsia"/>
          <w:lang w:val="en-US" w:eastAsia="zh-CN"/>
        </w:rPr>
        <w:t>配送范围：</w:t>
      </w:r>
      <w:r>
        <w:rPr>
          <w:rFonts w:hint="default"/>
        </w:rPr>
        <w:t>本项目配送地点</w:t>
      </w:r>
      <w:r>
        <w:rPr>
          <w:rFonts w:hint="eastAsia"/>
          <w:lang w:val="en-US" w:eastAsia="zh-CN"/>
        </w:rPr>
        <w:t>为</w:t>
      </w:r>
      <w:r>
        <w:rPr>
          <w:rFonts w:hint="default"/>
          <w:lang w:val="en-US" w:eastAsia="zh-CN"/>
        </w:rPr>
        <w:t>招标人</w:t>
      </w:r>
      <w:r>
        <w:rPr>
          <w:rFonts w:hint="default"/>
        </w:rPr>
        <w:t>本部及第一、二、三、四</w:t>
      </w:r>
      <w:r>
        <w:rPr>
          <w:rFonts w:hint="default"/>
          <w:lang w:val="en-US"/>
        </w:rPr>
        <w:t>分公司</w:t>
      </w:r>
      <w:r>
        <w:rPr>
          <w:rFonts w:hint="default"/>
          <w:lang w:val="en-US" w:eastAsia="zh-CN"/>
        </w:rPr>
        <w:t>食堂</w:t>
      </w:r>
      <w:r>
        <w:rPr>
          <w:rFonts w:hint="default"/>
        </w:rPr>
        <w:t>，共</w:t>
      </w:r>
      <w:r>
        <w:rPr>
          <w:rFonts w:hint="eastAsia"/>
          <w:lang w:val="en-US" w:eastAsia="zh-CN"/>
        </w:rPr>
        <w:t>5</w:t>
      </w:r>
      <w:r>
        <w:rPr>
          <w:rFonts w:hint="default"/>
        </w:rPr>
        <w:t>个食堂（</w:t>
      </w:r>
      <w:r>
        <w:rPr>
          <w:rFonts w:hint="eastAsia"/>
          <w:lang w:val="en-US" w:eastAsia="zh-CN"/>
        </w:rPr>
        <w:t>详见</w:t>
      </w:r>
      <w:r>
        <w:rPr>
          <w:rFonts w:hint="default"/>
        </w:rPr>
        <w:t>附件1）。</w:t>
      </w:r>
    </w:p>
    <w:p w14:paraId="2D87779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rPr>
      </w:pPr>
      <w:r>
        <w:rPr>
          <w:rFonts w:hint="eastAsia"/>
          <w:b w:val="0"/>
          <w:bCs w:val="0"/>
          <w:lang w:val="en-US" w:eastAsia="zh-CN"/>
        </w:rPr>
        <w:t>6.</w:t>
      </w:r>
      <w:r>
        <w:rPr>
          <w:rFonts w:hint="default"/>
          <w:b w:val="0"/>
          <w:bCs w:val="0"/>
        </w:rPr>
        <w:t>就餐人数</w:t>
      </w:r>
      <w:r>
        <w:rPr>
          <w:rFonts w:hint="eastAsia"/>
          <w:b w:val="0"/>
          <w:bCs w:val="0"/>
          <w:lang w:eastAsia="zh-CN"/>
        </w:rPr>
        <w:t>：</w:t>
      </w:r>
      <w:r>
        <w:rPr>
          <w:rFonts w:hint="eastAsia"/>
          <w:lang w:val="en-US" w:eastAsia="zh-CN"/>
        </w:rPr>
        <w:t>5</w:t>
      </w:r>
      <w:r>
        <w:rPr>
          <w:rFonts w:hint="default"/>
        </w:rPr>
        <w:t>个食堂每</w:t>
      </w:r>
      <w:r>
        <w:rPr>
          <w:rFonts w:hint="eastAsia"/>
          <w:lang w:val="en-US" w:eastAsia="zh-CN"/>
        </w:rPr>
        <w:t>日</w:t>
      </w:r>
      <w:r>
        <w:rPr>
          <w:rFonts w:hint="default"/>
        </w:rPr>
        <w:t>平均用餐人数约为</w:t>
      </w:r>
      <w:r>
        <w:rPr>
          <w:rFonts w:hint="eastAsia"/>
          <w:lang w:val="en-US" w:eastAsia="zh-CN"/>
        </w:rPr>
        <w:t>467</w:t>
      </w:r>
      <w:r>
        <w:rPr>
          <w:rFonts w:hint="default"/>
        </w:rPr>
        <w:t>人（</w:t>
      </w:r>
      <w:r>
        <w:rPr>
          <w:rFonts w:hint="default"/>
          <w:b w:val="0"/>
          <w:bCs w:val="0"/>
        </w:rPr>
        <w:t>详见附件1</w:t>
      </w:r>
      <w:r>
        <w:rPr>
          <w:rFonts w:hint="eastAsia"/>
          <w:b w:val="0"/>
          <w:bCs w:val="0"/>
          <w:lang w:eastAsia="zh-CN"/>
        </w:rPr>
        <w:t>），</w:t>
      </w:r>
      <w:r>
        <w:rPr>
          <w:rFonts w:hint="default"/>
        </w:rPr>
        <w:t>实际</w:t>
      </w:r>
      <w:r>
        <w:rPr>
          <w:rFonts w:hint="eastAsia"/>
          <w:lang w:val="en-US" w:eastAsia="zh-CN"/>
        </w:rPr>
        <w:t>就餐</w:t>
      </w:r>
      <w:r>
        <w:rPr>
          <w:rFonts w:hint="default"/>
        </w:rPr>
        <w:t>人数随时间可能变动。</w:t>
      </w:r>
    </w:p>
    <w:p w14:paraId="52344EE6">
      <w:pPr>
        <w:bidi w:val="0"/>
        <w:ind w:firstLine="420" w:firstLineChars="200"/>
      </w:pPr>
      <w:r>
        <w:rPr>
          <w:rFonts w:hint="eastAsia"/>
          <w:lang w:val="en-US" w:eastAsia="zh-CN"/>
        </w:rPr>
        <w:t>7.采购内容：确定1家合格的食堂食材配送服务供应商，负责</w:t>
      </w:r>
      <w:r>
        <w:rPr>
          <w:rFonts w:hint="default"/>
        </w:rPr>
        <w:t>配送主副食，调味料、农副产品和其他食品</w:t>
      </w:r>
      <w:r>
        <w:rPr>
          <w:rFonts w:hint="eastAsia"/>
          <w:lang w:eastAsia="zh-CN"/>
        </w:rPr>
        <w:t>，</w:t>
      </w:r>
      <w:r>
        <w:rPr>
          <w:rFonts w:hint="default"/>
        </w:rPr>
        <w:t>具体品类包括但不限于肉类（猪肉类、牛肉类、冻品类、禽类、腊味类、淡水鱼类、海水鱼类以及相关冰鲜水产品）、调配料、腌菜、干货及蛋品、蔬菜类、水果及食用菌类、点心、豆制品、面食类、粉面、大米类及食用油类等</w:t>
      </w:r>
      <w:r>
        <w:rPr>
          <w:rFonts w:hint="eastAsia"/>
          <w:lang w:eastAsia="zh-CN"/>
        </w:rPr>
        <w:t>。</w:t>
      </w:r>
    </w:p>
    <w:p w14:paraId="5B754AC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rPr>
      </w:pPr>
      <w:r>
        <w:rPr>
          <w:rFonts w:hint="eastAsia"/>
          <w:lang w:val="en-US" w:eastAsia="zh-CN"/>
        </w:rPr>
        <w:t>8.配送说明：</w:t>
      </w:r>
      <w:r>
        <w:rPr>
          <w:rFonts w:hint="default"/>
        </w:rPr>
        <w:t>本项目具体配送数量</w:t>
      </w:r>
      <w:r>
        <w:rPr>
          <w:rFonts w:hint="eastAsia"/>
          <w:lang w:val="en-US" w:eastAsia="zh-CN"/>
        </w:rPr>
        <w:t>按</w:t>
      </w:r>
      <w:r>
        <w:rPr>
          <w:rFonts w:hint="default"/>
        </w:rPr>
        <w:t>实际</w:t>
      </w:r>
      <w:r>
        <w:rPr>
          <w:rFonts w:hint="eastAsia"/>
          <w:lang w:val="en-US" w:eastAsia="zh-CN"/>
        </w:rPr>
        <w:t>配送</w:t>
      </w:r>
      <w:r>
        <w:rPr>
          <w:rFonts w:hint="default"/>
        </w:rPr>
        <w:t>量结算</w:t>
      </w:r>
      <w:r>
        <w:rPr>
          <w:rFonts w:hint="eastAsia"/>
          <w:lang w:eastAsia="zh-CN"/>
        </w:rPr>
        <w:t>；</w:t>
      </w:r>
      <w:r>
        <w:rPr>
          <w:rFonts w:hint="default"/>
        </w:rPr>
        <w:t>招标人(含其下属子公司)不承诺在</w:t>
      </w:r>
      <w:r>
        <w:rPr>
          <w:rFonts w:hint="eastAsia"/>
          <w:lang w:val="en-US" w:eastAsia="zh-CN"/>
        </w:rPr>
        <w:t>服务期</w:t>
      </w:r>
      <w:r>
        <w:rPr>
          <w:rFonts w:hint="default"/>
        </w:rPr>
        <w:t>内授予</w:t>
      </w:r>
      <w:r>
        <w:rPr>
          <w:rFonts w:hint="eastAsia"/>
          <w:lang w:val="en-US" w:eastAsia="zh-CN"/>
        </w:rPr>
        <w:t>该中标人</w:t>
      </w:r>
      <w:r>
        <w:rPr>
          <w:rFonts w:hint="default"/>
        </w:rPr>
        <w:t>实际采购品类，亦不承诺在</w:t>
      </w:r>
      <w:r>
        <w:rPr>
          <w:rFonts w:hint="eastAsia"/>
          <w:lang w:val="en-US" w:eastAsia="zh-CN"/>
        </w:rPr>
        <w:t>服务期</w:t>
      </w:r>
      <w:r>
        <w:rPr>
          <w:rFonts w:hint="default"/>
        </w:rPr>
        <w:t>内的实际采购数量。</w:t>
      </w:r>
    </w:p>
    <w:p w14:paraId="73AC8503">
      <w:pPr>
        <w:adjustRightInd w:val="0"/>
        <w:snapToGrid w:val="0"/>
        <w:spacing w:line="360" w:lineRule="auto"/>
        <w:contextualSpacing/>
        <w:jc w:val="both"/>
        <w:rPr>
          <w:rFonts w:ascii="Times New Roman" w:hAnsi="Times New Roman" w:cs="Times New Roman"/>
          <w:b/>
          <w:bCs/>
          <w:color w:val="auto"/>
          <w:szCs w:val="21"/>
        </w:rPr>
      </w:pPr>
    </w:p>
    <w:p w14:paraId="6C95CC28">
      <w:pPr>
        <w:pStyle w:val="3"/>
        <w:bidi w:val="0"/>
      </w:pPr>
      <w:r>
        <w:rPr>
          <w:rFonts w:hint="eastAsia"/>
          <w:lang w:val="en-US" w:eastAsia="zh-CN"/>
        </w:rPr>
        <w:t>二</w:t>
      </w:r>
      <w:r>
        <w:rPr>
          <w:rFonts w:hint="default"/>
        </w:rPr>
        <w:t>、总体要求</w:t>
      </w:r>
    </w:p>
    <w:p w14:paraId="42E0436B">
      <w:pPr>
        <w:keepNext w:val="0"/>
        <w:keepLines w:val="0"/>
        <w:pageBreakBefore w:val="0"/>
        <w:widowControl/>
        <w:kinsoku/>
        <w:wordWrap/>
        <w:overflowPunct/>
        <w:topLinePunct w:val="0"/>
        <w:autoSpaceDE/>
        <w:autoSpaceDN/>
        <w:bidi w:val="0"/>
        <w:adjustRightInd w:val="0"/>
        <w:snapToGrid w:val="0"/>
        <w:ind w:firstLine="422" w:firstLineChars="200"/>
        <w:textAlignment w:val="auto"/>
        <w:rPr>
          <w:b/>
          <w:bCs/>
        </w:rPr>
      </w:pPr>
      <w:r>
        <w:rPr>
          <w:rFonts w:hint="default"/>
          <w:b/>
          <w:bCs/>
        </w:rPr>
        <w:t>（一）服务期限</w:t>
      </w:r>
    </w:p>
    <w:p w14:paraId="5B68039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b w:val="0"/>
          <w:bCs w:val="0"/>
        </w:rPr>
      </w:pPr>
      <w:r>
        <w:rPr>
          <w:rFonts w:hint="eastAsia"/>
          <w:b w:val="0"/>
          <w:bCs w:val="0"/>
          <w:lang w:val="en-US" w:eastAsia="zh-CN"/>
        </w:rPr>
        <w:t>服务期限为</w:t>
      </w:r>
      <w:r>
        <w:rPr>
          <w:rFonts w:hint="eastAsia"/>
          <w:b w:val="0"/>
          <w:bCs w:val="0"/>
          <w:lang w:val="en-US" w:eastAsia="zh-CN"/>
        </w:rPr>
        <w:t>2026年2</w:t>
      </w:r>
      <w:r>
        <w:rPr>
          <w:rFonts w:hint="default"/>
          <w:b w:val="0"/>
          <w:bCs w:val="0"/>
          <w:lang w:val="en-US" w:eastAsia="zh-CN"/>
        </w:rPr>
        <w:t>月1</w:t>
      </w:r>
      <w:r>
        <w:rPr>
          <w:rFonts w:hint="eastAsia"/>
          <w:b w:val="0"/>
          <w:bCs w:val="0"/>
          <w:lang w:val="en-US" w:eastAsia="zh-CN"/>
        </w:rPr>
        <w:t>1</w:t>
      </w:r>
      <w:r>
        <w:rPr>
          <w:rFonts w:hint="default"/>
          <w:b w:val="0"/>
          <w:bCs w:val="0"/>
          <w:lang w:val="en-US" w:eastAsia="zh-CN"/>
        </w:rPr>
        <w:t>日</w:t>
      </w:r>
      <w:r>
        <w:rPr>
          <w:rFonts w:hint="default"/>
          <w:b w:val="0"/>
          <w:bCs w:val="0"/>
        </w:rPr>
        <w:t>至</w:t>
      </w:r>
      <w:r>
        <w:rPr>
          <w:rFonts w:hint="eastAsia"/>
          <w:b w:val="0"/>
          <w:bCs w:val="0"/>
          <w:lang w:eastAsia="zh-CN"/>
        </w:rPr>
        <w:t>202</w:t>
      </w:r>
      <w:r>
        <w:rPr>
          <w:rFonts w:hint="eastAsia"/>
          <w:b w:val="0"/>
          <w:bCs w:val="0"/>
          <w:lang w:val="en-US" w:eastAsia="zh-CN"/>
        </w:rPr>
        <w:t>7</w:t>
      </w:r>
      <w:r>
        <w:rPr>
          <w:rFonts w:hint="eastAsia"/>
          <w:b w:val="0"/>
          <w:bCs w:val="0"/>
          <w:lang w:eastAsia="zh-CN"/>
        </w:rPr>
        <w:t>年</w:t>
      </w:r>
      <w:r>
        <w:rPr>
          <w:rFonts w:hint="eastAsia"/>
          <w:b w:val="0"/>
          <w:bCs w:val="0"/>
          <w:lang w:val="en-US" w:eastAsia="zh-CN"/>
        </w:rPr>
        <w:t>6</w:t>
      </w:r>
      <w:r>
        <w:rPr>
          <w:rFonts w:hint="default"/>
          <w:b w:val="0"/>
          <w:bCs w:val="0"/>
        </w:rPr>
        <w:t>月</w:t>
      </w:r>
      <w:r>
        <w:rPr>
          <w:rFonts w:hint="eastAsia"/>
          <w:b w:val="0"/>
          <w:bCs w:val="0"/>
          <w:lang w:val="en-US" w:eastAsia="zh-CN"/>
        </w:rPr>
        <w:t>30</w:t>
      </w:r>
      <w:r>
        <w:rPr>
          <w:rFonts w:hint="default"/>
          <w:b w:val="0"/>
          <w:bCs w:val="0"/>
        </w:rPr>
        <w:t>日</w:t>
      </w:r>
      <w:r>
        <w:rPr>
          <w:rFonts w:hint="eastAsia"/>
          <w:b w:val="0"/>
          <w:bCs w:val="0"/>
          <w:lang w:eastAsia="zh-CN"/>
        </w:rPr>
        <w:t>，</w:t>
      </w:r>
      <w:r>
        <w:rPr>
          <w:rFonts w:hint="eastAsia"/>
          <w:b w:val="0"/>
          <w:bCs w:val="0"/>
          <w:lang w:val="en-US" w:eastAsia="zh-CN"/>
        </w:rPr>
        <w:t>服务期内</w:t>
      </w:r>
      <w:r>
        <w:rPr>
          <w:rFonts w:hint="default"/>
          <w:b w:val="0"/>
          <w:bCs w:val="0"/>
        </w:rPr>
        <w:t>招标人(含其下属子公司)</w:t>
      </w:r>
      <w:r>
        <w:rPr>
          <w:rFonts w:hint="default"/>
          <w:b w:val="0"/>
          <w:bCs w:val="0"/>
        </w:rPr>
        <w:t>不确保中标人实际产生</w:t>
      </w:r>
      <w:r>
        <w:rPr>
          <w:rFonts w:hint="eastAsia"/>
          <w:b w:val="0"/>
          <w:bCs w:val="0"/>
          <w:lang w:eastAsia="zh-CN"/>
        </w:rPr>
        <w:t>的</w:t>
      </w:r>
      <w:r>
        <w:rPr>
          <w:rFonts w:hint="default"/>
          <w:b w:val="0"/>
          <w:bCs w:val="0"/>
        </w:rPr>
        <w:t>配送量，每月按实际</w:t>
      </w:r>
      <w:r>
        <w:rPr>
          <w:rFonts w:hint="eastAsia"/>
          <w:b w:val="0"/>
          <w:bCs w:val="0"/>
          <w:lang w:val="en-US" w:eastAsia="zh-CN"/>
        </w:rPr>
        <w:t>配送</w:t>
      </w:r>
      <w:r>
        <w:rPr>
          <w:rFonts w:hint="default"/>
          <w:b w:val="0"/>
          <w:bCs w:val="0"/>
        </w:rPr>
        <w:t>量结算</w:t>
      </w:r>
      <w:r>
        <w:rPr>
          <w:rFonts w:hint="eastAsia"/>
          <w:b w:val="0"/>
          <w:bCs w:val="0"/>
          <w:lang w:eastAsia="zh-CN"/>
        </w:rPr>
        <w:t>。</w:t>
      </w:r>
    </w:p>
    <w:p w14:paraId="5319385A">
      <w:pPr>
        <w:keepNext w:val="0"/>
        <w:keepLines w:val="0"/>
        <w:pageBreakBefore w:val="0"/>
        <w:widowControl/>
        <w:kinsoku/>
        <w:wordWrap/>
        <w:overflowPunct/>
        <w:topLinePunct w:val="0"/>
        <w:autoSpaceDE/>
        <w:autoSpaceDN/>
        <w:bidi w:val="0"/>
        <w:adjustRightInd w:val="0"/>
        <w:snapToGrid w:val="0"/>
        <w:ind w:firstLine="422" w:firstLineChars="200"/>
        <w:textAlignment w:val="auto"/>
        <w:rPr>
          <w:b/>
          <w:bCs/>
        </w:rPr>
      </w:pPr>
      <w:r>
        <w:rPr>
          <w:rFonts w:hint="default"/>
          <w:b/>
          <w:bCs/>
        </w:rPr>
        <w:t>（</w:t>
      </w:r>
      <w:r>
        <w:rPr>
          <w:rFonts w:hint="eastAsia"/>
          <w:b/>
          <w:bCs/>
          <w:lang w:val="en-US" w:eastAsia="zh-CN"/>
        </w:rPr>
        <w:t>二</w:t>
      </w:r>
      <w:r>
        <w:rPr>
          <w:rFonts w:hint="default"/>
          <w:b/>
          <w:bCs/>
        </w:rPr>
        <w:t>）</w:t>
      </w:r>
      <w:r>
        <w:rPr>
          <w:rFonts w:hint="eastAsia"/>
          <w:b/>
          <w:bCs/>
          <w:lang w:val="en-US" w:eastAsia="zh-CN"/>
        </w:rPr>
        <w:t>配送</w:t>
      </w:r>
      <w:r>
        <w:rPr>
          <w:rFonts w:hint="default"/>
          <w:b/>
          <w:bCs/>
        </w:rPr>
        <w:t>地点</w:t>
      </w:r>
    </w:p>
    <w:p w14:paraId="0C4BF51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b/>
          <w:bCs/>
        </w:rPr>
      </w:pPr>
      <w:r>
        <w:rPr>
          <w:rFonts w:hint="default"/>
          <w:lang w:val="en-US" w:eastAsia="zh-CN"/>
        </w:rPr>
        <w:t>招标人本部及第一、二、三、四分公司食堂，共5个食堂（详见附件1）</w:t>
      </w:r>
      <w:r>
        <w:rPr>
          <w:rFonts w:hint="default"/>
        </w:rPr>
        <w:t>。</w:t>
      </w:r>
    </w:p>
    <w:p w14:paraId="05FAB7D3">
      <w:pPr>
        <w:keepNext w:val="0"/>
        <w:keepLines w:val="0"/>
        <w:pageBreakBefore w:val="0"/>
        <w:widowControl/>
        <w:kinsoku/>
        <w:wordWrap/>
        <w:overflowPunct/>
        <w:topLinePunct w:val="0"/>
        <w:autoSpaceDE/>
        <w:autoSpaceDN/>
        <w:bidi w:val="0"/>
        <w:adjustRightInd w:val="0"/>
        <w:snapToGrid w:val="0"/>
        <w:ind w:firstLine="422" w:firstLineChars="200"/>
        <w:textAlignment w:val="auto"/>
        <w:rPr>
          <w:b/>
          <w:bCs/>
        </w:rPr>
      </w:pPr>
      <w:r>
        <w:rPr>
          <w:rFonts w:hint="default"/>
          <w:b/>
          <w:bCs/>
        </w:rPr>
        <w:t>（</w:t>
      </w:r>
      <w:r>
        <w:rPr>
          <w:rFonts w:hint="eastAsia"/>
          <w:b/>
          <w:bCs/>
          <w:lang w:eastAsia="zh-CN"/>
        </w:rPr>
        <w:t>三</w:t>
      </w:r>
      <w:r>
        <w:rPr>
          <w:rFonts w:hint="default"/>
          <w:b/>
          <w:bCs/>
        </w:rPr>
        <w:t>）付款方法</w:t>
      </w:r>
    </w:p>
    <w:p w14:paraId="6AD5C029">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招标人(含其下属子公司)每月与中标人按实际</w:t>
      </w:r>
      <w:r>
        <w:rPr>
          <w:rFonts w:hint="eastAsia"/>
          <w:lang w:val="en-US" w:eastAsia="zh-CN"/>
        </w:rPr>
        <w:t>配送</w:t>
      </w:r>
      <w:r>
        <w:rPr>
          <w:rFonts w:hint="default"/>
        </w:rPr>
        <w:t>量结算一次，结算金额以双方确认的实际供货品类、数量及核定价格为准。</w:t>
      </w:r>
    </w:p>
    <w:p w14:paraId="7673CE5D">
      <w:pPr>
        <w:bidi w:val="0"/>
        <w:ind w:firstLine="422" w:firstLineChars="200"/>
        <w:rPr>
          <w:rFonts w:hint="eastAsia" w:eastAsia="宋体"/>
          <w:b/>
          <w:bCs/>
          <w:lang w:eastAsia="zh-CN"/>
        </w:rPr>
      </w:pPr>
      <w:r>
        <w:rPr>
          <w:rFonts w:hint="default"/>
          <w:b/>
          <w:bCs/>
        </w:rPr>
        <w:t>（四）定价</w:t>
      </w:r>
      <w:r>
        <w:rPr>
          <w:rFonts w:hint="eastAsia"/>
          <w:b/>
          <w:bCs/>
          <w:lang w:val="en-US" w:eastAsia="zh-CN"/>
        </w:rPr>
        <w:t>机制</w:t>
      </w:r>
    </w:p>
    <w:p w14:paraId="6640CFAC">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1.招标人(含其下属子公司)和中标人按以下方式确定供货价格（定价原则）：</w:t>
      </w:r>
    </w:p>
    <w:p w14:paraId="446D216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rPr>
      </w:pPr>
      <w:r>
        <w:rPr>
          <w:rFonts w:hint="default"/>
        </w:rPr>
        <w:t>1.1</w:t>
      </w:r>
      <w:r>
        <w:rPr>
          <w:rFonts w:hint="eastAsia"/>
          <w:lang w:val="en-US" w:eastAsia="zh-CN"/>
        </w:rPr>
        <w:t xml:space="preserve"> </w:t>
      </w:r>
      <w:r>
        <w:rPr>
          <w:rFonts w:hint="default"/>
        </w:rPr>
        <w:t>原则上以东莞市发展和改革局价格管理专栏中的</w:t>
      </w:r>
      <w:r>
        <w:rPr>
          <w:rFonts w:hint="eastAsia"/>
          <w:lang w:eastAsia="zh-CN"/>
        </w:rPr>
        <w:t>《</w:t>
      </w:r>
      <w:r>
        <w:rPr>
          <w:rFonts w:hint="default"/>
          <w:lang w:val="en-US"/>
        </w:rPr>
        <w:t>东莞市菜篮子价格监测表</w:t>
      </w:r>
      <w:r>
        <w:rPr>
          <w:rFonts w:hint="eastAsia"/>
          <w:lang w:eastAsia="zh-CN"/>
        </w:rPr>
        <w:t>》</w:t>
      </w:r>
      <w:r>
        <w:rPr>
          <w:rFonts w:hint="default"/>
        </w:rPr>
        <w:t>（</w:t>
      </w:r>
      <w:r>
        <w:t>网址：</w:t>
      </w:r>
      <w:r>
        <w:rPr>
          <w:rFonts w:hint="default"/>
        </w:rPr>
        <w:t>http://dgdp.dg.gov.cn/jggl/spjg/）当月最新公布</w:t>
      </w:r>
      <w:r>
        <w:rPr>
          <w:rFonts w:hint="eastAsia"/>
          <w:lang w:eastAsia="zh-CN"/>
        </w:rPr>
        <w:t>的</w:t>
      </w:r>
      <w:r>
        <w:rPr>
          <w:rFonts w:hint="default"/>
        </w:rPr>
        <w:t>本期报价作为基准价</w:t>
      </w:r>
      <w:r>
        <w:rPr>
          <w:rFonts w:hint="eastAsia"/>
          <w:lang w:eastAsia="zh-CN"/>
        </w:rPr>
        <w:t>，</w:t>
      </w:r>
      <w:r>
        <w:rPr>
          <w:rFonts w:hint="eastAsia"/>
          <w:lang w:val="en-US" w:eastAsia="zh-CN"/>
        </w:rPr>
        <w:t>进行</w:t>
      </w:r>
      <w:r>
        <w:rPr>
          <w:rFonts w:hint="default"/>
        </w:rPr>
        <w:t>抽样审核；若东莞市发展和改革局价格管理专栏当月未公布</w:t>
      </w:r>
      <w:r>
        <w:rPr>
          <w:rFonts w:hint="eastAsia"/>
          <w:lang w:val="en-US" w:eastAsia="zh-CN"/>
        </w:rPr>
        <w:t>报价</w:t>
      </w:r>
      <w:r>
        <w:rPr>
          <w:rFonts w:hint="default"/>
        </w:rPr>
        <w:t>，或</w:t>
      </w:r>
      <w:r>
        <w:rPr>
          <w:rFonts w:hint="eastAsia"/>
          <w:lang w:val="en-US" w:eastAsia="zh-CN"/>
        </w:rPr>
        <w:t>无</w:t>
      </w:r>
      <w:r>
        <w:rPr>
          <w:rFonts w:hint="default"/>
        </w:rPr>
        <w:t>招标人(含其下属子公司)所需的相同品种，则招标人(含其下属子公司)将对本市区农副产品市场（莞城细村市场）的市场零售价（精品零售价）进行抽样调查，核定相同品种的市场价格，同时</w:t>
      </w:r>
      <w:r>
        <w:rPr>
          <w:rFonts w:hint="eastAsia"/>
          <w:lang w:val="en-US" w:eastAsia="zh-CN"/>
        </w:rPr>
        <w:t>以此作</w:t>
      </w:r>
      <w:r>
        <w:rPr>
          <w:rFonts w:hint="default"/>
        </w:rPr>
        <w:t>为合同</w:t>
      </w:r>
      <w:r>
        <w:rPr>
          <w:rFonts w:hint="eastAsia"/>
          <w:lang w:val="en-US" w:eastAsia="zh-CN"/>
        </w:rPr>
        <w:t>中</w:t>
      </w:r>
      <w:r>
        <w:rPr>
          <w:rFonts w:hint="default"/>
        </w:rPr>
        <w:t>食品报价</w:t>
      </w:r>
      <w:r>
        <w:rPr>
          <w:rFonts w:hint="eastAsia"/>
          <w:lang w:eastAsia="zh-CN"/>
        </w:rPr>
        <w:t>的</w:t>
      </w:r>
      <w:r>
        <w:rPr>
          <w:rFonts w:hint="eastAsia"/>
          <w:lang w:val="en-US" w:eastAsia="zh-CN"/>
        </w:rPr>
        <w:t>监督</w:t>
      </w:r>
      <w:r>
        <w:rPr>
          <w:rFonts w:hint="default"/>
        </w:rPr>
        <w:t>依据。</w:t>
      </w:r>
    </w:p>
    <w:p w14:paraId="4043263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lang w:val="en-US" w:eastAsia="zh-CN"/>
        </w:rPr>
      </w:pPr>
      <w:r>
        <w:rPr>
          <w:rFonts w:hint="default"/>
          <w:lang w:val="en-US" w:eastAsia="zh-CN"/>
        </w:rPr>
        <w:t>1.2</w:t>
      </w:r>
      <w:r>
        <w:rPr>
          <w:rFonts w:hint="eastAsia"/>
          <w:lang w:val="en-US" w:eastAsia="zh-CN"/>
        </w:rPr>
        <w:t xml:space="preserve"> </w:t>
      </w:r>
      <w:r>
        <w:rPr>
          <w:rFonts w:hint="default"/>
          <w:lang w:val="en-US" w:eastAsia="zh-CN"/>
        </w:rPr>
        <w:t>日常委托采购：中标人必须按照招标人(含其下属子公司)每日所需的物资品种、数量在指定时间内送货到指定地点，招标人(含其下属子公司)有权在送货前一天18:00前将所需物资清单发送至中标</w:t>
      </w:r>
      <w:r>
        <w:rPr>
          <w:rFonts w:hint="eastAsia"/>
          <w:lang w:val="en-US" w:eastAsia="zh-CN"/>
        </w:rPr>
        <w:t>人</w:t>
      </w:r>
      <w:r>
        <w:rPr>
          <w:rFonts w:hint="default"/>
          <w:lang w:val="en-US" w:eastAsia="zh-CN"/>
        </w:rPr>
        <w:t>确认。</w:t>
      </w:r>
    </w:p>
    <w:p w14:paraId="68F173A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rPr>
      </w:pPr>
      <w:r>
        <w:rPr>
          <w:rFonts w:hint="default"/>
        </w:rPr>
        <w:t>1.</w:t>
      </w:r>
      <w:r>
        <w:rPr>
          <w:rFonts w:hint="default"/>
          <w:lang w:val="en-US" w:eastAsia="zh-CN"/>
        </w:rPr>
        <w:t>3</w:t>
      </w:r>
      <w:r>
        <w:rPr>
          <w:rFonts w:hint="eastAsia"/>
          <w:lang w:val="en-US" w:eastAsia="zh-CN"/>
        </w:rPr>
        <w:t xml:space="preserve"> </w:t>
      </w:r>
      <w:r>
        <w:rPr>
          <w:rFonts w:hint="default"/>
        </w:rPr>
        <w:t>临时委托采购：中标人必须按照</w:t>
      </w:r>
      <w:r>
        <w:rPr>
          <w:rFonts w:hint="eastAsia"/>
          <w:lang w:eastAsia="zh-CN"/>
        </w:rPr>
        <w:t>招标人(含其下属子公司)</w:t>
      </w:r>
      <w:r>
        <w:rPr>
          <w:rFonts w:hint="default"/>
        </w:rPr>
        <w:t>急需餐料物资品种、数量、送货时间、地点等在2小时内进行供货</w:t>
      </w:r>
      <w:r>
        <w:rPr>
          <w:rFonts w:hint="default"/>
          <w:lang w:eastAsia="zh-CN"/>
        </w:rPr>
        <w:t>，</w:t>
      </w:r>
      <w:r>
        <w:rPr>
          <w:rFonts w:hint="default"/>
          <w:lang w:val="en-US" w:eastAsia="zh-CN"/>
        </w:rPr>
        <w:t>不得以任何理由放置任何地点让收货人自行提取</w:t>
      </w:r>
      <w:r>
        <w:rPr>
          <w:rFonts w:hint="default"/>
        </w:rPr>
        <w:t>，若急需餐料物资不在供货物资清单表上，其供货价格招标人(含其下属子公司)在1个工作日内给予复核。</w:t>
      </w:r>
    </w:p>
    <w:p w14:paraId="3BF420BB">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2</w:t>
      </w:r>
      <w:r>
        <w:rPr>
          <w:rFonts w:hint="default"/>
        </w:rPr>
        <w:t>.定价周期</w:t>
      </w:r>
    </w:p>
    <w:p w14:paraId="1D5119C4">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2</w:t>
      </w:r>
      <w:r>
        <w:rPr>
          <w:rFonts w:hint="default"/>
        </w:rPr>
        <w:t>.1</w:t>
      </w:r>
      <w:r>
        <w:rPr>
          <w:rFonts w:hint="default"/>
          <w:lang w:val="en-US" w:eastAsia="zh-CN"/>
        </w:rPr>
        <w:t xml:space="preserve"> </w:t>
      </w:r>
      <w:r>
        <w:rPr>
          <w:rFonts w:hint="default"/>
        </w:rPr>
        <w:t>A类（粮油干货类）、B类（肉类）、C类（蔬果类</w:t>
      </w:r>
      <w:r>
        <w:rPr>
          <w:rFonts w:hint="eastAsia"/>
          <w:lang w:val="en-US" w:eastAsia="zh-CN"/>
        </w:rPr>
        <w:t>及</w:t>
      </w:r>
      <w:r>
        <w:rPr>
          <w:rFonts w:hint="default"/>
        </w:rPr>
        <w:t>其他类项）价格每半月更新一次，中标人每月12日前提交下半月报价给</w:t>
      </w:r>
      <w:r>
        <w:rPr>
          <w:rFonts w:hint="eastAsia"/>
          <w:lang w:eastAsia="zh-CN"/>
        </w:rPr>
        <w:t>招标人(含其下属子公司)</w:t>
      </w:r>
      <w:r>
        <w:rPr>
          <w:rFonts w:hint="default"/>
        </w:rPr>
        <w:t>审核，每月25日前提交下个月上半月报价给</w:t>
      </w:r>
      <w:r>
        <w:rPr>
          <w:rFonts w:hint="eastAsia"/>
          <w:lang w:eastAsia="zh-CN"/>
        </w:rPr>
        <w:t>招标人(含其下属子公司)</w:t>
      </w:r>
      <w:r>
        <w:rPr>
          <w:rFonts w:hint="default"/>
        </w:rPr>
        <w:t>审核。</w:t>
      </w:r>
    </w:p>
    <w:p w14:paraId="13A28109">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2</w:t>
      </w:r>
      <w:r>
        <w:rPr>
          <w:rFonts w:hint="default"/>
        </w:rPr>
        <w:t>.</w:t>
      </w:r>
      <w:r>
        <w:rPr>
          <w:rFonts w:hint="eastAsia"/>
          <w:lang w:val="en-US" w:eastAsia="zh-CN"/>
        </w:rPr>
        <w:t xml:space="preserve">2 </w:t>
      </w:r>
      <w:r>
        <w:rPr>
          <w:rFonts w:hint="default"/>
        </w:rPr>
        <w:t>所供货品规格、型号报价与实际配送的规格型号相符合。核定价格后若供货时期市场出现部</w:t>
      </w:r>
      <w:r>
        <w:rPr>
          <w:rFonts w:hint="default"/>
          <w:lang w:val="en-US" w:eastAsia="zh-CN"/>
        </w:rPr>
        <w:t>分</w:t>
      </w:r>
      <w:r>
        <w:rPr>
          <w:rFonts w:hint="default"/>
        </w:rPr>
        <w:t>类型餐料价格大幅浮动，</w:t>
      </w:r>
      <w:r>
        <w:rPr>
          <w:rFonts w:hint="eastAsia"/>
          <w:lang w:val="en-US" w:eastAsia="zh-CN"/>
        </w:rPr>
        <w:t>价格</w:t>
      </w:r>
      <w:r>
        <w:rPr>
          <w:rFonts w:hint="default"/>
        </w:rPr>
        <w:t>升降幅度在</w:t>
      </w:r>
      <w:r>
        <w:rPr>
          <w:rFonts w:hint="default"/>
          <w:lang w:val="en-US" w:eastAsia="zh-CN"/>
        </w:rPr>
        <w:t>2</w:t>
      </w:r>
      <w:r>
        <w:rPr>
          <w:rFonts w:hint="default"/>
        </w:rPr>
        <w:t>0%或以上时，双方均可以书面形式提出价格调整请求（未提出调整请求的部分则以原核定价格执行），双方通过市场调查核实后，</w:t>
      </w:r>
      <w:r>
        <w:rPr>
          <w:rFonts w:hint="eastAsia"/>
          <w:lang w:val="en-US" w:eastAsia="zh-CN"/>
        </w:rPr>
        <w:t>按</w:t>
      </w:r>
      <w:r>
        <w:rPr>
          <w:rFonts w:hint="default"/>
        </w:rPr>
        <w:t>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14:paraId="53B7F194">
      <w:pPr>
        <w:keepNext w:val="0"/>
        <w:keepLines w:val="0"/>
        <w:pageBreakBefore w:val="0"/>
        <w:widowControl/>
        <w:kinsoku/>
        <w:wordWrap/>
        <w:overflowPunct/>
        <w:topLinePunct w:val="0"/>
        <w:autoSpaceDE/>
        <w:autoSpaceDN/>
        <w:bidi w:val="0"/>
        <w:adjustRightInd w:val="0"/>
        <w:snapToGrid w:val="0"/>
        <w:ind w:firstLine="422" w:firstLineChars="200"/>
        <w:textAlignment w:val="auto"/>
        <w:rPr>
          <w:b/>
          <w:bCs/>
        </w:rPr>
      </w:pPr>
      <w:r>
        <w:rPr>
          <w:rFonts w:hint="default"/>
          <w:b/>
          <w:bCs/>
        </w:rPr>
        <w:t>（</w:t>
      </w:r>
      <w:r>
        <w:rPr>
          <w:rFonts w:hint="default"/>
          <w:b/>
          <w:bCs/>
          <w:lang w:val="en-US"/>
        </w:rPr>
        <w:t>五</w:t>
      </w:r>
      <w:r>
        <w:rPr>
          <w:rFonts w:hint="default"/>
          <w:b/>
          <w:bCs/>
        </w:rPr>
        <w:t>）考核管理</w:t>
      </w:r>
    </w:p>
    <w:p w14:paraId="76B2457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Times New Roman"/>
          <w:b/>
          <w:bCs/>
          <w:sz w:val="21"/>
          <w:szCs w:val="21"/>
        </w:rPr>
      </w:pPr>
      <w:r>
        <w:rPr>
          <w:rFonts w:hint="eastAsia"/>
          <w:lang w:eastAsia="zh-CN"/>
        </w:rPr>
        <w:t>招标人(含其下属子公司)</w:t>
      </w:r>
      <w:r>
        <w:rPr>
          <w:rFonts w:hint="eastAsia"/>
        </w:rPr>
        <w:t>每月安排相关人员对中标人进行服务质量跟踪，一个月为一个考核期，各个食堂填写</w:t>
      </w:r>
      <w:r>
        <w:rPr>
          <w:rFonts w:hint="eastAsia"/>
          <w:lang w:eastAsia="zh-CN"/>
        </w:rPr>
        <w:t>《</w:t>
      </w:r>
      <w:r>
        <w:rPr>
          <w:rFonts w:hint="eastAsia"/>
        </w:rPr>
        <w:t>考核评分表</w:t>
      </w:r>
      <w:r>
        <w:rPr>
          <w:rFonts w:hint="eastAsia"/>
          <w:lang w:eastAsia="zh-CN"/>
        </w:rPr>
        <w:t>》</w:t>
      </w:r>
      <w:r>
        <w:rPr>
          <w:rFonts w:hint="eastAsia"/>
        </w:rPr>
        <w:t>（附件2）具体如下：对中标人分别配送的食堂考核调查，考核成绩90分（含）以上，当月配送费用按100%支付；对考核成绩低于90分的中标人，下达整改意见书，同时对考核成绩为80</w:t>
      </w:r>
      <w:r>
        <w:rPr>
          <w:rFonts w:hint="eastAsia"/>
          <w:lang w:val="en-US" w:eastAsia="zh-CN"/>
        </w:rPr>
        <w:t>分（含）</w:t>
      </w:r>
      <w:r>
        <w:rPr>
          <w:rFonts w:hint="eastAsia"/>
        </w:rPr>
        <w:t>-90分</w:t>
      </w:r>
      <w:r>
        <w:rPr>
          <w:rFonts w:hint="eastAsia"/>
          <w:lang w:val="en-US" w:eastAsia="zh-CN"/>
        </w:rPr>
        <w:t>（不含）</w:t>
      </w:r>
      <w:r>
        <w:rPr>
          <w:rFonts w:hint="eastAsia"/>
        </w:rPr>
        <w:t>的中标人，当月配送费用按90%支付；对考核成绩为70</w:t>
      </w:r>
      <w:r>
        <w:rPr>
          <w:rFonts w:hint="eastAsia"/>
          <w:lang w:val="en-US" w:eastAsia="zh-CN"/>
        </w:rPr>
        <w:t>分（含）</w:t>
      </w:r>
      <w:r>
        <w:rPr>
          <w:rFonts w:hint="eastAsia"/>
        </w:rPr>
        <w:t>-80分</w:t>
      </w:r>
      <w:r>
        <w:rPr>
          <w:rFonts w:hint="eastAsia"/>
          <w:lang w:val="en-US" w:eastAsia="zh-CN"/>
        </w:rPr>
        <w:t>（不含）</w:t>
      </w:r>
      <w:r>
        <w:rPr>
          <w:rFonts w:hint="eastAsia"/>
        </w:rPr>
        <w:t>的中标人，当月配送费用按80%支付；对考核成绩为70分</w:t>
      </w:r>
      <w:r>
        <w:rPr>
          <w:rFonts w:hint="eastAsia"/>
          <w:lang w:val="en-US" w:eastAsia="zh-CN"/>
        </w:rPr>
        <w:t>（不含）</w:t>
      </w:r>
      <w:r>
        <w:rPr>
          <w:rFonts w:hint="eastAsia"/>
        </w:rPr>
        <w:t>以下的中标人，当月配送费用按70%支付；</w:t>
      </w:r>
      <w:r>
        <w:rPr>
          <w:rFonts w:hint="eastAsia"/>
          <w:b/>
          <w:bCs/>
          <w:lang w:val="en-US" w:eastAsia="zh-CN"/>
        </w:rPr>
        <w:t>若出现下述情况之一，将采取</w:t>
      </w:r>
      <w:r>
        <w:rPr>
          <w:rFonts w:hint="eastAsia"/>
          <w:b/>
          <w:bCs/>
        </w:rPr>
        <w:t>一票否决</w:t>
      </w:r>
      <w:r>
        <w:rPr>
          <w:rFonts w:hint="eastAsia"/>
          <w:b/>
          <w:bCs/>
          <w:lang w:val="en-US" w:eastAsia="zh-CN"/>
        </w:rPr>
        <w:t>处理</w:t>
      </w:r>
      <w:r>
        <w:rPr>
          <w:rFonts w:hint="eastAsia"/>
          <w:b/>
          <w:bCs/>
          <w:lang w:eastAsia="zh-CN"/>
        </w:rPr>
        <w:t>，</w:t>
      </w:r>
      <w:r>
        <w:rPr>
          <w:rFonts w:hint="eastAsia"/>
          <w:b/>
          <w:bCs/>
          <w:lang w:val="en-US" w:eastAsia="zh-CN"/>
        </w:rPr>
        <w:t>只支付当月实际配送费用的70%，并且</w:t>
      </w:r>
      <w:r>
        <w:rPr>
          <w:rFonts w:hint="eastAsia"/>
          <w:b/>
          <w:bCs/>
        </w:rPr>
        <w:t>招标人(含其下属子公司)</w:t>
      </w:r>
      <w:r>
        <w:rPr>
          <w:rFonts w:hint="eastAsia"/>
          <w:b/>
          <w:bCs/>
          <w:lang w:val="en-US" w:eastAsia="zh-CN"/>
        </w:rPr>
        <w:t>有权终止</w:t>
      </w:r>
      <w:r>
        <w:rPr>
          <w:rFonts w:hint="eastAsia"/>
          <w:b/>
          <w:bCs/>
        </w:rPr>
        <w:t>中标人</w:t>
      </w:r>
      <w:r>
        <w:rPr>
          <w:rFonts w:hint="eastAsia"/>
          <w:b/>
          <w:bCs/>
          <w:lang w:val="en-US" w:eastAsia="zh-CN"/>
        </w:rPr>
        <w:t>的</w:t>
      </w:r>
      <w:r>
        <w:rPr>
          <w:rFonts w:hint="eastAsia"/>
          <w:b/>
          <w:bCs/>
        </w:rPr>
        <w:t>配送合同</w:t>
      </w:r>
      <w:r>
        <w:rPr>
          <w:rFonts w:hint="eastAsia"/>
          <w:b/>
          <w:bCs/>
          <w:lang w:eastAsia="zh-CN"/>
        </w:rPr>
        <w:t>：（</w:t>
      </w:r>
      <w:r>
        <w:rPr>
          <w:rFonts w:hint="eastAsia"/>
          <w:b/>
          <w:bCs/>
          <w:lang w:val="en-US" w:eastAsia="zh-CN"/>
        </w:rPr>
        <w:t>1</w:t>
      </w:r>
      <w:r>
        <w:rPr>
          <w:rFonts w:hint="eastAsia"/>
          <w:b/>
          <w:bCs/>
          <w:lang w:eastAsia="zh-CN"/>
        </w:rPr>
        <w:t>）</w:t>
      </w:r>
      <w:r>
        <w:rPr>
          <w:rFonts w:hint="eastAsia"/>
          <w:b/>
          <w:bCs/>
          <w:lang w:val="en-US" w:eastAsia="zh-CN"/>
        </w:rPr>
        <w:t>同一食堂连续两个月考核低于80分，下达整改通知书且整改后仍未达90分；（2）中标人未经招标人(含其下属子公司)同意违规转包由第三方配送公司进行配送；（3）因中标人原因导致招标人(含其下属子公司)有人员出现食物中毒；</w:t>
      </w:r>
      <w:r>
        <w:rPr>
          <w:rFonts w:hint="eastAsia" w:ascii="宋体" w:hAnsi="宋体" w:eastAsia="宋体" w:cs="Times New Roman"/>
          <w:b/>
          <w:bCs/>
          <w:sz w:val="21"/>
          <w:szCs w:val="21"/>
          <w:lang w:eastAsia="zh-CN"/>
        </w:rPr>
        <w:t>（</w:t>
      </w:r>
      <w:r>
        <w:rPr>
          <w:rFonts w:hint="eastAsia" w:ascii="宋体" w:hAnsi="宋体" w:eastAsia="宋体" w:cs="Times New Roman"/>
          <w:b/>
          <w:bCs/>
          <w:sz w:val="21"/>
          <w:szCs w:val="21"/>
          <w:lang w:val="en-US" w:eastAsia="zh-CN"/>
        </w:rPr>
        <w:t>4</w:t>
      </w:r>
      <w:r>
        <w:rPr>
          <w:rFonts w:hint="eastAsia" w:ascii="宋体" w:hAnsi="宋体" w:eastAsia="宋体" w:cs="Times New Roman"/>
          <w:b/>
          <w:bCs/>
          <w:sz w:val="21"/>
          <w:szCs w:val="21"/>
          <w:lang w:eastAsia="zh-CN"/>
        </w:rPr>
        <w:t>）</w:t>
      </w:r>
      <w:r>
        <w:rPr>
          <w:rFonts w:hint="eastAsia" w:ascii="宋体" w:hAnsi="宋体" w:eastAsia="宋体" w:cs="Times New Roman"/>
          <w:b/>
          <w:bCs/>
          <w:sz w:val="21"/>
          <w:szCs w:val="21"/>
        </w:rPr>
        <w:t>招标人(含其下属子公司)</w:t>
      </w:r>
      <w:r>
        <w:rPr>
          <w:rFonts w:hint="eastAsia" w:ascii="宋体" w:hAnsi="宋体" w:eastAsia="宋体" w:cs="Times New Roman"/>
          <w:b/>
          <w:bCs/>
          <w:sz w:val="21"/>
          <w:szCs w:val="21"/>
          <w:lang w:val="en-US" w:eastAsia="zh-CN"/>
        </w:rPr>
        <w:t>发现假冒伪劣、腐烂变质、三无产品</w:t>
      </w:r>
      <w:r>
        <w:rPr>
          <w:rFonts w:hint="eastAsia" w:ascii="宋体" w:hAnsi="宋体" w:eastAsia="宋体" w:cs="Times New Roman"/>
          <w:b/>
          <w:bCs/>
          <w:sz w:val="21"/>
          <w:szCs w:val="21"/>
        </w:rPr>
        <w:t>。</w:t>
      </w:r>
    </w:p>
    <w:p w14:paraId="49D9379E">
      <w:pPr>
        <w:keepNext w:val="0"/>
        <w:keepLines w:val="0"/>
        <w:pageBreakBefore w:val="0"/>
        <w:widowControl/>
        <w:kinsoku/>
        <w:wordWrap/>
        <w:overflowPunct/>
        <w:topLinePunct w:val="0"/>
        <w:autoSpaceDE/>
        <w:autoSpaceDN/>
        <w:bidi w:val="0"/>
        <w:adjustRightInd w:val="0"/>
        <w:snapToGrid w:val="0"/>
        <w:ind w:firstLine="422" w:firstLineChars="200"/>
        <w:textAlignment w:val="auto"/>
        <w:rPr>
          <w:rFonts w:hint="default" w:ascii="宋体" w:hAnsi="宋体" w:eastAsia="宋体" w:cs="Times New Roman"/>
          <w:b/>
          <w:bCs/>
          <w:sz w:val="21"/>
          <w:szCs w:val="21"/>
          <w:lang w:val="en-US" w:eastAsia="zh-CN"/>
        </w:rPr>
      </w:pPr>
      <w:r>
        <w:rPr>
          <w:rFonts w:hint="eastAsia" w:cs="Times New Roman"/>
          <w:b/>
          <w:bCs/>
          <w:sz w:val="21"/>
          <w:szCs w:val="21"/>
          <w:lang w:eastAsia="zh-CN"/>
        </w:rPr>
        <w:t>（</w:t>
      </w:r>
      <w:r>
        <w:rPr>
          <w:rFonts w:hint="eastAsia" w:cs="Times New Roman"/>
          <w:b/>
          <w:bCs/>
          <w:sz w:val="21"/>
          <w:szCs w:val="21"/>
          <w:lang w:val="en-US" w:eastAsia="zh-CN"/>
        </w:rPr>
        <w:t>六</w:t>
      </w:r>
      <w:r>
        <w:rPr>
          <w:rFonts w:hint="eastAsia" w:cs="Times New Roman"/>
          <w:b/>
          <w:bCs/>
          <w:sz w:val="21"/>
          <w:szCs w:val="21"/>
          <w:lang w:eastAsia="zh-CN"/>
        </w:rPr>
        <w:t>）</w:t>
      </w:r>
      <w:r>
        <w:rPr>
          <w:rFonts w:hint="eastAsia" w:cs="Times New Roman"/>
          <w:b/>
          <w:bCs/>
          <w:sz w:val="21"/>
          <w:szCs w:val="21"/>
          <w:lang w:val="en-US" w:eastAsia="zh-CN"/>
        </w:rPr>
        <w:t>其他要求</w:t>
      </w:r>
    </w:p>
    <w:p w14:paraId="7D4550D6">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1</w:t>
      </w:r>
      <w:r>
        <w:rPr>
          <w:rFonts w:hint="default"/>
        </w:rPr>
        <w:t>.中标人按照</w:t>
      </w:r>
      <w:r>
        <w:rPr>
          <w:rFonts w:hint="eastAsia"/>
          <w:lang w:eastAsia="zh-CN"/>
        </w:rPr>
        <w:t>招标人(含其下属子公司)</w:t>
      </w:r>
      <w:r>
        <w:rPr>
          <w:rFonts w:hint="default"/>
        </w:rPr>
        <w:t>提出的物品订货清单，不论数量多少，必须保证在规定的时间、地点送货。</w:t>
      </w:r>
    </w:p>
    <w:p w14:paraId="3567215E">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2</w:t>
      </w:r>
      <w:r>
        <w:rPr>
          <w:rFonts w:hint="default"/>
        </w:rPr>
        <w:t>.中标人对</w:t>
      </w:r>
      <w:r>
        <w:rPr>
          <w:rFonts w:hint="eastAsia"/>
          <w:lang w:eastAsia="zh-CN"/>
        </w:rPr>
        <w:t>招标人(含其下属子公司)</w:t>
      </w:r>
      <w:r>
        <w:rPr>
          <w:rFonts w:hint="default"/>
        </w:rPr>
        <w:t>提出的临时性服务要求应按</w:t>
      </w:r>
      <w:r>
        <w:rPr>
          <w:rFonts w:hint="eastAsia"/>
          <w:lang w:eastAsia="zh-CN"/>
        </w:rPr>
        <w:t>招标人(含其下属子公司)</w:t>
      </w:r>
      <w:r>
        <w:rPr>
          <w:rFonts w:hint="default"/>
        </w:rPr>
        <w:t>要求按时、按质、按量将货品送到指定地点。</w:t>
      </w:r>
    </w:p>
    <w:p w14:paraId="5AE1F32B">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3</w:t>
      </w:r>
      <w:r>
        <w:rPr>
          <w:rFonts w:hint="default"/>
        </w:rPr>
        <w:t>.中标人提供的货品必须符合国家食品卫生法规相关标准，保质、保量。不合格的货品，中标人必须</w:t>
      </w:r>
      <w:r>
        <w:rPr>
          <w:rFonts w:hint="default"/>
          <w:lang w:val="en-US" w:eastAsia="zh-CN"/>
        </w:rPr>
        <w:t>在2小时内</w:t>
      </w:r>
      <w:r>
        <w:rPr>
          <w:rFonts w:hint="default"/>
        </w:rPr>
        <w:t>包退包换。</w:t>
      </w:r>
    </w:p>
    <w:p w14:paraId="0554C0EA">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4</w:t>
      </w:r>
      <w:r>
        <w:rPr>
          <w:rFonts w:hint="default"/>
        </w:rPr>
        <w:t>.中标人提供的货品必须出示真实有效的合格证书、检验报告。</w:t>
      </w:r>
    </w:p>
    <w:p w14:paraId="5F05E3AD">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4</w:t>
      </w:r>
      <w:r>
        <w:rPr>
          <w:rFonts w:hint="default"/>
        </w:rPr>
        <w:t>.1</w:t>
      </w:r>
      <w:r>
        <w:rPr>
          <w:rFonts w:hint="eastAsia"/>
          <w:lang w:val="en-US" w:eastAsia="zh-CN"/>
        </w:rPr>
        <w:t xml:space="preserve"> </w:t>
      </w:r>
      <w:r>
        <w:rPr>
          <w:rFonts w:hint="default"/>
        </w:rPr>
        <w:t>A类：食品材料按</w:t>
      </w:r>
      <w:r>
        <w:rPr>
          <w:rFonts w:hint="eastAsia"/>
          <w:lang w:eastAsia="zh-CN"/>
        </w:rPr>
        <w:t>招标人(含其下属子公司)</w:t>
      </w:r>
      <w:r>
        <w:rPr>
          <w:rFonts w:hint="default"/>
        </w:rPr>
        <w:t>要求定期提供有效检验合格报告；B类、C类食品要提交所有相关检验、检测证明报告。</w:t>
      </w:r>
    </w:p>
    <w:p w14:paraId="6DAC699B">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4</w:t>
      </w:r>
      <w:r>
        <w:rPr>
          <w:rFonts w:hint="default"/>
        </w:rPr>
        <w:t>.2 凡国家有明文规定的必须提供产品检验报告交</w:t>
      </w:r>
      <w:r>
        <w:rPr>
          <w:rFonts w:hint="default"/>
          <w:lang w:val="en-US" w:eastAsia="zh-CN"/>
        </w:rPr>
        <w:t>食堂</w:t>
      </w:r>
      <w:r>
        <w:rPr>
          <w:rFonts w:hint="default"/>
        </w:rPr>
        <w:t>存档，符合国家朔源制度规定。</w:t>
      </w:r>
    </w:p>
    <w:p w14:paraId="7CB2B1EC">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5</w:t>
      </w:r>
      <w:r>
        <w:rPr>
          <w:rFonts w:hint="default"/>
        </w:rPr>
        <w:t>.中标人每次送货应有相应的送货清单（盖有中标人的有效公章），且必须时提供合法的进货单据。</w:t>
      </w:r>
    </w:p>
    <w:p w14:paraId="4B8CEAF3">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6</w:t>
      </w:r>
      <w:r>
        <w:rPr>
          <w:rFonts w:hint="default"/>
        </w:rPr>
        <w:t>.中标人提供的货品导致</w:t>
      </w:r>
      <w:r>
        <w:rPr>
          <w:rFonts w:hint="eastAsia"/>
          <w:lang w:eastAsia="zh-CN"/>
        </w:rPr>
        <w:t>招标人(含其下属子公司)</w:t>
      </w:r>
      <w:r>
        <w:rPr>
          <w:rFonts w:hint="default"/>
        </w:rPr>
        <w:t>有任何食物安全事件出现，由中标人承担全部责任及赔偿</w:t>
      </w:r>
      <w:r>
        <w:rPr>
          <w:rFonts w:hint="eastAsia"/>
          <w:lang w:eastAsia="zh-CN"/>
        </w:rPr>
        <w:t>招标人(含其下属子公司)</w:t>
      </w:r>
      <w:r>
        <w:rPr>
          <w:rFonts w:hint="default"/>
        </w:rPr>
        <w:t>一切损失，</w:t>
      </w:r>
      <w:r>
        <w:rPr>
          <w:rFonts w:hint="eastAsia"/>
          <w:lang w:eastAsia="zh-CN"/>
        </w:rPr>
        <w:t>招标人(含其下属子公司)</w:t>
      </w:r>
      <w:r>
        <w:rPr>
          <w:rFonts w:hint="default"/>
        </w:rPr>
        <w:t>保留法律追究权利。</w:t>
      </w:r>
    </w:p>
    <w:p w14:paraId="0F37AAAB">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7</w:t>
      </w:r>
      <w:r>
        <w:rPr>
          <w:rFonts w:hint="default"/>
        </w:rPr>
        <w:t>.中标人应按照</w:t>
      </w:r>
      <w:r>
        <w:rPr>
          <w:rFonts w:hint="eastAsia"/>
          <w:lang w:eastAsia="zh-CN"/>
        </w:rPr>
        <w:t>招标人(含其下属子公司)</w:t>
      </w:r>
      <w:r>
        <w:rPr>
          <w:rFonts w:hint="default"/>
        </w:rPr>
        <w:t>指定时间内对下月供货价格进行签字确认。</w:t>
      </w:r>
    </w:p>
    <w:p w14:paraId="224D415B">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8</w:t>
      </w:r>
      <w:r>
        <w:rPr>
          <w:rFonts w:hint="default"/>
        </w:rPr>
        <w:t>.中标人的供货价应包含货品交给</w:t>
      </w:r>
      <w:r>
        <w:rPr>
          <w:rFonts w:hint="eastAsia"/>
          <w:lang w:eastAsia="zh-CN"/>
        </w:rPr>
        <w:t>招标人(含其下属子公司)</w:t>
      </w:r>
      <w:r>
        <w:rPr>
          <w:rFonts w:hint="default"/>
        </w:rPr>
        <w:t>之前的一切费用，包括运输费、储存费等，并承担送货途中的一切风险。</w:t>
      </w:r>
    </w:p>
    <w:p w14:paraId="61E2DCEE">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9</w:t>
      </w:r>
      <w:r>
        <w:rPr>
          <w:rFonts w:hint="default"/>
        </w:rPr>
        <w:t>.未列入物资明细表内又需要购买的货品，其单价由双方以本用户需求书规定的定价原则确定供货价格。</w:t>
      </w:r>
    </w:p>
    <w:p w14:paraId="6EBB69CB">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1</w:t>
      </w:r>
      <w:r>
        <w:rPr>
          <w:rFonts w:hint="eastAsia"/>
          <w:lang w:val="en-US" w:eastAsia="zh-CN"/>
        </w:rPr>
        <w:t>0</w:t>
      </w:r>
      <w:r>
        <w:rPr>
          <w:rFonts w:hint="default"/>
        </w:rPr>
        <w:t>.中标人进入</w:t>
      </w:r>
      <w:r>
        <w:rPr>
          <w:rFonts w:hint="eastAsia"/>
          <w:lang w:eastAsia="zh-CN"/>
        </w:rPr>
        <w:t>招标人(含其下属子公司)</w:t>
      </w:r>
      <w:r>
        <w:rPr>
          <w:rFonts w:hint="default"/>
        </w:rPr>
        <w:t>范围内必须遵守</w:t>
      </w:r>
      <w:r>
        <w:rPr>
          <w:rFonts w:hint="eastAsia"/>
          <w:lang w:eastAsia="zh-CN"/>
        </w:rPr>
        <w:t>招标人(含其下属子公司)</w:t>
      </w:r>
      <w:r>
        <w:rPr>
          <w:rFonts w:hint="default"/>
        </w:rPr>
        <w:t>有关规定，不得影响</w:t>
      </w:r>
      <w:r>
        <w:rPr>
          <w:rFonts w:hint="eastAsia"/>
          <w:lang w:eastAsia="zh-CN"/>
        </w:rPr>
        <w:t>招标人(含其下属子公司)</w:t>
      </w:r>
      <w:r>
        <w:rPr>
          <w:rFonts w:hint="default"/>
        </w:rPr>
        <w:t>的正常工作，由于中标人的过失造成</w:t>
      </w:r>
      <w:r>
        <w:rPr>
          <w:rFonts w:hint="eastAsia"/>
          <w:lang w:eastAsia="zh-CN"/>
        </w:rPr>
        <w:t>招标人(含其下属子公司)</w:t>
      </w:r>
      <w:r>
        <w:rPr>
          <w:rFonts w:hint="default"/>
        </w:rPr>
        <w:t>直接经济损失则要负全部责任及赔偿</w:t>
      </w:r>
      <w:r>
        <w:rPr>
          <w:rFonts w:hint="eastAsia"/>
          <w:lang w:eastAsia="zh-CN"/>
        </w:rPr>
        <w:t>招标人(含其下属子公司)</w:t>
      </w:r>
      <w:r>
        <w:rPr>
          <w:rFonts w:hint="default"/>
        </w:rPr>
        <w:t>一切损失。</w:t>
      </w:r>
    </w:p>
    <w:p w14:paraId="059F7C12">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1</w:t>
      </w:r>
      <w:r>
        <w:rPr>
          <w:rFonts w:hint="eastAsia"/>
          <w:lang w:val="en-US" w:eastAsia="zh-CN"/>
        </w:rPr>
        <w:t>1</w:t>
      </w:r>
      <w:r>
        <w:rPr>
          <w:rFonts w:hint="default"/>
        </w:rPr>
        <w:t>.中标人须提供以往交易记录。</w:t>
      </w:r>
    </w:p>
    <w:p w14:paraId="6875FA66">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1</w:t>
      </w:r>
      <w:r>
        <w:rPr>
          <w:rFonts w:hint="eastAsia"/>
          <w:lang w:val="en-US" w:eastAsia="zh-CN"/>
        </w:rPr>
        <w:t>2</w:t>
      </w:r>
      <w:r>
        <w:rPr>
          <w:rFonts w:hint="default"/>
        </w:rPr>
        <w:t>.中标人须有固定分割肉加工场所，具备空调作业环境，配套设备设施齐全，有相应加工作业流程及相关管理制度。</w:t>
      </w:r>
    </w:p>
    <w:p w14:paraId="28F3FB14">
      <w:pPr>
        <w:bidi w:val="0"/>
        <w:ind w:firstLine="422" w:firstLineChars="200"/>
        <w:rPr>
          <w:rFonts w:hint="eastAsia"/>
          <w:b/>
          <w:bCs/>
        </w:rPr>
      </w:pPr>
      <w:r>
        <w:rPr>
          <w:rFonts w:hint="eastAsia"/>
          <w:b/>
          <w:bCs/>
        </w:rPr>
        <w:t>★1</w:t>
      </w:r>
      <w:r>
        <w:rPr>
          <w:rFonts w:hint="eastAsia"/>
          <w:b/>
          <w:bCs/>
          <w:lang w:val="en-US" w:eastAsia="zh-CN"/>
        </w:rPr>
        <w:t>3</w:t>
      </w:r>
      <w:r>
        <w:rPr>
          <w:rFonts w:hint="eastAsia"/>
          <w:b/>
          <w:bCs/>
        </w:rPr>
        <w:t>.中标人须为</w:t>
      </w:r>
      <w:r>
        <w:rPr>
          <w:rFonts w:hint="default"/>
          <w:b/>
          <w:bCs/>
          <w:lang w:val="en-US"/>
        </w:rPr>
        <w:t>招标人(含其下属子公司)</w:t>
      </w:r>
      <w:r>
        <w:rPr>
          <w:rFonts w:hint="eastAsia"/>
          <w:b/>
          <w:bCs/>
        </w:rPr>
        <w:t>（</w:t>
      </w:r>
      <w:r>
        <w:rPr>
          <w:rFonts w:hint="eastAsia"/>
          <w:b/>
          <w:bCs/>
          <w:lang w:eastAsia="zh-CN"/>
        </w:rPr>
        <w:t>东莞市水务环境投资控股集团管网有限公司</w:t>
      </w:r>
      <w:r>
        <w:rPr>
          <w:rFonts w:hint="eastAsia"/>
          <w:b/>
          <w:bCs/>
        </w:rPr>
        <w:t>、东莞市东信水环境投资有限公司、东莞市东泽水环境投资有限公司、东莞市清泽水环境投资有限公司、东莞市莞泽水环境投资有限公司、东莞市莞清水环境投资有限公司、东莞市东江水环境投资有限公司）提供一份招标人(含其下属子公司)为受益人、额度为￥</w:t>
      </w:r>
      <w:r>
        <w:rPr>
          <w:rFonts w:hint="eastAsia"/>
          <w:b/>
          <w:bCs/>
          <w:lang w:val="en-US" w:eastAsia="zh-CN"/>
        </w:rPr>
        <w:t>25</w:t>
      </w:r>
      <w:r>
        <w:rPr>
          <w:rFonts w:hint="eastAsia"/>
          <w:b/>
          <w:bCs/>
        </w:rPr>
        <w:t>00.00万元的保险（食品安全责任险），保险承保期限不短于</w:t>
      </w:r>
      <w:r>
        <w:rPr>
          <w:rFonts w:hint="eastAsia"/>
          <w:b/>
          <w:bCs/>
          <w:lang w:val="en-US" w:eastAsia="zh-CN"/>
        </w:rPr>
        <w:t>服务期限</w:t>
      </w:r>
      <w:r>
        <w:rPr>
          <w:rFonts w:hint="eastAsia"/>
          <w:b/>
          <w:bCs/>
        </w:rPr>
        <w:t>。</w:t>
      </w:r>
    </w:p>
    <w:p w14:paraId="5468CF76">
      <w:pPr>
        <w:bidi w:val="0"/>
        <w:ind w:firstLine="0" w:firstLineChars="0"/>
        <w:rPr>
          <w:rFonts w:hint="eastAsia"/>
        </w:rPr>
      </w:pPr>
    </w:p>
    <w:p w14:paraId="0581703C">
      <w:pPr>
        <w:pStyle w:val="3"/>
        <w:bidi w:val="0"/>
      </w:pPr>
      <w:r>
        <w:rPr>
          <w:rFonts w:hint="eastAsia"/>
          <w:lang w:eastAsia="zh-CN"/>
        </w:rPr>
        <w:t>三</w:t>
      </w:r>
      <w:r>
        <w:rPr>
          <w:rFonts w:hint="default"/>
        </w:rPr>
        <w:t>、具体要求</w:t>
      </w:r>
    </w:p>
    <w:p w14:paraId="5F2DEE9F">
      <w:pPr>
        <w:keepNext w:val="0"/>
        <w:keepLines w:val="0"/>
        <w:pageBreakBefore w:val="0"/>
        <w:widowControl/>
        <w:kinsoku/>
        <w:wordWrap/>
        <w:overflowPunct/>
        <w:topLinePunct w:val="0"/>
        <w:autoSpaceDE/>
        <w:autoSpaceDN/>
        <w:bidi w:val="0"/>
        <w:adjustRightInd w:val="0"/>
        <w:snapToGrid w:val="0"/>
        <w:ind w:firstLine="422" w:firstLineChars="200"/>
        <w:textAlignment w:val="auto"/>
        <w:rPr>
          <w:b/>
          <w:bCs/>
        </w:rPr>
      </w:pPr>
      <w:r>
        <w:rPr>
          <w:rFonts w:hint="default"/>
          <w:b/>
          <w:bCs/>
        </w:rPr>
        <w:t>（一）</w:t>
      </w:r>
      <w:r>
        <w:rPr>
          <w:rFonts w:hint="eastAsia"/>
          <w:b/>
          <w:bCs/>
          <w:lang w:val="en-US" w:eastAsia="zh-CN"/>
        </w:rPr>
        <w:t>供货</w:t>
      </w:r>
      <w:r>
        <w:rPr>
          <w:rFonts w:hint="default"/>
          <w:b/>
          <w:bCs/>
        </w:rPr>
        <w:t>内容</w:t>
      </w:r>
    </w:p>
    <w:p w14:paraId="24C4E584">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eastAsia"/>
          <w:lang w:val="en-US" w:eastAsia="zh-CN"/>
        </w:rPr>
        <w:t>中标人</w:t>
      </w:r>
      <w:r>
        <w:rPr>
          <w:rFonts w:hint="default"/>
        </w:rPr>
        <w:t>供货内容包括但不限于以下：</w:t>
      </w:r>
    </w:p>
    <w:p w14:paraId="46896CC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eastAsia="宋体"/>
          <w:lang w:eastAsia="zh-CN"/>
        </w:rPr>
      </w:pPr>
      <w:r>
        <w:rPr>
          <w:rFonts w:hint="default"/>
        </w:rPr>
        <w:t>A类：粮油干货类──大米、食用油、调味品、干货、杂货、米粉面粉类等食品材料</w:t>
      </w:r>
      <w:r>
        <w:rPr>
          <w:rFonts w:hint="eastAsia"/>
          <w:lang w:eastAsia="zh-CN"/>
        </w:rPr>
        <w:t>。</w:t>
      </w:r>
    </w:p>
    <w:p w14:paraId="62E42C87">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B类（肉类）；生鲜猪、牛、羊、三鸟，鱼及冰冻水产、畜、禽肉类。</w:t>
      </w:r>
    </w:p>
    <w:p w14:paraId="7A8B73E1">
      <w:pPr>
        <w:bidi w:val="0"/>
        <w:ind w:firstLine="420" w:firstLineChars="200"/>
        <w:rPr>
          <w:rFonts w:hint="eastAsia"/>
          <w:b/>
          <w:bCs/>
        </w:rPr>
      </w:pPr>
      <w:r>
        <w:rPr>
          <w:rFonts w:hint="default"/>
        </w:rPr>
        <w:t>C类（蔬果类）生鲜农副产品，其他食品。</w:t>
      </w:r>
    </w:p>
    <w:p w14:paraId="21133E26">
      <w:pPr>
        <w:bidi w:val="0"/>
        <w:ind w:firstLine="422" w:firstLineChars="200"/>
        <w:rPr>
          <w:b/>
          <w:bCs/>
        </w:rPr>
      </w:pPr>
      <w:r>
        <w:rPr>
          <w:rFonts w:hint="default"/>
          <w:b/>
          <w:bCs/>
        </w:rPr>
        <w:t>（</w:t>
      </w:r>
      <w:r>
        <w:rPr>
          <w:rFonts w:hint="eastAsia"/>
          <w:b/>
          <w:bCs/>
          <w:lang w:val="en-US" w:eastAsia="zh-CN"/>
        </w:rPr>
        <w:t>二</w:t>
      </w:r>
      <w:r>
        <w:rPr>
          <w:rFonts w:hint="default"/>
          <w:b/>
          <w:bCs/>
        </w:rPr>
        <w:t>）验收标准</w:t>
      </w:r>
    </w:p>
    <w:p w14:paraId="4B4CDBC6">
      <w:pPr>
        <w:keepNext w:val="0"/>
        <w:keepLines w:val="0"/>
        <w:pageBreakBefore w:val="0"/>
        <w:widowControl/>
        <w:kinsoku/>
        <w:wordWrap/>
        <w:overflowPunct/>
        <w:topLinePunct w:val="0"/>
        <w:autoSpaceDE/>
        <w:autoSpaceDN/>
        <w:bidi w:val="0"/>
        <w:adjustRightInd w:val="0"/>
        <w:snapToGrid w:val="0"/>
        <w:ind w:firstLine="422" w:firstLineChars="200"/>
        <w:textAlignment w:val="auto"/>
        <w:rPr>
          <w:b/>
          <w:bCs/>
        </w:rPr>
      </w:pPr>
      <w:r>
        <w:rPr>
          <w:rFonts w:hint="default"/>
          <w:b/>
          <w:bCs/>
        </w:rPr>
        <w:t>A类（粮油干货类）</w:t>
      </w:r>
    </w:p>
    <w:p w14:paraId="11A7699D">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1.粮食大米类</w:t>
      </w:r>
    </w:p>
    <w:p w14:paraId="2147A433">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1.1 由正规厂家出厂、颜色品质纯正，米粒形均匀、整齐、重量大没有碎米和爆腰。</w:t>
      </w:r>
    </w:p>
    <w:p w14:paraId="3E589EB2">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1.2 有清香味和光泽，无米糠和其它杂质、无虫害、无异味、无霉味，用手摸时滑爽、干燥。</w:t>
      </w:r>
    </w:p>
    <w:p w14:paraId="64C1EF3B">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1.3 符合食品卫生标准，无毒、无污染。</w:t>
      </w:r>
    </w:p>
    <w:p w14:paraId="7881838F">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2.食用油类</w:t>
      </w:r>
    </w:p>
    <w:p w14:paraId="7B8741B5">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2.1 由知名正规厂家生产的植物油，非转基因类。</w:t>
      </w:r>
    </w:p>
    <w:p w14:paraId="3EA3258E">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2.2 色泽纯正，透明度好。</w:t>
      </w:r>
    </w:p>
    <w:p w14:paraId="76975D7B">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3.调味品类</w:t>
      </w:r>
    </w:p>
    <w:p w14:paraId="47D48D4A">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3.1 由正规厂家生产、颜色品质纯正、无异味、无杂质。</w:t>
      </w:r>
    </w:p>
    <w:p w14:paraId="229CCC3D">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4.干货、杂货、副食品类</w:t>
      </w:r>
    </w:p>
    <w:p w14:paraId="6A8780A5">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4.1 必须选用符合国家食品卫生法规相关标准的商品，选用无毒、无害、无污染、可</w:t>
      </w:r>
      <w:r>
        <w:rPr>
          <w:rFonts w:hint="default"/>
          <w:lang w:val="en-US" w:eastAsia="zh-CN"/>
        </w:rPr>
        <w:t>溯源</w:t>
      </w:r>
      <w:r>
        <w:rPr>
          <w:rFonts w:hint="default"/>
        </w:rPr>
        <w:t>的食品。掺假、掺杂食品坚决不能使用。</w:t>
      </w:r>
    </w:p>
    <w:p w14:paraId="37F8BA9A">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4.2 副食品等级标准要相符，其包装盒或标签上须注明食品名称、生产厂家、厂址、生产日期、食品的主要原料成份和食品保质期等信息，注明不详或没有注明的商品不予验收。</w:t>
      </w:r>
    </w:p>
    <w:p w14:paraId="11AAA2FB">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4.3 副食品表面外观新鲜、完整，无霉变异味，无砂粒杂质，无虫尸鼠粪等不洁卫生问题。</w:t>
      </w:r>
    </w:p>
    <w:p w14:paraId="6714A4A2">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5.米粉面粉类</w:t>
      </w:r>
    </w:p>
    <w:p w14:paraId="0EC400B5">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5.1 米粉面粉类及其制品颜色品质要纯正，不掺假、掺杂。</w:t>
      </w:r>
    </w:p>
    <w:p w14:paraId="0C897255">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5.2 符合食品卫生标准，粉质细腻干爽无异物、无毒、无污染。</w:t>
      </w:r>
    </w:p>
    <w:p w14:paraId="05F08338">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5.3 制成品不能出现异味、霉变结块、虫尸鼠粪等不洁的卫生问题。</w:t>
      </w:r>
    </w:p>
    <w:p w14:paraId="6B578B70">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上述货品必须符合国家食品卫生法规相关标准，符合招标人(含其下属子公司)使用要求，货品必须保证有三分之二以上保质期（如货品有保质期）</w:t>
      </w:r>
      <w:r>
        <w:rPr>
          <w:rFonts w:hint="default"/>
          <w:lang w:eastAsia="zh-CN"/>
        </w:rPr>
        <w:t>，</w:t>
      </w:r>
      <w:r>
        <w:rPr>
          <w:rFonts w:hint="default"/>
          <w:lang w:val="en-US" w:eastAsia="zh-CN"/>
        </w:rPr>
        <w:t>并</w:t>
      </w:r>
      <w:r>
        <w:rPr>
          <w:rFonts w:hint="default"/>
          <w:lang w:eastAsia="zh-CN"/>
        </w:rPr>
        <w:t>每月提供国家法定检测机构的检验报告</w:t>
      </w:r>
      <w:r>
        <w:rPr>
          <w:rFonts w:hint="default"/>
        </w:rPr>
        <w:t>。</w:t>
      </w:r>
    </w:p>
    <w:p w14:paraId="66E81A6C">
      <w:pPr>
        <w:bidi w:val="0"/>
        <w:ind w:firstLine="422" w:firstLineChars="200"/>
        <w:rPr>
          <w:rFonts w:ascii="Times New Roman" w:hAnsi="Times New Roman" w:cs="Times New Roman"/>
          <w:b/>
          <w:bCs/>
          <w:color w:val="auto"/>
          <w:szCs w:val="21"/>
        </w:rPr>
      </w:pPr>
      <w:r>
        <w:rPr>
          <w:rFonts w:hint="default"/>
          <w:b/>
          <w:bCs/>
        </w:rPr>
        <w:t>B类（肉类）</w:t>
      </w:r>
    </w:p>
    <w:p w14:paraId="6EC02FB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1.猪肉类</w:t>
      </w:r>
    </w:p>
    <w:p w14:paraId="1228794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1.1 来源：经检疫和肉品品质检验合格的当日屠宰的新鲜肉，具有由地方政府定点屠宰厂（场）加盖验讫印章并出具</w:t>
      </w:r>
      <w:r>
        <w:rPr>
          <w:rFonts w:hint="eastAsia"/>
          <w:lang w:val="en-US" w:eastAsia="zh-CN"/>
        </w:rPr>
        <w:t>的</w:t>
      </w:r>
      <w:r>
        <w:rPr>
          <w:rFonts w:hint="eastAsia"/>
          <w:lang w:eastAsia="zh-CN"/>
        </w:rPr>
        <w:t>“</w:t>
      </w:r>
      <w:r>
        <w:rPr>
          <w:rFonts w:hint="eastAsia"/>
          <w:lang w:val="en-US" w:eastAsia="zh-CN"/>
        </w:rPr>
        <w:t>肉品品质检验合格证</w:t>
      </w:r>
      <w:r>
        <w:rPr>
          <w:rFonts w:hint="eastAsia"/>
          <w:lang w:eastAsia="zh-CN"/>
        </w:rPr>
        <w:t>”</w:t>
      </w:r>
      <w:r>
        <w:rPr>
          <w:rFonts w:hint="eastAsia"/>
        </w:rPr>
        <w:t>和当天卫生监督部门发放的</w:t>
      </w:r>
      <w:r>
        <w:rPr>
          <w:rFonts w:hint="eastAsia"/>
          <w:lang w:eastAsia="zh-CN"/>
        </w:rPr>
        <w:t>“</w:t>
      </w:r>
      <w:r>
        <w:rPr>
          <w:rFonts w:hint="eastAsia"/>
        </w:rPr>
        <w:t>动物检疫合格证明</w:t>
      </w:r>
      <w:r>
        <w:rPr>
          <w:rFonts w:hint="eastAsia"/>
          <w:lang w:eastAsia="zh-CN"/>
        </w:rPr>
        <w:t>”</w:t>
      </w:r>
      <w:r>
        <w:rPr>
          <w:rFonts w:hint="eastAsia"/>
        </w:rPr>
        <w:t>，具有可追索性，肉体印有检疫章。</w:t>
      </w:r>
    </w:p>
    <w:p w14:paraId="4432CE5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1.2 表皮干爽、肌体结实、肉质紧密、肉色淡红新鲜，肥肉洁白而细腻。</w:t>
      </w:r>
    </w:p>
    <w:p w14:paraId="71C0274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1.3 外观检测无异味、无寄生虫、无粘液、无渗出液体、指压反弹迅速、具有猪肉自然气味。</w:t>
      </w:r>
    </w:p>
    <w:p w14:paraId="69525FE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1.4 运输设备具备恒温保鲜（5℃），存放容器保持清洁卫生，包装合理且材料无污染。</w:t>
      </w:r>
    </w:p>
    <w:p w14:paraId="769899A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2.牛肉类</w:t>
      </w:r>
    </w:p>
    <w:p w14:paraId="73404C5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2.1 来源：经检疫和肉品品质检验合格的当日屠宰的新鲜肉，具有由地方政府定点屠宰厂（场）加盖验讫印章并出具</w:t>
      </w:r>
      <w:r>
        <w:rPr>
          <w:rFonts w:hint="eastAsia"/>
          <w:lang w:val="en-US" w:eastAsia="zh-CN"/>
        </w:rPr>
        <w:t>的</w:t>
      </w:r>
      <w:r>
        <w:rPr>
          <w:rFonts w:hint="eastAsia"/>
          <w:lang w:eastAsia="zh-CN"/>
        </w:rPr>
        <w:t>“</w:t>
      </w:r>
      <w:r>
        <w:rPr>
          <w:rFonts w:hint="eastAsia"/>
          <w:lang w:val="en-US" w:eastAsia="zh-CN"/>
        </w:rPr>
        <w:t>肉品品质检验合格证</w:t>
      </w:r>
      <w:r>
        <w:rPr>
          <w:rFonts w:hint="eastAsia"/>
          <w:lang w:eastAsia="zh-CN"/>
        </w:rPr>
        <w:t>”</w:t>
      </w:r>
      <w:r>
        <w:rPr>
          <w:rFonts w:hint="eastAsia"/>
        </w:rPr>
        <w:t>和当天卫生监督部门发放的</w:t>
      </w:r>
      <w:r>
        <w:rPr>
          <w:rFonts w:hint="eastAsia"/>
          <w:lang w:eastAsia="zh-CN"/>
        </w:rPr>
        <w:t>“</w:t>
      </w:r>
      <w:r>
        <w:rPr>
          <w:rFonts w:hint="eastAsia"/>
        </w:rPr>
        <w:t>动物检疫合格证明</w:t>
      </w:r>
      <w:r>
        <w:rPr>
          <w:rFonts w:hint="eastAsia"/>
          <w:lang w:eastAsia="zh-CN"/>
        </w:rPr>
        <w:t>”</w:t>
      </w:r>
      <w:r>
        <w:rPr>
          <w:rFonts w:hint="eastAsia"/>
        </w:rPr>
        <w:t>，具有可追索性，外观检测新鲜肉质柔软有光泽、无腐臭变质异味、无寄生虫、无粘液、无渗出液体。</w:t>
      </w:r>
    </w:p>
    <w:p w14:paraId="7384E558">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2.2 牛肉色泽棕红，脂肪呈淡黄色或深黄色，肉质坚硬，弹性足。</w:t>
      </w:r>
    </w:p>
    <w:p w14:paraId="2EBBBCE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2.3</w:t>
      </w:r>
      <w:r>
        <w:rPr>
          <w:rFonts w:hint="eastAsia"/>
          <w:lang w:val="en-US" w:eastAsia="zh-CN"/>
        </w:rPr>
        <w:t xml:space="preserve"> </w:t>
      </w:r>
      <w:r>
        <w:rPr>
          <w:rFonts w:hint="eastAsia"/>
        </w:rPr>
        <w:t>运输设备具备恒温保鲜（5℃），存放容器保持清洁卫生，包装合理且材料无污染。</w:t>
      </w:r>
    </w:p>
    <w:p w14:paraId="2B0B79C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3.羊肉类</w:t>
      </w:r>
    </w:p>
    <w:p w14:paraId="56275F9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3.1</w:t>
      </w:r>
      <w:r>
        <w:rPr>
          <w:rFonts w:hint="eastAsia"/>
          <w:lang w:val="en-US" w:eastAsia="zh-CN"/>
        </w:rPr>
        <w:t xml:space="preserve"> </w:t>
      </w:r>
      <w:r>
        <w:rPr>
          <w:rFonts w:hint="eastAsia"/>
        </w:rPr>
        <w:t>来源：经检疫和肉品品质检验合格的当日屠宰的新鲜肉，具有由地方政府定点屠宰厂（场）加盖验讫印章并出具</w:t>
      </w:r>
      <w:r>
        <w:rPr>
          <w:rFonts w:hint="eastAsia"/>
          <w:lang w:val="en-US" w:eastAsia="zh-CN"/>
        </w:rPr>
        <w:t>的</w:t>
      </w:r>
      <w:r>
        <w:rPr>
          <w:rFonts w:hint="eastAsia"/>
          <w:lang w:eastAsia="zh-CN"/>
        </w:rPr>
        <w:t>“</w:t>
      </w:r>
      <w:r>
        <w:rPr>
          <w:rFonts w:hint="eastAsia"/>
          <w:lang w:val="en-US" w:eastAsia="zh-CN"/>
        </w:rPr>
        <w:t>肉品品质检验合格证</w:t>
      </w:r>
      <w:r>
        <w:rPr>
          <w:rFonts w:hint="eastAsia"/>
          <w:lang w:eastAsia="zh-CN"/>
        </w:rPr>
        <w:t>”</w:t>
      </w:r>
      <w:r>
        <w:rPr>
          <w:rFonts w:hint="eastAsia"/>
        </w:rPr>
        <w:t>和当天卫生监督部门发放的</w:t>
      </w:r>
      <w:r>
        <w:rPr>
          <w:rFonts w:hint="eastAsia"/>
          <w:lang w:eastAsia="zh-CN"/>
        </w:rPr>
        <w:t>“</w:t>
      </w:r>
      <w:r>
        <w:rPr>
          <w:rFonts w:hint="eastAsia"/>
        </w:rPr>
        <w:t>动物检疫合格证明</w:t>
      </w:r>
      <w:r>
        <w:rPr>
          <w:rFonts w:hint="eastAsia"/>
          <w:lang w:eastAsia="zh-CN"/>
        </w:rPr>
        <w:t>”</w:t>
      </w:r>
      <w:r>
        <w:rPr>
          <w:rFonts w:hint="eastAsia"/>
        </w:rPr>
        <w:t xml:space="preserve">，具有可追索性。 </w:t>
      </w:r>
    </w:p>
    <w:p w14:paraId="1FFFBE5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3.2</w:t>
      </w:r>
      <w:r>
        <w:rPr>
          <w:rFonts w:hint="eastAsia"/>
          <w:lang w:val="en-US" w:eastAsia="zh-CN"/>
        </w:rPr>
        <w:t xml:space="preserve"> </w:t>
      </w:r>
      <w:r>
        <w:rPr>
          <w:rFonts w:hint="eastAsia"/>
        </w:rPr>
        <w:t>羊肉色泽暗红，纤维细而软，肌间少脂肪。</w:t>
      </w:r>
    </w:p>
    <w:p w14:paraId="6CA8E7F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3.3</w:t>
      </w:r>
      <w:r>
        <w:rPr>
          <w:rFonts w:hint="eastAsia"/>
          <w:lang w:val="en-US" w:eastAsia="zh-CN"/>
        </w:rPr>
        <w:t xml:space="preserve"> </w:t>
      </w:r>
      <w:r>
        <w:rPr>
          <w:rFonts w:hint="eastAsia"/>
        </w:rPr>
        <w:t>运输设备具备恒温保鲜（5℃），存放容器保持清洁卫生，包装合理且材料无污染。</w:t>
      </w:r>
    </w:p>
    <w:p w14:paraId="4F7D995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4.水产品类</w:t>
      </w:r>
    </w:p>
    <w:p w14:paraId="22C7A58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4.1 必须鲜活。</w:t>
      </w:r>
    </w:p>
    <w:p w14:paraId="6652D5C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4.2 鲜鱼鳞片完整，有光泽无脱落，鳃口紧闭，眼球光亮透明，鱼鳃鲜红，鳍尾完整，确保新鲜。</w:t>
      </w:r>
    </w:p>
    <w:p w14:paraId="5845BE3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4.3 身体饱满结实，无腐烂异味，肉质紧密有弹性，无离骨脱刺现象。</w:t>
      </w:r>
    </w:p>
    <w:p w14:paraId="23A0874F">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4.4 来源可靠放心，无毒、无害、无污染。</w:t>
      </w:r>
    </w:p>
    <w:p w14:paraId="0C44361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5.三鸟类（已经屠杀完成）</w:t>
      </w:r>
    </w:p>
    <w:p w14:paraId="0ED003B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①具有当天卫生监督部门发放的“动物检疫合格证明”。</w:t>
      </w:r>
    </w:p>
    <w:p w14:paraId="6ADA1D7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②肉质新鲜柔软有光泽，质地紧密，脂肪呈白色或淡黄色，肉质细腻、无腐烂异味，肉体结实，内脏清掏干净，肉质弹性足无明显渗出液体，总体无粘液。</w:t>
      </w:r>
    </w:p>
    <w:p w14:paraId="4A034FB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③运输设备具备恒温保鲜（5℃），存放容器保持清洁卫生，包装合理，来源可靠放心，无毒、无害、无污染。</w:t>
      </w:r>
    </w:p>
    <w:p w14:paraId="1EFA21C8">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6.零星冻品、加工副食品类</w:t>
      </w:r>
    </w:p>
    <w:p w14:paraId="6551E68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6.1 必须选用符合国家食品卫生法规相关标准的商品，选用无毒、无害、无污染、可朔源的副食品。掺假、掺杂副食品坚决不能使用。</w:t>
      </w:r>
    </w:p>
    <w:p w14:paraId="1F7D35A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6.2 食品等级标准要相符，其包装盒或标签上须注明食品名称，生产厂家、厂址、生产日期、食品的主要原料成份和食品保质期等信息，注明不详或没有注明的商品不予验收。</w:t>
      </w:r>
    </w:p>
    <w:p w14:paraId="4E1DB5EF">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6.3 冻肉类产品中间不能有过多冰块，重量必须和包装箱上标明的重量一致。</w:t>
      </w:r>
    </w:p>
    <w:p w14:paraId="73ACB76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pPr>
      <w:r>
        <w:rPr>
          <w:rFonts w:hint="eastAsia"/>
        </w:rPr>
        <w:t>6.4 奶制品色泽乳白，口味鲜香，包装完整，无破损，验收每批在保质期二分之一以上，符合国家规定的质量卫生标准。</w:t>
      </w:r>
    </w:p>
    <w:p w14:paraId="3C5D3F1C">
      <w:pPr>
        <w:bidi w:val="0"/>
        <w:ind w:firstLine="422" w:firstLineChars="200"/>
        <w:rPr>
          <w:rFonts w:ascii="Times New Roman" w:hAnsi="Times New Roman" w:cs="Times New Roman"/>
          <w:b/>
          <w:bCs/>
          <w:color w:val="auto"/>
          <w:szCs w:val="21"/>
        </w:rPr>
      </w:pPr>
      <w:r>
        <w:rPr>
          <w:rFonts w:hint="default"/>
          <w:b/>
          <w:bCs/>
        </w:rPr>
        <w:t>C类：蔬果类</w:t>
      </w:r>
    </w:p>
    <w:p w14:paraId="421EA1ED">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1.应保持较好的色泽和新鲜度。</w:t>
      </w:r>
    </w:p>
    <w:p w14:paraId="3A752F4B">
      <w:pPr>
        <w:keepNext w:val="0"/>
        <w:keepLines w:val="0"/>
        <w:pageBreakBefore w:val="0"/>
        <w:widowControl/>
        <w:kinsoku/>
        <w:wordWrap/>
        <w:overflowPunct/>
        <w:topLinePunct w:val="0"/>
        <w:autoSpaceDE/>
        <w:autoSpaceDN/>
        <w:bidi w:val="0"/>
        <w:adjustRightInd w:val="0"/>
        <w:snapToGrid w:val="0"/>
        <w:ind w:firstLine="420" w:firstLineChars="200"/>
        <w:textAlignment w:val="auto"/>
      </w:pPr>
      <w:r>
        <w:rPr>
          <w:rFonts w:hint="default"/>
        </w:rPr>
        <w:t>2.符合国家食品卫生标准，蔬菜不得有黄叶；不得腐烂和泥沙等现象。</w:t>
      </w:r>
    </w:p>
    <w:p w14:paraId="21E8D77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rPr>
      </w:pPr>
      <w:r>
        <w:rPr>
          <w:rFonts w:hint="default"/>
        </w:rPr>
        <w:t>3.无公害、农药残留不得超标，提供农药残留检测证明。</w:t>
      </w:r>
    </w:p>
    <w:p w14:paraId="5ACA25D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rPr>
      </w:pPr>
      <w:r>
        <w:rPr>
          <w:rFonts w:hint="default"/>
          <w:lang w:val="en-US" w:eastAsia="zh-CN"/>
        </w:rPr>
        <w:t>4.</w:t>
      </w:r>
      <w:r>
        <w:rPr>
          <w:rFonts w:hint="default"/>
        </w:rPr>
        <w:t>来源：无公害种植基地，符合国家《农产品安全质量无公害蔬菜安全要求》《食品中污染物限量》《食品中农药最大残留限量》。</w:t>
      </w:r>
    </w:p>
    <w:p w14:paraId="17D142D3">
      <w:pPr>
        <w:keepNext w:val="0"/>
        <w:keepLines w:val="0"/>
        <w:pageBreakBefore w:val="0"/>
        <w:widowControl/>
        <w:kinsoku/>
        <w:wordWrap/>
        <w:overflowPunct/>
        <w:topLinePunct w:val="0"/>
        <w:autoSpaceDE/>
        <w:autoSpaceDN/>
        <w:bidi w:val="0"/>
        <w:adjustRightInd w:val="0"/>
        <w:snapToGrid w:val="0"/>
        <w:ind w:firstLine="422" w:firstLineChars="200"/>
        <w:textAlignment w:val="auto"/>
        <w:rPr>
          <w:rFonts w:hint="eastAsia"/>
          <w:b/>
          <w:bCs/>
        </w:rPr>
      </w:pPr>
      <w:r>
        <w:rPr>
          <w:rFonts w:hint="eastAsia"/>
          <w:b/>
          <w:bCs/>
        </w:rPr>
        <w:t>经验收不符合上述标准的，招标人(含其下属子公司)有权拒绝收货、要求退货或换货，中标人应及时将相应货物自行运回，并在招标人(含其下属子公司)指定期限内重新供应相应食材，由此产生的费用由中标人承担。</w:t>
      </w:r>
    </w:p>
    <w:p w14:paraId="1E0F07B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rPr>
      </w:pPr>
    </w:p>
    <w:p w14:paraId="5F448CA1">
      <w:pPr>
        <w:pStyle w:val="3"/>
        <w:bidi w:val="0"/>
        <w:rPr>
          <w:rFonts w:ascii="Times New Roman" w:hAnsi="Times New Roman" w:cs="Times New Roman"/>
          <w:b/>
          <w:color w:val="auto"/>
          <w:sz w:val="21"/>
          <w:szCs w:val="21"/>
        </w:rPr>
      </w:pPr>
      <w:r>
        <w:rPr>
          <w:rFonts w:hint="eastAsia" w:cs="Times New Roman"/>
          <w:b/>
          <w:color w:val="auto"/>
          <w:sz w:val="21"/>
          <w:szCs w:val="21"/>
          <w:lang w:val="en-US" w:eastAsia="zh-CN"/>
        </w:rPr>
        <w:t>四</w:t>
      </w:r>
      <w:r>
        <w:rPr>
          <w:rFonts w:hint="default" w:ascii="Times New Roman" w:hAnsi="Times New Roman" w:cs="Times New Roman"/>
          <w:b/>
          <w:color w:val="auto"/>
          <w:sz w:val="21"/>
          <w:szCs w:val="21"/>
        </w:rPr>
        <w:t>、其他</w:t>
      </w:r>
    </w:p>
    <w:p w14:paraId="4911410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lang w:val="en-US" w:eastAsia="zh-CN"/>
        </w:rPr>
      </w:pPr>
      <w:r>
        <w:rPr>
          <w:rFonts w:hint="eastAsia"/>
          <w:lang w:val="en-US" w:eastAsia="zh-CN"/>
        </w:rPr>
        <w:t>1.在授予合同前，中标人应配合招标人(含其下属子公司)并带领其进行现场勘查，确认配送场所的位置、面积，以及场所内配置的食品冷藏冷冻库与投标文件记载一致且处于正常生产经营状态。经招标人(含其下属子公司)确认上述事项与投标文件一致后，方可签订合同；否则，招标人(含其下属子公司)有权按照评标委员会提出的中标候选人名单排序依次确定其他中标候选人为中标人或重新招标。</w:t>
      </w:r>
    </w:p>
    <w:p w14:paraId="2410381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lang w:val="en-US" w:eastAsia="zh-CN"/>
        </w:rPr>
      </w:pPr>
      <w:r>
        <w:rPr>
          <w:rFonts w:hint="eastAsia"/>
          <w:lang w:val="en-US" w:eastAsia="zh-CN"/>
        </w:rPr>
        <w:t>2.合同履行期间，中标人不得随意变更配送场所；如因客观因素且无法通过自身整改需变更的，须以书面形式向招标人(含其下属子公司)提出申请，待招标人(含其下属子公司)重新完成现场勘查并出具书面同意意见后，方可继续提供服务。</w:t>
      </w:r>
    </w:p>
    <w:p w14:paraId="4694D2CE">
      <w:pPr>
        <w:bidi w:val="0"/>
        <w:rPr>
          <w:rFonts w:hint="default"/>
        </w:rPr>
      </w:pPr>
    </w:p>
    <w:p w14:paraId="78D18A7C">
      <w:pPr>
        <w:bidi w:val="0"/>
        <w:rPr>
          <w:rFonts w:hint="default"/>
        </w:rPr>
      </w:pPr>
      <w:r>
        <w:rPr>
          <w:rFonts w:hint="default"/>
        </w:rPr>
        <w:br w:type="page"/>
      </w:r>
    </w:p>
    <w:p w14:paraId="73D07DE3">
      <w:pPr>
        <w:pStyle w:val="3"/>
        <w:bidi w:val="0"/>
      </w:pPr>
      <w:r>
        <w:rPr>
          <w:rFonts w:hint="default"/>
        </w:rPr>
        <w:t>附件1</w:t>
      </w:r>
    </w:p>
    <w:p w14:paraId="648AE281">
      <w:pPr>
        <w:bidi w:val="0"/>
        <w:jc w:val="center"/>
        <w:rPr>
          <w:rFonts w:hint="default"/>
          <w:b/>
          <w:bCs/>
          <w:sz w:val="24"/>
          <w:szCs w:val="22"/>
          <w:lang w:val="en-US" w:eastAsia="zh-CN"/>
        </w:rPr>
      </w:pPr>
      <w:r>
        <w:rPr>
          <w:rFonts w:hint="default"/>
          <w:b/>
          <w:bCs/>
          <w:sz w:val="24"/>
          <w:szCs w:val="22"/>
          <w:lang w:val="en-US" w:eastAsia="zh-CN"/>
        </w:rPr>
        <w:t>招标人(含其下属子公司)（管网公司、东信公司、东泽公司、清泽公司、莞泽公司、</w:t>
      </w:r>
    </w:p>
    <w:p w14:paraId="4C2DFE25">
      <w:pPr>
        <w:bidi w:val="0"/>
        <w:jc w:val="center"/>
        <w:rPr>
          <w:b/>
          <w:bCs/>
          <w:sz w:val="24"/>
          <w:szCs w:val="22"/>
        </w:rPr>
      </w:pPr>
      <w:r>
        <w:rPr>
          <w:rFonts w:hint="default"/>
          <w:b/>
          <w:bCs/>
          <w:sz w:val="24"/>
          <w:szCs w:val="22"/>
          <w:lang w:val="en-US" w:eastAsia="zh-CN"/>
        </w:rPr>
        <w:t>莞清公司、东江公司）</w:t>
      </w:r>
      <w:r>
        <w:rPr>
          <w:rFonts w:hint="default"/>
          <w:b/>
          <w:bCs/>
          <w:sz w:val="24"/>
          <w:szCs w:val="22"/>
        </w:rPr>
        <w:t>食堂就餐人员及配送地址</w:t>
      </w:r>
    </w:p>
    <w:tbl>
      <w:tblPr>
        <w:tblStyle w:val="6"/>
        <w:tblW w:w="4998" w:type="pct"/>
        <w:jc w:val="center"/>
        <w:tblLayout w:type="autofit"/>
        <w:tblCellMar>
          <w:top w:w="15" w:type="dxa"/>
          <w:left w:w="15" w:type="dxa"/>
          <w:bottom w:w="15" w:type="dxa"/>
          <w:right w:w="15" w:type="dxa"/>
        </w:tblCellMar>
      </w:tblPr>
      <w:tblGrid>
        <w:gridCol w:w="657"/>
        <w:gridCol w:w="2147"/>
        <w:gridCol w:w="1205"/>
        <w:gridCol w:w="4862"/>
      </w:tblGrid>
      <w:tr w14:paraId="6B50C279">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vAlign w:val="center"/>
          </w:tcPr>
          <w:p w14:paraId="6F632D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序号</w:t>
            </w:r>
          </w:p>
        </w:tc>
        <w:tc>
          <w:tcPr>
            <w:tcW w:w="1209" w:type="pct"/>
            <w:tcBorders>
              <w:top w:val="single" w:color="000000" w:sz="4" w:space="0"/>
              <w:left w:val="single" w:color="000000" w:sz="4" w:space="0"/>
              <w:bottom w:val="single" w:color="000000" w:sz="4" w:space="0"/>
              <w:right w:val="single" w:color="000000" w:sz="4" w:space="0"/>
            </w:tcBorders>
            <w:vAlign w:val="center"/>
          </w:tcPr>
          <w:p w14:paraId="111023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单位</w:t>
            </w:r>
          </w:p>
        </w:tc>
        <w:tc>
          <w:tcPr>
            <w:tcW w:w="679" w:type="pct"/>
            <w:tcBorders>
              <w:top w:val="single" w:color="000000" w:sz="4" w:space="0"/>
              <w:left w:val="single" w:color="000000" w:sz="4" w:space="0"/>
              <w:bottom w:val="single" w:color="000000" w:sz="4" w:space="0"/>
              <w:right w:val="single" w:color="000000" w:sz="4" w:space="0"/>
            </w:tcBorders>
            <w:vAlign w:val="center"/>
          </w:tcPr>
          <w:p w14:paraId="4CFF5A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就餐人数</w:t>
            </w:r>
          </w:p>
        </w:tc>
        <w:tc>
          <w:tcPr>
            <w:tcW w:w="2740" w:type="pct"/>
            <w:tcBorders>
              <w:top w:val="single" w:color="000000" w:sz="4" w:space="0"/>
              <w:left w:val="single" w:color="000000" w:sz="4" w:space="0"/>
              <w:bottom w:val="single" w:color="000000" w:sz="4" w:space="0"/>
              <w:right w:val="single" w:color="000000" w:sz="4" w:space="0"/>
            </w:tcBorders>
            <w:vAlign w:val="center"/>
          </w:tcPr>
          <w:p w14:paraId="4BA9DE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地址</w:t>
            </w:r>
          </w:p>
        </w:tc>
      </w:tr>
      <w:tr w14:paraId="788776B8">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vAlign w:val="center"/>
          </w:tcPr>
          <w:p w14:paraId="1E6E3C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bidi="ar"/>
              </w:rPr>
            </w:pPr>
            <w:r>
              <w:rPr>
                <w:rFonts w:hint="eastAsia" w:ascii="宋体" w:hAnsi="宋体" w:eastAsia="宋体" w:cs="宋体"/>
                <w:color w:val="auto"/>
                <w:szCs w:val="21"/>
                <w:lang w:bidi="ar"/>
              </w:rPr>
              <w:t>1</w:t>
            </w:r>
          </w:p>
        </w:tc>
        <w:tc>
          <w:tcPr>
            <w:tcW w:w="1209" w:type="pct"/>
            <w:tcBorders>
              <w:top w:val="single" w:color="000000" w:sz="4" w:space="0"/>
              <w:left w:val="single" w:color="000000" w:sz="4" w:space="0"/>
              <w:bottom w:val="single" w:color="000000" w:sz="4" w:space="0"/>
              <w:right w:val="single" w:color="000000" w:sz="4" w:space="0"/>
            </w:tcBorders>
            <w:vAlign w:val="center"/>
          </w:tcPr>
          <w:p w14:paraId="2EBC9B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bidi="ar"/>
              </w:rPr>
            </w:pPr>
            <w:r>
              <w:rPr>
                <w:rFonts w:hint="eastAsia" w:ascii="宋体" w:hAnsi="宋体" w:eastAsia="宋体" w:cs="宋体"/>
                <w:color w:val="auto"/>
                <w:szCs w:val="21"/>
                <w:lang w:bidi="ar"/>
              </w:rPr>
              <w:t>本部食堂</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BC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253</w:t>
            </w:r>
          </w:p>
        </w:tc>
        <w:tc>
          <w:tcPr>
            <w:tcW w:w="2740" w:type="pct"/>
            <w:tcBorders>
              <w:top w:val="single" w:color="000000" w:sz="4" w:space="0"/>
              <w:left w:val="single" w:color="000000" w:sz="4" w:space="0"/>
              <w:bottom w:val="single" w:color="000000" w:sz="4" w:space="0"/>
              <w:right w:val="single" w:color="000000" w:sz="4" w:space="0"/>
            </w:tcBorders>
            <w:vAlign w:val="center"/>
          </w:tcPr>
          <w:p w14:paraId="09ED5B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bidi="ar"/>
              </w:rPr>
            </w:pPr>
            <w:r>
              <w:rPr>
                <w:rFonts w:hint="eastAsia" w:ascii="宋体" w:hAnsi="宋体" w:eastAsia="宋体" w:cs="宋体"/>
                <w:color w:val="auto"/>
                <w:szCs w:val="21"/>
                <w:lang w:bidi="ar"/>
              </w:rPr>
              <w:t>东莞市东城街道东城运河路5号（管网公司</w:t>
            </w:r>
            <w:r>
              <w:rPr>
                <w:rFonts w:hint="eastAsia" w:ascii="宋体" w:hAnsi="宋体" w:eastAsia="宋体" w:cs="宋体"/>
                <w:color w:val="auto"/>
                <w:szCs w:val="21"/>
                <w:lang w:val="en-US" w:eastAsia="zh-CN" w:bidi="ar"/>
              </w:rPr>
              <w:t>本部</w:t>
            </w:r>
            <w:r>
              <w:rPr>
                <w:rFonts w:hint="eastAsia" w:ascii="宋体" w:hAnsi="宋体" w:eastAsia="宋体" w:cs="宋体"/>
                <w:color w:val="auto"/>
                <w:szCs w:val="21"/>
                <w:lang w:bidi="ar"/>
              </w:rPr>
              <w:t>）</w:t>
            </w:r>
          </w:p>
        </w:tc>
      </w:tr>
      <w:tr w14:paraId="18EB0C16">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vAlign w:val="center"/>
          </w:tcPr>
          <w:p w14:paraId="686AB4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2</w:t>
            </w:r>
          </w:p>
        </w:tc>
        <w:tc>
          <w:tcPr>
            <w:tcW w:w="1209" w:type="pct"/>
            <w:tcBorders>
              <w:top w:val="single" w:color="000000" w:sz="4" w:space="0"/>
              <w:left w:val="single" w:color="000000" w:sz="4" w:space="0"/>
              <w:bottom w:val="single" w:color="000000" w:sz="4" w:space="0"/>
              <w:right w:val="single" w:color="000000" w:sz="4" w:space="0"/>
            </w:tcBorders>
            <w:vAlign w:val="center"/>
          </w:tcPr>
          <w:p w14:paraId="42220A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第一分公司本部食堂</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01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65</w:t>
            </w:r>
          </w:p>
        </w:tc>
        <w:tc>
          <w:tcPr>
            <w:tcW w:w="2740" w:type="pct"/>
            <w:tcBorders>
              <w:top w:val="single" w:color="000000" w:sz="4" w:space="0"/>
              <w:left w:val="single" w:color="000000" w:sz="4" w:space="0"/>
              <w:bottom w:val="single" w:color="000000" w:sz="4" w:space="0"/>
              <w:right w:val="single" w:color="000000" w:sz="4" w:space="0"/>
            </w:tcBorders>
            <w:vAlign w:val="center"/>
          </w:tcPr>
          <w:p w14:paraId="076DDE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东莞市水务集团供水有限公司第二水厂（广东省东莞市东城街道周屋围街26号）（管网公司第一分公司本部）</w:t>
            </w:r>
          </w:p>
        </w:tc>
      </w:tr>
      <w:tr w14:paraId="32313286">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vAlign w:val="center"/>
          </w:tcPr>
          <w:p w14:paraId="08BACD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3</w:t>
            </w:r>
          </w:p>
        </w:tc>
        <w:tc>
          <w:tcPr>
            <w:tcW w:w="1209" w:type="pct"/>
            <w:tcBorders>
              <w:top w:val="single" w:color="000000" w:sz="4" w:space="0"/>
              <w:left w:val="single" w:color="000000" w:sz="4" w:space="0"/>
              <w:bottom w:val="single" w:color="000000" w:sz="4" w:space="0"/>
              <w:right w:val="single" w:color="000000" w:sz="4" w:space="0"/>
            </w:tcBorders>
            <w:vAlign w:val="center"/>
          </w:tcPr>
          <w:p w14:paraId="4978F5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第二分公司本部食堂</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AC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39</w:t>
            </w:r>
          </w:p>
        </w:tc>
        <w:tc>
          <w:tcPr>
            <w:tcW w:w="2740" w:type="pct"/>
            <w:tcBorders>
              <w:top w:val="single" w:color="000000" w:sz="4" w:space="0"/>
              <w:left w:val="single" w:color="000000" w:sz="4" w:space="0"/>
              <w:bottom w:val="single" w:color="000000" w:sz="4" w:space="0"/>
              <w:right w:val="single" w:color="000000" w:sz="4" w:space="0"/>
            </w:tcBorders>
            <w:vAlign w:val="center"/>
          </w:tcPr>
          <w:p w14:paraId="4C01027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东莞市松山湖高新技术产业开发区科技十路5号国际金融IT研发中心C区10号研发楼A座（管网公司第二分公司</w:t>
            </w:r>
            <w:r>
              <w:rPr>
                <w:rFonts w:hint="eastAsia" w:ascii="宋体" w:hAnsi="宋体" w:eastAsia="宋体" w:cs="宋体"/>
                <w:color w:val="auto"/>
                <w:szCs w:val="21"/>
                <w:lang w:bidi="ar"/>
              </w:rPr>
              <w:t>本部</w:t>
            </w:r>
            <w:r>
              <w:rPr>
                <w:rFonts w:hint="eastAsia" w:ascii="宋体" w:hAnsi="宋体" w:eastAsia="宋体" w:cs="宋体"/>
                <w:color w:val="auto"/>
                <w:szCs w:val="21"/>
              </w:rPr>
              <w:t>）</w:t>
            </w:r>
          </w:p>
        </w:tc>
      </w:tr>
      <w:tr w14:paraId="10A55E92">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vAlign w:val="center"/>
          </w:tcPr>
          <w:p w14:paraId="6FA656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4</w:t>
            </w:r>
          </w:p>
        </w:tc>
        <w:tc>
          <w:tcPr>
            <w:tcW w:w="1209" w:type="pct"/>
            <w:tcBorders>
              <w:top w:val="single" w:color="000000" w:sz="4" w:space="0"/>
              <w:left w:val="single" w:color="000000" w:sz="4" w:space="0"/>
              <w:bottom w:val="single" w:color="000000" w:sz="4" w:space="0"/>
              <w:right w:val="single" w:color="000000" w:sz="4" w:space="0"/>
            </w:tcBorders>
            <w:vAlign w:val="center"/>
          </w:tcPr>
          <w:p w14:paraId="029EFE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第三分公司本部食堂</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5DA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55</w:t>
            </w:r>
          </w:p>
        </w:tc>
        <w:tc>
          <w:tcPr>
            <w:tcW w:w="2740" w:type="pct"/>
            <w:tcBorders>
              <w:top w:val="single" w:color="000000" w:sz="4" w:space="0"/>
              <w:left w:val="single" w:color="000000" w:sz="4" w:space="0"/>
              <w:bottom w:val="single" w:color="000000" w:sz="4" w:space="0"/>
              <w:right w:val="single" w:color="000000" w:sz="4" w:space="0"/>
            </w:tcBorders>
            <w:vAlign w:val="center"/>
          </w:tcPr>
          <w:p w14:paraId="265970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东莞市沙田镇稔洲山边路103号（管网公司第三分公司本部）</w:t>
            </w:r>
          </w:p>
        </w:tc>
      </w:tr>
      <w:tr w14:paraId="237EE370">
        <w:tblPrEx>
          <w:tblCellMar>
            <w:top w:w="15" w:type="dxa"/>
            <w:left w:w="15" w:type="dxa"/>
            <w:bottom w:w="15" w:type="dxa"/>
            <w:right w:w="15" w:type="dxa"/>
          </w:tblCellMar>
        </w:tblPrEx>
        <w:trPr>
          <w:trHeight w:val="495" w:hRule="atLeast"/>
          <w:jc w:val="center"/>
        </w:trPr>
        <w:tc>
          <w:tcPr>
            <w:tcW w:w="370" w:type="pct"/>
            <w:tcBorders>
              <w:top w:val="single" w:color="000000" w:sz="4" w:space="0"/>
              <w:left w:val="single" w:color="000000" w:sz="4" w:space="0"/>
              <w:bottom w:val="single" w:color="000000" w:sz="4" w:space="0"/>
              <w:right w:val="single" w:color="000000" w:sz="4" w:space="0"/>
            </w:tcBorders>
            <w:vAlign w:val="center"/>
          </w:tcPr>
          <w:p w14:paraId="321C4F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5</w:t>
            </w:r>
          </w:p>
        </w:tc>
        <w:tc>
          <w:tcPr>
            <w:tcW w:w="1209" w:type="pct"/>
            <w:tcBorders>
              <w:top w:val="single" w:color="000000" w:sz="4" w:space="0"/>
              <w:left w:val="single" w:color="000000" w:sz="4" w:space="0"/>
              <w:bottom w:val="single" w:color="000000" w:sz="4" w:space="0"/>
              <w:right w:val="single" w:color="000000" w:sz="4" w:space="0"/>
            </w:tcBorders>
            <w:vAlign w:val="center"/>
          </w:tcPr>
          <w:p w14:paraId="654813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第四分公司本部食堂</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DB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55</w:t>
            </w:r>
          </w:p>
        </w:tc>
        <w:tc>
          <w:tcPr>
            <w:tcW w:w="2740" w:type="pct"/>
            <w:tcBorders>
              <w:top w:val="single" w:color="000000" w:sz="4" w:space="0"/>
              <w:left w:val="single" w:color="000000" w:sz="4" w:space="0"/>
              <w:bottom w:val="single" w:color="000000" w:sz="4" w:space="0"/>
              <w:right w:val="single" w:color="000000" w:sz="4" w:space="0"/>
            </w:tcBorders>
            <w:vAlign w:val="center"/>
          </w:tcPr>
          <w:p w14:paraId="5C05E3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kern w:val="2"/>
                <w:szCs w:val="21"/>
              </w:rPr>
              <w:t>东莞市道滘镇万道路2号华科城创新产业孵化园3栋（管网公司第四分公司</w:t>
            </w:r>
            <w:r>
              <w:rPr>
                <w:rFonts w:hint="eastAsia" w:ascii="宋体" w:hAnsi="宋体" w:eastAsia="宋体" w:cs="宋体"/>
                <w:color w:val="auto"/>
                <w:szCs w:val="21"/>
                <w:lang w:bidi="ar"/>
              </w:rPr>
              <w:t>本部</w:t>
            </w:r>
            <w:r>
              <w:rPr>
                <w:rFonts w:hint="eastAsia" w:ascii="宋体" w:hAnsi="宋体" w:eastAsia="宋体" w:cs="宋体"/>
                <w:color w:val="auto"/>
                <w:kern w:val="2"/>
                <w:szCs w:val="21"/>
              </w:rPr>
              <w:t>）</w:t>
            </w:r>
          </w:p>
        </w:tc>
      </w:tr>
      <w:tr w14:paraId="2F3070D3">
        <w:tblPrEx>
          <w:tblCellMar>
            <w:top w:w="15" w:type="dxa"/>
            <w:left w:w="15" w:type="dxa"/>
            <w:bottom w:w="15" w:type="dxa"/>
            <w:right w:w="15" w:type="dxa"/>
          </w:tblCellMar>
        </w:tblPrEx>
        <w:trPr>
          <w:trHeight w:val="480" w:hRule="atLeast"/>
          <w:jc w:val="center"/>
        </w:trPr>
        <w:tc>
          <w:tcPr>
            <w:tcW w:w="1580" w:type="pct"/>
            <w:gridSpan w:val="2"/>
            <w:tcBorders>
              <w:top w:val="single" w:color="000000" w:sz="4" w:space="0"/>
              <w:left w:val="single" w:color="000000" w:sz="4" w:space="0"/>
              <w:bottom w:val="single" w:color="000000" w:sz="4" w:space="0"/>
              <w:right w:val="single" w:color="000000" w:sz="4" w:space="0"/>
            </w:tcBorders>
            <w:vAlign w:val="center"/>
          </w:tcPr>
          <w:p w14:paraId="3F325F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合计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D2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467</w:t>
            </w:r>
          </w:p>
        </w:tc>
        <w:tc>
          <w:tcPr>
            <w:tcW w:w="2740" w:type="pct"/>
            <w:tcBorders>
              <w:top w:val="single" w:color="000000" w:sz="4" w:space="0"/>
              <w:left w:val="single" w:color="000000" w:sz="4" w:space="0"/>
              <w:bottom w:val="single" w:color="000000" w:sz="4" w:space="0"/>
              <w:right w:val="single" w:color="000000" w:sz="4" w:space="0"/>
            </w:tcBorders>
            <w:vAlign w:val="center"/>
          </w:tcPr>
          <w:p w14:paraId="550423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bidi="ar"/>
              </w:rPr>
              <w:t>/</w:t>
            </w:r>
          </w:p>
        </w:tc>
      </w:tr>
    </w:tbl>
    <w:p w14:paraId="14937916">
      <w:pPr>
        <w:widowControl w:val="0"/>
        <w:tabs>
          <w:tab w:val="left" w:pos="1800"/>
        </w:tabs>
        <w:spacing w:line="360" w:lineRule="auto"/>
        <w:ind w:firstLine="525" w:firstLineChars="250"/>
        <w:jc w:val="both"/>
        <w:rPr>
          <w:rFonts w:ascii="Times New Roman" w:hAnsi="Times New Roman" w:cs="Times New Roman"/>
          <w:color w:val="auto"/>
          <w:szCs w:val="21"/>
        </w:rPr>
      </w:pPr>
    </w:p>
    <w:p w14:paraId="3A529E73">
      <w:pP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br w:type="page"/>
      </w:r>
    </w:p>
    <w:p w14:paraId="0DB3222B">
      <w:pPr>
        <w:pStyle w:val="3"/>
        <w:bidi w:val="0"/>
      </w:pPr>
      <w:r>
        <w:rPr>
          <w:rFonts w:hint="default"/>
        </w:rPr>
        <w:t>附件2</w:t>
      </w:r>
    </w:p>
    <w:p w14:paraId="564C1EF2">
      <w:pPr>
        <w:bidi w:val="0"/>
        <w:jc w:val="center"/>
        <w:rPr>
          <w:b/>
          <w:bCs/>
          <w:sz w:val="24"/>
          <w:szCs w:val="22"/>
        </w:rPr>
      </w:pPr>
      <w:r>
        <w:rPr>
          <w:rFonts w:hint="default"/>
          <w:b/>
          <w:bCs/>
          <w:sz w:val="24"/>
          <w:szCs w:val="22"/>
        </w:rPr>
        <w:t>食堂食材配送服务</w:t>
      </w:r>
      <w:r>
        <w:rPr>
          <w:rFonts w:hint="default"/>
          <w:b/>
          <w:bCs/>
          <w:sz w:val="24"/>
          <w:szCs w:val="22"/>
          <w:lang w:eastAsia="zh-CN"/>
        </w:rPr>
        <w:t>供应商</w:t>
      </w:r>
      <w:r>
        <w:rPr>
          <w:rFonts w:hint="default"/>
          <w:b/>
          <w:bCs/>
          <w:sz w:val="24"/>
          <w:szCs w:val="22"/>
        </w:rPr>
        <w:t>考核评分表（</w:t>
      </w:r>
      <w:r>
        <w:rPr>
          <w:rFonts w:hint="eastAsia"/>
          <w:b/>
          <w:bCs/>
          <w:sz w:val="24"/>
          <w:szCs w:val="22"/>
          <w:lang w:val="en-US" w:eastAsia="zh-CN"/>
        </w:rPr>
        <w:t xml:space="preserve">    </w:t>
      </w:r>
      <w:r>
        <w:rPr>
          <w:rFonts w:hint="default"/>
          <w:b/>
          <w:bCs/>
          <w:sz w:val="24"/>
          <w:szCs w:val="22"/>
        </w:rPr>
        <w:t>年</w:t>
      </w:r>
      <w:r>
        <w:rPr>
          <w:rFonts w:hint="eastAsia"/>
          <w:b/>
          <w:bCs/>
          <w:sz w:val="24"/>
          <w:szCs w:val="22"/>
          <w:lang w:val="en-US" w:eastAsia="zh-CN"/>
        </w:rPr>
        <w:t xml:space="preserve">    </w:t>
      </w:r>
      <w:r>
        <w:rPr>
          <w:rFonts w:hint="default"/>
          <w:b/>
          <w:bCs/>
          <w:sz w:val="24"/>
          <w:szCs w:val="22"/>
        </w:rPr>
        <w:t>月）</w:t>
      </w:r>
    </w:p>
    <w:tbl>
      <w:tblPr>
        <w:tblStyle w:val="6"/>
        <w:tblW w:w="4997" w:type="pct"/>
        <w:tblInd w:w="0" w:type="dxa"/>
        <w:tblLayout w:type="autofit"/>
        <w:tblCellMar>
          <w:top w:w="0" w:type="dxa"/>
          <w:left w:w="108" w:type="dxa"/>
          <w:bottom w:w="0" w:type="dxa"/>
          <w:right w:w="108" w:type="dxa"/>
        </w:tblCellMar>
      </w:tblPr>
      <w:tblGrid>
        <w:gridCol w:w="1114"/>
        <w:gridCol w:w="572"/>
        <w:gridCol w:w="4024"/>
        <w:gridCol w:w="750"/>
        <w:gridCol w:w="784"/>
        <w:gridCol w:w="1025"/>
        <w:gridCol w:w="787"/>
      </w:tblGrid>
      <w:tr w14:paraId="5D62288B">
        <w:tblPrEx>
          <w:tblCellMar>
            <w:top w:w="0" w:type="dxa"/>
            <w:left w:w="108" w:type="dxa"/>
            <w:bottom w:w="0" w:type="dxa"/>
            <w:right w:w="108" w:type="dxa"/>
          </w:tblCellMar>
        </w:tblPrEx>
        <w:trPr>
          <w:trHeight w:val="285" w:hRule="atLeast"/>
        </w:trPr>
        <w:tc>
          <w:tcPr>
            <w:tcW w:w="615" w:type="pct"/>
            <w:vMerge w:val="restart"/>
            <w:tcBorders>
              <w:top w:val="single" w:color="auto" w:sz="8" w:space="0"/>
              <w:left w:val="single" w:color="auto" w:sz="8" w:space="0"/>
              <w:bottom w:val="single" w:color="auto" w:sz="8" w:space="0"/>
              <w:right w:val="single" w:color="auto" w:sz="8" w:space="0"/>
            </w:tcBorders>
            <w:vAlign w:val="center"/>
          </w:tcPr>
          <w:p w14:paraId="4C2B8369">
            <w:pPr>
              <w:bidi w:val="0"/>
              <w:jc w:val="center"/>
              <w:rPr>
                <w:rFonts w:hint="default"/>
              </w:rPr>
            </w:pPr>
            <w:r>
              <w:rPr>
                <w:rFonts w:hint="default"/>
              </w:rPr>
              <w:t>考核指标</w:t>
            </w:r>
          </w:p>
        </w:tc>
        <w:tc>
          <w:tcPr>
            <w:tcW w:w="316" w:type="pct"/>
            <w:vMerge w:val="restart"/>
            <w:tcBorders>
              <w:top w:val="single" w:color="auto" w:sz="8" w:space="0"/>
              <w:left w:val="single" w:color="auto" w:sz="8" w:space="0"/>
              <w:bottom w:val="single" w:color="auto" w:sz="8" w:space="0"/>
              <w:right w:val="single" w:color="auto" w:sz="8" w:space="0"/>
            </w:tcBorders>
            <w:vAlign w:val="center"/>
          </w:tcPr>
          <w:p w14:paraId="60AF175E">
            <w:pPr>
              <w:bidi w:val="0"/>
              <w:jc w:val="center"/>
              <w:rPr>
                <w:rFonts w:hint="default"/>
              </w:rPr>
            </w:pPr>
            <w:r>
              <w:rPr>
                <w:rFonts w:hint="default"/>
              </w:rPr>
              <w:t>分值</w:t>
            </w:r>
          </w:p>
        </w:tc>
        <w:tc>
          <w:tcPr>
            <w:tcW w:w="2221" w:type="pct"/>
            <w:vMerge w:val="restart"/>
            <w:tcBorders>
              <w:top w:val="single" w:color="auto" w:sz="8" w:space="0"/>
              <w:left w:val="single" w:color="auto" w:sz="8" w:space="0"/>
              <w:bottom w:val="single" w:color="auto" w:sz="8" w:space="0"/>
              <w:right w:val="single" w:color="auto" w:sz="8" w:space="0"/>
            </w:tcBorders>
            <w:vAlign w:val="center"/>
          </w:tcPr>
          <w:p w14:paraId="318B7588">
            <w:pPr>
              <w:bidi w:val="0"/>
              <w:jc w:val="center"/>
              <w:rPr>
                <w:rFonts w:hint="default"/>
              </w:rPr>
            </w:pPr>
            <w:r>
              <w:rPr>
                <w:rFonts w:hint="default"/>
              </w:rPr>
              <w:t>考核要素和评估内容及其标准</w:t>
            </w:r>
          </w:p>
        </w:tc>
        <w:tc>
          <w:tcPr>
            <w:tcW w:w="414" w:type="pct"/>
            <w:tcBorders>
              <w:top w:val="single" w:color="auto" w:sz="8" w:space="0"/>
              <w:left w:val="single" w:color="auto" w:sz="8" w:space="0"/>
              <w:bottom w:val="single" w:color="auto" w:sz="8" w:space="0"/>
              <w:right w:val="single" w:color="auto" w:sz="8" w:space="0"/>
            </w:tcBorders>
            <w:vAlign w:val="center"/>
          </w:tcPr>
          <w:p w14:paraId="7E75227D">
            <w:pPr>
              <w:bidi w:val="0"/>
              <w:jc w:val="center"/>
              <w:rPr>
                <w:rFonts w:hint="default"/>
              </w:rPr>
            </w:pPr>
            <w:r>
              <w:rPr>
                <w:rFonts w:hint="default"/>
              </w:rPr>
              <w:t>优秀</w:t>
            </w:r>
          </w:p>
        </w:tc>
        <w:tc>
          <w:tcPr>
            <w:tcW w:w="433" w:type="pct"/>
            <w:tcBorders>
              <w:top w:val="single" w:color="auto" w:sz="8" w:space="0"/>
              <w:left w:val="single" w:color="auto" w:sz="8" w:space="0"/>
              <w:bottom w:val="single" w:color="auto" w:sz="8" w:space="0"/>
              <w:right w:val="single" w:color="auto" w:sz="8" w:space="0"/>
            </w:tcBorders>
            <w:vAlign w:val="center"/>
          </w:tcPr>
          <w:p w14:paraId="4F991AAE">
            <w:pPr>
              <w:bidi w:val="0"/>
              <w:jc w:val="center"/>
              <w:rPr>
                <w:rFonts w:hint="default"/>
              </w:rPr>
            </w:pPr>
            <w:r>
              <w:rPr>
                <w:rFonts w:hint="default"/>
              </w:rPr>
              <w:t>良好</w:t>
            </w:r>
          </w:p>
        </w:tc>
        <w:tc>
          <w:tcPr>
            <w:tcW w:w="564" w:type="pct"/>
            <w:tcBorders>
              <w:top w:val="single" w:color="auto" w:sz="8" w:space="0"/>
              <w:left w:val="single" w:color="auto" w:sz="8" w:space="0"/>
              <w:bottom w:val="single" w:color="auto" w:sz="8" w:space="0"/>
              <w:right w:val="single" w:color="auto" w:sz="8" w:space="0"/>
            </w:tcBorders>
            <w:vAlign w:val="center"/>
          </w:tcPr>
          <w:p w14:paraId="4BD3DABF">
            <w:pPr>
              <w:bidi w:val="0"/>
              <w:jc w:val="center"/>
              <w:rPr>
                <w:rFonts w:hint="default"/>
              </w:rPr>
            </w:pPr>
            <w:r>
              <w:rPr>
                <w:rFonts w:hint="default"/>
              </w:rPr>
              <w:t>不合格</w:t>
            </w:r>
          </w:p>
        </w:tc>
        <w:tc>
          <w:tcPr>
            <w:tcW w:w="433" w:type="pct"/>
            <w:vMerge w:val="restart"/>
            <w:tcBorders>
              <w:top w:val="single" w:color="auto" w:sz="8" w:space="0"/>
              <w:left w:val="single" w:color="auto" w:sz="8" w:space="0"/>
              <w:bottom w:val="single" w:color="auto" w:sz="8" w:space="0"/>
              <w:right w:val="single" w:color="auto" w:sz="8" w:space="0"/>
            </w:tcBorders>
            <w:vAlign w:val="center"/>
          </w:tcPr>
          <w:p w14:paraId="22A44208">
            <w:pPr>
              <w:bidi w:val="0"/>
              <w:jc w:val="center"/>
              <w:rPr>
                <w:rFonts w:hint="default" w:ascii="Times New Roman" w:hAnsi="Times New Roman" w:eastAsia="仿宋_GB2312" w:cs="Times New Roman"/>
                <w:color w:val="auto"/>
                <w:szCs w:val="21"/>
              </w:rPr>
            </w:pPr>
            <w:r>
              <w:rPr>
                <w:rFonts w:hint="default"/>
              </w:rPr>
              <w:t>扣分情况</w:t>
            </w:r>
          </w:p>
        </w:tc>
      </w:tr>
      <w:tr w14:paraId="1055C3B8">
        <w:tblPrEx>
          <w:tblCellMar>
            <w:top w:w="0" w:type="dxa"/>
            <w:left w:w="108" w:type="dxa"/>
            <w:bottom w:w="0" w:type="dxa"/>
            <w:right w:w="108" w:type="dxa"/>
          </w:tblCellMar>
        </w:tblPrEx>
        <w:trPr>
          <w:trHeight w:val="285" w:hRule="atLeast"/>
        </w:trPr>
        <w:tc>
          <w:tcPr>
            <w:tcW w:w="615" w:type="pct"/>
            <w:vMerge w:val="continue"/>
            <w:tcBorders>
              <w:top w:val="single" w:color="auto" w:sz="8" w:space="0"/>
              <w:left w:val="single" w:color="auto" w:sz="8" w:space="0"/>
              <w:bottom w:val="single" w:color="auto" w:sz="8" w:space="0"/>
              <w:right w:val="single" w:color="auto" w:sz="8" w:space="0"/>
            </w:tcBorders>
            <w:vAlign w:val="center"/>
          </w:tcPr>
          <w:p w14:paraId="40F8F956">
            <w:pPr>
              <w:bidi w:val="0"/>
              <w:jc w:val="center"/>
              <w:rPr>
                <w:rFonts w:hint="default"/>
              </w:rPr>
            </w:pPr>
          </w:p>
        </w:tc>
        <w:tc>
          <w:tcPr>
            <w:tcW w:w="316" w:type="pct"/>
            <w:vMerge w:val="continue"/>
            <w:tcBorders>
              <w:top w:val="single" w:color="auto" w:sz="8" w:space="0"/>
              <w:left w:val="single" w:color="auto" w:sz="8" w:space="0"/>
              <w:bottom w:val="single" w:color="auto" w:sz="8" w:space="0"/>
              <w:right w:val="single" w:color="auto" w:sz="8" w:space="0"/>
            </w:tcBorders>
            <w:vAlign w:val="center"/>
          </w:tcPr>
          <w:p w14:paraId="01FA68B0">
            <w:pPr>
              <w:bidi w:val="0"/>
              <w:jc w:val="center"/>
              <w:rPr>
                <w:rFonts w:hint="default"/>
              </w:rPr>
            </w:pPr>
          </w:p>
        </w:tc>
        <w:tc>
          <w:tcPr>
            <w:tcW w:w="2221" w:type="pct"/>
            <w:vMerge w:val="continue"/>
            <w:tcBorders>
              <w:top w:val="single" w:color="auto" w:sz="8" w:space="0"/>
              <w:left w:val="single" w:color="auto" w:sz="8" w:space="0"/>
              <w:bottom w:val="single" w:color="auto" w:sz="8" w:space="0"/>
              <w:right w:val="single" w:color="auto" w:sz="8" w:space="0"/>
            </w:tcBorders>
            <w:vAlign w:val="center"/>
          </w:tcPr>
          <w:p w14:paraId="2D9B4330">
            <w:pPr>
              <w:bidi w:val="0"/>
              <w:jc w:val="center"/>
              <w:rPr>
                <w:rFonts w:hint="default"/>
              </w:rPr>
            </w:pPr>
          </w:p>
        </w:tc>
        <w:tc>
          <w:tcPr>
            <w:tcW w:w="414" w:type="pct"/>
            <w:tcBorders>
              <w:top w:val="single" w:color="auto" w:sz="8" w:space="0"/>
              <w:left w:val="single" w:color="auto" w:sz="8" w:space="0"/>
              <w:bottom w:val="single" w:color="auto" w:sz="8" w:space="0"/>
              <w:right w:val="single" w:color="auto" w:sz="8" w:space="0"/>
            </w:tcBorders>
            <w:vAlign w:val="center"/>
          </w:tcPr>
          <w:p w14:paraId="2C62E237">
            <w:pPr>
              <w:bidi w:val="0"/>
              <w:jc w:val="center"/>
              <w:rPr>
                <w:rFonts w:hint="default"/>
              </w:rPr>
            </w:pPr>
            <w:r>
              <w:rPr>
                <w:rFonts w:hint="default"/>
              </w:rPr>
              <w:t>8-10分</w:t>
            </w:r>
          </w:p>
        </w:tc>
        <w:tc>
          <w:tcPr>
            <w:tcW w:w="433" w:type="pct"/>
            <w:tcBorders>
              <w:top w:val="single" w:color="auto" w:sz="8" w:space="0"/>
              <w:left w:val="single" w:color="auto" w:sz="8" w:space="0"/>
              <w:bottom w:val="single" w:color="auto" w:sz="8" w:space="0"/>
              <w:right w:val="single" w:color="auto" w:sz="8" w:space="0"/>
            </w:tcBorders>
            <w:vAlign w:val="center"/>
          </w:tcPr>
          <w:p w14:paraId="1D029E68">
            <w:pPr>
              <w:bidi w:val="0"/>
              <w:jc w:val="center"/>
              <w:rPr>
                <w:rFonts w:hint="default"/>
              </w:rPr>
            </w:pPr>
            <w:r>
              <w:rPr>
                <w:rFonts w:hint="default"/>
              </w:rPr>
              <w:t>5-7分</w:t>
            </w:r>
          </w:p>
        </w:tc>
        <w:tc>
          <w:tcPr>
            <w:tcW w:w="564" w:type="pct"/>
            <w:tcBorders>
              <w:top w:val="single" w:color="auto" w:sz="8" w:space="0"/>
              <w:left w:val="single" w:color="auto" w:sz="8" w:space="0"/>
              <w:bottom w:val="single" w:color="auto" w:sz="8" w:space="0"/>
              <w:right w:val="single" w:color="auto" w:sz="8" w:space="0"/>
            </w:tcBorders>
            <w:vAlign w:val="center"/>
          </w:tcPr>
          <w:p w14:paraId="2520D126">
            <w:pPr>
              <w:bidi w:val="0"/>
              <w:jc w:val="center"/>
              <w:rPr>
                <w:rFonts w:hint="default"/>
              </w:rPr>
            </w:pPr>
            <w:r>
              <w:rPr>
                <w:rFonts w:hint="default"/>
              </w:rPr>
              <w:t>5分以下</w:t>
            </w:r>
          </w:p>
        </w:tc>
        <w:tc>
          <w:tcPr>
            <w:tcW w:w="433" w:type="pct"/>
            <w:vMerge w:val="continue"/>
            <w:tcBorders>
              <w:top w:val="single" w:color="auto" w:sz="8" w:space="0"/>
              <w:left w:val="single" w:color="auto" w:sz="8" w:space="0"/>
              <w:bottom w:val="single" w:color="auto" w:sz="8" w:space="0"/>
              <w:right w:val="single" w:color="auto" w:sz="8" w:space="0"/>
            </w:tcBorders>
            <w:vAlign w:val="center"/>
          </w:tcPr>
          <w:p w14:paraId="7B47CEF3">
            <w:pPr>
              <w:rPr>
                <w:rFonts w:hint="default" w:ascii="Times New Roman" w:hAnsi="Times New Roman" w:eastAsia="仿宋_GB2312" w:cs="Times New Roman"/>
                <w:color w:val="auto"/>
                <w:szCs w:val="21"/>
              </w:rPr>
            </w:pPr>
          </w:p>
        </w:tc>
      </w:tr>
      <w:tr w14:paraId="02A4C288">
        <w:tblPrEx>
          <w:tblCellMar>
            <w:top w:w="0" w:type="dxa"/>
            <w:left w:w="108" w:type="dxa"/>
            <w:bottom w:w="0" w:type="dxa"/>
            <w:right w:w="108" w:type="dxa"/>
          </w:tblCellMar>
        </w:tblPrEx>
        <w:trPr>
          <w:trHeight w:val="55" w:hRule="atLeast"/>
        </w:trPr>
        <w:tc>
          <w:tcPr>
            <w:tcW w:w="615" w:type="pct"/>
            <w:tcBorders>
              <w:top w:val="single" w:color="auto" w:sz="8" w:space="0"/>
              <w:left w:val="single" w:color="auto" w:sz="8" w:space="0"/>
              <w:bottom w:val="single" w:color="auto" w:sz="8" w:space="0"/>
              <w:right w:val="single" w:color="auto" w:sz="8" w:space="0"/>
            </w:tcBorders>
            <w:vAlign w:val="center"/>
          </w:tcPr>
          <w:p w14:paraId="01BF4381">
            <w:pPr>
              <w:bidi w:val="0"/>
              <w:jc w:val="center"/>
              <w:rPr>
                <w:rFonts w:hint="default"/>
              </w:rPr>
            </w:pPr>
            <w:r>
              <w:rPr>
                <w:rFonts w:hint="default"/>
              </w:rPr>
              <w:t>一、送货时间</w:t>
            </w:r>
          </w:p>
        </w:tc>
        <w:tc>
          <w:tcPr>
            <w:tcW w:w="316" w:type="pct"/>
            <w:tcBorders>
              <w:top w:val="single" w:color="auto" w:sz="8" w:space="0"/>
              <w:left w:val="single" w:color="auto" w:sz="8" w:space="0"/>
              <w:bottom w:val="single" w:color="auto" w:sz="8" w:space="0"/>
              <w:right w:val="single" w:color="auto" w:sz="8" w:space="0"/>
            </w:tcBorders>
            <w:vAlign w:val="center"/>
          </w:tcPr>
          <w:p w14:paraId="22867F82">
            <w:pPr>
              <w:bidi w:val="0"/>
              <w:jc w:val="center"/>
              <w:rPr>
                <w:rFonts w:hint="default"/>
              </w:rPr>
            </w:pPr>
            <w:r>
              <w:rPr>
                <w:rFonts w:hint="default"/>
              </w:rPr>
              <w:t>10</w:t>
            </w:r>
          </w:p>
        </w:tc>
        <w:tc>
          <w:tcPr>
            <w:tcW w:w="2221" w:type="pct"/>
            <w:tcBorders>
              <w:top w:val="single" w:color="auto" w:sz="8" w:space="0"/>
              <w:left w:val="single" w:color="auto" w:sz="8" w:space="0"/>
              <w:bottom w:val="single" w:color="auto" w:sz="8" w:space="0"/>
              <w:right w:val="single" w:color="auto" w:sz="8" w:space="0"/>
            </w:tcBorders>
            <w:vAlign w:val="center"/>
          </w:tcPr>
          <w:p w14:paraId="2960A21B">
            <w:pPr>
              <w:bidi w:val="0"/>
              <w:rPr>
                <w:rFonts w:hint="default"/>
              </w:rPr>
            </w:pPr>
            <w:r>
              <w:rPr>
                <w:rFonts w:hint="default"/>
              </w:rPr>
              <w:t>非不可抗拒情况下：本月内每次送货准时得8-10分；本月内2次不准时但能与食堂方及时沟通得5-7分，不沟通或沟通不及时3次得5分以下。</w:t>
            </w:r>
          </w:p>
        </w:tc>
        <w:tc>
          <w:tcPr>
            <w:tcW w:w="414" w:type="pct"/>
            <w:tcBorders>
              <w:top w:val="single" w:color="auto" w:sz="8" w:space="0"/>
              <w:left w:val="single" w:color="auto" w:sz="8" w:space="0"/>
              <w:bottom w:val="single" w:color="auto" w:sz="8" w:space="0"/>
              <w:right w:val="single" w:color="auto" w:sz="8" w:space="0"/>
            </w:tcBorders>
            <w:vAlign w:val="center"/>
          </w:tcPr>
          <w:p w14:paraId="3436F68D">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74D32083">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vAlign w:val="center"/>
          </w:tcPr>
          <w:p w14:paraId="2272A6B0">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4E8F1DB5">
            <w:pPr>
              <w:jc w:val="center"/>
              <w:rPr>
                <w:rFonts w:hint="default" w:ascii="Times New Roman" w:hAnsi="Times New Roman" w:eastAsia="仿宋_GB2312" w:cs="Times New Roman"/>
                <w:color w:val="auto"/>
                <w:szCs w:val="21"/>
              </w:rPr>
            </w:pPr>
          </w:p>
        </w:tc>
      </w:tr>
      <w:tr w14:paraId="04150241">
        <w:tblPrEx>
          <w:tblCellMar>
            <w:top w:w="0" w:type="dxa"/>
            <w:left w:w="108" w:type="dxa"/>
            <w:bottom w:w="0" w:type="dxa"/>
            <w:right w:w="108" w:type="dxa"/>
          </w:tblCellMar>
        </w:tblPrEx>
        <w:trPr>
          <w:trHeight w:val="327" w:hRule="atLeast"/>
        </w:trPr>
        <w:tc>
          <w:tcPr>
            <w:tcW w:w="615" w:type="pct"/>
            <w:tcBorders>
              <w:top w:val="single" w:color="auto" w:sz="8" w:space="0"/>
              <w:left w:val="single" w:color="auto" w:sz="8" w:space="0"/>
              <w:bottom w:val="single" w:color="auto" w:sz="8" w:space="0"/>
              <w:right w:val="single" w:color="auto" w:sz="8" w:space="0"/>
            </w:tcBorders>
            <w:vAlign w:val="center"/>
          </w:tcPr>
          <w:p w14:paraId="2825F0D2">
            <w:pPr>
              <w:bidi w:val="0"/>
              <w:jc w:val="center"/>
              <w:rPr>
                <w:rFonts w:hint="default"/>
              </w:rPr>
            </w:pPr>
            <w:r>
              <w:rPr>
                <w:rFonts w:hint="default"/>
              </w:rPr>
              <w:t>二、服务态度</w:t>
            </w:r>
          </w:p>
        </w:tc>
        <w:tc>
          <w:tcPr>
            <w:tcW w:w="316" w:type="pct"/>
            <w:tcBorders>
              <w:top w:val="single" w:color="auto" w:sz="8" w:space="0"/>
              <w:left w:val="single" w:color="auto" w:sz="8" w:space="0"/>
              <w:bottom w:val="single" w:color="auto" w:sz="8" w:space="0"/>
              <w:right w:val="single" w:color="auto" w:sz="8" w:space="0"/>
            </w:tcBorders>
            <w:vAlign w:val="center"/>
          </w:tcPr>
          <w:p w14:paraId="5999DD7D">
            <w:pPr>
              <w:bidi w:val="0"/>
              <w:jc w:val="center"/>
              <w:rPr>
                <w:rFonts w:hint="default"/>
              </w:rPr>
            </w:pPr>
            <w:r>
              <w:rPr>
                <w:rFonts w:hint="default"/>
              </w:rPr>
              <w:t>10</w:t>
            </w:r>
          </w:p>
        </w:tc>
        <w:tc>
          <w:tcPr>
            <w:tcW w:w="2221" w:type="pct"/>
            <w:tcBorders>
              <w:top w:val="single" w:color="auto" w:sz="8" w:space="0"/>
              <w:left w:val="single" w:color="auto" w:sz="8" w:space="0"/>
              <w:bottom w:val="single" w:color="auto" w:sz="8" w:space="0"/>
              <w:right w:val="single" w:color="auto" w:sz="8" w:space="0"/>
            </w:tcBorders>
            <w:vAlign w:val="center"/>
          </w:tcPr>
          <w:p w14:paraId="630CFB94">
            <w:pPr>
              <w:bidi w:val="0"/>
              <w:rPr>
                <w:rFonts w:hint="default"/>
              </w:rPr>
            </w:pPr>
            <w:r>
              <w:rPr>
                <w:rFonts w:hint="default"/>
              </w:rPr>
              <w:t>工作人员工作认真，服务热情周到，运送搬装文明得8-10分；本月内发现因搬装等原因造成食物污染、破损2次得5-7分；发生3次以上情况5分以下。</w:t>
            </w:r>
          </w:p>
        </w:tc>
        <w:tc>
          <w:tcPr>
            <w:tcW w:w="414" w:type="pct"/>
            <w:tcBorders>
              <w:top w:val="single" w:color="auto" w:sz="8" w:space="0"/>
              <w:left w:val="single" w:color="auto" w:sz="8" w:space="0"/>
              <w:bottom w:val="single" w:color="auto" w:sz="8" w:space="0"/>
              <w:right w:val="single" w:color="auto" w:sz="8" w:space="0"/>
            </w:tcBorders>
            <w:vAlign w:val="center"/>
          </w:tcPr>
          <w:p w14:paraId="28DB4D5C">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20DA8DE1">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vAlign w:val="center"/>
          </w:tcPr>
          <w:p w14:paraId="20972A26">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59E244FD">
            <w:pPr>
              <w:jc w:val="center"/>
              <w:rPr>
                <w:rFonts w:hint="default" w:ascii="Times New Roman" w:hAnsi="Times New Roman" w:eastAsia="仿宋_GB2312" w:cs="Times New Roman"/>
                <w:color w:val="auto"/>
                <w:szCs w:val="21"/>
              </w:rPr>
            </w:pPr>
          </w:p>
        </w:tc>
      </w:tr>
      <w:tr w14:paraId="537C2324">
        <w:tblPrEx>
          <w:tblCellMar>
            <w:top w:w="0" w:type="dxa"/>
            <w:left w:w="108" w:type="dxa"/>
            <w:bottom w:w="0" w:type="dxa"/>
            <w:right w:w="108" w:type="dxa"/>
          </w:tblCellMar>
        </w:tblPrEx>
        <w:trPr>
          <w:trHeight w:val="159" w:hRule="atLeast"/>
        </w:trPr>
        <w:tc>
          <w:tcPr>
            <w:tcW w:w="615" w:type="pct"/>
            <w:tcBorders>
              <w:top w:val="single" w:color="auto" w:sz="8" w:space="0"/>
              <w:left w:val="single" w:color="auto" w:sz="8" w:space="0"/>
              <w:bottom w:val="single" w:color="auto" w:sz="8" w:space="0"/>
              <w:right w:val="single" w:color="auto" w:sz="8" w:space="0"/>
            </w:tcBorders>
            <w:vAlign w:val="center"/>
          </w:tcPr>
          <w:p w14:paraId="7D49B45A">
            <w:pPr>
              <w:bidi w:val="0"/>
              <w:jc w:val="center"/>
              <w:rPr>
                <w:rFonts w:hint="default"/>
              </w:rPr>
            </w:pPr>
            <w:r>
              <w:rPr>
                <w:rFonts w:hint="default"/>
              </w:rPr>
              <w:t>三、差错情况</w:t>
            </w:r>
          </w:p>
        </w:tc>
        <w:tc>
          <w:tcPr>
            <w:tcW w:w="316" w:type="pct"/>
            <w:tcBorders>
              <w:top w:val="single" w:color="auto" w:sz="8" w:space="0"/>
              <w:left w:val="single" w:color="auto" w:sz="8" w:space="0"/>
              <w:bottom w:val="single" w:color="auto" w:sz="8" w:space="0"/>
              <w:right w:val="single" w:color="auto" w:sz="8" w:space="0"/>
            </w:tcBorders>
            <w:vAlign w:val="center"/>
          </w:tcPr>
          <w:p w14:paraId="69E0C53E">
            <w:pPr>
              <w:bidi w:val="0"/>
              <w:jc w:val="center"/>
              <w:rPr>
                <w:rFonts w:hint="default"/>
              </w:rPr>
            </w:pPr>
            <w:r>
              <w:rPr>
                <w:rFonts w:hint="default"/>
              </w:rPr>
              <w:t>10</w:t>
            </w:r>
          </w:p>
        </w:tc>
        <w:tc>
          <w:tcPr>
            <w:tcW w:w="2221" w:type="pct"/>
            <w:tcBorders>
              <w:top w:val="single" w:color="auto" w:sz="8" w:space="0"/>
              <w:left w:val="single" w:color="auto" w:sz="8" w:space="0"/>
              <w:bottom w:val="single" w:color="auto" w:sz="8" w:space="0"/>
              <w:right w:val="single" w:color="auto" w:sz="8" w:space="0"/>
            </w:tcBorders>
            <w:vAlign w:val="center"/>
          </w:tcPr>
          <w:p w14:paraId="2DAA64A6">
            <w:pPr>
              <w:bidi w:val="0"/>
              <w:rPr>
                <w:rFonts w:hint="default"/>
              </w:rPr>
            </w:pPr>
            <w:r>
              <w:rPr>
                <w:rFonts w:hint="default"/>
              </w:rPr>
              <w:t>本月内每次送货无差错得8-10分；有2次差错但能及时补救得5-7分；4次出错且补救不及时5分以下。</w:t>
            </w:r>
          </w:p>
        </w:tc>
        <w:tc>
          <w:tcPr>
            <w:tcW w:w="414" w:type="pct"/>
            <w:tcBorders>
              <w:top w:val="single" w:color="auto" w:sz="8" w:space="0"/>
              <w:left w:val="single" w:color="auto" w:sz="8" w:space="0"/>
              <w:bottom w:val="single" w:color="auto" w:sz="8" w:space="0"/>
              <w:right w:val="single" w:color="auto" w:sz="8" w:space="0"/>
            </w:tcBorders>
            <w:vAlign w:val="center"/>
          </w:tcPr>
          <w:p w14:paraId="49B55FB5">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4D73F842">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vAlign w:val="center"/>
          </w:tcPr>
          <w:p w14:paraId="3953108B">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005D4E53">
            <w:pPr>
              <w:jc w:val="center"/>
              <w:rPr>
                <w:rFonts w:hint="default" w:ascii="Times New Roman" w:hAnsi="Times New Roman" w:eastAsia="仿宋_GB2312" w:cs="Times New Roman"/>
                <w:color w:val="auto"/>
                <w:szCs w:val="21"/>
              </w:rPr>
            </w:pPr>
          </w:p>
        </w:tc>
      </w:tr>
      <w:tr w14:paraId="180F1D83">
        <w:tblPrEx>
          <w:tblCellMar>
            <w:top w:w="0" w:type="dxa"/>
            <w:left w:w="108" w:type="dxa"/>
            <w:bottom w:w="0" w:type="dxa"/>
            <w:right w:w="108" w:type="dxa"/>
          </w:tblCellMar>
        </w:tblPrEx>
        <w:trPr>
          <w:trHeight w:val="90" w:hRule="atLeast"/>
        </w:trPr>
        <w:tc>
          <w:tcPr>
            <w:tcW w:w="615" w:type="pct"/>
            <w:tcBorders>
              <w:top w:val="single" w:color="auto" w:sz="8" w:space="0"/>
              <w:left w:val="single" w:color="auto" w:sz="8" w:space="0"/>
              <w:bottom w:val="single" w:color="auto" w:sz="8" w:space="0"/>
              <w:right w:val="single" w:color="auto" w:sz="8" w:space="0"/>
            </w:tcBorders>
            <w:vAlign w:val="center"/>
          </w:tcPr>
          <w:p w14:paraId="615BCDF3">
            <w:pPr>
              <w:bidi w:val="0"/>
              <w:jc w:val="center"/>
              <w:rPr>
                <w:rFonts w:hint="default"/>
              </w:rPr>
            </w:pPr>
            <w:r>
              <w:rPr>
                <w:rFonts w:hint="default"/>
              </w:rPr>
              <w:t>四、足斤足两</w:t>
            </w:r>
          </w:p>
        </w:tc>
        <w:tc>
          <w:tcPr>
            <w:tcW w:w="316" w:type="pct"/>
            <w:tcBorders>
              <w:top w:val="single" w:color="auto" w:sz="8" w:space="0"/>
              <w:left w:val="single" w:color="auto" w:sz="8" w:space="0"/>
              <w:bottom w:val="single" w:color="auto" w:sz="8" w:space="0"/>
              <w:right w:val="single" w:color="auto" w:sz="8" w:space="0"/>
            </w:tcBorders>
            <w:vAlign w:val="center"/>
          </w:tcPr>
          <w:p w14:paraId="4E44D280">
            <w:pPr>
              <w:bidi w:val="0"/>
              <w:jc w:val="center"/>
              <w:rPr>
                <w:rFonts w:hint="default"/>
              </w:rPr>
            </w:pPr>
            <w:r>
              <w:rPr>
                <w:rFonts w:hint="default"/>
              </w:rPr>
              <w:t>10</w:t>
            </w:r>
          </w:p>
        </w:tc>
        <w:tc>
          <w:tcPr>
            <w:tcW w:w="2221" w:type="pct"/>
            <w:tcBorders>
              <w:top w:val="single" w:color="auto" w:sz="8" w:space="0"/>
              <w:left w:val="single" w:color="auto" w:sz="8" w:space="0"/>
              <w:bottom w:val="single" w:color="auto" w:sz="8" w:space="0"/>
              <w:right w:val="single" w:color="auto" w:sz="8" w:space="0"/>
            </w:tcBorders>
            <w:vAlign w:val="center"/>
          </w:tcPr>
          <w:p w14:paraId="7A502EAD">
            <w:pPr>
              <w:bidi w:val="0"/>
              <w:rPr>
                <w:rFonts w:hint="default"/>
              </w:rPr>
            </w:pPr>
            <w:r>
              <w:rPr>
                <w:rFonts w:hint="default"/>
              </w:rPr>
              <w:t>本月内送货没有出现短斤缺两现象得8-10分；2次出现短斤缺两但能及时更正得5-7分；上述情况发生且不能及时更正3次得5分以下。</w:t>
            </w:r>
          </w:p>
        </w:tc>
        <w:tc>
          <w:tcPr>
            <w:tcW w:w="414" w:type="pct"/>
            <w:tcBorders>
              <w:top w:val="single" w:color="auto" w:sz="8" w:space="0"/>
              <w:left w:val="single" w:color="auto" w:sz="8" w:space="0"/>
              <w:bottom w:val="single" w:color="auto" w:sz="8" w:space="0"/>
              <w:right w:val="single" w:color="auto" w:sz="8" w:space="0"/>
            </w:tcBorders>
            <w:vAlign w:val="center"/>
          </w:tcPr>
          <w:p w14:paraId="48E9C6BB">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0380E697">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vAlign w:val="center"/>
          </w:tcPr>
          <w:p w14:paraId="2CBABE88">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5E1CFB44">
            <w:pPr>
              <w:jc w:val="center"/>
              <w:rPr>
                <w:rFonts w:hint="default" w:ascii="Times New Roman" w:hAnsi="Times New Roman" w:eastAsia="仿宋_GB2312" w:cs="Times New Roman"/>
                <w:color w:val="auto"/>
                <w:szCs w:val="21"/>
              </w:rPr>
            </w:pPr>
          </w:p>
        </w:tc>
      </w:tr>
      <w:tr w14:paraId="7A36116F">
        <w:tblPrEx>
          <w:tblCellMar>
            <w:top w:w="0" w:type="dxa"/>
            <w:left w:w="108" w:type="dxa"/>
            <w:bottom w:w="0" w:type="dxa"/>
            <w:right w:w="108" w:type="dxa"/>
          </w:tblCellMar>
        </w:tblPrEx>
        <w:trPr>
          <w:trHeight w:val="1092" w:hRule="atLeast"/>
        </w:trPr>
        <w:tc>
          <w:tcPr>
            <w:tcW w:w="615" w:type="pct"/>
            <w:tcBorders>
              <w:top w:val="single" w:color="auto" w:sz="8" w:space="0"/>
              <w:left w:val="single" w:color="auto" w:sz="8" w:space="0"/>
              <w:bottom w:val="single" w:color="auto" w:sz="8" w:space="0"/>
              <w:right w:val="single" w:color="auto" w:sz="8" w:space="0"/>
            </w:tcBorders>
            <w:vAlign w:val="center"/>
          </w:tcPr>
          <w:p w14:paraId="638B6559">
            <w:pPr>
              <w:bidi w:val="0"/>
              <w:jc w:val="center"/>
              <w:rPr>
                <w:rFonts w:hint="default"/>
              </w:rPr>
            </w:pPr>
            <w:r>
              <w:rPr>
                <w:rFonts w:hint="default"/>
              </w:rPr>
              <w:t>五、价格与质量合理性</w:t>
            </w:r>
          </w:p>
        </w:tc>
        <w:tc>
          <w:tcPr>
            <w:tcW w:w="316" w:type="pct"/>
            <w:tcBorders>
              <w:top w:val="single" w:color="auto" w:sz="8" w:space="0"/>
              <w:left w:val="single" w:color="auto" w:sz="8" w:space="0"/>
              <w:bottom w:val="single" w:color="auto" w:sz="8" w:space="0"/>
              <w:right w:val="single" w:color="auto" w:sz="8" w:space="0"/>
            </w:tcBorders>
            <w:vAlign w:val="center"/>
          </w:tcPr>
          <w:p w14:paraId="137AF8E2">
            <w:pPr>
              <w:bidi w:val="0"/>
              <w:jc w:val="center"/>
              <w:rPr>
                <w:rFonts w:hint="default"/>
              </w:rPr>
            </w:pPr>
            <w:r>
              <w:rPr>
                <w:rFonts w:hint="default"/>
              </w:rPr>
              <w:t>10</w:t>
            </w:r>
          </w:p>
        </w:tc>
        <w:tc>
          <w:tcPr>
            <w:tcW w:w="2221" w:type="pct"/>
            <w:tcBorders>
              <w:top w:val="single" w:color="auto" w:sz="8" w:space="0"/>
              <w:left w:val="single" w:color="auto" w:sz="8" w:space="0"/>
              <w:bottom w:val="single" w:color="auto" w:sz="8" w:space="0"/>
              <w:right w:val="single" w:color="auto" w:sz="8" w:space="0"/>
            </w:tcBorders>
            <w:vAlign w:val="center"/>
          </w:tcPr>
          <w:p w14:paraId="6B6E64BE">
            <w:pPr>
              <w:bidi w:val="0"/>
              <w:rPr>
                <w:rFonts w:hint="default"/>
              </w:rPr>
            </w:pPr>
            <w:r>
              <w:rPr>
                <w:rFonts w:hint="default"/>
              </w:rPr>
              <w:t>按照菜篮子价格与指定市场的同等价格品种的质量相比较</w:t>
            </w:r>
            <w:r>
              <w:rPr>
                <w:rFonts w:hint="default"/>
                <w:lang w:eastAsia="zh-CN"/>
              </w:rPr>
              <w:t>，</w:t>
            </w:r>
            <w:r>
              <w:rPr>
                <w:rFonts w:hint="default"/>
              </w:rPr>
              <w:t>价格合理下浮得8-10分；对比市场价，价格有偏高20％，得5-7分；价格高于市场价30％，得5分以下。</w:t>
            </w:r>
          </w:p>
        </w:tc>
        <w:tc>
          <w:tcPr>
            <w:tcW w:w="414" w:type="pct"/>
            <w:tcBorders>
              <w:top w:val="single" w:color="auto" w:sz="8" w:space="0"/>
              <w:left w:val="single" w:color="auto" w:sz="8" w:space="0"/>
              <w:bottom w:val="single" w:color="auto" w:sz="8" w:space="0"/>
              <w:right w:val="single" w:color="auto" w:sz="8" w:space="0"/>
            </w:tcBorders>
            <w:vAlign w:val="center"/>
          </w:tcPr>
          <w:p w14:paraId="36663F70">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08D520C2">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vAlign w:val="center"/>
          </w:tcPr>
          <w:p w14:paraId="5EF4361B">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1A338386">
            <w:pPr>
              <w:jc w:val="center"/>
              <w:rPr>
                <w:rFonts w:hint="default" w:ascii="Times New Roman" w:hAnsi="Times New Roman" w:eastAsia="仿宋_GB2312" w:cs="Times New Roman"/>
                <w:color w:val="auto"/>
                <w:szCs w:val="21"/>
              </w:rPr>
            </w:pPr>
          </w:p>
        </w:tc>
      </w:tr>
      <w:tr w14:paraId="3CE0F6E7">
        <w:tblPrEx>
          <w:tblCellMar>
            <w:top w:w="0" w:type="dxa"/>
            <w:left w:w="108" w:type="dxa"/>
            <w:bottom w:w="0" w:type="dxa"/>
            <w:right w:w="108" w:type="dxa"/>
          </w:tblCellMar>
        </w:tblPrEx>
        <w:trPr>
          <w:trHeight w:val="1208" w:hRule="atLeast"/>
        </w:trPr>
        <w:tc>
          <w:tcPr>
            <w:tcW w:w="615" w:type="pct"/>
            <w:tcBorders>
              <w:top w:val="single" w:color="auto" w:sz="8" w:space="0"/>
              <w:left w:val="single" w:color="auto" w:sz="8" w:space="0"/>
              <w:bottom w:val="single" w:color="auto" w:sz="8" w:space="0"/>
              <w:right w:val="single" w:color="auto" w:sz="8" w:space="0"/>
            </w:tcBorders>
            <w:vAlign w:val="center"/>
          </w:tcPr>
          <w:p w14:paraId="2ECC111B">
            <w:pPr>
              <w:bidi w:val="0"/>
              <w:jc w:val="center"/>
              <w:rPr>
                <w:rFonts w:hint="default"/>
              </w:rPr>
            </w:pPr>
            <w:r>
              <w:rPr>
                <w:rFonts w:hint="default"/>
              </w:rPr>
              <w:t>六、质量服务</w:t>
            </w:r>
          </w:p>
        </w:tc>
        <w:tc>
          <w:tcPr>
            <w:tcW w:w="316" w:type="pct"/>
            <w:tcBorders>
              <w:top w:val="single" w:color="auto" w:sz="8" w:space="0"/>
              <w:left w:val="single" w:color="auto" w:sz="8" w:space="0"/>
              <w:bottom w:val="single" w:color="auto" w:sz="8" w:space="0"/>
              <w:right w:val="single" w:color="auto" w:sz="8" w:space="0"/>
            </w:tcBorders>
            <w:vAlign w:val="center"/>
          </w:tcPr>
          <w:p w14:paraId="5A3A2A85">
            <w:pPr>
              <w:bidi w:val="0"/>
              <w:jc w:val="center"/>
              <w:rPr>
                <w:rFonts w:hint="default"/>
              </w:rPr>
            </w:pPr>
            <w:r>
              <w:rPr>
                <w:rFonts w:hint="default"/>
              </w:rPr>
              <w:t>10</w:t>
            </w:r>
          </w:p>
        </w:tc>
        <w:tc>
          <w:tcPr>
            <w:tcW w:w="2221" w:type="pct"/>
            <w:tcBorders>
              <w:top w:val="single" w:color="auto" w:sz="8" w:space="0"/>
              <w:left w:val="single" w:color="auto" w:sz="8" w:space="0"/>
              <w:bottom w:val="single" w:color="auto" w:sz="8" w:space="0"/>
              <w:right w:val="single" w:color="auto" w:sz="8" w:space="0"/>
            </w:tcBorders>
            <w:vAlign w:val="center"/>
          </w:tcPr>
          <w:p w14:paraId="37DEB0FF">
            <w:pPr>
              <w:bidi w:val="0"/>
              <w:rPr>
                <w:rFonts w:hint="default"/>
              </w:rPr>
            </w:pPr>
            <w:r>
              <w:rPr>
                <w:rFonts w:hint="default"/>
              </w:rPr>
              <w:t>所供商品经过挑选后利用率达到98%得 8-10分，本月内3次发现商品利用率在 9</w:t>
            </w:r>
            <w:r>
              <w:rPr>
                <w:rFonts w:hint="default"/>
                <w:lang w:val="en-US" w:eastAsia="zh-CN"/>
              </w:rPr>
              <w:t>0</w:t>
            </w:r>
            <w:r>
              <w:rPr>
                <w:rFonts w:hint="default"/>
              </w:rPr>
              <w:t>%-9</w:t>
            </w:r>
            <w:r>
              <w:rPr>
                <w:rFonts w:hint="default"/>
                <w:lang w:val="en-US" w:eastAsia="zh-CN"/>
              </w:rPr>
              <w:t>7</w:t>
            </w:r>
            <w:r>
              <w:rPr>
                <w:rFonts w:hint="default"/>
              </w:rPr>
              <w:t>%，得5-7分；4次发现未经挑选并有腐烂情况的质量问题得5分以下。</w:t>
            </w:r>
          </w:p>
        </w:tc>
        <w:tc>
          <w:tcPr>
            <w:tcW w:w="414" w:type="pct"/>
            <w:tcBorders>
              <w:top w:val="single" w:color="auto" w:sz="8" w:space="0"/>
              <w:left w:val="single" w:color="auto" w:sz="8" w:space="0"/>
              <w:bottom w:val="single" w:color="auto" w:sz="8" w:space="0"/>
              <w:right w:val="single" w:color="auto" w:sz="8" w:space="0"/>
            </w:tcBorders>
            <w:vAlign w:val="center"/>
          </w:tcPr>
          <w:p w14:paraId="43B43FA3">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453F58DC">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vAlign w:val="center"/>
          </w:tcPr>
          <w:p w14:paraId="276212A9">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23CD5023">
            <w:pPr>
              <w:jc w:val="center"/>
              <w:rPr>
                <w:rFonts w:hint="default" w:ascii="Times New Roman" w:hAnsi="Times New Roman" w:eastAsia="仿宋_GB2312" w:cs="Times New Roman"/>
                <w:color w:val="auto"/>
                <w:szCs w:val="21"/>
              </w:rPr>
            </w:pPr>
          </w:p>
        </w:tc>
      </w:tr>
      <w:tr w14:paraId="7404EDEF">
        <w:tblPrEx>
          <w:tblCellMar>
            <w:top w:w="0" w:type="dxa"/>
            <w:left w:w="108" w:type="dxa"/>
            <w:bottom w:w="0" w:type="dxa"/>
            <w:right w:w="108" w:type="dxa"/>
          </w:tblCellMar>
        </w:tblPrEx>
        <w:trPr>
          <w:trHeight w:val="1098" w:hRule="atLeast"/>
        </w:trPr>
        <w:tc>
          <w:tcPr>
            <w:tcW w:w="615" w:type="pct"/>
            <w:tcBorders>
              <w:top w:val="single" w:color="auto" w:sz="8" w:space="0"/>
              <w:left w:val="single" w:color="auto" w:sz="8" w:space="0"/>
              <w:bottom w:val="single" w:color="auto" w:sz="8" w:space="0"/>
              <w:right w:val="single" w:color="auto" w:sz="8" w:space="0"/>
            </w:tcBorders>
            <w:vAlign w:val="center"/>
          </w:tcPr>
          <w:p w14:paraId="2C11D659">
            <w:pPr>
              <w:bidi w:val="0"/>
              <w:jc w:val="center"/>
              <w:rPr>
                <w:rFonts w:hint="default"/>
              </w:rPr>
            </w:pPr>
            <w:r>
              <w:rPr>
                <w:rFonts w:hint="default" w:ascii="宋体" w:hAnsi="宋体" w:eastAsia="宋体" w:cs="Times New Roman"/>
                <w:color w:val="auto"/>
                <w:kern w:val="0"/>
                <w:sz w:val="21"/>
                <w:szCs w:val="20"/>
                <w:highlight w:val="none"/>
              </w:rPr>
              <w:t>七、品牌意识</w:t>
            </w:r>
          </w:p>
        </w:tc>
        <w:tc>
          <w:tcPr>
            <w:tcW w:w="316" w:type="pct"/>
            <w:tcBorders>
              <w:top w:val="single" w:color="auto" w:sz="8" w:space="0"/>
              <w:left w:val="single" w:color="auto" w:sz="8" w:space="0"/>
              <w:bottom w:val="single" w:color="auto" w:sz="8" w:space="0"/>
              <w:right w:val="single" w:color="auto" w:sz="8" w:space="0"/>
            </w:tcBorders>
            <w:vAlign w:val="center"/>
          </w:tcPr>
          <w:p w14:paraId="7DF2D5E0">
            <w:pPr>
              <w:bidi w:val="0"/>
              <w:jc w:val="center"/>
              <w:rPr>
                <w:rFonts w:hint="default"/>
              </w:rPr>
            </w:pPr>
            <w:r>
              <w:rPr>
                <w:rFonts w:hint="default"/>
              </w:rPr>
              <w:t>10</w:t>
            </w:r>
          </w:p>
        </w:tc>
        <w:tc>
          <w:tcPr>
            <w:tcW w:w="2221" w:type="pct"/>
            <w:tcBorders>
              <w:top w:val="single" w:color="auto" w:sz="8" w:space="0"/>
              <w:left w:val="single" w:color="auto" w:sz="8" w:space="0"/>
              <w:bottom w:val="single" w:color="auto" w:sz="8" w:space="0"/>
              <w:right w:val="single" w:color="auto" w:sz="8" w:space="0"/>
            </w:tcBorders>
            <w:vAlign w:val="center"/>
          </w:tcPr>
          <w:p w14:paraId="02B617FC">
            <w:pPr>
              <w:bidi w:val="0"/>
              <w:rPr>
                <w:rFonts w:hint="default"/>
              </w:rPr>
            </w:pPr>
            <w:r>
              <w:rPr>
                <w:rFonts w:hint="default" w:ascii="宋体" w:hAnsi="宋体" w:eastAsia="宋体" w:cs="Times New Roman"/>
                <w:color w:val="auto"/>
                <w:kern w:val="0"/>
                <w:sz w:val="21"/>
                <w:szCs w:val="20"/>
                <w:highlight w:val="none"/>
              </w:rPr>
              <w:t>按饭堂发出的订单品种采购，无擅自更换商品品种现象8-10分；本月内发现有3次擅自更换商品品种现象得5-7分，发现 4次擅自更换商品品种现象得 5 分以下。</w:t>
            </w:r>
          </w:p>
        </w:tc>
        <w:tc>
          <w:tcPr>
            <w:tcW w:w="414" w:type="pct"/>
            <w:tcBorders>
              <w:top w:val="single" w:color="auto" w:sz="8" w:space="0"/>
              <w:left w:val="single" w:color="auto" w:sz="8" w:space="0"/>
              <w:bottom w:val="single" w:color="auto" w:sz="8" w:space="0"/>
              <w:right w:val="single" w:color="auto" w:sz="8" w:space="0"/>
            </w:tcBorders>
            <w:vAlign w:val="center"/>
          </w:tcPr>
          <w:p w14:paraId="43CE9563">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32CC1654">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vAlign w:val="center"/>
          </w:tcPr>
          <w:p w14:paraId="746C8105">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5D11634E">
            <w:pPr>
              <w:jc w:val="center"/>
              <w:rPr>
                <w:rFonts w:hint="default" w:ascii="Times New Roman" w:hAnsi="Times New Roman" w:eastAsia="仿宋_GB2312" w:cs="Times New Roman"/>
                <w:color w:val="auto"/>
                <w:szCs w:val="21"/>
              </w:rPr>
            </w:pPr>
          </w:p>
        </w:tc>
      </w:tr>
      <w:tr w14:paraId="3DDB25A2">
        <w:tblPrEx>
          <w:tblCellMar>
            <w:top w:w="0" w:type="dxa"/>
            <w:left w:w="108" w:type="dxa"/>
            <w:bottom w:w="0" w:type="dxa"/>
            <w:right w:w="108" w:type="dxa"/>
          </w:tblCellMar>
        </w:tblPrEx>
        <w:trPr>
          <w:trHeight w:val="1072" w:hRule="atLeast"/>
        </w:trPr>
        <w:tc>
          <w:tcPr>
            <w:tcW w:w="615" w:type="pct"/>
            <w:tcBorders>
              <w:top w:val="single" w:color="auto" w:sz="8" w:space="0"/>
              <w:left w:val="single" w:color="auto" w:sz="8" w:space="0"/>
              <w:bottom w:val="single" w:color="auto" w:sz="8" w:space="0"/>
              <w:right w:val="single" w:color="auto" w:sz="8" w:space="0"/>
            </w:tcBorders>
            <w:vAlign w:val="center"/>
          </w:tcPr>
          <w:p w14:paraId="7D08EF62">
            <w:pPr>
              <w:bidi w:val="0"/>
              <w:jc w:val="center"/>
              <w:rPr>
                <w:rFonts w:hint="default"/>
              </w:rPr>
            </w:pPr>
            <w:r>
              <w:rPr>
                <w:rFonts w:hint="default"/>
              </w:rPr>
              <w:t>八、联系制度</w:t>
            </w:r>
          </w:p>
        </w:tc>
        <w:tc>
          <w:tcPr>
            <w:tcW w:w="316" w:type="pct"/>
            <w:tcBorders>
              <w:top w:val="single" w:color="auto" w:sz="8" w:space="0"/>
              <w:left w:val="single" w:color="auto" w:sz="8" w:space="0"/>
              <w:bottom w:val="single" w:color="auto" w:sz="8" w:space="0"/>
              <w:right w:val="single" w:color="auto" w:sz="8" w:space="0"/>
            </w:tcBorders>
            <w:vAlign w:val="center"/>
          </w:tcPr>
          <w:p w14:paraId="1528910A">
            <w:pPr>
              <w:bidi w:val="0"/>
              <w:jc w:val="center"/>
              <w:rPr>
                <w:rFonts w:hint="default"/>
              </w:rPr>
            </w:pPr>
            <w:r>
              <w:rPr>
                <w:rFonts w:hint="default"/>
              </w:rPr>
              <w:t>10</w:t>
            </w:r>
          </w:p>
        </w:tc>
        <w:tc>
          <w:tcPr>
            <w:tcW w:w="2221" w:type="pct"/>
            <w:tcBorders>
              <w:top w:val="single" w:color="auto" w:sz="8" w:space="0"/>
              <w:left w:val="single" w:color="auto" w:sz="8" w:space="0"/>
              <w:bottom w:val="single" w:color="auto" w:sz="8" w:space="0"/>
              <w:right w:val="single" w:color="auto" w:sz="8" w:space="0"/>
            </w:tcBorders>
            <w:vAlign w:val="center"/>
          </w:tcPr>
          <w:p w14:paraId="36F7B2E4">
            <w:pPr>
              <w:bidi w:val="0"/>
              <w:rPr>
                <w:rFonts w:hint="default"/>
              </w:rPr>
            </w:pPr>
            <w:r>
              <w:rPr>
                <w:rFonts w:hint="default"/>
              </w:rPr>
              <w:t>更换商品前，与食堂联系并谈妥</w:t>
            </w:r>
            <w:r>
              <w:rPr>
                <w:rFonts w:hint="default"/>
                <w:lang w:val="en-US" w:eastAsia="zh-CN"/>
              </w:rPr>
              <w:t>协商</w:t>
            </w:r>
            <w:r>
              <w:rPr>
                <w:rFonts w:hint="default"/>
              </w:rPr>
              <w:t>事项，得8-10分；本月内2次单方更改商品定价得5-7分；本月内3次出现单方更改商品定价得5分以下。</w:t>
            </w:r>
          </w:p>
        </w:tc>
        <w:tc>
          <w:tcPr>
            <w:tcW w:w="414" w:type="pct"/>
            <w:tcBorders>
              <w:top w:val="single" w:color="auto" w:sz="8" w:space="0"/>
              <w:left w:val="single" w:color="auto" w:sz="8" w:space="0"/>
              <w:bottom w:val="single" w:color="auto" w:sz="8" w:space="0"/>
              <w:right w:val="single" w:color="auto" w:sz="8" w:space="0"/>
            </w:tcBorders>
            <w:vAlign w:val="center"/>
          </w:tcPr>
          <w:p w14:paraId="0FE54043">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5EBCD9C1">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vAlign w:val="center"/>
          </w:tcPr>
          <w:p w14:paraId="093BB0A5">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2FB62431">
            <w:pPr>
              <w:jc w:val="center"/>
              <w:rPr>
                <w:rFonts w:hint="default" w:ascii="Times New Roman" w:hAnsi="Times New Roman" w:eastAsia="仿宋_GB2312" w:cs="Times New Roman"/>
                <w:color w:val="auto"/>
                <w:szCs w:val="21"/>
              </w:rPr>
            </w:pPr>
          </w:p>
        </w:tc>
      </w:tr>
      <w:tr w14:paraId="2BD45B58">
        <w:tblPrEx>
          <w:tblCellMar>
            <w:top w:w="0" w:type="dxa"/>
            <w:left w:w="108" w:type="dxa"/>
            <w:bottom w:w="0" w:type="dxa"/>
            <w:right w:w="108" w:type="dxa"/>
          </w:tblCellMar>
        </w:tblPrEx>
        <w:trPr>
          <w:trHeight w:val="59" w:hRule="atLeast"/>
        </w:trPr>
        <w:tc>
          <w:tcPr>
            <w:tcW w:w="615" w:type="pct"/>
            <w:tcBorders>
              <w:top w:val="single" w:color="auto" w:sz="8" w:space="0"/>
              <w:left w:val="single" w:color="auto" w:sz="8" w:space="0"/>
              <w:bottom w:val="single" w:color="auto" w:sz="8" w:space="0"/>
              <w:right w:val="single" w:color="auto" w:sz="8" w:space="0"/>
            </w:tcBorders>
            <w:vAlign w:val="center"/>
          </w:tcPr>
          <w:p w14:paraId="31B299B7">
            <w:pPr>
              <w:bidi w:val="0"/>
              <w:jc w:val="center"/>
              <w:rPr>
                <w:rFonts w:hint="default"/>
              </w:rPr>
            </w:pPr>
            <w:r>
              <w:rPr>
                <w:rFonts w:hint="default"/>
              </w:rPr>
              <w:t>九、跟踪随访</w:t>
            </w:r>
          </w:p>
        </w:tc>
        <w:tc>
          <w:tcPr>
            <w:tcW w:w="316" w:type="pct"/>
            <w:tcBorders>
              <w:top w:val="single" w:color="auto" w:sz="8" w:space="0"/>
              <w:left w:val="single" w:color="auto" w:sz="8" w:space="0"/>
              <w:bottom w:val="single" w:color="auto" w:sz="8" w:space="0"/>
              <w:right w:val="single" w:color="auto" w:sz="8" w:space="0"/>
            </w:tcBorders>
            <w:vAlign w:val="center"/>
          </w:tcPr>
          <w:p w14:paraId="7E41B441">
            <w:pPr>
              <w:bidi w:val="0"/>
              <w:jc w:val="center"/>
              <w:rPr>
                <w:rFonts w:hint="default"/>
              </w:rPr>
            </w:pPr>
            <w:r>
              <w:rPr>
                <w:rFonts w:hint="default"/>
              </w:rPr>
              <w:t>10</w:t>
            </w:r>
          </w:p>
        </w:tc>
        <w:tc>
          <w:tcPr>
            <w:tcW w:w="2221" w:type="pct"/>
            <w:tcBorders>
              <w:top w:val="single" w:color="auto" w:sz="8" w:space="0"/>
              <w:left w:val="single" w:color="auto" w:sz="8" w:space="0"/>
              <w:bottom w:val="single" w:color="auto" w:sz="8" w:space="0"/>
              <w:right w:val="single" w:color="auto" w:sz="8" w:space="0"/>
            </w:tcBorders>
            <w:vAlign w:val="center"/>
          </w:tcPr>
          <w:p w14:paraId="39CCF19E">
            <w:pPr>
              <w:bidi w:val="0"/>
              <w:rPr>
                <w:rFonts w:hint="default"/>
              </w:rPr>
            </w:pPr>
            <w:r>
              <w:rPr>
                <w:rFonts w:hint="default"/>
                <w:lang w:eastAsia="zh-CN"/>
              </w:rPr>
              <w:t>供应商</w:t>
            </w:r>
            <w:r>
              <w:rPr>
                <w:rFonts w:hint="default"/>
              </w:rPr>
              <w:t>能主动到食堂随访</w:t>
            </w:r>
            <w:r>
              <w:rPr>
                <w:rFonts w:hint="default"/>
                <w:lang w:val="en-US" w:eastAsia="zh-CN"/>
              </w:rPr>
              <w:t>或线上回访</w:t>
            </w:r>
            <w:r>
              <w:rPr>
                <w:rFonts w:hint="default"/>
              </w:rPr>
              <w:t>，倾听食堂意见，每月2次得8-10分，</w:t>
            </w:r>
            <w:r>
              <w:rPr>
                <w:rFonts w:hint="default"/>
                <w:lang w:eastAsia="zh-CN"/>
              </w:rPr>
              <w:t>供应商</w:t>
            </w:r>
            <w:r>
              <w:rPr>
                <w:rFonts w:hint="default"/>
              </w:rPr>
              <w:t>每月回访食堂1次得</w:t>
            </w:r>
            <w:r>
              <w:rPr>
                <w:rFonts w:hint="default"/>
                <w:lang w:val="en-US" w:eastAsia="zh-CN"/>
              </w:rPr>
              <w:t>0</w:t>
            </w:r>
            <w:r>
              <w:rPr>
                <w:rFonts w:hint="default"/>
              </w:rPr>
              <w:t>-</w:t>
            </w:r>
            <w:r>
              <w:rPr>
                <w:rFonts w:hint="default"/>
                <w:lang w:val="en-US" w:eastAsia="zh-CN"/>
              </w:rPr>
              <w:t>5</w:t>
            </w:r>
            <w:r>
              <w:rPr>
                <w:rFonts w:hint="default"/>
              </w:rPr>
              <w:t>分。</w:t>
            </w:r>
          </w:p>
        </w:tc>
        <w:tc>
          <w:tcPr>
            <w:tcW w:w="414" w:type="pct"/>
            <w:tcBorders>
              <w:top w:val="single" w:color="auto" w:sz="8" w:space="0"/>
              <w:left w:val="single" w:color="auto" w:sz="8" w:space="0"/>
              <w:bottom w:val="single" w:color="auto" w:sz="8" w:space="0"/>
              <w:right w:val="single" w:color="auto" w:sz="8" w:space="0"/>
            </w:tcBorders>
            <w:vAlign w:val="center"/>
          </w:tcPr>
          <w:p w14:paraId="63836EB7">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66304AA9">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vAlign w:val="center"/>
          </w:tcPr>
          <w:p w14:paraId="64C03CF1">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3C3CBF72">
            <w:pPr>
              <w:jc w:val="center"/>
              <w:rPr>
                <w:rFonts w:hint="default" w:ascii="Times New Roman" w:hAnsi="Times New Roman" w:eastAsia="仿宋_GB2312" w:cs="Times New Roman"/>
                <w:color w:val="auto"/>
                <w:szCs w:val="21"/>
              </w:rPr>
            </w:pPr>
          </w:p>
        </w:tc>
      </w:tr>
      <w:tr w14:paraId="39829898">
        <w:tblPrEx>
          <w:tblCellMar>
            <w:top w:w="0" w:type="dxa"/>
            <w:left w:w="108" w:type="dxa"/>
            <w:bottom w:w="0" w:type="dxa"/>
            <w:right w:w="108" w:type="dxa"/>
          </w:tblCellMar>
        </w:tblPrEx>
        <w:trPr>
          <w:trHeight w:val="879" w:hRule="atLeast"/>
        </w:trPr>
        <w:tc>
          <w:tcPr>
            <w:tcW w:w="615" w:type="pct"/>
            <w:tcBorders>
              <w:top w:val="single" w:color="auto" w:sz="8" w:space="0"/>
              <w:left w:val="single" w:color="auto" w:sz="8" w:space="0"/>
              <w:bottom w:val="single" w:color="auto" w:sz="8" w:space="0"/>
              <w:right w:val="single" w:color="auto" w:sz="8" w:space="0"/>
            </w:tcBorders>
            <w:vAlign w:val="center"/>
          </w:tcPr>
          <w:p w14:paraId="4393564B">
            <w:pPr>
              <w:bidi w:val="0"/>
              <w:jc w:val="center"/>
              <w:rPr>
                <w:rFonts w:hint="default"/>
              </w:rPr>
            </w:pPr>
            <w:r>
              <w:rPr>
                <w:rFonts w:hint="default"/>
              </w:rPr>
              <w:t>十、</w:t>
            </w:r>
            <w:r>
              <w:rPr>
                <w:rFonts w:hint="default"/>
                <w:lang w:val="en-US" w:eastAsia="zh-CN"/>
              </w:rPr>
              <w:t>送货清单、</w:t>
            </w:r>
            <w:r>
              <w:rPr>
                <w:rFonts w:hint="default"/>
              </w:rPr>
              <w:t>检测资料</w:t>
            </w:r>
          </w:p>
        </w:tc>
        <w:tc>
          <w:tcPr>
            <w:tcW w:w="316" w:type="pct"/>
            <w:tcBorders>
              <w:top w:val="single" w:color="auto" w:sz="8" w:space="0"/>
              <w:left w:val="single" w:color="auto" w:sz="8" w:space="0"/>
              <w:bottom w:val="single" w:color="auto" w:sz="8" w:space="0"/>
              <w:right w:val="single" w:color="auto" w:sz="8" w:space="0"/>
            </w:tcBorders>
            <w:vAlign w:val="center"/>
          </w:tcPr>
          <w:p w14:paraId="5034AF8F">
            <w:pPr>
              <w:bidi w:val="0"/>
              <w:jc w:val="center"/>
              <w:rPr>
                <w:rFonts w:hint="default"/>
              </w:rPr>
            </w:pPr>
            <w:r>
              <w:rPr>
                <w:rFonts w:hint="default"/>
              </w:rPr>
              <w:t>10</w:t>
            </w:r>
          </w:p>
        </w:tc>
        <w:tc>
          <w:tcPr>
            <w:tcW w:w="2221" w:type="pct"/>
            <w:tcBorders>
              <w:top w:val="single" w:color="auto" w:sz="8" w:space="0"/>
              <w:left w:val="single" w:color="auto" w:sz="8" w:space="0"/>
              <w:bottom w:val="single" w:color="auto" w:sz="8" w:space="0"/>
              <w:right w:val="single" w:color="auto" w:sz="8" w:space="0"/>
            </w:tcBorders>
            <w:vAlign w:val="center"/>
          </w:tcPr>
          <w:p w14:paraId="0E075E93">
            <w:pPr>
              <w:bidi w:val="0"/>
              <w:rPr>
                <w:rFonts w:hint="default"/>
              </w:rPr>
            </w:pPr>
            <w:r>
              <w:rPr>
                <w:rFonts w:hint="default" w:ascii="宋体" w:hAnsi="宋体" w:eastAsia="宋体" w:cs="Times New Roman"/>
                <w:color w:val="auto"/>
                <w:kern w:val="0"/>
                <w:sz w:val="21"/>
                <w:szCs w:val="20"/>
                <w:highlight w:val="none"/>
              </w:rPr>
              <w:t>本月内向食堂提供全部有关商品的检测资料得8-10分；遗漏2次但当月内可以及时补交的得5分，遗漏2次以上没有在当月份补充的得3分以下。</w:t>
            </w:r>
          </w:p>
        </w:tc>
        <w:tc>
          <w:tcPr>
            <w:tcW w:w="414" w:type="pct"/>
            <w:tcBorders>
              <w:top w:val="single" w:color="auto" w:sz="8" w:space="0"/>
              <w:left w:val="single" w:color="auto" w:sz="8" w:space="0"/>
              <w:bottom w:val="single" w:color="auto" w:sz="8" w:space="0"/>
              <w:right w:val="single" w:color="auto" w:sz="8" w:space="0"/>
            </w:tcBorders>
            <w:vAlign w:val="center"/>
          </w:tcPr>
          <w:p w14:paraId="51477A4A">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41017157">
            <w:pPr>
              <w:jc w:val="center"/>
              <w:rPr>
                <w:rFonts w:hint="default" w:ascii="Times New Roman" w:hAnsi="Times New Roman" w:eastAsia="仿宋_GB2312" w:cs="Times New Roman"/>
                <w:color w:val="auto"/>
                <w:szCs w:val="21"/>
              </w:rPr>
            </w:pPr>
          </w:p>
        </w:tc>
        <w:tc>
          <w:tcPr>
            <w:tcW w:w="564" w:type="pct"/>
            <w:tcBorders>
              <w:top w:val="single" w:color="auto" w:sz="8" w:space="0"/>
              <w:left w:val="single" w:color="auto" w:sz="8" w:space="0"/>
              <w:bottom w:val="single" w:color="auto" w:sz="8" w:space="0"/>
              <w:right w:val="single" w:color="auto" w:sz="8" w:space="0"/>
            </w:tcBorders>
            <w:vAlign w:val="center"/>
          </w:tcPr>
          <w:p w14:paraId="78AF2A54">
            <w:pPr>
              <w:jc w:val="center"/>
              <w:rPr>
                <w:rFonts w:hint="default" w:ascii="Times New Roman" w:hAnsi="Times New Roman" w:eastAsia="仿宋_GB2312" w:cs="Times New Roman"/>
                <w:color w:val="auto"/>
                <w:szCs w:val="21"/>
              </w:rPr>
            </w:pPr>
          </w:p>
        </w:tc>
        <w:tc>
          <w:tcPr>
            <w:tcW w:w="433" w:type="pct"/>
            <w:tcBorders>
              <w:top w:val="single" w:color="auto" w:sz="8" w:space="0"/>
              <w:left w:val="single" w:color="auto" w:sz="8" w:space="0"/>
              <w:bottom w:val="single" w:color="auto" w:sz="8" w:space="0"/>
              <w:right w:val="single" w:color="auto" w:sz="8" w:space="0"/>
            </w:tcBorders>
            <w:vAlign w:val="center"/>
          </w:tcPr>
          <w:p w14:paraId="42046A6F">
            <w:pPr>
              <w:jc w:val="center"/>
              <w:rPr>
                <w:rFonts w:hint="default" w:ascii="Times New Roman" w:hAnsi="Times New Roman" w:eastAsia="仿宋_GB2312" w:cs="Times New Roman"/>
                <w:color w:val="auto"/>
                <w:szCs w:val="21"/>
              </w:rPr>
            </w:pPr>
          </w:p>
        </w:tc>
      </w:tr>
      <w:tr w14:paraId="17ADF14A">
        <w:tblPrEx>
          <w:tblCellMar>
            <w:top w:w="0" w:type="dxa"/>
            <w:left w:w="108" w:type="dxa"/>
            <w:bottom w:w="0" w:type="dxa"/>
            <w:right w:w="108" w:type="dxa"/>
          </w:tblCellMar>
        </w:tblPrEx>
        <w:trPr>
          <w:trHeight w:val="395" w:hRule="atLeast"/>
        </w:trPr>
        <w:tc>
          <w:tcPr>
            <w:tcW w:w="931" w:type="pct"/>
            <w:gridSpan w:val="2"/>
            <w:tcBorders>
              <w:top w:val="single" w:color="auto" w:sz="8" w:space="0"/>
              <w:left w:val="single" w:color="auto" w:sz="8" w:space="0"/>
              <w:bottom w:val="single" w:color="auto" w:sz="8" w:space="0"/>
              <w:right w:val="single" w:color="auto" w:sz="8" w:space="0"/>
            </w:tcBorders>
            <w:vAlign w:val="center"/>
          </w:tcPr>
          <w:p w14:paraId="6793DC47">
            <w:pPr>
              <w:bidi w:val="0"/>
              <w:jc w:val="center"/>
              <w:rPr>
                <w:rFonts w:hint="default" w:ascii="Times New Roman" w:hAnsi="Times New Roman" w:eastAsia="仿宋_GB2312" w:cs="Times New Roman"/>
                <w:color w:val="auto"/>
                <w:szCs w:val="21"/>
              </w:rPr>
            </w:pPr>
            <w:r>
              <w:rPr>
                <w:rFonts w:hint="default"/>
              </w:rPr>
              <w:t>一票否决项</w:t>
            </w:r>
          </w:p>
        </w:tc>
        <w:tc>
          <w:tcPr>
            <w:tcW w:w="2221" w:type="pct"/>
            <w:tcBorders>
              <w:top w:val="single" w:color="auto" w:sz="8" w:space="0"/>
              <w:left w:val="single" w:color="auto" w:sz="8" w:space="0"/>
              <w:bottom w:val="single" w:color="auto" w:sz="8" w:space="0"/>
              <w:right w:val="single" w:color="auto" w:sz="8" w:space="0"/>
            </w:tcBorders>
            <w:vAlign w:val="center"/>
          </w:tcPr>
          <w:p w14:paraId="627BE8F8">
            <w:pPr>
              <w:bidi w:val="0"/>
              <w:rPr>
                <w:rFonts w:hint="default" w:ascii="宋体" w:hAnsi="宋体" w:eastAsia="宋体" w:cs="Times New Roman"/>
                <w:b w:val="0"/>
                <w:bCs w:val="0"/>
                <w:color w:val="auto"/>
                <w:sz w:val="21"/>
                <w:szCs w:val="20"/>
                <w:highlight w:val="none"/>
                <w:lang w:val="en-US" w:eastAsia="zh-CN"/>
              </w:rPr>
            </w:pPr>
            <w:r>
              <w:rPr>
                <w:rFonts w:hint="eastAsia"/>
                <w:lang w:val="en-US" w:eastAsia="zh-CN"/>
              </w:rPr>
              <w:t>1.</w:t>
            </w:r>
            <w:r>
              <w:rPr>
                <w:rFonts w:hint="default" w:ascii="宋体" w:hAnsi="宋体" w:eastAsia="宋体" w:cs="Times New Roman"/>
                <w:b w:val="0"/>
                <w:bCs w:val="0"/>
                <w:color w:val="auto"/>
                <w:sz w:val="21"/>
                <w:szCs w:val="20"/>
                <w:highlight w:val="none"/>
                <w:lang w:val="en-US" w:eastAsia="zh-CN"/>
              </w:rPr>
              <w:t>同一食堂连续两个月考核低于80分，下达整改通知书且整改后仍未达</w:t>
            </w:r>
            <w:r>
              <w:rPr>
                <w:rFonts w:hint="default" w:ascii="宋体" w:hAnsi="宋体" w:cs="Times New Roman"/>
                <w:b w:val="0"/>
                <w:bCs w:val="0"/>
                <w:color w:val="auto"/>
                <w:sz w:val="21"/>
                <w:szCs w:val="20"/>
                <w:highlight w:val="none"/>
                <w:lang w:val="en-US" w:eastAsia="zh-CN"/>
              </w:rPr>
              <w:t>90分</w:t>
            </w:r>
            <w:r>
              <w:rPr>
                <w:rFonts w:hint="default" w:ascii="宋体" w:hAnsi="宋体" w:eastAsia="宋体" w:cs="Times New Roman"/>
                <w:b w:val="0"/>
                <w:bCs w:val="0"/>
                <w:color w:val="auto"/>
                <w:sz w:val="21"/>
                <w:szCs w:val="20"/>
                <w:highlight w:val="none"/>
                <w:lang w:val="en-US" w:eastAsia="zh-CN"/>
              </w:rPr>
              <w:t>；</w:t>
            </w:r>
          </w:p>
          <w:p w14:paraId="6B00552D">
            <w:pPr>
              <w:bidi w:val="0"/>
              <w:rPr>
                <w:rFonts w:hint="default" w:ascii="宋体" w:hAnsi="宋体" w:eastAsia="宋体" w:cs="Times New Roman"/>
                <w:b w:val="0"/>
                <w:bCs w:val="0"/>
                <w:color w:val="auto"/>
                <w:sz w:val="21"/>
                <w:szCs w:val="20"/>
                <w:highlight w:val="none"/>
                <w:lang w:val="en-US" w:eastAsia="zh-CN"/>
              </w:rPr>
            </w:pPr>
            <w:r>
              <w:rPr>
                <w:rFonts w:hint="default" w:ascii="宋体" w:hAnsi="宋体" w:cs="Times New Roman"/>
                <w:b w:val="0"/>
                <w:bCs w:val="0"/>
                <w:color w:val="auto"/>
                <w:sz w:val="21"/>
                <w:szCs w:val="20"/>
                <w:highlight w:val="none"/>
                <w:lang w:val="en-US" w:eastAsia="zh-CN"/>
              </w:rPr>
              <w:t>2</w:t>
            </w:r>
            <w:r>
              <w:rPr>
                <w:rFonts w:hint="eastAsia" w:cs="Times New Roman"/>
                <w:b w:val="0"/>
                <w:bCs w:val="0"/>
                <w:color w:val="auto"/>
                <w:sz w:val="21"/>
                <w:szCs w:val="20"/>
                <w:highlight w:val="none"/>
                <w:lang w:val="en-US" w:eastAsia="zh-CN"/>
              </w:rPr>
              <w:t>.</w:t>
            </w:r>
            <w:r>
              <w:rPr>
                <w:rFonts w:hint="default" w:ascii="宋体" w:hAnsi="宋体" w:eastAsia="宋体" w:cs="Times New Roman"/>
                <w:b w:val="0"/>
                <w:bCs w:val="0"/>
                <w:color w:val="auto"/>
                <w:sz w:val="21"/>
                <w:szCs w:val="20"/>
                <w:highlight w:val="none"/>
                <w:lang w:val="en-US" w:eastAsia="zh-CN"/>
              </w:rPr>
              <w:t>中标人未经招标人(含其下属子公司)同意违规转包由第三方</w:t>
            </w:r>
            <w:r>
              <w:rPr>
                <w:rFonts w:hint="default" w:ascii="宋体" w:hAnsi="宋体" w:cs="Times New Roman"/>
                <w:b w:val="0"/>
                <w:bCs w:val="0"/>
                <w:color w:val="auto"/>
                <w:sz w:val="21"/>
                <w:szCs w:val="20"/>
                <w:highlight w:val="none"/>
                <w:lang w:val="en-US" w:eastAsia="zh-CN"/>
              </w:rPr>
              <w:t>配送公司</w:t>
            </w:r>
            <w:r>
              <w:rPr>
                <w:rFonts w:hint="default" w:ascii="宋体" w:hAnsi="宋体" w:eastAsia="宋体" w:cs="Times New Roman"/>
                <w:b w:val="0"/>
                <w:bCs w:val="0"/>
                <w:color w:val="auto"/>
                <w:sz w:val="21"/>
                <w:szCs w:val="20"/>
                <w:highlight w:val="none"/>
                <w:lang w:val="en-US" w:eastAsia="zh-CN"/>
              </w:rPr>
              <w:t>进行配送；</w:t>
            </w:r>
          </w:p>
          <w:p w14:paraId="619FF118">
            <w:pPr>
              <w:bidi w:val="0"/>
              <w:rPr>
                <w:rFonts w:hint="default" w:ascii="宋体" w:hAnsi="宋体" w:eastAsia="宋体" w:cs="Times New Roman"/>
                <w:b w:val="0"/>
                <w:bCs w:val="0"/>
                <w:color w:val="auto"/>
                <w:sz w:val="21"/>
                <w:szCs w:val="20"/>
                <w:highlight w:val="none"/>
                <w:lang w:val="en-US" w:eastAsia="zh-CN"/>
              </w:rPr>
            </w:pPr>
            <w:r>
              <w:rPr>
                <w:rFonts w:hint="default" w:ascii="宋体" w:hAnsi="宋体" w:cs="Times New Roman"/>
                <w:b w:val="0"/>
                <w:bCs w:val="0"/>
                <w:color w:val="auto"/>
                <w:sz w:val="21"/>
                <w:szCs w:val="20"/>
                <w:highlight w:val="none"/>
                <w:lang w:val="en-US" w:eastAsia="zh-CN"/>
              </w:rPr>
              <w:t>3</w:t>
            </w:r>
            <w:r>
              <w:rPr>
                <w:rFonts w:hint="eastAsia" w:cs="Times New Roman"/>
                <w:b w:val="0"/>
                <w:bCs w:val="0"/>
                <w:color w:val="auto"/>
                <w:sz w:val="21"/>
                <w:szCs w:val="20"/>
                <w:highlight w:val="none"/>
                <w:lang w:val="en-US" w:eastAsia="zh-CN"/>
              </w:rPr>
              <w:t>.</w:t>
            </w:r>
            <w:r>
              <w:rPr>
                <w:rFonts w:hint="default" w:ascii="宋体" w:hAnsi="宋体" w:eastAsia="宋体" w:cs="Times New Roman"/>
                <w:b w:val="0"/>
                <w:bCs w:val="0"/>
                <w:color w:val="auto"/>
                <w:sz w:val="21"/>
                <w:szCs w:val="20"/>
                <w:highlight w:val="none"/>
                <w:lang w:val="en-US" w:eastAsia="zh-CN"/>
              </w:rPr>
              <w:t>因中标人原因导致招标人(含其下属子公司)有人员出现食物中毒</w:t>
            </w:r>
            <w:r>
              <w:rPr>
                <w:rFonts w:hint="eastAsia"/>
                <w:lang w:val="en-US" w:eastAsia="zh-CN"/>
              </w:rPr>
              <w:t>；</w:t>
            </w:r>
          </w:p>
          <w:p w14:paraId="6D81B570">
            <w:pPr>
              <w:bidi w:val="0"/>
              <w:rPr>
                <w:rFonts w:hint="default"/>
              </w:rPr>
            </w:pPr>
            <w:r>
              <w:rPr>
                <w:rFonts w:hint="default" w:ascii="宋体" w:hAnsi="宋体" w:cs="Times New Roman"/>
                <w:b w:val="0"/>
                <w:bCs w:val="0"/>
                <w:color w:val="auto"/>
                <w:sz w:val="21"/>
                <w:szCs w:val="20"/>
                <w:highlight w:val="none"/>
                <w:lang w:val="en-US" w:eastAsia="zh-CN"/>
              </w:rPr>
              <w:t>4</w:t>
            </w:r>
            <w:r>
              <w:rPr>
                <w:rFonts w:hint="eastAsia" w:cs="Times New Roman"/>
                <w:b w:val="0"/>
                <w:bCs w:val="0"/>
                <w:color w:val="auto"/>
                <w:sz w:val="21"/>
                <w:szCs w:val="20"/>
                <w:highlight w:val="none"/>
                <w:lang w:val="en-US" w:eastAsia="zh-CN"/>
              </w:rPr>
              <w:t>.</w:t>
            </w:r>
            <w:r>
              <w:rPr>
                <w:rFonts w:hint="default" w:ascii="宋体" w:hAnsi="宋体" w:eastAsia="宋体" w:cs="Times New Roman"/>
                <w:b w:val="0"/>
                <w:bCs w:val="0"/>
                <w:color w:val="auto"/>
                <w:sz w:val="21"/>
                <w:szCs w:val="20"/>
                <w:highlight w:val="none"/>
              </w:rPr>
              <w:t>招标人(含其下属子公司)</w:t>
            </w:r>
            <w:r>
              <w:rPr>
                <w:rFonts w:hint="default" w:ascii="宋体" w:hAnsi="宋体" w:eastAsia="宋体" w:cs="Times New Roman"/>
                <w:b w:val="0"/>
                <w:bCs w:val="0"/>
                <w:color w:val="auto"/>
                <w:sz w:val="21"/>
                <w:szCs w:val="20"/>
                <w:highlight w:val="none"/>
                <w:lang w:val="en-US" w:eastAsia="zh-CN"/>
              </w:rPr>
              <w:t>发现假冒伪劣、腐烂变质、三无产品</w:t>
            </w:r>
            <w:r>
              <w:rPr>
                <w:rFonts w:hint="default" w:ascii="宋体" w:hAnsi="宋体" w:eastAsia="宋体" w:cs="Times New Roman"/>
                <w:b w:val="0"/>
                <w:bCs w:val="0"/>
                <w:color w:val="auto"/>
                <w:sz w:val="21"/>
                <w:szCs w:val="20"/>
                <w:highlight w:val="none"/>
              </w:rPr>
              <w:t>。</w:t>
            </w:r>
          </w:p>
        </w:tc>
        <w:tc>
          <w:tcPr>
            <w:tcW w:w="1846" w:type="pct"/>
            <w:gridSpan w:val="4"/>
            <w:tcBorders>
              <w:top w:val="single" w:color="auto" w:sz="8" w:space="0"/>
              <w:left w:val="single" w:color="auto" w:sz="8" w:space="0"/>
              <w:bottom w:val="single" w:color="auto" w:sz="8" w:space="0"/>
              <w:right w:val="single" w:color="auto" w:sz="8" w:space="0"/>
            </w:tcBorders>
            <w:vAlign w:val="center"/>
          </w:tcPr>
          <w:p w14:paraId="7201B2E7">
            <w:pPr>
              <w:jc w:val="center"/>
              <w:rPr>
                <w:rFonts w:hint="default" w:ascii="Times New Roman" w:hAnsi="Times New Roman" w:eastAsia="仿宋_GB2312" w:cs="Times New Roman"/>
                <w:color w:val="auto"/>
                <w:szCs w:val="21"/>
              </w:rPr>
            </w:pPr>
          </w:p>
        </w:tc>
      </w:tr>
      <w:tr w14:paraId="59C845BB">
        <w:tblPrEx>
          <w:tblCellMar>
            <w:top w:w="0" w:type="dxa"/>
            <w:left w:w="108" w:type="dxa"/>
            <w:bottom w:w="0" w:type="dxa"/>
            <w:right w:w="108" w:type="dxa"/>
          </w:tblCellMar>
        </w:tblPrEx>
        <w:trPr>
          <w:trHeight w:val="285" w:hRule="atLeast"/>
        </w:trPr>
        <w:tc>
          <w:tcPr>
            <w:tcW w:w="4566" w:type="pct"/>
            <w:gridSpan w:val="6"/>
            <w:tcBorders>
              <w:top w:val="single" w:color="auto" w:sz="8" w:space="0"/>
              <w:left w:val="single" w:color="auto" w:sz="8" w:space="0"/>
              <w:bottom w:val="single" w:color="auto" w:sz="8" w:space="0"/>
              <w:right w:val="single" w:color="auto" w:sz="8" w:space="0"/>
            </w:tcBorders>
            <w:vAlign w:val="center"/>
          </w:tcPr>
          <w:p w14:paraId="3685292C">
            <w:pPr>
              <w:bidi w:val="0"/>
              <w:jc w:val="center"/>
              <w:rPr>
                <w:rFonts w:hint="default"/>
              </w:rPr>
            </w:pPr>
            <w:r>
              <w:rPr>
                <w:rFonts w:hint="default"/>
              </w:rPr>
              <w:t>总分</w:t>
            </w:r>
          </w:p>
        </w:tc>
        <w:tc>
          <w:tcPr>
            <w:tcW w:w="433" w:type="pct"/>
            <w:tcBorders>
              <w:top w:val="single" w:color="auto" w:sz="8" w:space="0"/>
              <w:left w:val="single" w:color="auto" w:sz="8" w:space="0"/>
              <w:bottom w:val="single" w:color="auto" w:sz="8" w:space="0"/>
              <w:right w:val="single" w:color="auto" w:sz="8" w:space="0"/>
            </w:tcBorders>
            <w:vAlign w:val="center"/>
          </w:tcPr>
          <w:p w14:paraId="286CDE4F">
            <w:pPr>
              <w:bidi w:val="0"/>
              <w:jc w:val="center"/>
              <w:rPr>
                <w:rFonts w:hint="default"/>
              </w:rPr>
            </w:pPr>
          </w:p>
        </w:tc>
      </w:tr>
      <w:tr w14:paraId="34051D31">
        <w:tblPrEx>
          <w:tblCellMar>
            <w:top w:w="0" w:type="dxa"/>
            <w:left w:w="108" w:type="dxa"/>
            <w:bottom w:w="0" w:type="dxa"/>
            <w:right w:w="108" w:type="dxa"/>
          </w:tblCellMar>
        </w:tblPrEx>
        <w:trPr>
          <w:trHeight w:val="285" w:hRule="atLeast"/>
        </w:trPr>
        <w:tc>
          <w:tcPr>
            <w:tcW w:w="3153" w:type="pct"/>
            <w:gridSpan w:val="3"/>
            <w:tcBorders>
              <w:top w:val="single" w:color="auto" w:sz="8" w:space="0"/>
              <w:left w:val="single" w:color="auto" w:sz="8" w:space="0"/>
              <w:bottom w:val="single" w:color="auto" w:sz="8" w:space="0"/>
              <w:right w:val="single" w:color="auto" w:sz="8" w:space="0"/>
            </w:tcBorders>
            <w:vAlign w:val="center"/>
          </w:tcPr>
          <w:p w14:paraId="1B52927E">
            <w:pPr>
              <w:bidi w:val="0"/>
              <w:jc w:val="center"/>
              <w:rPr>
                <w:rFonts w:hint="default"/>
              </w:rPr>
            </w:pPr>
            <w:r>
              <w:rPr>
                <w:rFonts w:hint="default"/>
              </w:rPr>
              <w:t>考核结果：</w:t>
            </w:r>
          </w:p>
        </w:tc>
        <w:tc>
          <w:tcPr>
            <w:tcW w:w="414" w:type="pct"/>
            <w:tcBorders>
              <w:top w:val="single" w:color="auto" w:sz="8" w:space="0"/>
              <w:left w:val="single" w:color="auto" w:sz="8" w:space="0"/>
              <w:bottom w:val="single" w:color="auto" w:sz="8" w:space="0"/>
              <w:right w:val="single" w:color="auto" w:sz="8" w:space="0"/>
            </w:tcBorders>
            <w:vAlign w:val="center"/>
          </w:tcPr>
          <w:p w14:paraId="33434CC4">
            <w:pPr>
              <w:bidi w:val="0"/>
              <w:jc w:val="center"/>
              <w:rPr>
                <w:rFonts w:hint="default"/>
              </w:rPr>
            </w:pPr>
            <w:r>
              <w:rPr>
                <w:rFonts w:hint="default"/>
              </w:rPr>
              <w:t>合格</w:t>
            </w:r>
          </w:p>
        </w:tc>
        <w:tc>
          <w:tcPr>
            <w:tcW w:w="433" w:type="pct"/>
            <w:tcBorders>
              <w:top w:val="single" w:color="auto" w:sz="8" w:space="0"/>
              <w:left w:val="single" w:color="auto" w:sz="8" w:space="0"/>
              <w:bottom w:val="single" w:color="auto" w:sz="8" w:space="0"/>
              <w:right w:val="single" w:color="auto" w:sz="8" w:space="0"/>
            </w:tcBorders>
            <w:vAlign w:val="center"/>
          </w:tcPr>
          <w:p w14:paraId="00C062D3">
            <w:pPr>
              <w:bidi w:val="0"/>
              <w:jc w:val="center"/>
              <w:rPr>
                <w:rFonts w:hint="default"/>
              </w:rPr>
            </w:pPr>
          </w:p>
        </w:tc>
        <w:tc>
          <w:tcPr>
            <w:tcW w:w="564" w:type="pct"/>
            <w:tcBorders>
              <w:top w:val="single" w:color="auto" w:sz="8" w:space="0"/>
              <w:left w:val="single" w:color="auto" w:sz="8" w:space="0"/>
              <w:bottom w:val="single" w:color="auto" w:sz="8" w:space="0"/>
              <w:right w:val="single" w:color="auto" w:sz="8" w:space="0"/>
            </w:tcBorders>
            <w:vAlign w:val="center"/>
          </w:tcPr>
          <w:p w14:paraId="741F1311">
            <w:pPr>
              <w:bidi w:val="0"/>
              <w:jc w:val="center"/>
              <w:rPr>
                <w:rFonts w:hint="default"/>
              </w:rPr>
            </w:pPr>
            <w:r>
              <w:rPr>
                <w:rFonts w:hint="default"/>
              </w:rPr>
              <w:t>不合格</w:t>
            </w:r>
          </w:p>
        </w:tc>
        <w:tc>
          <w:tcPr>
            <w:tcW w:w="433" w:type="pct"/>
            <w:tcBorders>
              <w:top w:val="single" w:color="auto" w:sz="8" w:space="0"/>
              <w:left w:val="single" w:color="auto" w:sz="8" w:space="0"/>
              <w:bottom w:val="single" w:color="auto" w:sz="8" w:space="0"/>
              <w:right w:val="single" w:color="auto" w:sz="8" w:space="0"/>
            </w:tcBorders>
            <w:vAlign w:val="center"/>
          </w:tcPr>
          <w:p w14:paraId="5A6D38BC">
            <w:pPr>
              <w:bidi w:val="0"/>
              <w:jc w:val="center"/>
              <w:rPr>
                <w:rFonts w:hint="default"/>
              </w:rPr>
            </w:pPr>
          </w:p>
        </w:tc>
      </w:tr>
      <w:tr w14:paraId="207489BD">
        <w:tblPrEx>
          <w:tblCellMar>
            <w:top w:w="0" w:type="dxa"/>
            <w:left w:w="108" w:type="dxa"/>
            <w:bottom w:w="0" w:type="dxa"/>
            <w:right w:w="108" w:type="dxa"/>
          </w:tblCellMar>
        </w:tblPrEx>
        <w:trPr>
          <w:trHeight w:val="285" w:hRule="atLeast"/>
        </w:trPr>
        <w:tc>
          <w:tcPr>
            <w:tcW w:w="5000" w:type="pct"/>
            <w:gridSpan w:val="7"/>
            <w:tcBorders>
              <w:top w:val="single" w:color="auto" w:sz="8" w:space="0"/>
              <w:left w:val="single" w:color="auto" w:sz="8" w:space="0"/>
              <w:bottom w:val="single" w:color="auto" w:sz="8" w:space="0"/>
              <w:right w:val="single" w:color="auto" w:sz="8" w:space="0"/>
            </w:tcBorders>
            <w:vAlign w:val="center"/>
          </w:tcPr>
          <w:p w14:paraId="0ECCCB15">
            <w:pPr>
              <w:bidi w:val="0"/>
              <w:rPr>
                <w:rFonts w:hint="default" w:ascii="Times New Roman" w:hAnsi="Times New Roman" w:eastAsia="仿宋_GB2312" w:cs="Times New Roman"/>
                <w:color w:val="auto"/>
                <w:szCs w:val="21"/>
              </w:rPr>
            </w:pPr>
            <w:r>
              <w:rPr>
                <w:rFonts w:hint="default"/>
              </w:rPr>
              <w:t>评分人：                                            部门负责人：</w:t>
            </w:r>
          </w:p>
        </w:tc>
      </w:tr>
    </w:tbl>
    <w:p w14:paraId="15131136">
      <w:pPr>
        <w:rPr>
          <w:rFonts w:ascii="Times New Roman" w:hAnsi="Times New Roman" w:cs="Times New Roman"/>
          <w:b/>
          <w:bCs/>
          <w:color w:val="auto"/>
          <w:szCs w:val="21"/>
        </w:rPr>
      </w:pPr>
    </w:p>
    <w:p w14:paraId="523FE62E">
      <w:pPr>
        <w:rPr>
          <w:rFonts w:hint="default"/>
        </w:rPr>
      </w:pPr>
      <w:r>
        <w:rPr>
          <w:rFonts w:hint="default"/>
        </w:rPr>
        <w:br w:type="page"/>
      </w:r>
    </w:p>
    <w:p w14:paraId="11AB35E8">
      <w:pPr>
        <w:pStyle w:val="3"/>
        <w:bidi w:val="0"/>
      </w:pPr>
      <w:r>
        <w:rPr>
          <w:rFonts w:hint="default"/>
        </w:rPr>
        <w:t>附件3</w:t>
      </w:r>
    </w:p>
    <w:p w14:paraId="0A8D93E6">
      <w:pPr>
        <w:bidi w:val="0"/>
        <w:jc w:val="center"/>
        <w:rPr>
          <w:b/>
          <w:bCs/>
          <w:sz w:val="24"/>
          <w:szCs w:val="22"/>
        </w:rPr>
      </w:pPr>
      <w:r>
        <w:rPr>
          <w:rFonts w:hint="default"/>
          <w:b/>
          <w:bCs/>
          <w:sz w:val="24"/>
          <w:szCs w:val="22"/>
        </w:rPr>
        <w:t>食堂食材配送服务</w:t>
      </w:r>
      <w:r>
        <w:rPr>
          <w:rFonts w:hint="default"/>
          <w:b/>
          <w:bCs/>
          <w:sz w:val="24"/>
          <w:szCs w:val="22"/>
          <w:lang w:val="en-US" w:eastAsia="zh-CN"/>
        </w:rPr>
        <w:t>供应商</w:t>
      </w:r>
      <w:r>
        <w:rPr>
          <w:rFonts w:hint="default"/>
          <w:b/>
          <w:bCs/>
          <w:sz w:val="24"/>
          <w:szCs w:val="22"/>
        </w:rPr>
        <w:t>考核登记表</w:t>
      </w:r>
    </w:p>
    <w:p w14:paraId="55CD5208">
      <w:pPr>
        <w:bidi w:val="0"/>
      </w:pPr>
      <w:r>
        <w:rPr>
          <w:rFonts w:hint="default"/>
        </w:rPr>
        <w:t>考核单位：                                               考核日期：  年  月  日</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1"/>
        <w:gridCol w:w="1110"/>
        <w:gridCol w:w="4076"/>
        <w:gridCol w:w="1359"/>
        <w:gridCol w:w="1491"/>
      </w:tblGrid>
      <w:tr w14:paraId="5A98A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564" w:type="pct"/>
            <w:vAlign w:val="center"/>
          </w:tcPr>
          <w:p w14:paraId="221B0347">
            <w:pPr>
              <w:bidi w:val="0"/>
              <w:jc w:val="center"/>
            </w:pPr>
            <w:r>
              <w:rPr>
                <w:rFonts w:hint="default"/>
              </w:rPr>
              <w:t>供应商名称</w:t>
            </w:r>
          </w:p>
        </w:tc>
        <w:tc>
          <w:tcPr>
            <w:tcW w:w="2863" w:type="pct"/>
            <w:gridSpan w:val="2"/>
            <w:vAlign w:val="center"/>
          </w:tcPr>
          <w:p w14:paraId="3ADF399C">
            <w:pPr>
              <w:bidi w:val="0"/>
              <w:jc w:val="center"/>
            </w:pPr>
          </w:p>
        </w:tc>
        <w:tc>
          <w:tcPr>
            <w:tcW w:w="750" w:type="pct"/>
            <w:vAlign w:val="center"/>
          </w:tcPr>
          <w:p w14:paraId="3AB3B7E3">
            <w:pPr>
              <w:bidi w:val="0"/>
              <w:jc w:val="center"/>
            </w:pPr>
            <w:r>
              <w:rPr>
                <w:rFonts w:hint="default"/>
              </w:rPr>
              <w:t>供应期限</w:t>
            </w:r>
          </w:p>
        </w:tc>
        <w:tc>
          <w:tcPr>
            <w:tcW w:w="821" w:type="pct"/>
            <w:vAlign w:val="center"/>
          </w:tcPr>
          <w:p w14:paraId="252BAB23">
            <w:pPr>
              <w:bidi w:val="0"/>
              <w:jc w:val="center"/>
            </w:pPr>
          </w:p>
        </w:tc>
      </w:tr>
      <w:tr w14:paraId="457F4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564" w:type="pct"/>
            <w:vAlign w:val="center"/>
          </w:tcPr>
          <w:p w14:paraId="3478DBE1">
            <w:pPr>
              <w:bidi w:val="0"/>
              <w:jc w:val="center"/>
            </w:pPr>
            <w:r>
              <w:rPr>
                <w:rFonts w:hint="default"/>
              </w:rPr>
              <w:t>序号</w:t>
            </w:r>
          </w:p>
        </w:tc>
        <w:tc>
          <w:tcPr>
            <w:tcW w:w="613" w:type="pct"/>
            <w:vAlign w:val="center"/>
          </w:tcPr>
          <w:p w14:paraId="22A799AB">
            <w:pPr>
              <w:bidi w:val="0"/>
              <w:jc w:val="center"/>
            </w:pPr>
            <w:r>
              <w:rPr>
                <w:rFonts w:hint="default"/>
              </w:rPr>
              <w:t>年月</w:t>
            </w:r>
          </w:p>
        </w:tc>
        <w:tc>
          <w:tcPr>
            <w:tcW w:w="2249" w:type="pct"/>
            <w:vAlign w:val="center"/>
          </w:tcPr>
          <w:p w14:paraId="19F1F3AF">
            <w:pPr>
              <w:bidi w:val="0"/>
              <w:jc w:val="center"/>
            </w:pPr>
            <w:r>
              <w:rPr>
                <w:rFonts w:hint="default"/>
              </w:rPr>
              <w:t>扣分事由</w:t>
            </w:r>
          </w:p>
        </w:tc>
        <w:tc>
          <w:tcPr>
            <w:tcW w:w="750" w:type="pct"/>
            <w:vAlign w:val="center"/>
          </w:tcPr>
          <w:p w14:paraId="7AEDB234">
            <w:pPr>
              <w:bidi w:val="0"/>
              <w:jc w:val="center"/>
            </w:pPr>
            <w:r>
              <w:rPr>
                <w:rFonts w:hint="default"/>
              </w:rPr>
              <w:t>扣分值</w:t>
            </w:r>
          </w:p>
        </w:tc>
        <w:tc>
          <w:tcPr>
            <w:tcW w:w="821" w:type="pct"/>
            <w:vAlign w:val="center"/>
          </w:tcPr>
          <w:p w14:paraId="012A6A26">
            <w:pPr>
              <w:bidi w:val="0"/>
              <w:jc w:val="center"/>
            </w:pPr>
            <w:r>
              <w:rPr>
                <w:rFonts w:hint="default"/>
              </w:rPr>
              <w:t>备注</w:t>
            </w:r>
          </w:p>
        </w:tc>
      </w:tr>
      <w:tr w14:paraId="4ABA7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564" w:type="pct"/>
            <w:vAlign w:val="center"/>
          </w:tcPr>
          <w:p w14:paraId="1F883A4B">
            <w:pPr>
              <w:bidi w:val="0"/>
            </w:pPr>
          </w:p>
        </w:tc>
        <w:tc>
          <w:tcPr>
            <w:tcW w:w="613" w:type="pct"/>
            <w:vAlign w:val="center"/>
          </w:tcPr>
          <w:p w14:paraId="4D387433">
            <w:pPr>
              <w:bidi w:val="0"/>
            </w:pPr>
          </w:p>
        </w:tc>
        <w:tc>
          <w:tcPr>
            <w:tcW w:w="2249" w:type="pct"/>
            <w:vAlign w:val="center"/>
          </w:tcPr>
          <w:p w14:paraId="71E44FE3">
            <w:pPr>
              <w:bidi w:val="0"/>
            </w:pPr>
          </w:p>
        </w:tc>
        <w:tc>
          <w:tcPr>
            <w:tcW w:w="750" w:type="pct"/>
            <w:vAlign w:val="center"/>
          </w:tcPr>
          <w:p w14:paraId="069E7D53">
            <w:pPr>
              <w:bidi w:val="0"/>
            </w:pPr>
          </w:p>
        </w:tc>
        <w:tc>
          <w:tcPr>
            <w:tcW w:w="821" w:type="pct"/>
            <w:vAlign w:val="center"/>
          </w:tcPr>
          <w:p w14:paraId="075147FB">
            <w:pPr>
              <w:bidi w:val="0"/>
            </w:pPr>
          </w:p>
        </w:tc>
      </w:tr>
      <w:tr w14:paraId="0B26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564" w:type="pct"/>
            <w:vAlign w:val="center"/>
          </w:tcPr>
          <w:p w14:paraId="19263A08">
            <w:pPr>
              <w:bidi w:val="0"/>
            </w:pPr>
          </w:p>
        </w:tc>
        <w:tc>
          <w:tcPr>
            <w:tcW w:w="613" w:type="pct"/>
            <w:vAlign w:val="center"/>
          </w:tcPr>
          <w:p w14:paraId="1EF73B20">
            <w:pPr>
              <w:bidi w:val="0"/>
            </w:pPr>
          </w:p>
        </w:tc>
        <w:tc>
          <w:tcPr>
            <w:tcW w:w="2249" w:type="pct"/>
            <w:vAlign w:val="center"/>
          </w:tcPr>
          <w:p w14:paraId="68614A31">
            <w:pPr>
              <w:bidi w:val="0"/>
            </w:pPr>
          </w:p>
        </w:tc>
        <w:tc>
          <w:tcPr>
            <w:tcW w:w="750" w:type="pct"/>
            <w:vAlign w:val="center"/>
          </w:tcPr>
          <w:p w14:paraId="3C1B9309">
            <w:pPr>
              <w:bidi w:val="0"/>
            </w:pPr>
          </w:p>
        </w:tc>
        <w:tc>
          <w:tcPr>
            <w:tcW w:w="821" w:type="pct"/>
            <w:vAlign w:val="center"/>
          </w:tcPr>
          <w:p w14:paraId="19D1901A">
            <w:pPr>
              <w:bidi w:val="0"/>
            </w:pPr>
          </w:p>
        </w:tc>
      </w:tr>
      <w:tr w14:paraId="6B4A1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564" w:type="pct"/>
            <w:vAlign w:val="center"/>
          </w:tcPr>
          <w:p w14:paraId="27C4CC8D">
            <w:pPr>
              <w:bidi w:val="0"/>
            </w:pPr>
          </w:p>
        </w:tc>
        <w:tc>
          <w:tcPr>
            <w:tcW w:w="613" w:type="pct"/>
            <w:vAlign w:val="center"/>
          </w:tcPr>
          <w:p w14:paraId="2EE5CE8C">
            <w:pPr>
              <w:bidi w:val="0"/>
            </w:pPr>
          </w:p>
        </w:tc>
        <w:tc>
          <w:tcPr>
            <w:tcW w:w="2249" w:type="pct"/>
            <w:vAlign w:val="center"/>
          </w:tcPr>
          <w:p w14:paraId="60D699FB">
            <w:pPr>
              <w:bidi w:val="0"/>
            </w:pPr>
          </w:p>
        </w:tc>
        <w:tc>
          <w:tcPr>
            <w:tcW w:w="750" w:type="pct"/>
            <w:vAlign w:val="center"/>
          </w:tcPr>
          <w:p w14:paraId="19338E6A">
            <w:pPr>
              <w:bidi w:val="0"/>
            </w:pPr>
          </w:p>
        </w:tc>
        <w:tc>
          <w:tcPr>
            <w:tcW w:w="821" w:type="pct"/>
            <w:vAlign w:val="center"/>
          </w:tcPr>
          <w:p w14:paraId="754FB886">
            <w:pPr>
              <w:bidi w:val="0"/>
            </w:pPr>
          </w:p>
        </w:tc>
      </w:tr>
      <w:tr w14:paraId="641F7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564" w:type="pct"/>
            <w:vAlign w:val="center"/>
          </w:tcPr>
          <w:p w14:paraId="69A7AFB2">
            <w:pPr>
              <w:bidi w:val="0"/>
            </w:pPr>
          </w:p>
        </w:tc>
        <w:tc>
          <w:tcPr>
            <w:tcW w:w="613" w:type="pct"/>
            <w:vAlign w:val="center"/>
          </w:tcPr>
          <w:p w14:paraId="7837411B">
            <w:pPr>
              <w:bidi w:val="0"/>
            </w:pPr>
          </w:p>
        </w:tc>
        <w:tc>
          <w:tcPr>
            <w:tcW w:w="2249" w:type="pct"/>
            <w:vAlign w:val="center"/>
          </w:tcPr>
          <w:p w14:paraId="0388238D">
            <w:pPr>
              <w:bidi w:val="0"/>
            </w:pPr>
          </w:p>
        </w:tc>
        <w:tc>
          <w:tcPr>
            <w:tcW w:w="750" w:type="pct"/>
            <w:vAlign w:val="center"/>
          </w:tcPr>
          <w:p w14:paraId="43414CE0">
            <w:pPr>
              <w:bidi w:val="0"/>
            </w:pPr>
          </w:p>
        </w:tc>
        <w:tc>
          <w:tcPr>
            <w:tcW w:w="821" w:type="pct"/>
            <w:vAlign w:val="center"/>
          </w:tcPr>
          <w:p w14:paraId="1A213441">
            <w:pPr>
              <w:bidi w:val="0"/>
            </w:pPr>
          </w:p>
        </w:tc>
      </w:tr>
      <w:tr w14:paraId="08E5A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3EA55BE3">
            <w:pPr>
              <w:bidi w:val="0"/>
            </w:pPr>
          </w:p>
        </w:tc>
        <w:tc>
          <w:tcPr>
            <w:tcW w:w="613" w:type="pct"/>
            <w:vAlign w:val="center"/>
          </w:tcPr>
          <w:p w14:paraId="6A61DCAC">
            <w:pPr>
              <w:bidi w:val="0"/>
            </w:pPr>
          </w:p>
        </w:tc>
        <w:tc>
          <w:tcPr>
            <w:tcW w:w="2249" w:type="pct"/>
            <w:vAlign w:val="center"/>
          </w:tcPr>
          <w:p w14:paraId="5052B340">
            <w:pPr>
              <w:bidi w:val="0"/>
            </w:pPr>
          </w:p>
        </w:tc>
        <w:tc>
          <w:tcPr>
            <w:tcW w:w="750" w:type="pct"/>
            <w:vAlign w:val="center"/>
          </w:tcPr>
          <w:p w14:paraId="67A79242">
            <w:pPr>
              <w:bidi w:val="0"/>
            </w:pPr>
          </w:p>
        </w:tc>
        <w:tc>
          <w:tcPr>
            <w:tcW w:w="821" w:type="pct"/>
            <w:vAlign w:val="center"/>
          </w:tcPr>
          <w:p w14:paraId="511E50E6">
            <w:pPr>
              <w:bidi w:val="0"/>
            </w:pPr>
          </w:p>
        </w:tc>
      </w:tr>
      <w:tr w14:paraId="04778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265993BE">
            <w:pPr>
              <w:bidi w:val="0"/>
            </w:pPr>
          </w:p>
        </w:tc>
        <w:tc>
          <w:tcPr>
            <w:tcW w:w="613" w:type="pct"/>
            <w:vAlign w:val="center"/>
          </w:tcPr>
          <w:p w14:paraId="57C1EAF6">
            <w:pPr>
              <w:bidi w:val="0"/>
            </w:pPr>
          </w:p>
        </w:tc>
        <w:tc>
          <w:tcPr>
            <w:tcW w:w="2249" w:type="pct"/>
            <w:vAlign w:val="center"/>
          </w:tcPr>
          <w:p w14:paraId="30624319">
            <w:pPr>
              <w:bidi w:val="0"/>
            </w:pPr>
          </w:p>
        </w:tc>
        <w:tc>
          <w:tcPr>
            <w:tcW w:w="750" w:type="pct"/>
            <w:vAlign w:val="center"/>
          </w:tcPr>
          <w:p w14:paraId="2F9630C3">
            <w:pPr>
              <w:bidi w:val="0"/>
            </w:pPr>
          </w:p>
        </w:tc>
        <w:tc>
          <w:tcPr>
            <w:tcW w:w="821" w:type="pct"/>
            <w:vAlign w:val="center"/>
          </w:tcPr>
          <w:p w14:paraId="47E5B9A9">
            <w:pPr>
              <w:bidi w:val="0"/>
            </w:pPr>
          </w:p>
        </w:tc>
      </w:tr>
      <w:tr w14:paraId="7614C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50939C01">
            <w:pPr>
              <w:bidi w:val="0"/>
            </w:pPr>
          </w:p>
        </w:tc>
        <w:tc>
          <w:tcPr>
            <w:tcW w:w="613" w:type="pct"/>
            <w:vAlign w:val="center"/>
          </w:tcPr>
          <w:p w14:paraId="76217C3A">
            <w:pPr>
              <w:bidi w:val="0"/>
            </w:pPr>
          </w:p>
        </w:tc>
        <w:tc>
          <w:tcPr>
            <w:tcW w:w="2249" w:type="pct"/>
            <w:vAlign w:val="center"/>
          </w:tcPr>
          <w:p w14:paraId="1825912A">
            <w:pPr>
              <w:bidi w:val="0"/>
            </w:pPr>
          </w:p>
        </w:tc>
        <w:tc>
          <w:tcPr>
            <w:tcW w:w="750" w:type="pct"/>
            <w:vAlign w:val="center"/>
          </w:tcPr>
          <w:p w14:paraId="3E865618">
            <w:pPr>
              <w:bidi w:val="0"/>
            </w:pPr>
          </w:p>
        </w:tc>
        <w:tc>
          <w:tcPr>
            <w:tcW w:w="821" w:type="pct"/>
            <w:vAlign w:val="center"/>
          </w:tcPr>
          <w:p w14:paraId="30CF8EF5">
            <w:pPr>
              <w:bidi w:val="0"/>
            </w:pPr>
          </w:p>
        </w:tc>
      </w:tr>
      <w:tr w14:paraId="39FBF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799AE6C0">
            <w:pPr>
              <w:bidi w:val="0"/>
            </w:pPr>
          </w:p>
        </w:tc>
        <w:tc>
          <w:tcPr>
            <w:tcW w:w="613" w:type="pct"/>
            <w:vAlign w:val="center"/>
          </w:tcPr>
          <w:p w14:paraId="2BDF93A6">
            <w:pPr>
              <w:bidi w:val="0"/>
            </w:pPr>
          </w:p>
        </w:tc>
        <w:tc>
          <w:tcPr>
            <w:tcW w:w="2249" w:type="pct"/>
            <w:vAlign w:val="center"/>
          </w:tcPr>
          <w:p w14:paraId="71C0D162">
            <w:pPr>
              <w:bidi w:val="0"/>
            </w:pPr>
          </w:p>
        </w:tc>
        <w:tc>
          <w:tcPr>
            <w:tcW w:w="750" w:type="pct"/>
            <w:vAlign w:val="center"/>
          </w:tcPr>
          <w:p w14:paraId="727216F9">
            <w:pPr>
              <w:bidi w:val="0"/>
            </w:pPr>
          </w:p>
        </w:tc>
        <w:tc>
          <w:tcPr>
            <w:tcW w:w="821" w:type="pct"/>
            <w:vAlign w:val="center"/>
          </w:tcPr>
          <w:p w14:paraId="2C7148E1">
            <w:pPr>
              <w:bidi w:val="0"/>
            </w:pPr>
          </w:p>
        </w:tc>
      </w:tr>
      <w:tr w14:paraId="3588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627E4A13">
            <w:pPr>
              <w:bidi w:val="0"/>
            </w:pPr>
          </w:p>
        </w:tc>
        <w:tc>
          <w:tcPr>
            <w:tcW w:w="613" w:type="pct"/>
            <w:vAlign w:val="center"/>
          </w:tcPr>
          <w:p w14:paraId="6EA4B672">
            <w:pPr>
              <w:bidi w:val="0"/>
            </w:pPr>
          </w:p>
        </w:tc>
        <w:tc>
          <w:tcPr>
            <w:tcW w:w="2249" w:type="pct"/>
            <w:vAlign w:val="center"/>
          </w:tcPr>
          <w:p w14:paraId="5FFDA108">
            <w:pPr>
              <w:bidi w:val="0"/>
            </w:pPr>
          </w:p>
        </w:tc>
        <w:tc>
          <w:tcPr>
            <w:tcW w:w="750" w:type="pct"/>
            <w:vAlign w:val="center"/>
          </w:tcPr>
          <w:p w14:paraId="12131AF3">
            <w:pPr>
              <w:bidi w:val="0"/>
            </w:pPr>
          </w:p>
        </w:tc>
        <w:tc>
          <w:tcPr>
            <w:tcW w:w="821" w:type="pct"/>
            <w:vAlign w:val="center"/>
          </w:tcPr>
          <w:p w14:paraId="4C78D802">
            <w:pPr>
              <w:bidi w:val="0"/>
            </w:pPr>
          </w:p>
        </w:tc>
      </w:tr>
      <w:tr w14:paraId="22280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6393DFB6">
            <w:pPr>
              <w:bidi w:val="0"/>
            </w:pPr>
          </w:p>
        </w:tc>
        <w:tc>
          <w:tcPr>
            <w:tcW w:w="613" w:type="pct"/>
            <w:vAlign w:val="center"/>
          </w:tcPr>
          <w:p w14:paraId="45AAA7E0">
            <w:pPr>
              <w:bidi w:val="0"/>
            </w:pPr>
          </w:p>
        </w:tc>
        <w:tc>
          <w:tcPr>
            <w:tcW w:w="2249" w:type="pct"/>
            <w:vAlign w:val="center"/>
          </w:tcPr>
          <w:p w14:paraId="75DE4287">
            <w:pPr>
              <w:bidi w:val="0"/>
            </w:pPr>
          </w:p>
        </w:tc>
        <w:tc>
          <w:tcPr>
            <w:tcW w:w="750" w:type="pct"/>
            <w:vAlign w:val="center"/>
          </w:tcPr>
          <w:p w14:paraId="1A96C56D">
            <w:pPr>
              <w:bidi w:val="0"/>
            </w:pPr>
          </w:p>
        </w:tc>
        <w:tc>
          <w:tcPr>
            <w:tcW w:w="821" w:type="pct"/>
            <w:vAlign w:val="center"/>
          </w:tcPr>
          <w:p w14:paraId="0D4A9030">
            <w:pPr>
              <w:bidi w:val="0"/>
            </w:pPr>
          </w:p>
        </w:tc>
      </w:tr>
      <w:tr w14:paraId="5102B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091A472E">
            <w:pPr>
              <w:bidi w:val="0"/>
            </w:pPr>
          </w:p>
        </w:tc>
        <w:tc>
          <w:tcPr>
            <w:tcW w:w="613" w:type="pct"/>
            <w:vAlign w:val="center"/>
          </w:tcPr>
          <w:p w14:paraId="1BD96705">
            <w:pPr>
              <w:bidi w:val="0"/>
            </w:pPr>
          </w:p>
        </w:tc>
        <w:tc>
          <w:tcPr>
            <w:tcW w:w="2249" w:type="pct"/>
            <w:vAlign w:val="center"/>
          </w:tcPr>
          <w:p w14:paraId="40FECCDF">
            <w:pPr>
              <w:bidi w:val="0"/>
            </w:pPr>
          </w:p>
        </w:tc>
        <w:tc>
          <w:tcPr>
            <w:tcW w:w="750" w:type="pct"/>
            <w:vAlign w:val="center"/>
          </w:tcPr>
          <w:p w14:paraId="33E28FA5">
            <w:pPr>
              <w:bidi w:val="0"/>
            </w:pPr>
          </w:p>
        </w:tc>
        <w:tc>
          <w:tcPr>
            <w:tcW w:w="821" w:type="pct"/>
            <w:vAlign w:val="center"/>
          </w:tcPr>
          <w:p w14:paraId="0F2A54C0">
            <w:pPr>
              <w:bidi w:val="0"/>
            </w:pPr>
          </w:p>
        </w:tc>
      </w:tr>
      <w:tr w14:paraId="6B53B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0E7E7A69">
            <w:pPr>
              <w:bidi w:val="0"/>
            </w:pPr>
          </w:p>
        </w:tc>
        <w:tc>
          <w:tcPr>
            <w:tcW w:w="613" w:type="pct"/>
            <w:vAlign w:val="center"/>
          </w:tcPr>
          <w:p w14:paraId="6E66DB52">
            <w:pPr>
              <w:bidi w:val="0"/>
            </w:pPr>
          </w:p>
        </w:tc>
        <w:tc>
          <w:tcPr>
            <w:tcW w:w="2249" w:type="pct"/>
            <w:vAlign w:val="center"/>
          </w:tcPr>
          <w:p w14:paraId="484DB8E4">
            <w:pPr>
              <w:bidi w:val="0"/>
            </w:pPr>
          </w:p>
        </w:tc>
        <w:tc>
          <w:tcPr>
            <w:tcW w:w="750" w:type="pct"/>
            <w:vAlign w:val="center"/>
          </w:tcPr>
          <w:p w14:paraId="419BDA34">
            <w:pPr>
              <w:bidi w:val="0"/>
            </w:pPr>
          </w:p>
        </w:tc>
        <w:tc>
          <w:tcPr>
            <w:tcW w:w="821" w:type="pct"/>
            <w:vAlign w:val="center"/>
          </w:tcPr>
          <w:p w14:paraId="1C8A28E7">
            <w:pPr>
              <w:bidi w:val="0"/>
            </w:pPr>
          </w:p>
        </w:tc>
      </w:tr>
      <w:tr w14:paraId="5385F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4B7545F2">
            <w:pPr>
              <w:bidi w:val="0"/>
            </w:pPr>
          </w:p>
        </w:tc>
        <w:tc>
          <w:tcPr>
            <w:tcW w:w="613" w:type="pct"/>
            <w:vAlign w:val="center"/>
          </w:tcPr>
          <w:p w14:paraId="7FDC1012">
            <w:pPr>
              <w:bidi w:val="0"/>
            </w:pPr>
          </w:p>
        </w:tc>
        <w:tc>
          <w:tcPr>
            <w:tcW w:w="2249" w:type="pct"/>
            <w:vAlign w:val="center"/>
          </w:tcPr>
          <w:p w14:paraId="51A6C44B">
            <w:pPr>
              <w:bidi w:val="0"/>
            </w:pPr>
          </w:p>
        </w:tc>
        <w:tc>
          <w:tcPr>
            <w:tcW w:w="750" w:type="pct"/>
            <w:vAlign w:val="center"/>
          </w:tcPr>
          <w:p w14:paraId="641393E8">
            <w:pPr>
              <w:bidi w:val="0"/>
            </w:pPr>
          </w:p>
        </w:tc>
        <w:tc>
          <w:tcPr>
            <w:tcW w:w="821" w:type="pct"/>
            <w:vAlign w:val="center"/>
          </w:tcPr>
          <w:p w14:paraId="7C862BE0">
            <w:pPr>
              <w:bidi w:val="0"/>
            </w:pPr>
          </w:p>
        </w:tc>
      </w:tr>
      <w:tr w14:paraId="5BF39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6E6B05E6">
            <w:pPr>
              <w:bidi w:val="0"/>
            </w:pPr>
          </w:p>
        </w:tc>
        <w:tc>
          <w:tcPr>
            <w:tcW w:w="613" w:type="pct"/>
            <w:vAlign w:val="center"/>
          </w:tcPr>
          <w:p w14:paraId="125EB7AB">
            <w:pPr>
              <w:bidi w:val="0"/>
            </w:pPr>
          </w:p>
        </w:tc>
        <w:tc>
          <w:tcPr>
            <w:tcW w:w="2249" w:type="pct"/>
            <w:vAlign w:val="center"/>
          </w:tcPr>
          <w:p w14:paraId="4468E307">
            <w:pPr>
              <w:bidi w:val="0"/>
            </w:pPr>
          </w:p>
        </w:tc>
        <w:tc>
          <w:tcPr>
            <w:tcW w:w="750" w:type="pct"/>
            <w:vAlign w:val="center"/>
          </w:tcPr>
          <w:p w14:paraId="34FEB339">
            <w:pPr>
              <w:bidi w:val="0"/>
            </w:pPr>
          </w:p>
        </w:tc>
        <w:tc>
          <w:tcPr>
            <w:tcW w:w="821" w:type="pct"/>
            <w:vAlign w:val="center"/>
          </w:tcPr>
          <w:p w14:paraId="3A2341A8">
            <w:pPr>
              <w:bidi w:val="0"/>
            </w:pPr>
          </w:p>
        </w:tc>
      </w:tr>
      <w:tr w14:paraId="673E5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20188331">
            <w:pPr>
              <w:bidi w:val="0"/>
            </w:pPr>
          </w:p>
        </w:tc>
        <w:tc>
          <w:tcPr>
            <w:tcW w:w="613" w:type="pct"/>
            <w:vAlign w:val="center"/>
          </w:tcPr>
          <w:p w14:paraId="4368091E">
            <w:pPr>
              <w:bidi w:val="0"/>
            </w:pPr>
          </w:p>
        </w:tc>
        <w:tc>
          <w:tcPr>
            <w:tcW w:w="2249" w:type="pct"/>
            <w:vAlign w:val="center"/>
          </w:tcPr>
          <w:p w14:paraId="3E1047A8">
            <w:pPr>
              <w:bidi w:val="0"/>
            </w:pPr>
          </w:p>
        </w:tc>
        <w:tc>
          <w:tcPr>
            <w:tcW w:w="750" w:type="pct"/>
            <w:vAlign w:val="center"/>
          </w:tcPr>
          <w:p w14:paraId="3EBCD0A5">
            <w:pPr>
              <w:bidi w:val="0"/>
            </w:pPr>
          </w:p>
        </w:tc>
        <w:tc>
          <w:tcPr>
            <w:tcW w:w="821" w:type="pct"/>
            <w:vAlign w:val="center"/>
          </w:tcPr>
          <w:p w14:paraId="66C61689">
            <w:pPr>
              <w:bidi w:val="0"/>
            </w:pPr>
          </w:p>
        </w:tc>
      </w:tr>
      <w:tr w14:paraId="194D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64" w:type="pct"/>
            <w:vAlign w:val="center"/>
          </w:tcPr>
          <w:p w14:paraId="40DE04A8">
            <w:pPr>
              <w:bidi w:val="0"/>
            </w:pPr>
          </w:p>
        </w:tc>
        <w:tc>
          <w:tcPr>
            <w:tcW w:w="613" w:type="pct"/>
            <w:vAlign w:val="center"/>
          </w:tcPr>
          <w:p w14:paraId="7DB92457">
            <w:pPr>
              <w:bidi w:val="0"/>
            </w:pPr>
          </w:p>
        </w:tc>
        <w:tc>
          <w:tcPr>
            <w:tcW w:w="2249" w:type="pct"/>
            <w:vAlign w:val="center"/>
          </w:tcPr>
          <w:p w14:paraId="2499BDFC">
            <w:pPr>
              <w:bidi w:val="0"/>
            </w:pPr>
          </w:p>
        </w:tc>
        <w:tc>
          <w:tcPr>
            <w:tcW w:w="750" w:type="pct"/>
            <w:vAlign w:val="center"/>
          </w:tcPr>
          <w:p w14:paraId="2898CF91">
            <w:pPr>
              <w:bidi w:val="0"/>
            </w:pPr>
          </w:p>
        </w:tc>
        <w:tc>
          <w:tcPr>
            <w:tcW w:w="821" w:type="pct"/>
            <w:vAlign w:val="center"/>
          </w:tcPr>
          <w:p w14:paraId="6961866F">
            <w:pPr>
              <w:bidi w:val="0"/>
            </w:pPr>
          </w:p>
        </w:tc>
      </w:tr>
      <w:tr w14:paraId="73801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5000" w:type="pct"/>
            <w:gridSpan w:val="5"/>
            <w:vAlign w:val="center"/>
          </w:tcPr>
          <w:p w14:paraId="2882DE4A">
            <w:pPr>
              <w:bidi w:val="0"/>
              <w:jc w:val="center"/>
            </w:pPr>
            <w:r>
              <w:rPr>
                <w:rFonts w:hint="default"/>
              </w:rPr>
              <w:t>由食堂管理员负责登记</w:t>
            </w:r>
          </w:p>
        </w:tc>
      </w:tr>
    </w:tbl>
    <w:p w14:paraId="269CAE27">
      <w:pPr>
        <w:bidi w:val="0"/>
      </w:pPr>
    </w:p>
    <w:sectPr>
      <w:footerReference r:id="rId5" w:type="default"/>
      <w:pgSz w:w="11906" w:h="16838"/>
      <w:pgMar w:top="2098"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1A9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F29F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9F29F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jVmMjIyODYxZDk1NjA3MGI3Y2MyODRiNWY3NmUifQ=="/>
    <w:docVar w:name="KSO_WPS_MARK_KEY" w:val="e071a6a2-abb1-4893-9487-e2a0d9682f06"/>
  </w:docVars>
  <w:rsids>
    <w:rsidRoot w:val="2BD62D6D"/>
    <w:rsid w:val="0040321A"/>
    <w:rsid w:val="0050638A"/>
    <w:rsid w:val="008A407E"/>
    <w:rsid w:val="00990EC7"/>
    <w:rsid w:val="00D62B05"/>
    <w:rsid w:val="01025A37"/>
    <w:rsid w:val="01813D87"/>
    <w:rsid w:val="01846DCE"/>
    <w:rsid w:val="0210580B"/>
    <w:rsid w:val="021413A3"/>
    <w:rsid w:val="03577A2F"/>
    <w:rsid w:val="0385634A"/>
    <w:rsid w:val="03F11C32"/>
    <w:rsid w:val="04544994"/>
    <w:rsid w:val="04F75026"/>
    <w:rsid w:val="04F8646F"/>
    <w:rsid w:val="05202CEB"/>
    <w:rsid w:val="059B00A7"/>
    <w:rsid w:val="05C113BA"/>
    <w:rsid w:val="06240C57"/>
    <w:rsid w:val="0660629C"/>
    <w:rsid w:val="06727FC6"/>
    <w:rsid w:val="07AC659B"/>
    <w:rsid w:val="07BF65A4"/>
    <w:rsid w:val="07E757DD"/>
    <w:rsid w:val="07F43A9E"/>
    <w:rsid w:val="07F9036F"/>
    <w:rsid w:val="07FE753D"/>
    <w:rsid w:val="085B30F5"/>
    <w:rsid w:val="085E05F6"/>
    <w:rsid w:val="08646E76"/>
    <w:rsid w:val="08D86F1C"/>
    <w:rsid w:val="098A33E5"/>
    <w:rsid w:val="09984515"/>
    <w:rsid w:val="09B225B0"/>
    <w:rsid w:val="0A1B5312"/>
    <w:rsid w:val="0AC10B48"/>
    <w:rsid w:val="0B5036E2"/>
    <w:rsid w:val="0B7A4FCE"/>
    <w:rsid w:val="0BF00A21"/>
    <w:rsid w:val="0C0F7FCB"/>
    <w:rsid w:val="0D2658A2"/>
    <w:rsid w:val="0D951880"/>
    <w:rsid w:val="0DAB4BFF"/>
    <w:rsid w:val="0DE85E53"/>
    <w:rsid w:val="0EA5673E"/>
    <w:rsid w:val="0EC73CBB"/>
    <w:rsid w:val="0F1620CA"/>
    <w:rsid w:val="0F1977F5"/>
    <w:rsid w:val="0F3F7D51"/>
    <w:rsid w:val="0F7B4AA5"/>
    <w:rsid w:val="0FE718C7"/>
    <w:rsid w:val="109E0A4B"/>
    <w:rsid w:val="116051D3"/>
    <w:rsid w:val="124318AA"/>
    <w:rsid w:val="128819B3"/>
    <w:rsid w:val="12991654"/>
    <w:rsid w:val="130C4392"/>
    <w:rsid w:val="13166FBF"/>
    <w:rsid w:val="133643FF"/>
    <w:rsid w:val="13551B1D"/>
    <w:rsid w:val="13695A71"/>
    <w:rsid w:val="13AE1B52"/>
    <w:rsid w:val="14F67F57"/>
    <w:rsid w:val="15A5287C"/>
    <w:rsid w:val="15E92769"/>
    <w:rsid w:val="161C2B3E"/>
    <w:rsid w:val="16C94348"/>
    <w:rsid w:val="16D90A2F"/>
    <w:rsid w:val="18911E0E"/>
    <w:rsid w:val="18AB01A9"/>
    <w:rsid w:val="18D069E5"/>
    <w:rsid w:val="190A1374"/>
    <w:rsid w:val="192B12EA"/>
    <w:rsid w:val="1932644D"/>
    <w:rsid w:val="19697BFA"/>
    <w:rsid w:val="1B1812C3"/>
    <w:rsid w:val="1B7538C3"/>
    <w:rsid w:val="1B877A53"/>
    <w:rsid w:val="1B9327F6"/>
    <w:rsid w:val="1BF53514"/>
    <w:rsid w:val="1C6963B1"/>
    <w:rsid w:val="1C822413"/>
    <w:rsid w:val="1CD7505A"/>
    <w:rsid w:val="1D0E2BB9"/>
    <w:rsid w:val="1E0112EE"/>
    <w:rsid w:val="1E686E6C"/>
    <w:rsid w:val="1EEB7551"/>
    <w:rsid w:val="1F446C62"/>
    <w:rsid w:val="1F6001C9"/>
    <w:rsid w:val="1F974FE3"/>
    <w:rsid w:val="1FC97167"/>
    <w:rsid w:val="200F2624"/>
    <w:rsid w:val="20653333"/>
    <w:rsid w:val="218872DA"/>
    <w:rsid w:val="21C422DC"/>
    <w:rsid w:val="21C941D6"/>
    <w:rsid w:val="223F4001"/>
    <w:rsid w:val="22CD4F02"/>
    <w:rsid w:val="22D8239A"/>
    <w:rsid w:val="236322BC"/>
    <w:rsid w:val="23640064"/>
    <w:rsid w:val="23D82CCA"/>
    <w:rsid w:val="24AE1D9A"/>
    <w:rsid w:val="24AF7273"/>
    <w:rsid w:val="25CC5A36"/>
    <w:rsid w:val="26091816"/>
    <w:rsid w:val="26341DF5"/>
    <w:rsid w:val="263D2844"/>
    <w:rsid w:val="2668514A"/>
    <w:rsid w:val="267E1ED8"/>
    <w:rsid w:val="27003DB6"/>
    <w:rsid w:val="27DA0163"/>
    <w:rsid w:val="28DB23E5"/>
    <w:rsid w:val="293D43B5"/>
    <w:rsid w:val="29D137E8"/>
    <w:rsid w:val="29F64FFC"/>
    <w:rsid w:val="2B3E6C5B"/>
    <w:rsid w:val="2B970512"/>
    <w:rsid w:val="2BD62D6D"/>
    <w:rsid w:val="2C760332"/>
    <w:rsid w:val="2D5C5ABE"/>
    <w:rsid w:val="2DB72CF5"/>
    <w:rsid w:val="2DC21DC5"/>
    <w:rsid w:val="2DFE26D1"/>
    <w:rsid w:val="301C345F"/>
    <w:rsid w:val="31E16592"/>
    <w:rsid w:val="31F84007"/>
    <w:rsid w:val="32111360"/>
    <w:rsid w:val="338B4AB2"/>
    <w:rsid w:val="343706EB"/>
    <w:rsid w:val="3456234A"/>
    <w:rsid w:val="351C3FCE"/>
    <w:rsid w:val="356419B4"/>
    <w:rsid w:val="359953B3"/>
    <w:rsid w:val="35DE1766"/>
    <w:rsid w:val="35E84393"/>
    <w:rsid w:val="35ED7BFB"/>
    <w:rsid w:val="36523FE6"/>
    <w:rsid w:val="36EA5EE9"/>
    <w:rsid w:val="374B4BD9"/>
    <w:rsid w:val="37573719"/>
    <w:rsid w:val="380632C5"/>
    <w:rsid w:val="38BA2EE4"/>
    <w:rsid w:val="3903176E"/>
    <w:rsid w:val="392103C4"/>
    <w:rsid w:val="393D49F6"/>
    <w:rsid w:val="398E214C"/>
    <w:rsid w:val="39A71E6F"/>
    <w:rsid w:val="39B54399"/>
    <w:rsid w:val="39C96289"/>
    <w:rsid w:val="39E76710"/>
    <w:rsid w:val="3A2B0CF2"/>
    <w:rsid w:val="3A52627F"/>
    <w:rsid w:val="3B102547"/>
    <w:rsid w:val="3BD244B2"/>
    <w:rsid w:val="3C0B4937"/>
    <w:rsid w:val="3C4A297F"/>
    <w:rsid w:val="3CE5162C"/>
    <w:rsid w:val="3D235B4A"/>
    <w:rsid w:val="3D580050"/>
    <w:rsid w:val="3D8C4F67"/>
    <w:rsid w:val="3DA3247B"/>
    <w:rsid w:val="3E2E303D"/>
    <w:rsid w:val="3EEA117C"/>
    <w:rsid w:val="3F0F270D"/>
    <w:rsid w:val="3F3E5024"/>
    <w:rsid w:val="3FAC5AAB"/>
    <w:rsid w:val="3FBD063E"/>
    <w:rsid w:val="3FF57DD8"/>
    <w:rsid w:val="401A339B"/>
    <w:rsid w:val="405D00DB"/>
    <w:rsid w:val="40847D21"/>
    <w:rsid w:val="40AD5B3B"/>
    <w:rsid w:val="40D20119"/>
    <w:rsid w:val="41173D7E"/>
    <w:rsid w:val="41807B75"/>
    <w:rsid w:val="4194717D"/>
    <w:rsid w:val="41F575EC"/>
    <w:rsid w:val="42471A33"/>
    <w:rsid w:val="4259758F"/>
    <w:rsid w:val="42DE2DA6"/>
    <w:rsid w:val="42EE0B0F"/>
    <w:rsid w:val="457E43CC"/>
    <w:rsid w:val="45C2794D"/>
    <w:rsid w:val="46001285"/>
    <w:rsid w:val="461D3BE5"/>
    <w:rsid w:val="462555FD"/>
    <w:rsid w:val="47B57E4D"/>
    <w:rsid w:val="484A5B4C"/>
    <w:rsid w:val="487B18DC"/>
    <w:rsid w:val="48B60321"/>
    <w:rsid w:val="48BE526B"/>
    <w:rsid w:val="48DB77B6"/>
    <w:rsid w:val="49532EF6"/>
    <w:rsid w:val="499B42D1"/>
    <w:rsid w:val="4A02706B"/>
    <w:rsid w:val="4A126D9F"/>
    <w:rsid w:val="4A9E2E1A"/>
    <w:rsid w:val="4AE253FD"/>
    <w:rsid w:val="4BA45A84"/>
    <w:rsid w:val="4C650094"/>
    <w:rsid w:val="4CAC5CC3"/>
    <w:rsid w:val="4CD6689C"/>
    <w:rsid w:val="4CD970DF"/>
    <w:rsid w:val="4DFD3C9C"/>
    <w:rsid w:val="4E8F2D7A"/>
    <w:rsid w:val="4F6E725F"/>
    <w:rsid w:val="4F756840"/>
    <w:rsid w:val="4FB05ACA"/>
    <w:rsid w:val="51FD48CA"/>
    <w:rsid w:val="520F475A"/>
    <w:rsid w:val="522D3402"/>
    <w:rsid w:val="52FA6A88"/>
    <w:rsid w:val="53185E60"/>
    <w:rsid w:val="533A256F"/>
    <w:rsid w:val="54332F77"/>
    <w:rsid w:val="54624EB9"/>
    <w:rsid w:val="55535AFE"/>
    <w:rsid w:val="55FC3817"/>
    <w:rsid w:val="56425443"/>
    <w:rsid w:val="572C3772"/>
    <w:rsid w:val="574D1E50"/>
    <w:rsid w:val="575925A3"/>
    <w:rsid w:val="58095D77"/>
    <w:rsid w:val="58BA1767"/>
    <w:rsid w:val="5A060A32"/>
    <w:rsid w:val="5A783688"/>
    <w:rsid w:val="5ACD5782"/>
    <w:rsid w:val="5BD668B8"/>
    <w:rsid w:val="5DB20C5F"/>
    <w:rsid w:val="5DE54E62"/>
    <w:rsid w:val="5DF12E4A"/>
    <w:rsid w:val="5EC601E2"/>
    <w:rsid w:val="5F1D64D6"/>
    <w:rsid w:val="5F6422C9"/>
    <w:rsid w:val="606E13DA"/>
    <w:rsid w:val="60911000"/>
    <w:rsid w:val="61007100"/>
    <w:rsid w:val="61137C66"/>
    <w:rsid w:val="61F75662"/>
    <w:rsid w:val="61F77588"/>
    <w:rsid w:val="62367759"/>
    <w:rsid w:val="6255265D"/>
    <w:rsid w:val="627978CB"/>
    <w:rsid w:val="627F51E2"/>
    <w:rsid w:val="6288413B"/>
    <w:rsid w:val="628A21AA"/>
    <w:rsid w:val="62E55633"/>
    <w:rsid w:val="62F15D85"/>
    <w:rsid w:val="633014C0"/>
    <w:rsid w:val="637D586B"/>
    <w:rsid w:val="63FE36AF"/>
    <w:rsid w:val="646A2293"/>
    <w:rsid w:val="648D7007"/>
    <w:rsid w:val="64BB664B"/>
    <w:rsid w:val="65586590"/>
    <w:rsid w:val="657A200F"/>
    <w:rsid w:val="667C62AE"/>
    <w:rsid w:val="67112E9A"/>
    <w:rsid w:val="673E5311"/>
    <w:rsid w:val="674C3ED2"/>
    <w:rsid w:val="67597B11"/>
    <w:rsid w:val="6828054C"/>
    <w:rsid w:val="68F71C1C"/>
    <w:rsid w:val="69A10276"/>
    <w:rsid w:val="69C51D1A"/>
    <w:rsid w:val="6A935974"/>
    <w:rsid w:val="6B460C38"/>
    <w:rsid w:val="6B9E2823"/>
    <w:rsid w:val="6C114324"/>
    <w:rsid w:val="6C3A69EF"/>
    <w:rsid w:val="6C7428A3"/>
    <w:rsid w:val="6C947A8C"/>
    <w:rsid w:val="6D417909"/>
    <w:rsid w:val="6D4A4A10"/>
    <w:rsid w:val="6E985C4F"/>
    <w:rsid w:val="704A12FA"/>
    <w:rsid w:val="707C5453"/>
    <w:rsid w:val="70A94143"/>
    <w:rsid w:val="70D54089"/>
    <w:rsid w:val="711E7B3E"/>
    <w:rsid w:val="71A268F3"/>
    <w:rsid w:val="720C6738"/>
    <w:rsid w:val="73131D48"/>
    <w:rsid w:val="732C6966"/>
    <w:rsid w:val="73691968"/>
    <w:rsid w:val="738549F4"/>
    <w:rsid w:val="74483D63"/>
    <w:rsid w:val="746278CC"/>
    <w:rsid w:val="74B11819"/>
    <w:rsid w:val="74D60B2E"/>
    <w:rsid w:val="74D6127F"/>
    <w:rsid w:val="75841C34"/>
    <w:rsid w:val="75CD2682"/>
    <w:rsid w:val="766703E1"/>
    <w:rsid w:val="777D37C8"/>
    <w:rsid w:val="77A92C7B"/>
    <w:rsid w:val="78FA19E0"/>
    <w:rsid w:val="790C526F"/>
    <w:rsid w:val="7A0A092E"/>
    <w:rsid w:val="7A431165"/>
    <w:rsid w:val="7AD16771"/>
    <w:rsid w:val="7AEB1253"/>
    <w:rsid w:val="7B6C46EB"/>
    <w:rsid w:val="7BDD2EF3"/>
    <w:rsid w:val="7BEE5A46"/>
    <w:rsid w:val="7C0D1A2A"/>
    <w:rsid w:val="7C1D081B"/>
    <w:rsid w:val="7C792C1C"/>
    <w:rsid w:val="7C9E6B26"/>
    <w:rsid w:val="7D052701"/>
    <w:rsid w:val="7D3A61CA"/>
    <w:rsid w:val="7D757AFF"/>
    <w:rsid w:val="7DA37D5D"/>
    <w:rsid w:val="7E6149FB"/>
    <w:rsid w:val="7EF173E1"/>
    <w:rsid w:val="7F872938"/>
    <w:rsid w:val="7F992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360" w:lineRule="auto"/>
    </w:pPr>
    <w:rPr>
      <w:rFonts w:ascii="宋体" w:hAnsi="宋体" w:eastAsia="宋体" w:cs="Times New Roman"/>
      <w:sz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adjustRightInd w:val="0"/>
      <w:snapToGrid w:val="0"/>
      <w:spacing w:beforeLines="0" w:beforeAutospacing="0" w:afterLines="0" w:afterAutospacing="0" w:line="360" w:lineRule="auto"/>
      <w:outlineLvl w:val="1"/>
    </w:pPr>
    <w:rPr>
      <w:b/>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7266</Words>
  <Characters>7568</Characters>
  <Lines>41</Lines>
  <Paragraphs>11</Paragraphs>
  <TotalTime>13</TotalTime>
  <ScaleCrop>false</ScaleCrop>
  <LinksUpToDate>false</LinksUpToDate>
  <CharactersWithSpaces>7623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2020-11-04T08:57:00Z</dcterms:created>
  <dc:creator>袁志超</dc:creator>
  <cp:lastModifiedBy>曹美玲</cp:lastModifiedBy>
  <cp:lastPrinted>2025-09-10T05:04:00Z</cp:lastPrinted>
  <dcterms:modified xsi:type="dcterms:W3CDTF">2025-10-09T06:22:36Z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CB4F6F68EC714AAF9487921CD8263A73_13</vt:lpwstr>
  </property>
  <property fmtid="{D5CDD505-2E9C-101B-9397-08002B2CF9AE}" pid="4" name="KSOTemplateDocerSaveRecord">
    <vt:lpwstr>eyJoZGlkIjoiZGIyNWUzMTIwNTEyNTgyMWU1M2JjZDYyMjBmOWRkMTMiLCJ1c2VySWQiOiIxNjAyMjc1MjI3In0=</vt:lpwstr>
  </property>
</Properties>
</file>