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81025">
      <w:pPr>
        <w:autoSpaceDE w:val="0"/>
        <w:autoSpaceDN w:val="0"/>
        <w:adjustRightInd w:val="0"/>
        <w:spacing w:line="276" w:lineRule="auto"/>
        <w:ind w:left="1766" w:leftChars="170" w:right="-23" w:rightChars="-11" w:hanging="1409"/>
        <w:jc w:val="center"/>
        <w:rPr>
          <w:rFonts w:ascii="宋体" w:hAnsi="宋体" w:eastAsia="宋体" w:cs="宋体"/>
          <w:b/>
          <w:bCs/>
          <w:color w:val="auto"/>
          <w:kern w:val="0"/>
          <w:sz w:val="52"/>
          <w:szCs w:val="52"/>
          <w:lang w:val="zh-CN"/>
        </w:rPr>
      </w:pPr>
    </w:p>
    <w:p w14:paraId="47077D6C">
      <w:pPr>
        <w:autoSpaceDE w:val="0"/>
        <w:autoSpaceDN w:val="0"/>
        <w:adjustRightInd w:val="0"/>
        <w:spacing w:line="276" w:lineRule="auto"/>
        <w:jc w:val="center"/>
        <w:rPr>
          <w:rFonts w:ascii="宋体" w:hAnsi="宋体" w:eastAsia="宋体" w:cs="宋体"/>
          <w:b/>
          <w:bCs/>
          <w:color w:val="auto"/>
          <w:kern w:val="0"/>
          <w:sz w:val="60"/>
          <w:szCs w:val="60"/>
          <w:lang w:val="zh-CN"/>
        </w:rPr>
      </w:pPr>
      <w:r>
        <w:rPr>
          <w:rFonts w:hint="eastAsia" w:ascii="宋体" w:hAnsi="宋体" w:eastAsia="宋体" w:cs="宋体"/>
          <w:b/>
          <w:bCs/>
          <w:color w:val="auto"/>
          <w:kern w:val="0"/>
          <w:sz w:val="60"/>
          <w:szCs w:val="60"/>
          <w:lang w:val="zh-CN"/>
        </w:rPr>
        <w:t>东莞市水务集团供水有限公司2025年-2027年厨师厨工外聘服务单位采购项目</w:t>
      </w:r>
    </w:p>
    <w:p w14:paraId="00118D53">
      <w:pPr>
        <w:autoSpaceDE w:val="0"/>
        <w:autoSpaceDN w:val="0"/>
        <w:adjustRightInd w:val="0"/>
        <w:spacing w:line="276" w:lineRule="auto"/>
        <w:ind w:left="1550" w:leftChars="170" w:right="-23" w:rightChars="-11" w:hanging="1193"/>
        <w:jc w:val="center"/>
        <w:rPr>
          <w:rFonts w:ascii="宋体" w:hAnsi="宋体" w:eastAsia="宋体" w:cs="宋体"/>
          <w:b/>
          <w:bCs/>
          <w:color w:val="auto"/>
          <w:kern w:val="0"/>
          <w:sz w:val="44"/>
          <w:szCs w:val="44"/>
          <w:lang w:val="zh-CN"/>
        </w:rPr>
      </w:pPr>
    </w:p>
    <w:p w14:paraId="7678C94F">
      <w:pPr>
        <w:autoSpaceDE w:val="0"/>
        <w:autoSpaceDN w:val="0"/>
        <w:adjustRightInd w:val="0"/>
        <w:ind w:left="983" w:right="-23" w:rightChars="-11" w:hanging="1193"/>
        <w:jc w:val="left"/>
        <w:rPr>
          <w:rFonts w:ascii="宋体" w:hAnsi="宋体" w:eastAsia="宋体" w:cs="宋体"/>
          <w:b/>
          <w:bCs/>
          <w:color w:val="auto"/>
          <w:sz w:val="44"/>
          <w:szCs w:val="44"/>
          <w:lang w:val="zh-CN"/>
        </w:rPr>
      </w:pPr>
    </w:p>
    <w:p w14:paraId="713E829A">
      <w:pPr>
        <w:autoSpaceDE w:val="0"/>
        <w:autoSpaceDN w:val="0"/>
        <w:adjustRightInd w:val="0"/>
        <w:ind w:left="1742" w:right="-23" w:rightChars="-11" w:hanging="1952"/>
        <w:jc w:val="center"/>
        <w:rPr>
          <w:rFonts w:ascii="宋体" w:hAnsi="宋体" w:eastAsia="宋体" w:cs="Times New Roman"/>
          <w:b/>
          <w:bCs/>
          <w:color w:val="auto"/>
          <w:sz w:val="72"/>
          <w:szCs w:val="72"/>
          <w:lang w:val="zh-CN"/>
        </w:rPr>
      </w:pPr>
    </w:p>
    <w:p w14:paraId="5E2076D4">
      <w:pPr>
        <w:autoSpaceDE w:val="0"/>
        <w:autoSpaceDN w:val="0"/>
        <w:adjustRightInd w:val="0"/>
        <w:ind w:left="1742" w:right="-23" w:rightChars="-11" w:hanging="1952"/>
        <w:jc w:val="center"/>
        <w:rPr>
          <w:rFonts w:ascii="宋体" w:hAnsi="宋体" w:eastAsia="宋体" w:cs="Times New Roman"/>
          <w:b/>
          <w:bCs/>
          <w:color w:val="auto"/>
          <w:sz w:val="72"/>
          <w:szCs w:val="72"/>
          <w:lang w:val="zh-CN"/>
        </w:rPr>
      </w:pPr>
      <w:r>
        <w:rPr>
          <w:rFonts w:hint="eastAsia" w:ascii="宋体" w:hAnsi="宋体" w:eastAsia="宋体" w:cs="Times New Roman"/>
          <w:b/>
          <w:bCs/>
          <w:color w:val="auto"/>
          <w:sz w:val="72"/>
          <w:szCs w:val="72"/>
          <w:lang w:val="zh-CN"/>
        </w:rPr>
        <w:t>招</w:t>
      </w:r>
      <w:r>
        <w:rPr>
          <w:rFonts w:hint="eastAsia" w:ascii="宋体" w:hAnsi="宋体" w:eastAsia="宋体" w:cs="Times New Roman"/>
          <w:b/>
          <w:bCs/>
          <w:color w:val="auto"/>
          <w:sz w:val="72"/>
          <w:szCs w:val="72"/>
        </w:rPr>
        <w:t xml:space="preserve"> </w:t>
      </w:r>
      <w:r>
        <w:rPr>
          <w:rFonts w:hint="eastAsia" w:ascii="宋体" w:hAnsi="宋体" w:eastAsia="宋体" w:cs="Times New Roman"/>
          <w:b/>
          <w:bCs/>
          <w:color w:val="auto"/>
          <w:sz w:val="72"/>
          <w:szCs w:val="72"/>
          <w:lang w:val="zh-CN"/>
        </w:rPr>
        <w:t>标</w:t>
      </w:r>
      <w:r>
        <w:rPr>
          <w:rFonts w:hint="eastAsia" w:ascii="宋体" w:hAnsi="宋体" w:eastAsia="宋体" w:cs="Times New Roman"/>
          <w:b/>
          <w:bCs/>
          <w:color w:val="auto"/>
          <w:sz w:val="72"/>
          <w:szCs w:val="72"/>
        </w:rPr>
        <w:t xml:space="preserve"> </w:t>
      </w:r>
      <w:r>
        <w:rPr>
          <w:rFonts w:hint="eastAsia" w:ascii="宋体" w:hAnsi="宋体" w:eastAsia="宋体" w:cs="Times New Roman"/>
          <w:b/>
          <w:bCs/>
          <w:color w:val="auto"/>
          <w:sz w:val="72"/>
          <w:szCs w:val="72"/>
          <w:lang w:val="zh-CN"/>
        </w:rPr>
        <w:t>文</w:t>
      </w:r>
      <w:r>
        <w:rPr>
          <w:rFonts w:hint="eastAsia" w:ascii="宋体" w:hAnsi="宋体" w:eastAsia="宋体" w:cs="Times New Roman"/>
          <w:b/>
          <w:bCs/>
          <w:color w:val="auto"/>
          <w:sz w:val="72"/>
          <w:szCs w:val="72"/>
        </w:rPr>
        <w:t xml:space="preserve"> </w:t>
      </w:r>
      <w:r>
        <w:rPr>
          <w:rFonts w:hint="eastAsia" w:ascii="宋体" w:hAnsi="宋体" w:eastAsia="宋体" w:cs="Times New Roman"/>
          <w:b/>
          <w:bCs/>
          <w:color w:val="auto"/>
          <w:sz w:val="72"/>
          <w:szCs w:val="72"/>
          <w:lang w:val="zh-CN"/>
        </w:rPr>
        <w:t>件</w:t>
      </w:r>
    </w:p>
    <w:p w14:paraId="3A41AFD1">
      <w:pPr>
        <w:autoSpaceDE w:val="0"/>
        <w:autoSpaceDN w:val="0"/>
        <w:adjustRightInd w:val="0"/>
        <w:ind w:left="657" w:right="-23" w:rightChars="-11" w:hanging="867"/>
        <w:jc w:val="center"/>
        <w:rPr>
          <w:rFonts w:ascii="宋体" w:hAnsi="宋体" w:eastAsia="宋体" w:cs="宋体"/>
          <w:b/>
          <w:bCs/>
          <w:color w:val="auto"/>
          <w:sz w:val="32"/>
          <w:szCs w:val="32"/>
          <w:lang w:val="zh-CN"/>
        </w:rPr>
      </w:pPr>
    </w:p>
    <w:p w14:paraId="77F41635">
      <w:pPr>
        <w:autoSpaceDE w:val="0"/>
        <w:autoSpaceDN w:val="0"/>
        <w:adjustRightInd w:val="0"/>
        <w:ind w:left="983" w:right="-23" w:rightChars="-11" w:hanging="1193"/>
        <w:jc w:val="center"/>
        <w:rPr>
          <w:rFonts w:ascii="宋体" w:hAnsi="宋体" w:eastAsia="宋体" w:cs="宋体"/>
          <w:b/>
          <w:bCs/>
          <w:color w:val="auto"/>
          <w:sz w:val="44"/>
          <w:szCs w:val="44"/>
          <w:lang w:val="zh-CN"/>
        </w:rPr>
      </w:pPr>
    </w:p>
    <w:p w14:paraId="2CDE54BE">
      <w:pPr>
        <w:autoSpaceDE w:val="0"/>
        <w:autoSpaceDN w:val="0"/>
        <w:adjustRightInd w:val="0"/>
        <w:ind w:left="657" w:right="-23" w:rightChars="-11" w:hanging="867"/>
        <w:jc w:val="left"/>
        <w:rPr>
          <w:rFonts w:ascii="宋体" w:hAnsi="宋体" w:eastAsia="宋体" w:cs="宋体"/>
          <w:b/>
          <w:bCs/>
          <w:color w:val="auto"/>
          <w:sz w:val="32"/>
          <w:szCs w:val="32"/>
          <w:u w:val="single"/>
          <w:lang w:val="zh-CN"/>
        </w:rPr>
      </w:pPr>
    </w:p>
    <w:p w14:paraId="46B20AEA">
      <w:pPr>
        <w:tabs>
          <w:tab w:val="left" w:pos="9240"/>
        </w:tabs>
        <w:autoSpaceDE w:val="0"/>
        <w:autoSpaceDN w:val="0"/>
        <w:adjustRightInd w:val="0"/>
        <w:spacing w:line="700" w:lineRule="exact"/>
        <w:ind w:left="657" w:right="-23" w:rightChars="-11" w:hanging="867"/>
        <w:jc w:val="left"/>
        <w:rPr>
          <w:rFonts w:ascii="宋体" w:hAnsi="宋体" w:eastAsia="宋体" w:cs="宋体"/>
          <w:b/>
          <w:bCs/>
          <w:color w:val="auto"/>
          <w:sz w:val="32"/>
          <w:szCs w:val="32"/>
          <w:lang w:val="zh-CN"/>
        </w:rPr>
      </w:pPr>
    </w:p>
    <w:p w14:paraId="44161B62">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lang w:val="zh-CN"/>
        </w:rPr>
      </w:pPr>
      <w:r>
        <w:rPr>
          <w:rFonts w:hint="eastAsia" w:ascii="宋体" w:hAnsi="宋体" w:eastAsia="宋体" w:cs="Times New Roman"/>
          <w:b/>
          <w:bCs/>
          <w:color w:val="auto"/>
          <w:sz w:val="32"/>
          <w:szCs w:val="32"/>
          <w:lang w:val="zh-CN"/>
        </w:rPr>
        <w:t>招</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标</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编</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号：0832-SFCX25DG117C</w:t>
      </w:r>
    </w:p>
    <w:p w14:paraId="115A195F">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lang w:val="zh-CN"/>
        </w:rPr>
      </w:pPr>
      <w:r>
        <w:rPr>
          <w:rFonts w:hint="eastAsia" w:ascii="宋体" w:hAnsi="宋体" w:eastAsia="宋体" w:cs="Times New Roman"/>
          <w:b/>
          <w:bCs/>
          <w:color w:val="auto"/>
          <w:sz w:val="32"/>
          <w:szCs w:val="32"/>
          <w:lang w:val="zh-CN"/>
        </w:rPr>
        <w:t>招</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标</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人：东莞市水务集团供水有限公司</w:t>
      </w:r>
    </w:p>
    <w:p w14:paraId="28CDF4C5">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lang w:val="zh-CN"/>
        </w:rPr>
      </w:pPr>
      <w:r>
        <w:rPr>
          <w:rFonts w:hint="eastAsia" w:ascii="宋体" w:hAnsi="宋体" w:eastAsia="宋体" w:cs="Times New Roman"/>
          <w:b/>
          <w:bCs/>
          <w:color w:val="auto"/>
          <w:sz w:val="32"/>
          <w:szCs w:val="32"/>
          <w:lang w:val="zh-CN"/>
        </w:rPr>
        <w:t>招标代理机构：三方诚信招标有限公司</w:t>
      </w:r>
    </w:p>
    <w:p w14:paraId="63C9B881">
      <w:pPr>
        <w:autoSpaceDE w:val="0"/>
        <w:autoSpaceDN w:val="0"/>
        <w:adjustRightInd w:val="0"/>
        <w:ind w:left="657" w:right="-23" w:rightChars="-11" w:hanging="867"/>
        <w:jc w:val="left"/>
        <w:rPr>
          <w:rFonts w:ascii="宋体" w:hAnsi="宋体" w:eastAsia="宋体" w:cs="Times New Roman"/>
          <w:b/>
          <w:bCs/>
          <w:color w:val="auto"/>
          <w:kern w:val="0"/>
          <w:sz w:val="32"/>
          <w:szCs w:val="32"/>
          <w:lang w:val="zh-CN"/>
        </w:rPr>
      </w:pPr>
    </w:p>
    <w:p w14:paraId="5A4E710F">
      <w:pPr>
        <w:autoSpaceDE w:val="0"/>
        <w:autoSpaceDN w:val="0"/>
        <w:adjustRightInd w:val="0"/>
        <w:ind w:left="2067" w:right="-23" w:rightChars="-11" w:hanging="2277"/>
        <w:jc w:val="center"/>
        <w:rPr>
          <w:rFonts w:ascii="宋体" w:hAnsi="宋体" w:eastAsia="宋体" w:cs="Times New Roman"/>
          <w:b/>
          <w:bCs/>
          <w:color w:val="auto"/>
          <w:kern w:val="0"/>
          <w:sz w:val="84"/>
          <w:szCs w:val="84"/>
          <w:lang w:val="zh-CN"/>
        </w:rPr>
      </w:pPr>
    </w:p>
    <w:p w14:paraId="17A3E8DD">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rPr>
      </w:pPr>
      <w:r>
        <w:rPr>
          <w:rFonts w:hint="eastAsia" w:ascii="宋体" w:hAnsi="宋体" w:eastAsia="宋体" w:cs="宋体"/>
          <w:b/>
          <w:bCs/>
          <w:color w:val="auto"/>
          <w:sz w:val="32"/>
          <w:szCs w:val="32"/>
          <w:lang w:val="zh-CN"/>
        </w:rPr>
        <w:t>202</w:t>
      </w: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lang w:val="zh-CN"/>
        </w:rPr>
        <w:t>年</w:t>
      </w:r>
      <w:r>
        <w:rPr>
          <w:rFonts w:hint="eastAsia" w:ascii="宋体" w:hAnsi="宋体" w:eastAsia="宋体" w:cs="宋体"/>
          <w:b/>
          <w:bCs/>
          <w:color w:val="auto"/>
          <w:sz w:val="32"/>
          <w:szCs w:val="32"/>
          <w:lang w:val="en-US" w:eastAsia="zh-CN"/>
        </w:rPr>
        <w:t>9</w:t>
      </w:r>
      <w:r>
        <w:rPr>
          <w:rFonts w:hint="eastAsia" w:ascii="宋体" w:hAnsi="宋体" w:eastAsia="宋体" w:cs="宋体"/>
          <w:b/>
          <w:bCs/>
          <w:color w:val="auto"/>
          <w:sz w:val="32"/>
          <w:szCs w:val="32"/>
          <w:lang w:val="zh-CN"/>
        </w:rPr>
        <w:t>月</w:t>
      </w:r>
      <w:r>
        <w:rPr>
          <w:rFonts w:hint="eastAsia" w:ascii="宋体" w:hAnsi="宋体" w:eastAsia="宋体" w:cs="宋体"/>
          <w:b/>
          <w:bCs/>
          <w:color w:val="auto"/>
          <w:sz w:val="32"/>
          <w:szCs w:val="32"/>
          <w:lang w:val="en-US" w:eastAsia="zh-CN"/>
        </w:rPr>
        <w:t>29</w:t>
      </w:r>
      <w:r>
        <w:rPr>
          <w:rFonts w:hint="eastAsia" w:ascii="宋体" w:hAnsi="宋体" w:eastAsia="宋体" w:cs="宋体"/>
          <w:b/>
          <w:bCs/>
          <w:color w:val="auto"/>
          <w:sz w:val="32"/>
          <w:szCs w:val="32"/>
          <w:lang w:val="zh-CN"/>
        </w:rPr>
        <w:t>日</w:t>
      </w:r>
    </w:p>
    <w:sdt>
      <w:sdtPr>
        <w:rPr>
          <w:rFonts w:ascii="宋体" w:hAnsi="宋体" w:eastAsia="宋体"/>
          <w:color w:val="auto"/>
          <w:sz w:val="24"/>
          <w:szCs w:val="24"/>
        </w:rPr>
        <w:id w:val="147457492"/>
        <w:docPartObj>
          <w:docPartGallery w:val="Table of Contents"/>
          <w:docPartUnique/>
        </w:docPartObj>
      </w:sdtPr>
      <w:sdtEndPr>
        <w:rPr>
          <w:rFonts w:ascii="宋体" w:hAnsi="宋体" w:eastAsia="宋体"/>
          <w:color w:val="auto"/>
          <w:sz w:val="24"/>
          <w:szCs w:val="24"/>
        </w:rPr>
      </w:sdtEndPr>
      <w:sdtContent>
        <w:p w14:paraId="5FBE6F77">
          <w:pPr>
            <w:ind w:left="438" w:hanging="648"/>
            <w:jc w:val="center"/>
            <w:rPr>
              <w:color w:val="auto"/>
              <w:sz w:val="24"/>
              <w:szCs w:val="24"/>
            </w:rPr>
          </w:pPr>
          <w:r>
            <w:rPr>
              <w:rFonts w:ascii="宋体" w:hAnsi="宋体" w:eastAsia="宋体"/>
              <w:color w:val="auto"/>
              <w:sz w:val="24"/>
              <w:szCs w:val="24"/>
            </w:rPr>
            <w:t>目录</w:t>
          </w:r>
        </w:p>
        <w:p w14:paraId="125CA59B">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"_Toc17522" </w:instrText>
          </w:r>
          <w:r>
            <w:rPr>
              <w:color w:val="auto"/>
            </w:rPr>
            <w:fldChar w:fldCharType="separate"/>
          </w:r>
          <w:r>
            <w:rPr>
              <w:rFonts w:ascii="宋体" w:hAnsi="宋体" w:eastAsia="宋体" w:cs="宋体"/>
              <w:bCs/>
              <w:color w:val="auto"/>
              <w:kern w:val="44"/>
              <w:szCs w:val="32"/>
              <w:lang w:val="zh-CN"/>
            </w:rPr>
            <w:t>第一篇 招标公告</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_Toc17522 \h </w:instrText>
          </w:r>
          <w:r>
            <w:rPr>
              <w:rFonts w:ascii="宋体" w:hAnsi="宋体" w:eastAsia="宋体" w:cs="宋体"/>
              <w:color w:val="auto"/>
            </w:rPr>
            <w:fldChar w:fldCharType="separate"/>
          </w:r>
          <w:r>
            <w:rPr>
              <w:rFonts w:ascii="宋体" w:hAnsi="宋体" w:eastAsia="宋体" w:cs="宋体"/>
              <w:color w:val="auto"/>
            </w:rPr>
            <w:t>4</w:t>
          </w:r>
          <w:r>
            <w:rPr>
              <w:rFonts w:ascii="宋体" w:hAnsi="宋体" w:eastAsia="宋体" w:cs="宋体"/>
              <w:color w:val="auto"/>
            </w:rPr>
            <w:fldChar w:fldCharType="end"/>
          </w:r>
          <w:r>
            <w:rPr>
              <w:rFonts w:ascii="宋体" w:hAnsi="宋体" w:eastAsia="宋体" w:cs="宋体"/>
              <w:color w:val="auto"/>
            </w:rPr>
            <w:fldChar w:fldCharType="end"/>
          </w:r>
        </w:p>
        <w:p w14:paraId="7CB56833">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"_Toc31930" </w:instrText>
          </w:r>
          <w:r>
            <w:rPr>
              <w:color w:val="auto"/>
            </w:rPr>
            <w:fldChar w:fldCharType="separate"/>
          </w:r>
          <w:r>
            <w:rPr>
              <w:rFonts w:hint="eastAsia" w:ascii="宋体" w:hAnsi="宋体" w:eastAsia="宋体" w:cs="宋体"/>
              <w:bCs/>
              <w:color w:val="auto"/>
              <w:kern w:val="44"/>
              <w:szCs w:val="32"/>
              <w:lang w:val="zh-CN"/>
            </w:rPr>
            <w:t>第二篇</w:t>
          </w:r>
          <w:r>
            <w:rPr>
              <w:rFonts w:ascii="宋体" w:hAnsi="宋体" w:eastAsia="宋体" w:cs="宋体"/>
              <w:bCs/>
              <w:color w:val="auto"/>
              <w:kern w:val="44"/>
              <w:szCs w:val="32"/>
            </w:rPr>
            <w:t xml:space="preserve"> </w:t>
          </w:r>
          <w:r>
            <w:rPr>
              <w:rFonts w:hint="eastAsia" w:ascii="宋体" w:hAnsi="宋体" w:eastAsia="宋体" w:cs="宋体"/>
              <w:bCs/>
              <w:color w:val="auto"/>
              <w:kern w:val="44"/>
              <w:szCs w:val="32"/>
              <w:lang w:val="zh-CN"/>
            </w:rPr>
            <w:t>投标人须知</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_Toc31930 \h </w:instrText>
          </w:r>
          <w:r>
            <w:rPr>
              <w:rFonts w:ascii="宋体" w:hAnsi="宋体" w:eastAsia="宋体" w:cs="宋体"/>
              <w:color w:val="auto"/>
            </w:rPr>
            <w:fldChar w:fldCharType="separate"/>
          </w:r>
          <w:r>
            <w:rPr>
              <w:rFonts w:ascii="宋体" w:hAnsi="宋体" w:eastAsia="宋体" w:cs="宋体"/>
              <w:color w:val="auto"/>
            </w:rPr>
            <w:t>6</w:t>
          </w:r>
          <w:r>
            <w:rPr>
              <w:rFonts w:ascii="宋体" w:hAnsi="宋体" w:eastAsia="宋体" w:cs="宋体"/>
              <w:color w:val="auto"/>
            </w:rPr>
            <w:fldChar w:fldCharType="end"/>
          </w:r>
          <w:r>
            <w:rPr>
              <w:rFonts w:ascii="宋体" w:hAnsi="宋体" w:eastAsia="宋体" w:cs="宋体"/>
              <w:color w:val="auto"/>
            </w:rPr>
            <w:fldChar w:fldCharType="end"/>
          </w:r>
        </w:p>
        <w:p w14:paraId="5B1648BF">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"_Toc28686" </w:instrText>
          </w:r>
          <w:r>
            <w:rPr>
              <w:color w:val="auto"/>
            </w:rPr>
            <w:fldChar w:fldCharType="separate"/>
          </w:r>
          <w:r>
            <w:rPr>
              <w:rFonts w:hint="eastAsia" w:ascii="宋体" w:hAnsi="宋体" w:eastAsia="宋体" w:cs="宋体"/>
              <w:bCs/>
              <w:color w:val="auto"/>
              <w:kern w:val="44"/>
              <w:szCs w:val="21"/>
              <w:lang w:val="zh-CN"/>
            </w:rPr>
            <w:t>一、总则</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_Toc28686 \h </w:instrText>
          </w:r>
          <w:r>
            <w:rPr>
              <w:rFonts w:ascii="宋体" w:hAnsi="宋体" w:eastAsia="宋体" w:cs="宋体"/>
              <w:color w:val="auto"/>
            </w:rPr>
            <w:fldChar w:fldCharType="separate"/>
          </w:r>
          <w:r>
            <w:rPr>
              <w:rFonts w:ascii="宋体" w:hAnsi="宋体" w:eastAsia="宋体" w:cs="宋体"/>
              <w:color w:val="auto"/>
            </w:rPr>
            <w:t>6</w:t>
          </w:r>
          <w:r>
            <w:rPr>
              <w:rFonts w:ascii="宋体" w:hAnsi="宋体" w:eastAsia="宋体" w:cs="宋体"/>
              <w:color w:val="auto"/>
            </w:rPr>
            <w:fldChar w:fldCharType="end"/>
          </w:r>
          <w:r>
            <w:rPr>
              <w:rFonts w:ascii="宋体" w:hAnsi="宋体" w:eastAsia="宋体" w:cs="宋体"/>
              <w:color w:val="auto"/>
            </w:rPr>
            <w:fldChar w:fldCharType="end"/>
          </w:r>
        </w:p>
        <w:p w14:paraId="48869843">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"_Toc5690" </w:instrText>
          </w:r>
          <w:r>
            <w:rPr>
              <w:color w:val="auto"/>
            </w:rPr>
            <w:fldChar w:fldCharType="separate"/>
          </w:r>
          <w:r>
            <w:rPr>
              <w:rFonts w:hint="eastAsia" w:ascii="宋体" w:hAnsi="宋体" w:eastAsia="宋体" w:cs="宋体"/>
              <w:color w:val="auto"/>
              <w:szCs w:val="21"/>
              <w:lang w:val="zh-CN"/>
            </w:rPr>
            <w:t>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资金来源：企业自筹资金。</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_Toc5690 \h </w:instrText>
          </w:r>
          <w:r>
            <w:rPr>
              <w:rFonts w:ascii="宋体" w:hAnsi="宋体" w:eastAsia="宋体" w:cs="宋体"/>
              <w:color w:val="auto"/>
            </w:rPr>
            <w:fldChar w:fldCharType="separate"/>
          </w:r>
          <w:r>
            <w:rPr>
              <w:rFonts w:ascii="宋体" w:hAnsi="宋体" w:eastAsia="宋体" w:cs="宋体"/>
              <w:color w:val="auto"/>
            </w:rPr>
            <w:t>6</w:t>
          </w:r>
          <w:r>
            <w:rPr>
              <w:rFonts w:ascii="宋体" w:hAnsi="宋体" w:eastAsia="宋体" w:cs="宋体"/>
              <w:color w:val="auto"/>
            </w:rPr>
            <w:fldChar w:fldCharType="end"/>
          </w:r>
          <w:r>
            <w:rPr>
              <w:rFonts w:ascii="宋体" w:hAnsi="宋体" w:eastAsia="宋体" w:cs="宋体"/>
              <w:color w:val="auto"/>
            </w:rPr>
            <w:fldChar w:fldCharType="end"/>
          </w:r>
        </w:p>
        <w:p w14:paraId="6764583B">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"_Toc25904" </w:instrText>
          </w:r>
          <w:r>
            <w:rPr>
              <w:color w:val="auto"/>
            </w:rPr>
            <w:fldChar w:fldCharType="separate"/>
          </w:r>
          <w:r>
            <w:rPr>
              <w:rFonts w:hint="eastAsia" w:ascii="宋体" w:hAnsi="宋体" w:eastAsia="宋体" w:cs="宋体"/>
              <w:color w:val="auto"/>
              <w:szCs w:val="21"/>
              <w:lang w:val="zh-CN"/>
            </w:rPr>
            <w:t>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合格的投标人</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_Toc25904 \h </w:instrText>
          </w:r>
          <w:r>
            <w:rPr>
              <w:rFonts w:ascii="宋体" w:hAnsi="宋体" w:eastAsia="宋体" w:cs="宋体"/>
              <w:color w:val="auto"/>
            </w:rPr>
            <w:fldChar w:fldCharType="separate"/>
          </w:r>
          <w:r>
            <w:rPr>
              <w:rFonts w:ascii="宋体" w:hAnsi="宋体" w:eastAsia="宋体" w:cs="宋体"/>
              <w:color w:val="auto"/>
            </w:rPr>
            <w:t>6</w:t>
          </w:r>
          <w:r>
            <w:rPr>
              <w:rFonts w:ascii="宋体" w:hAnsi="宋体" w:eastAsia="宋体" w:cs="宋体"/>
              <w:color w:val="auto"/>
            </w:rPr>
            <w:fldChar w:fldCharType="end"/>
          </w:r>
          <w:r>
            <w:rPr>
              <w:rFonts w:ascii="宋体" w:hAnsi="宋体" w:eastAsia="宋体" w:cs="宋体"/>
              <w:color w:val="auto"/>
            </w:rPr>
            <w:fldChar w:fldCharType="end"/>
          </w:r>
        </w:p>
        <w:p w14:paraId="511270B5">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"_Toc11795" </w:instrText>
          </w:r>
          <w:r>
            <w:rPr>
              <w:color w:val="auto"/>
            </w:rPr>
            <w:fldChar w:fldCharType="separate"/>
          </w:r>
          <w:r>
            <w:rPr>
              <w:rFonts w:hint="eastAsia" w:ascii="宋体" w:hAnsi="宋体" w:eastAsia="宋体" w:cs="宋体"/>
              <w:color w:val="auto"/>
              <w:szCs w:val="21"/>
              <w:lang w:val="zh-CN"/>
            </w:rPr>
            <w:t>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合格的</w:t>
          </w:r>
          <w:r>
            <w:rPr>
              <w:rFonts w:hint="eastAsia" w:ascii="宋体" w:hAnsi="宋体" w:eastAsia="宋体" w:cs="宋体"/>
              <w:color w:val="auto"/>
              <w:szCs w:val="21"/>
            </w:rPr>
            <w:t>服务</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_Toc11795 \h </w:instrText>
          </w:r>
          <w:r>
            <w:rPr>
              <w:rFonts w:ascii="宋体" w:hAnsi="宋体" w:eastAsia="宋体" w:cs="宋体"/>
              <w:color w:val="auto"/>
            </w:rPr>
            <w:fldChar w:fldCharType="separate"/>
          </w:r>
          <w:r>
            <w:rPr>
              <w:rFonts w:ascii="宋体" w:hAnsi="宋体" w:eastAsia="宋体" w:cs="宋体"/>
              <w:color w:val="auto"/>
            </w:rPr>
            <w:t>6</w:t>
          </w:r>
          <w:r>
            <w:rPr>
              <w:rFonts w:ascii="宋体" w:hAnsi="宋体" w:eastAsia="宋体" w:cs="宋体"/>
              <w:color w:val="auto"/>
            </w:rPr>
            <w:fldChar w:fldCharType="end"/>
          </w:r>
          <w:r>
            <w:rPr>
              <w:rFonts w:ascii="宋体" w:hAnsi="宋体" w:eastAsia="宋体" w:cs="宋体"/>
              <w:color w:val="auto"/>
            </w:rPr>
            <w:fldChar w:fldCharType="end"/>
          </w:r>
        </w:p>
        <w:p w14:paraId="1D6136B9">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"_Toc904" </w:instrText>
          </w:r>
          <w:r>
            <w:rPr>
              <w:color w:val="auto"/>
            </w:rPr>
            <w:fldChar w:fldCharType="separate"/>
          </w:r>
          <w:r>
            <w:rPr>
              <w:rFonts w:hint="eastAsia" w:ascii="宋体" w:hAnsi="宋体" w:eastAsia="宋体" w:cs="宋体"/>
              <w:color w:val="auto"/>
              <w:szCs w:val="21"/>
              <w:lang w:val="zh-CN"/>
            </w:rPr>
            <w:t>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其它说明</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_Toc904 \h </w:instrText>
          </w:r>
          <w:r>
            <w:rPr>
              <w:rFonts w:ascii="宋体" w:hAnsi="宋体" w:eastAsia="宋体" w:cs="宋体"/>
              <w:color w:val="auto"/>
            </w:rPr>
            <w:fldChar w:fldCharType="separate"/>
          </w:r>
          <w:r>
            <w:rPr>
              <w:rFonts w:ascii="宋体" w:hAnsi="宋体" w:eastAsia="宋体" w:cs="宋体"/>
              <w:color w:val="auto"/>
            </w:rPr>
            <w:t>7</w:t>
          </w:r>
          <w:r>
            <w:rPr>
              <w:rFonts w:ascii="宋体" w:hAnsi="宋体" w:eastAsia="宋体" w:cs="宋体"/>
              <w:color w:val="auto"/>
            </w:rPr>
            <w:fldChar w:fldCharType="end"/>
          </w:r>
          <w:r>
            <w:rPr>
              <w:rFonts w:ascii="宋体" w:hAnsi="宋体" w:eastAsia="宋体" w:cs="宋体"/>
              <w:color w:val="auto"/>
            </w:rPr>
            <w:fldChar w:fldCharType="end"/>
          </w:r>
        </w:p>
        <w:p w14:paraId="20B69FD9">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"_Toc15995" </w:instrText>
          </w:r>
          <w:r>
            <w:rPr>
              <w:color w:val="auto"/>
            </w:rPr>
            <w:fldChar w:fldCharType="separate"/>
          </w:r>
          <w:r>
            <w:rPr>
              <w:rFonts w:hint="eastAsia" w:ascii="宋体" w:hAnsi="宋体" w:eastAsia="宋体" w:cs="宋体"/>
              <w:bCs/>
              <w:color w:val="auto"/>
              <w:kern w:val="44"/>
              <w:szCs w:val="21"/>
              <w:lang w:val="zh-CN"/>
            </w:rPr>
            <w:t>二、招标文件</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_Toc15995 \h </w:instrText>
          </w:r>
          <w:r>
            <w:rPr>
              <w:rFonts w:ascii="宋体" w:hAnsi="宋体" w:eastAsia="宋体" w:cs="宋体"/>
              <w:color w:val="auto"/>
            </w:rPr>
            <w:fldChar w:fldCharType="separate"/>
          </w:r>
          <w:r>
            <w:rPr>
              <w:rFonts w:ascii="宋体" w:hAnsi="宋体" w:eastAsia="宋体" w:cs="宋体"/>
              <w:color w:val="auto"/>
            </w:rPr>
            <w:t>7</w:t>
          </w:r>
          <w:r>
            <w:rPr>
              <w:rFonts w:ascii="宋体" w:hAnsi="宋体" w:eastAsia="宋体" w:cs="宋体"/>
              <w:color w:val="auto"/>
            </w:rPr>
            <w:fldChar w:fldCharType="end"/>
          </w:r>
          <w:r>
            <w:rPr>
              <w:rFonts w:ascii="宋体" w:hAnsi="宋体" w:eastAsia="宋体" w:cs="宋体"/>
              <w:color w:val="auto"/>
            </w:rPr>
            <w:fldChar w:fldCharType="end"/>
          </w:r>
        </w:p>
        <w:p w14:paraId="5AA7FE4C">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"_Toc14492" </w:instrText>
          </w:r>
          <w:r>
            <w:rPr>
              <w:color w:val="auto"/>
            </w:rPr>
            <w:fldChar w:fldCharType="separate"/>
          </w:r>
          <w:r>
            <w:rPr>
              <w:rFonts w:hint="eastAsia" w:ascii="宋体" w:hAnsi="宋体" w:eastAsia="宋体" w:cs="宋体"/>
              <w:color w:val="auto"/>
              <w:szCs w:val="21"/>
              <w:lang w:val="zh-CN"/>
            </w:rPr>
            <w:t>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招标文件的构成</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_Toc14492 \h </w:instrText>
          </w:r>
          <w:r>
            <w:rPr>
              <w:rFonts w:ascii="宋体" w:hAnsi="宋体" w:eastAsia="宋体" w:cs="宋体"/>
              <w:color w:val="auto"/>
            </w:rPr>
            <w:fldChar w:fldCharType="separate"/>
          </w:r>
          <w:r>
            <w:rPr>
              <w:rFonts w:ascii="宋体" w:hAnsi="宋体" w:eastAsia="宋体" w:cs="宋体"/>
              <w:color w:val="auto"/>
            </w:rPr>
            <w:t>7</w:t>
          </w:r>
          <w:r>
            <w:rPr>
              <w:rFonts w:ascii="宋体" w:hAnsi="宋体" w:eastAsia="宋体" w:cs="宋体"/>
              <w:color w:val="auto"/>
            </w:rPr>
            <w:fldChar w:fldCharType="end"/>
          </w:r>
          <w:r>
            <w:rPr>
              <w:rFonts w:ascii="宋体" w:hAnsi="宋体" w:eastAsia="宋体" w:cs="宋体"/>
              <w:color w:val="auto"/>
            </w:rPr>
            <w:fldChar w:fldCharType="end"/>
          </w:r>
        </w:p>
        <w:p w14:paraId="1E69660B">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"_Toc29311" </w:instrText>
          </w:r>
          <w:r>
            <w:rPr>
              <w:color w:val="auto"/>
            </w:rPr>
            <w:fldChar w:fldCharType="separate"/>
          </w:r>
          <w:r>
            <w:rPr>
              <w:rFonts w:hint="eastAsia" w:ascii="宋体" w:hAnsi="宋体" w:eastAsia="宋体" w:cs="宋体"/>
              <w:color w:val="auto"/>
              <w:szCs w:val="21"/>
              <w:lang w:val="zh-CN"/>
            </w:rPr>
            <w:t>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招标文件的异议</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_Toc29311 \h </w:instrText>
          </w:r>
          <w:r>
            <w:rPr>
              <w:rFonts w:ascii="宋体" w:hAnsi="宋体" w:eastAsia="宋体" w:cs="宋体"/>
              <w:color w:val="auto"/>
            </w:rPr>
            <w:fldChar w:fldCharType="separate"/>
          </w:r>
          <w:r>
            <w:rPr>
              <w:rFonts w:ascii="宋体" w:hAnsi="宋体" w:eastAsia="宋体" w:cs="宋体"/>
              <w:color w:val="auto"/>
            </w:rPr>
            <w:t>8</w:t>
          </w:r>
          <w:r>
            <w:rPr>
              <w:rFonts w:ascii="宋体" w:hAnsi="宋体" w:eastAsia="宋体" w:cs="宋体"/>
              <w:color w:val="auto"/>
            </w:rPr>
            <w:fldChar w:fldCharType="end"/>
          </w:r>
          <w:r>
            <w:rPr>
              <w:rFonts w:ascii="宋体" w:hAnsi="宋体" w:eastAsia="宋体" w:cs="宋体"/>
              <w:color w:val="auto"/>
            </w:rPr>
            <w:fldChar w:fldCharType="end"/>
          </w:r>
        </w:p>
        <w:p w14:paraId="6B3C9DEA">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"_Toc4212" </w:instrText>
          </w:r>
          <w:r>
            <w:rPr>
              <w:color w:val="auto"/>
            </w:rPr>
            <w:fldChar w:fldCharType="separate"/>
          </w:r>
          <w:r>
            <w:rPr>
              <w:rFonts w:hint="eastAsia" w:ascii="宋体" w:hAnsi="宋体" w:eastAsia="宋体" w:cs="宋体"/>
              <w:color w:val="auto"/>
              <w:szCs w:val="21"/>
              <w:lang w:val="zh-CN"/>
            </w:rPr>
            <w:t>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招标文件的澄清及修改</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_Toc4212 \h </w:instrText>
          </w:r>
          <w:r>
            <w:rPr>
              <w:rFonts w:ascii="宋体" w:hAnsi="宋体" w:eastAsia="宋体" w:cs="宋体"/>
              <w:color w:val="auto"/>
            </w:rPr>
            <w:fldChar w:fldCharType="separate"/>
          </w:r>
          <w:r>
            <w:rPr>
              <w:rFonts w:ascii="宋体" w:hAnsi="宋体" w:eastAsia="宋体" w:cs="宋体"/>
              <w:color w:val="auto"/>
            </w:rPr>
            <w:t>8</w:t>
          </w:r>
          <w:r>
            <w:rPr>
              <w:rFonts w:ascii="宋体" w:hAnsi="宋体" w:eastAsia="宋体" w:cs="宋体"/>
              <w:color w:val="auto"/>
            </w:rPr>
            <w:fldChar w:fldCharType="end"/>
          </w:r>
          <w:r>
            <w:rPr>
              <w:rFonts w:ascii="宋体" w:hAnsi="宋体" w:eastAsia="宋体" w:cs="宋体"/>
              <w:color w:val="auto"/>
            </w:rPr>
            <w:fldChar w:fldCharType="end"/>
          </w:r>
        </w:p>
        <w:p w14:paraId="40842481">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"_Toc18029" </w:instrText>
          </w:r>
          <w:r>
            <w:rPr>
              <w:color w:val="auto"/>
            </w:rPr>
            <w:fldChar w:fldCharType="separate"/>
          </w:r>
          <w:r>
            <w:rPr>
              <w:rFonts w:hint="eastAsia" w:ascii="宋体" w:hAnsi="宋体" w:eastAsia="宋体" w:cs="宋体"/>
              <w:bCs/>
              <w:color w:val="auto"/>
              <w:kern w:val="44"/>
              <w:szCs w:val="21"/>
              <w:lang w:val="zh-CN"/>
            </w:rPr>
            <w:t>三、投标文件的编制</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_Toc18029 \h </w:instrText>
          </w:r>
          <w:r>
            <w:rPr>
              <w:rFonts w:ascii="宋体" w:hAnsi="宋体" w:eastAsia="宋体" w:cs="宋体"/>
              <w:color w:val="auto"/>
            </w:rPr>
            <w:fldChar w:fldCharType="separate"/>
          </w:r>
          <w:r>
            <w:rPr>
              <w:rFonts w:ascii="宋体" w:hAnsi="宋体" w:eastAsia="宋体" w:cs="宋体"/>
              <w:color w:val="auto"/>
            </w:rPr>
            <w:t>9</w:t>
          </w:r>
          <w:r>
            <w:rPr>
              <w:rFonts w:ascii="宋体" w:hAnsi="宋体" w:eastAsia="宋体" w:cs="宋体"/>
              <w:color w:val="auto"/>
            </w:rPr>
            <w:fldChar w:fldCharType="end"/>
          </w:r>
          <w:r>
            <w:rPr>
              <w:rFonts w:ascii="宋体" w:hAnsi="宋体" w:eastAsia="宋体" w:cs="宋体"/>
              <w:color w:val="auto"/>
            </w:rPr>
            <w:fldChar w:fldCharType="end"/>
          </w:r>
        </w:p>
        <w:p w14:paraId="26C244FE">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"_Toc23781" </w:instrText>
          </w:r>
          <w:r>
            <w:rPr>
              <w:color w:val="auto"/>
            </w:rPr>
            <w:fldChar w:fldCharType="separate"/>
          </w:r>
          <w:r>
            <w:rPr>
              <w:rFonts w:hint="eastAsia" w:ascii="宋体" w:hAnsi="宋体" w:eastAsia="宋体" w:cs="宋体"/>
              <w:color w:val="auto"/>
              <w:szCs w:val="21"/>
              <w:lang w:val="zh-CN"/>
            </w:rPr>
            <w:t>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投标使用的文字及度量衡单位</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_Toc23781 \h </w:instrText>
          </w:r>
          <w:r>
            <w:rPr>
              <w:rFonts w:ascii="宋体" w:hAnsi="宋体" w:eastAsia="宋体" w:cs="宋体"/>
              <w:color w:val="auto"/>
            </w:rPr>
            <w:fldChar w:fldCharType="separate"/>
          </w:r>
          <w:r>
            <w:rPr>
              <w:rFonts w:ascii="宋体" w:hAnsi="宋体" w:eastAsia="宋体" w:cs="宋体"/>
              <w:color w:val="auto"/>
            </w:rPr>
            <w:t>9</w:t>
          </w:r>
          <w:r>
            <w:rPr>
              <w:rFonts w:ascii="宋体" w:hAnsi="宋体" w:eastAsia="宋体" w:cs="宋体"/>
              <w:color w:val="auto"/>
            </w:rPr>
            <w:fldChar w:fldCharType="end"/>
          </w:r>
          <w:r>
            <w:rPr>
              <w:rFonts w:ascii="宋体" w:hAnsi="宋体" w:eastAsia="宋体" w:cs="宋体"/>
              <w:color w:val="auto"/>
            </w:rPr>
            <w:fldChar w:fldCharType="end"/>
          </w:r>
        </w:p>
        <w:p w14:paraId="45D15176">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"_Toc30848" </w:instrText>
          </w:r>
          <w:r>
            <w:rPr>
              <w:color w:val="auto"/>
            </w:rPr>
            <w:fldChar w:fldCharType="separate"/>
          </w:r>
          <w:r>
            <w:rPr>
              <w:rFonts w:hint="eastAsia" w:ascii="宋体" w:hAnsi="宋体" w:eastAsia="宋体" w:cs="宋体"/>
              <w:color w:val="auto"/>
              <w:szCs w:val="21"/>
              <w:lang w:val="zh-CN"/>
            </w:rPr>
            <w:t>9</w:t>
          </w:r>
          <w:r>
            <w:rPr>
              <w:rFonts w:ascii="宋体" w:hAnsi="宋体" w:eastAsia="宋体" w:cs="宋体"/>
              <w:color w:val="auto"/>
              <w:szCs w:val="24"/>
              <w:lang w:val="zh-CN"/>
            </w:rPr>
            <w:t xml:space="preserve"> </w:t>
          </w:r>
          <w:r>
            <w:rPr>
              <w:rFonts w:hint="eastAsia" w:ascii="宋体" w:hAnsi="宋体" w:eastAsia="宋体" w:cs="宋体"/>
              <w:color w:val="auto"/>
              <w:szCs w:val="21"/>
              <w:lang w:val="zh-CN"/>
            </w:rPr>
            <w:t>投标文件的组成</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_Toc30848 \h </w:instrText>
          </w:r>
          <w:r>
            <w:rPr>
              <w:rFonts w:ascii="宋体" w:hAnsi="宋体" w:eastAsia="宋体" w:cs="宋体"/>
              <w:color w:val="auto"/>
            </w:rPr>
            <w:fldChar w:fldCharType="separate"/>
          </w:r>
          <w:r>
            <w:rPr>
              <w:rFonts w:ascii="宋体" w:hAnsi="宋体" w:eastAsia="宋体" w:cs="宋体"/>
              <w:color w:val="auto"/>
            </w:rPr>
            <w:t>9</w:t>
          </w:r>
          <w:r>
            <w:rPr>
              <w:rFonts w:ascii="宋体" w:hAnsi="宋体" w:eastAsia="宋体" w:cs="宋体"/>
              <w:color w:val="auto"/>
            </w:rPr>
            <w:fldChar w:fldCharType="end"/>
          </w:r>
          <w:r>
            <w:rPr>
              <w:rFonts w:ascii="宋体" w:hAnsi="宋体" w:eastAsia="宋体" w:cs="宋体"/>
              <w:color w:val="auto"/>
            </w:rPr>
            <w:fldChar w:fldCharType="end"/>
          </w:r>
        </w:p>
        <w:p w14:paraId="2C8C2EA8">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"_Toc12312" </w:instrText>
          </w:r>
          <w:r>
            <w:rPr>
              <w:color w:val="auto"/>
            </w:rPr>
            <w:fldChar w:fldCharType="separate"/>
          </w:r>
          <w:r>
            <w:rPr>
              <w:rFonts w:hint="eastAsia" w:ascii="宋体" w:hAnsi="宋体" w:eastAsia="宋体" w:cs="宋体"/>
              <w:color w:val="auto"/>
              <w:szCs w:val="21"/>
              <w:lang w:val="zh-CN"/>
            </w:rPr>
            <w:t>10</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投标函</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_Toc12312 \h </w:instrText>
          </w:r>
          <w:r>
            <w:rPr>
              <w:rFonts w:ascii="宋体" w:hAnsi="宋体" w:eastAsia="宋体" w:cs="宋体"/>
              <w:color w:val="auto"/>
            </w:rPr>
            <w:fldChar w:fldCharType="separate"/>
          </w:r>
          <w:r>
            <w:rPr>
              <w:rFonts w:ascii="宋体" w:hAnsi="宋体" w:eastAsia="宋体" w:cs="宋体"/>
              <w:color w:val="auto"/>
            </w:rPr>
            <w:t>10</w:t>
          </w:r>
          <w:r>
            <w:rPr>
              <w:rFonts w:ascii="宋体" w:hAnsi="宋体" w:eastAsia="宋体" w:cs="宋体"/>
              <w:color w:val="auto"/>
            </w:rPr>
            <w:fldChar w:fldCharType="end"/>
          </w:r>
          <w:r>
            <w:rPr>
              <w:rFonts w:ascii="宋体" w:hAnsi="宋体" w:eastAsia="宋体" w:cs="宋体"/>
              <w:color w:val="auto"/>
            </w:rPr>
            <w:fldChar w:fldCharType="end"/>
          </w:r>
        </w:p>
        <w:p w14:paraId="1EF615C1">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"_Toc13259" </w:instrText>
          </w:r>
          <w:r>
            <w:rPr>
              <w:color w:val="auto"/>
            </w:rPr>
            <w:fldChar w:fldCharType="separate"/>
          </w:r>
          <w:r>
            <w:rPr>
              <w:rFonts w:hint="eastAsia" w:ascii="宋体" w:hAnsi="宋体" w:eastAsia="宋体" w:cs="宋体"/>
              <w:color w:val="auto"/>
              <w:szCs w:val="21"/>
              <w:lang w:val="zh-CN"/>
            </w:rPr>
            <w:t>11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投标报价</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_Toc13259 \h </w:instrText>
          </w:r>
          <w:r>
            <w:rPr>
              <w:rFonts w:ascii="宋体" w:hAnsi="宋体" w:eastAsia="宋体" w:cs="宋体"/>
              <w:color w:val="auto"/>
            </w:rPr>
            <w:fldChar w:fldCharType="separate"/>
          </w:r>
          <w:r>
            <w:rPr>
              <w:rFonts w:ascii="宋体" w:hAnsi="宋体" w:eastAsia="宋体" w:cs="宋体"/>
              <w:color w:val="auto"/>
            </w:rPr>
            <w:t>11</w:t>
          </w:r>
          <w:r>
            <w:rPr>
              <w:rFonts w:ascii="宋体" w:hAnsi="宋体" w:eastAsia="宋体" w:cs="宋体"/>
              <w:color w:val="auto"/>
            </w:rPr>
            <w:fldChar w:fldCharType="end"/>
          </w:r>
          <w:r>
            <w:rPr>
              <w:rFonts w:ascii="宋体" w:hAnsi="宋体" w:eastAsia="宋体" w:cs="宋体"/>
              <w:color w:val="auto"/>
            </w:rPr>
            <w:fldChar w:fldCharType="end"/>
          </w:r>
        </w:p>
        <w:p w14:paraId="49757CA3">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"_Toc3116" </w:instrText>
          </w:r>
          <w:r>
            <w:rPr>
              <w:color w:val="auto"/>
            </w:rPr>
            <w:fldChar w:fldCharType="separate"/>
          </w:r>
          <w:r>
            <w:rPr>
              <w:rFonts w:hint="eastAsia" w:ascii="宋体" w:hAnsi="宋体" w:eastAsia="宋体" w:cs="宋体"/>
              <w:color w:val="auto"/>
              <w:szCs w:val="21"/>
              <w:lang w:val="zh-CN"/>
            </w:rPr>
            <w:t>12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投标报价货币</w:t>
          </w:r>
          <w:bookmarkStart w:id="664" w:name="_GoBack"/>
          <w:bookmarkEnd w:id="664"/>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_Toc3116 \h </w:instrText>
          </w:r>
          <w:r>
            <w:rPr>
              <w:rFonts w:ascii="宋体" w:hAnsi="宋体" w:eastAsia="宋体" w:cs="宋体"/>
              <w:color w:val="auto"/>
            </w:rPr>
            <w:fldChar w:fldCharType="separate"/>
          </w:r>
          <w:r>
            <w:rPr>
              <w:rFonts w:ascii="宋体" w:hAnsi="宋体" w:eastAsia="宋体" w:cs="宋体"/>
              <w:color w:val="auto"/>
            </w:rPr>
            <w:t>12</w:t>
          </w:r>
          <w:r>
            <w:rPr>
              <w:rFonts w:ascii="宋体" w:hAnsi="宋体" w:eastAsia="宋体" w:cs="宋体"/>
              <w:color w:val="auto"/>
            </w:rPr>
            <w:fldChar w:fldCharType="end"/>
          </w:r>
          <w:r>
            <w:rPr>
              <w:rFonts w:ascii="宋体" w:hAnsi="宋体" w:eastAsia="宋体" w:cs="宋体"/>
              <w:color w:val="auto"/>
            </w:rPr>
            <w:fldChar w:fldCharType="end"/>
          </w:r>
        </w:p>
        <w:p w14:paraId="79074218">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"_Toc28614" </w:instrText>
          </w:r>
          <w:r>
            <w:rPr>
              <w:color w:val="auto"/>
            </w:rPr>
            <w:fldChar w:fldCharType="separate"/>
          </w:r>
          <w:r>
            <w:rPr>
              <w:rFonts w:hint="eastAsia" w:ascii="宋体" w:hAnsi="宋体" w:eastAsia="宋体" w:cs="宋体"/>
              <w:color w:val="auto"/>
              <w:szCs w:val="21"/>
              <w:lang w:val="zh-CN"/>
            </w:rPr>
            <w:t>13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证明投标人的合格性和资格的声明文件</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_Toc28614 \h </w:instrText>
          </w:r>
          <w:r>
            <w:rPr>
              <w:rFonts w:ascii="宋体" w:hAnsi="宋体" w:eastAsia="宋体" w:cs="宋体"/>
              <w:color w:val="auto"/>
            </w:rPr>
            <w:fldChar w:fldCharType="separate"/>
          </w:r>
          <w:r>
            <w:rPr>
              <w:rFonts w:ascii="宋体" w:hAnsi="宋体" w:eastAsia="宋体" w:cs="宋体"/>
              <w:color w:val="auto"/>
            </w:rPr>
            <w:t>12</w:t>
          </w:r>
          <w:r>
            <w:rPr>
              <w:rFonts w:ascii="宋体" w:hAnsi="宋体" w:eastAsia="宋体" w:cs="宋体"/>
              <w:color w:val="auto"/>
            </w:rPr>
            <w:fldChar w:fldCharType="end"/>
          </w:r>
          <w:r>
            <w:rPr>
              <w:rFonts w:ascii="宋体" w:hAnsi="宋体" w:eastAsia="宋体" w:cs="宋体"/>
              <w:color w:val="auto"/>
            </w:rPr>
            <w:fldChar w:fldCharType="end"/>
          </w:r>
        </w:p>
        <w:p w14:paraId="5687E802">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"_Toc31030" </w:instrText>
          </w:r>
          <w:r>
            <w:rPr>
              <w:color w:val="auto"/>
            </w:rPr>
            <w:fldChar w:fldCharType="separate"/>
          </w:r>
          <w:r>
            <w:rPr>
              <w:rFonts w:hint="eastAsia" w:ascii="宋体" w:hAnsi="宋体" w:eastAsia="宋体" w:cs="宋体"/>
              <w:color w:val="auto"/>
              <w:szCs w:val="21"/>
              <w:lang w:val="zh-CN"/>
            </w:rPr>
            <w:t>14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证明服务的合格性并符合招标文件规定的声明文件</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_Toc31030 \h </w:instrText>
          </w:r>
          <w:r>
            <w:rPr>
              <w:rFonts w:ascii="宋体" w:hAnsi="宋体" w:eastAsia="宋体" w:cs="宋体"/>
              <w:color w:val="auto"/>
            </w:rPr>
            <w:fldChar w:fldCharType="separate"/>
          </w:r>
          <w:r>
            <w:rPr>
              <w:rFonts w:ascii="宋体" w:hAnsi="宋体" w:eastAsia="宋体" w:cs="宋体"/>
              <w:color w:val="auto"/>
            </w:rPr>
            <w:t>12</w:t>
          </w:r>
          <w:r>
            <w:rPr>
              <w:rFonts w:ascii="宋体" w:hAnsi="宋体" w:eastAsia="宋体" w:cs="宋体"/>
              <w:color w:val="auto"/>
            </w:rPr>
            <w:fldChar w:fldCharType="end"/>
          </w:r>
          <w:r>
            <w:rPr>
              <w:rFonts w:ascii="宋体" w:hAnsi="宋体" w:eastAsia="宋体" w:cs="宋体"/>
              <w:color w:val="auto"/>
            </w:rPr>
            <w:fldChar w:fldCharType="end"/>
          </w:r>
        </w:p>
        <w:p w14:paraId="0605CC1F">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"_Toc4318" </w:instrText>
          </w:r>
          <w:r>
            <w:rPr>
              <w:color w:val="auto"/>
            </w:rPr>
            <w:fldChar w:fldCharType="separate"/>
          </w:r>
          <w:r>
            <w:rPr>
              <w:rFonts w:hint="eastAsia" w:ascii="宋体" w:hAnsi="宋体" w:eastAsia="宋体" w:cs="宋体"/>
              <w:color w:val="auto"/>
              <w:szCs w:val="21"/>
              <w:lang w:val="zh-CN"/>
            </w:rPr>
            <w:t>15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投标保证金</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_Toc4318 \h </w:instrText>
          </w:r>
          <w:r>
            <w:rPr>
              <w:rFonts w:ascii="宋体" w:hAnsi="宋体" w:eastAsia="宋体" w:cs="宋体"/>
              <w:color w:val="auto"/>
            </w:rPr>
            <w:fldChar w:fldCharType="separate"/>
          </w:r>
          <w:r>
            <w:rPr>
              <w:rFonts w:ascii="宋体" w:hAnsi="宋体" w:eastAsia="宋体" w:cs="宋体"/>
              <w:color w:val="auto"/>
            </w:rPr>
            <w:t>12</w:t>
          </w:r>
          <w:r>
            <w:rPr>
              <w:rFonts w:ascii="宋体" w:hAnsi="宋体" w:eastAsia="宋体" w:cs="宋体"/>
              <w:color w:val="auto"/>
            </w:rPr>
            <w:fldChar w:fldCharType="end"/>
          </w:r>
          <w:r>
            <w:rPr>
              <w:rFonts w:ascii="宋体" w:hAnsi="宋体" w:eastAsia="宋体" w:cs="宋体"/>
              <w:color w:val="auto"/>
            </w:rPr>
            <w:fldChar w:fldCharType="end"/>
          </w:r>
        </w:p>
        <w:p w14:paraId="5DA92938">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"_Toc31718" </w:instrText>
          </w:r>
          <w:r>
            <w:rPr>
              <w:color w:val="auto"/>
            </w:rPr>
            <w:fldChar w:fldCharType="separate"/>
          </w:r>
          <w:r>
            <w:rPr>
              <w:rFonts w:hint="eastAsia" w:ascii="宋体" w:hAnsi="宋体" w:eastAsia="宋体" w:cs="宋体"/>
              <w:color w:val="auto"/>
              <w:szCs w:val="21"/>
              <w:lang w:val="zh-CN"/>
            </w:rPr>
            <w:t>16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投标有效期</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_Toc31718 \h </w:instrText>
          </w:r>
          <w:r>
            <w:rPr>
              <w:rFonts w:ascii="宋体" w:hAnsi="宋体" w:eastAsia="宋体" w:cs="宋体"/>
              <w:color w:val="auto"/>
            </w:rPr>
            <w:fldChar w:fldCharType="separate"/>
          </w:r>
          <w:r>
            <w:rPr>
              <w:rFonts w:ascii="宋体" w:hAnsi="宋体" w:eastAsia="宋体" w:cs="宋体"/>
              <w:color w:val="auto"/>
            </w:rPr>
            <w:t>13</w:t>
          </w:r>
          <w:r>
            <w:rPr>
              <w:rFonts w:ascii="宋体" w:hAnsi="宋体" w:eastAsia="宋体" w:cs="宋体"/>
              <w:color w:val="auto"/>
            </w:rPr>
            <w:fldChar w:fldCharType="end"/>
          </w:r>
          <w:r>
            <w:rPr>
              <w:rFonts w:ascii="宋体" w:hAnsi="宋体" w:eastAsia="宋体" w:cs="宋体"/>
              <w:color w:val="auto"/>
            </w:rPr>
            <w:fldChar w:fldCharType="end"/>
          </w:r>
        </w:p>
        <w:p w14:paraId="321471D5">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"_Toc31488" </w:instrText>
          </w:r>
          <w:r>
            <w:rPr>
              <w:color w:val="auto"/>
            </w:rPr>
            <w:fldChar w:fldCharType="separate"/>
          </w:r>
          <w:r>
            <w:rPr>
              <w:rFonts w:hint="eastAsia" w:ascii="宋体" w:hAnsi="宋体" w:eastAsia="宋体" w:cs="宋体"/>
              <w:color w:val="auto"/>
              <w:szCs w:val="21"/>
              <w:lang w:val="zh-CN"/>
            </w:rPr>
            <w:t>17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投标文件的式样和签署</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_Toc31488 \h </w:instrText>
          </w:r>
          <w:r>
            <w:rPr>
              <w:rFonts w:ascii="宋体" w:hAnsi="宋体" w:eastAsia="宋体" w:cs="宋体"/>
              <w:color w:val="auto"/>
            </w:rPr>
            <w:fldChar w:fldCharType="separate"/>
          </w:r>
          <w:r>
            <w:rPr>
              <w:rFonts w:ascii="宋体" w:hAnsi="宋体" w:eastAsia="宋体" w:cs="宋体"/>
              <w:color w:val="auto"/>
            </w:rPr>
            <w:t>13</w:t>
          </w:r>
          <w:r>
            <w:rPr>
              <w:rFonts w:ascii="宋体" w:hAnsi="宋体" w:eastAsia="宋体" w:cs="宋体"/>
              <w:color w:val="auto"/>
            </w:rPr>
            <w:fldChar w:fldCharType="end"/>
          </w:r>
          <w:r>
            <w:rPr>
              <w:rFonts w:ascii="宋体" w:hAnsi="宋体" w:eastAsia="宋体" w:cs="宋体"/>
              <w:color w:val="auto"/>
            </w:rPr>
            <w:fldChar w:fldCharType="end"/>
          </w:r>
        </w:p>
        <w:p w14:paraId="62B2ABEF">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"_Toc31378" </w:instrText>
          </w:r>
          <w:r>
            <w:rPr>
              <w:color w:val="auto"/>
            </w:rPr>
            <w:fldChar w:fldCharType="separate"/>
          </w:r>
          <w:r>
            <w:rPr>
              <w:rFonts w:hint="eastAsia" w:ascii="宋体" w:hAnsi="宋体" w:eastAsia="宋体" w:cs="宋体"/>
              <w:bCs/>
              <w:color w:val="auto"/>
              <w:kern w:val="44"/>
              <w:szCs w:val="21"/>
              <w:lang w:val="zh-CN"/>
            </w:rPr>
            <w:t>四、投标文件的递交</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_Toc31378 \h </w:instrText>
          </w:r>
          <w:r>
            <w:rPr>
              <w:rFonts w:ascii="宋体" w:hAnsi="宋体" w:eastAsia="宋体" w:cs="宋体"/>
              <w:color w:val="auto"/>
            </w:rPr>
            <w:fldChar w:fldCharType="separate"/>
          </w:r>
          <w:r>
            <w:rPr>
              <w:rFonts w:ascii="宋体" w:hAnsi="宋体" w:eastAsia="宋体" w:cs="宋体"/>
              <w:color w:val="auto"/>
            </w:rPr>
            <w:t>14</w:t>
          </w:r>
          <w:r>
            <w:rPr>
              <w:rFonts w:ascii="宋体" w:hAnsi="宋体" w:eastAsia="宋体" w:cs="宋体"/>
              <w:color w:val="auto"/>
            </w:rPr>
            <w:fldChar w:fldCharType="end"/>
          </w:r>
          <w:r>
            <w:rPr>
              <w:rFonts w:ascii="宋体" w:hAnsi="宋体" w:eastAsia="宋体" w:cs="宋体"/>
              <w:color w:val="auto"/>
            </w:rPr>
            <w:fldChar w:fldCharType="end"/>
          </w:r>
        </w:p>
        <w:p w14:paraId="483E7369">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"_Toc3313" </w:instrText>
          </w:r>
          <w:r>
            <w:rPr>
              <w:color w:val="auto"/>
            </w:rPr>
            <w:fldChar w:fldCharType="separate"/>
          </w:r>
          <w:r>
            <w:rPr>
              <w:rFonts w:hint="eastAsia" w:ascii="宋体" w:hAnsi="宋体" w:eastAsia="宋体" w:cs="宋体"/>
              <w:color w:val="auto"/>
              <w:szCs w:val="21"/>
              <w:lang w:val="zh-CN"/>
            </w:rPr>
            <w:t>18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投标文件的密封和标记</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_Toc3313 \h </w:instrText>
          </w:r>
          <w:r>
            <w:rPr>
              <w:rFonts w:ascii="宋体" w:hAnsi="宋体" w:eastAsia="宋体" w:cs="宋体"/>
              <w:color w:val="auto"/>
            </w:rPr>
            <w:fldChar w:fldCharType="separate"/>
          </w:r>
          <w:r>
            <w:rPr>
              <w:rFonts w:ascii="宋体" w:hAnsi="宋体" w:eastAsia="宋体" w:cs="宋体"/>
              <w:color w:val="auto"/>
            </w:rPr>
            <w:t>14</w:t>
          </w:r>
          <w:r>
            <w:rPr>
              <w:rFonts w:ascii="宋体" w:hAnsi="宋体" w:eastAsia="宋体" w:cs="宋体"/>
              <w:color w:val="auto"/>
            </w:rPr>
            <w:fldChar w:fldCharType="end"/>
          </w:r>
          <w:r>
            <w:rPr>
              <w:rFonts w:ascii="宋体" w:hAnsi="宋体" w:eastAsia="宋体" w:cs="宋体"/>
              <w:color w:val="auto"/>
            </w:rPr>
            <w:fldChar w:fldCharType="end"/>
          </w:r>
        </w:p>
        <w:p w14:paraId="35FCAEFD">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"_Toc19330" </w:instrText>
          </w:r>
          <w:r>
            <w:rPr>
              <w:color w:val="auto"/>
            </w:rPr>
            <w:fldChar w:fldCharType="separate"/>
          </w:r>
          <w:r>
            <w:rPr>
              <w:rFonts w:hint="eastAsia" w:ascii="宋体" w:hAnsi="宋体" w:eastAsia="宋体" w:cs="宋体"/>
              <w:color w:val="auto"/>
              <w:szCs w:val="21"/>
              <w:lang w:val="zh-CN"/>
            </w:rPr>
            <w:t>19</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递交投标文件的截止日期</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_Toc19330 \h </w:instrText>
          </w:r>
          <w:r>
            <w:rPr>
              <w:rFonts w:ascii="宋体" w:hAnsi="宋体" w:eastAsia="宋体" w:cs="宋体"/>
              <w:color w:val="auto"/>
            </w:rPr>
            <w:fldChar w:fldCharType="separate"/>
          </w:r>
          <w:r>
            <w:rPr>
              <w:rFonts w:ascii="宋体" w:hAnsi="宋体" w:eastAsia="宋体" w:cs="宋体"/>
              <w:color w:val="auto"/>
            </w:rPr>
            <w:t>14</w:t>
          </w:r>
          <w:r>
            <w:rPr>
              <w:rFonts w:ascii="宋体" w:hAnsi="宋体" w:eastAsia="宋体" w:cs="宋体"/>
              <w:color w:val="auto"/>
            </w:rPr>
            <w:fldChar w:fldCharType="end"/>
          </w:r>
          <w:r>
            <w:rPr>
              <w:rFonts w:ascii="宋体" w:hAnsi="宋体" w:eastAsia="宋体" w:cs="宋体"/>
              <w:color w:val="auto"/>
            </w:rPr>
            <w:fldChar w:fldCharType="end"/>
          </w:r>
        </w:p>
        <w:p w14:paraId="258AE095">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"_Toc29682" </w:instrText>
          </w:r>
          <w:r>
            <w:rPr>
              <w:color w:val="auto"/>
            </w:rPr>
            <w:fldChar w:fldCharType="separate"/>
          </w:r>
          <w:r>
            <w:rPr>
              <w:rFonts w:hint="eastAsia" w:ascii="宋体" w:hAnsi="宋体" w:eastAsia="宋体" w:cs="宋体"/>
              <w:color w:val="auto"/>
              <w:szCs w:val="21"/>
              <w:lang w:val="zh-CN"/>
            </w:rPr>
            <w:t>20 迟交的投标文件</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_Toc29682 \h </w:instrText>
          </w:r>
          <w:r>
            <w:rPr>
              <w:rFonts w:ascii="宋体" w:hAnsi="宋体" w:eastAsia="宋体" w:cs="宋体"/>
              <w:color w:val="auto"/>
            </w:rPr>
            <w:fldChar w:fldCharType="separate"/>
          </w:r>
          <w:r>
            <w:rPr>
              <w:rFonts w:ascii="宋体" w:hAnsi="宋体" w:eastAsia="宋体" w:cs="宋体"/>
              <w:color w:val="auto"/>
            </w:rPr>
            <w:t>14</w:t>
          </w:r>
          <w:r>
            <w:rPr>
              <w:rFonts w:ascii="宋体" w:hAnsi="宋体" w:eastAsia="宋体" w:cs="宋体"/>
              <w:color w:val="auto"/>
            </w:rPr>
            <w:fldChar w:fldCharType="end"/>
          </w:r>
          <w:r>
            <w:rPr>
              <w:rFonts w:ascii="宋体" w:hAnsi="宋体" w:eastAsia="宋体" w:cs="宋体"/>
              <w:color w:val="auto"/>
            </w:rPr>
            <w:fldChar w:fldCharType="end"/>
          </w:r>
        </w:p>
        <w:p w14:paraId="79E8407E">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"_Toc16046" </w:instrText>
          </w:r>
          <w:r>
            <w:rPr>
              <w:color w:val="auto"/>
            </w:rPr>
            <w:fldChar w:fldCharType="separate"/>
          </w:r>
          <w:r>
            <w:rPr>
              <w:rFonts w:hint="eastAsia" w:ascii="宋体" w:hAnsi="宋体" w:eastAsia="宋体" w:cs="宋体"/>
              <w:color w:val="auto"/>
              <w:szCs w:val="21"/>
              <w:lang w:val="zh-CN"/>
            </w:rPr>
            <w:t>21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投标文件的修改和撤回</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_Toc16046 \h </w:instrText>
          </w:r>
          <w:r>
            <w:rPr>
              <w:rFonts w:ascii="宋体" w:hAnsi="宋体" w:eastAsia="宋体" w:cs="宋体"/>
              <w:color w:val="auto"/>
            </w:rPr>
            <w:fldChar w:fldCharType="separate"/>
          </w:r>
          <w:r>
            <w:rPr>
              <w:rFonts w:ascii="宋体" w:hAnsi="宋体" w:eastAsia="宋体" w:cs="宋体"/>
              <w:color w:val="auto"/>
            </w:rPr>
            <w:t>14</w:t>
          </w:r>
          <w:r>
            <w:rPr>
              <w:rFonts w:ascii="宋体" w:hAnsi="宋体" w:eastAsia="宋体" w:cs="宋体"/>
              <w:color w:val="auto"/>
            </w:rPr>
            <w:fldChar w:fldCharType="end"/>
          </w:r>
          <w:r>
            <w:rPr>
              <w:rFonts w:ascii="宋体" w:hAnsi="宋体" w:eastAsia="宋体" w:cs="宋体"/>
              <w:color w:val="auto"/>
            </w:rPr>
            <w:fldChar w:fldCharType="end"/>
          </w:r>
        </w:p>
        <w:p w14:paraId="13A1CA59">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"_Toc261" </w:instrText>
          </w:r>
          <w:r>
            <w:rPr>
              <w:color w:val="auto"/>
            </w:rPr>
            <w:fldChar w:fldCharType="separate"/>
          </w:r>
          <w:r>
            <w:rPr>
              <w:rFonts w:hint="eastAsia" w:ascii="宋体" w:hAnsi="宋体" w:eastAsia="宋体" w:cs="宋体"/>
              <w:bCs/>
              <w:color w:val="auto"/>
              <w:kern w:val="44"/>
              <w:szCs w:val="21"/>
              <w:lang w:val="zh-CN"/>
            </w:rPr>
            <w:t>五、开标与评标</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_Toc261 \h </w:instrText>
          </w:r>
          <w:r>
            <w:rPr>
              <w:rFonts w:ascii="宋体" w:hAnsi="宋体" w:eastAsia="宋体" w:cs="宋体"/>
              <w:color w:val="auto"/>
            </w:rPr>
            <w:fldChar w:fldCharType="separate"/>
          </w:r>
          <w:r>
            <w:rPr>
              <w:rFonts w:ascii="宋体" w:hAnsi="宋体" w:eastAsia="宋体" w:cs="宋体"/>
              <w:color w:val="auto"/>
            </w:rPr>
            <w:t>15</w:t>
          </w:r>
          <w:r>
            <w:rPr>
              <w:rFonts w:ascii="宋体" w:hAnsi="宋体" w:eastAsia="宋体" w:cs="宋体"/>
              <w:color w:val="auto"/>
            </w:rPr>
            <w:fldChar w:fldCharType="end"/>
          </w:r>
          <w:r>
            <w:rPr>
              <w:rFonts w:ascii="宋体" w:hAnsi="宋体" w:eastAsia="宋体" w:cs="宋体"/>
              <w:color w:val="auto"/>
            </w:rPr>
            <w:fldChar w:fldCharType="end"/>
          </w:r>
        </w:p>
        <w:p w14:paraId="759A271E">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"_Toc13767" </w:instrText>
          </w:r>
          <w:r>
            <w:rPr>
              <w:color w:val="auto"/>
            </w:rPr>
            <w:fldChar w:fldCharType="separate"/>
          </w:r>
          <w:r>
            <w:rPr>
              <w:rFonts w:hint="eastAsia" w:ascii="宋体" w:hAnsi="宋体" w:eastAsia="宋体" w:cs="宋体"/>
              <w:color w:val="auto"/>
              <w:szCs w:val="21"/>
              <w:lang w:val="zh-CN"/>
            </w:rPr>
            <w:t>22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开标</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_Toc13767 \h </w:instrText>
          </w:r>
          <w:r>
            <w:rPr>
              <w:rFonts w:ascii="宋体" w:hAnsi="宋体" w:eastAsia="宋体" w:cs="宋体"/>
              <w:color w:val="auto"/>
            </w:rPr>
            <w:fldChar w:fldCharType="separate"/>
          </w:r>
          <w:r>
            <w:rPr>
              <w:rFonts w:ascii="宋体" w:hAnsi="宋体" w:eastAsia="宋体" w:cs="宋体"/>
              <w:color w:val="auto"/>
            </w:rPr>
            <w:t>15</w:t>
          </w:r>
          <w:r>
            <w:rPr>
              <w:rFonts w:ascii="宋体" w:hAnsi="宋体" w:eastAsia="宋体" w:cs="宋体"/>
              <w:color w:val="auto"/>
            </w:rPr>
            <w:fldChar w:fldCharType="end"/>
          </w:r>
          <w:r>
            <w:rPr>
              <w:rFonts w:ascii="宋体" w:hAnsi="宋体" w:eastAsia="宋体" w:cs="宋体"/>
              <w:color w:val="auto"/>
            </w:rPr>
            <w:fldChar w:fldCharType="end"/>
          </w:r>
        </w:p>
        <w:p w14:paraId="667092EB">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"_Toc15576" </w:instrText>
          </w:r>
          <w:r>
            <w:rPr>
              <w:color w:val="auto"/>
            </w:rPr>
            <w:fldChar w:fldCharType="separate"/>
          </w:r>
          <w:r>
            <w:rPr>
              <w:rFonts w:hint="eastAsia" w:ascii="宋体" w:hAnsi="宋体" w:eastAsia="宋体" w:cs="宋体"/>
              <w:color w:val="auto"/>
              <w:szCs w:val="21"/>
              <w:lang w:val="zh-CN"/>
            </w:rPr>
            <w:t>23</w:t>
          </w:r>
          <w:r>
            <w:rPr>
              <w:rFonts w:ascii="宋体" w:hAnsi="宋体" w:eastAsia="宋体" w:cs="宋体"/>
              <w:color w:val="auto"/>
              <w:szCs w:val="21"/>
              <w:lang w:val="zh-CN"/>
            </w:rPr>
            <w:t xml:space="preserve"> </w:t>
          </w:r>
          <w:r>
            <w:rPr>
              <w:rFonts w:hint="eastAsia" w:ascii="宋体" w:hAnsi="宋体" w:eastAsia="宋体" w:cs="宋体"/>
              <w:color w:val="auto"/>
              <w:kern w:val="0"/>
              <w:szCs w:val="24"/>
            </w:rPr>
            <w:t>评标过程的保密性</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_Toc15576 \h </w:instrText>
          </w:r>
          <w:r>
            <w:rPr>
              <w:rFonts w:ascii="宋体" w:hAnsi="宋体" w:eastAsia="宋体" w:cs="宋体"/>
              <w:color w:val="auto"/>
            </w:rPr>
            <w:fldChar w:fldCharType="separate"/>
          </w:r>
          <w:r>
            <w:rPr>
              <w:rFonts w:ascii="宋体" w:hAnsi="宋体" w:eastAsia="宋体" w:cs="宋体"/>
              <w:color w:val="auto"/>
            </w:rPr>
            <w:t>15</w:t>
          </w:r>
          <w:r>
            <w:rPr>
              <w:rFonts w:ascii="宋体" w:hAnsi="宋体" w:eastAsia="宋体" w:cs="宋体"/>
              <w:color w:val="auto"/>
            </w:rPr>
            <w:fldChar w:fldCharType="end"/>
          </w:r>
          <w:r>
            <w:rPr>
              <w:rFonts w:ascii="宋体" w:hAnsi="宋体" w:eastAsia="宋体" w:cs="宋体"/>
              <w:color w:val="auto"/>
            </w:rPr>
            <w:fldChar w:fldCharType="end"/>
          </w:r>
        </w:p>
        <w:p w14:paraId="16F9BDB8">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"_Toc11462" </w:instrText>
          </w:r>
          <w:r>
            <w:rPr>
              <w:color w:val="auto"/>
            </w:rPr>
            <w:fldChar w:fldCharType="separate"/>
          </w:r>
          <w:r>
            <w:rPr>
              <w:rFonts w:hint="eastAsia" w:ascii="宋体" w:hAnsi="宋体" w:eastAsia="宋体" w:cs="宋体"/>
              <w:color w:val="auto"/>
              <w:szCs w:val="21"/>
              <w:lang w:val="zh-CN"/>
            </w:rPr>
            <w:t>24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评标委员会</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_Toc11462 \h </w:instrText>
          </w:r>
          <w:r>
            <w:rPr>
              <w:rFonts w:ascii="宋体" w:hAnsi="宋体" w:eastAsia="宋体" w:cs="宋体"/>
              <w:color w:val="auto"/>
            </w:rPr>
            <w:fldChar w:fldCharType="separate"/>
          </w:r>
          <w:r>
            <w:rPr>
              <w:rFonts w:ascii="宋体" w:hAnsi="宋体" w:eastAsia="宋体" w:cs="宋体"/>
              <w:color w:val="auto"/>
            </w:rPr>
            <w:t>15</w:t>
          </w:r>
          <w:r>
            <w:rPr>
              <w:rFonts w:ascii="宋体" w:hAnsi="宋体" w:eastAsia="宋体" w:cs="宋体"/>
              <w:color w:val="auto"/>
            </w:rPr>
            <w:fldChar w:fldCharType="end"/>
          </w:r>
          <w:r>
            <w:rPr>
              <w:rFonts w:ascii="宋体" w:hAnsi="宋体" w:eastAsia="宋体" w:cs="宋体"/>
              <w:color w:val="auto"/>
            </w:rPr>
            <w:fldChar w:fldCharType="end"/>
          </w:r>
        </w:p>
        <w:p w14:paraId="17849BBC">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"_Toc31887" </w:instrText>
          </w:r>
          <w:r>
            <w:rPr>
              <w:color w:val="auto"/>
            </w:rPr>
            <w:fldChar w:fldCharType="separate"/>
          </w:r>
          <w:r>
            <w:rPr>
              <w:rFonts w:hint="eastAsia" w:ascii="宋体" w:hAnsi="宋体" w:eastAsia="宋体" w:cs="宋体"/>
              <w:color w:val="auto"/>
              <w:szCs w:val="21"/>
              <w:lang w:val="zh-CN"/>
            </w:rPr>
            <w:t>25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投标文件的初审</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_Toc31887 \h </w:instrText>
          </w:r>
          <w:r>
            <w:rPr>
              <w:rFonts w:ascii="宋体" w:hAnsi="宋体" w:eastAsia="宋体" w:cs="宋体"/>
              <w:color w:val="auto"/>
            </w:rPr>
            <w:fldChar w:fldCharType="separate"/>
          </w:r>
          <w:r>
            <w:rPr>
              <w:rFonts w:ascii="宋体" w:hAnsi="宋体" w:eastAsia="宋体" w:cs="宋体"/>
              <w:color w:val="auto"/>
            </w:rPr>
            <w:t>15</w:t>
          </w:r>
          <w:r>
            <w:rPr>
              <w:rFonts w:ascii="宋体" w:hAnsi="宋体" w:eastAsia="宋体" w:cs="宋体"/>
              <w:color w:val="auto"/>
            </w:rPr>
            <w:fldChar w:fldCharType="end"/>
          </w:r>
          <w:r>
            <w:rPr>
              <w:rFonts w:ascii="宋体" w:hAnsi="宋体" w:eastAsia="宋体" w:cs="宋体"/>
              <w:color w:val="auto"/>
            </w:rPr>
            <w:fldChar w:fldCharType="end"/>
          </w:r>
        </w:p>
        <w:p w14:paraId="2A259BE9">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"_Toc25001" </w:instrText>
          </w:r>
          <w:r>
            <w:rPr>
              <w:color w:val="auto"/>
            </w:rPr>
            <w:fldChar w:fldCharType="separate"/>
          </w:r>
          <w:r>
            <w:rPr>
              <w:rFonts w:hint="eastAsia" w:ascii="宋体" w:hAnsi="宋体" w:eastAsia="宋体" w:cs="宋体"/>
              <w:color w:val="auto"/>
              <w:szCs w:val="21"/>
              <w:lang w:val="zh-CN"/>
            </w:rPr>
            <w:t>26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投标文件的澄清</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_Toc25001 \h </w:instrText>
          </w:r>
          <w:r>
            <w:rPr>
              <w:rFonts w:ascii="宋体" w:hAnsi="宋体" w:eastAsia="宋体" w:cs="宋体"/>
              <w:color w:val="auto"/>
            </w:rPr>
            <w:fldChar w:fldCharType="separate"/>
          </w:r>
          <w:r>
            <w:rPr>
              <w:rFonts w:ascii="宋体" w:hAnsi="宋体" w:eastAsia="宋体" w:cs="宋体"/>
              <w:color w:val="auto"/>
            </w:rPr>
            <w:t>16</w:t>
          </w:r>
          <w:r>
            <w:rPr>
              <w:rFonts w:ascii="宋体" w:hAnsi="宋体" w:eastAsia="宋体" w:cs="宋体"/>
              <w:color w:val="auto"/>
            </w:rPr>
            <w:fldChar w:fldCharType="end"/>
          </w:r>
          <w:r>
            <w:rPr>
              <w:rFonts w:ascii="宋体" w:hAnsi="宋体" w:eastAsia="宋体" w:cs="宋体"/>
              <w:color w:val="auto"/>
            </w:rPr>
            <w:fldChar w:fldCharType="end"/>
          </w:r>
        </w:p>
        <w:p w14:paraId="33C4627B">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"_Toc23398" </w:instrText>
          </w:r>
          <w:r>
            <w:rPr>
              <w:color w:val="auto"/>
            </w:rPr>
            <w:fldChar w:fldCharType="separate"/>
          </w:r>
          <w:r>
            <w:rPr>
              <w:rFonts w:hint="eastAsia" w:ascii="宋体" w:hAnsi="宋体" w:eastAsia="宋体" w:cs="宋体"/>
              <w:color w:val="auto"/>
              <w:szCs w:val="21"/>
              <w:lang w:val="zh-CN"/>
            </w:rPr>
            <w:t>27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对投标文件的比较和评价</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_Toc23398 \h </w:instrText>
          </w:r>
          <w:r>
            <w:rPr>
              <w:rFonts w:ascii="宋体" w:hAnsi="宋体" w:eastAsia="宋体" w:cs="宋体"/>
              <w:color w:val="auto"/>
            </w:rPr>
            <w:fldChar w:fldCharType="separate"/>
          </w:r>
          <w:r>
            <w:rPr>
              <w:rFonts w:ascii="宋体" w:hAnsi="宋体" w:eastAsia="宋体" w:cs="宋体"/>
              <w:color w:val="auto"/>
            </w:rPr>
            <w:t>16</w:t>
          </w:r>
          <w:r>
            <w:rPr>
              <w:rFonts w:ascii="宋体" w:hAnsi="宋体" w:eastAsia="宋体" w:cs="宋体"/>
              <w:color w:val="auto"/>
            </w:rPr>
            <w:fldChar w:fldCharType="end"/>
          </w:r>
          <w:r>
            <w:rPr>
              <w:rFonts w:ascii="宋体" w:hAnsi="宋体" w:eastAsia="宋体" w:cs="宋体"/>
              <w:color w:val="auto"/>
            </w:rPr>
            <w:fldChar w:fldCharType="end"/>
          </w:r>
        </w:p>
        <w:p w14:paraId="7B74A954">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"_Toc16317" </w:instrText>
          </w:r>
          <w:r>
            <w:rPr>
              <w:color w:val="auto"/>
            </w:rPr>
            <w:fldChar w:fldCharType="separate"/>
          </w:r>
          <w:r>
            <w:rPr>
              <w:rFonts w:hint="eastAsia" w:ascii="宋体" w:hAnsi="宋体" w:eastAsia="宋体" w:cs="宋体"/>
              <w:color w:val="auto"/>
              <w:szCs w:val="21"/>
              <w:lang w:val="zh-CN"/>
            </w:rPr>
            <w:t>28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评标原则及方法</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_Toc16317 \h </w:instrText>
          </w:r>
          <w:r>
            <w:rPr>
              <w:rFonts w:ascii="宋体" w:hAnsi="宋体" w:eastAsia="宋体" w:cs="宋体"/>
              <w:color w:val="auto"/>
            </w:rPr>
            <w:fldChar w:fldCharType="separate"/>
          </w:r>
          <w:r>
            <w:rPr>
              <w:rFonts w:ascii="宋体" w:hAnsi="宋体" w:eastAsia="宋体" w:cs="宋体"/>
              <w:color w:val="auto"/>
            </w:rPr>
            <w:t>16</w:t>
          </w:r>
          <w:r>
            <w:rPr>
              <w:rFonts w:ascii="宋体" w:hAnsi="宋体" w:eastAsia="宋体" w:cs="宋体"/>
              <w:color w:val="auto"/>
            </w:rPr>
            <w:fldChar w:fldCharType="end"/>
          </w:r>
          <w:r>
            <w:rPr>
              <w:rFonts w:ascii="宋体" w:hAnsi="宋体" w:eastAsia="宋体" w:cs="宋体"/>
              <w:color w:val="auto"/>
            </w:rPr>
            <w:fldChar w:fldCharType="end"/>
          </w:r>
        </w:p>
        <w:p w14:paraId="736AB60E">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"_Toc30721" </w:instrText>
          </w:r>
          <w:r>
            <w:rPr>
              <w:color w:val="auto"/>
            </w:rPr>
            <w:fldChar w:fldCharType="separate"/>
          </w:r>
          <w:r>
            <w:rPr>
              <w:rFonts w:hint="eastAsia" w:ascii="宋体" w:hAnsi="宋体" w:eastAsia="宋体" w:cs="宋体"/>
              <w:color w:val="auto"/>
              <w:szCs w:val="21"/>
              <w:lang w:val="zh-CN"/>
            </w:rPr>
            <w:t>2</w:t>
          </w:r>
          <w:r>
            <w:rPr>
              <w:rFonts w:hint="eastAsia" w:ascii="宋体" w:hAnsi="宋体" w:eastAsia="宋体" w:cs="宋体"/>
              <w:color w:val="auto"/>
              <w:szCs w:val="21"/>
            </w:rPr>
            <w:t xml:space="preserve">9 </w:t>
          </w:r>
          <w:r>
            <w:rPr>
              <w:rFonts w:hint="eastAsia" w:ascii="宋体" w:hAnsi="宋体" w:eastAsia="宋体" w:cs="宋体"/>
              <w:color w:val="auto"/>
              <w:szCs w:val="21"/>
              <w:lang w:val="zh-CN"/>
            </w:rPr>
            <w:t>评标结果公示及异议、投诉</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_Toc30721 \h </w:instrText>
          </w:r>
          <w:r>
            <w:rPr>
              <w:rFonts w:ascii="宋体" w:hAnsi="宋体" w:eastAsia="宋体" w:cs="宋体"/>
              <w:color w:val="auto"/>
            </w:rPr>
            <w:fldChar w:fldCharType="separate"/>
          </w:r>
          <w:r>
            <w:rPr>
              <w:rFonts w:ascii="宋体" w:hAnsi="宋体" w:eastAsia="宋体" w:cs="宋体"/>
              <w:color w:val="auto"/>
            </w:rPr>
            <w:t>16</w:t>
          </w:r>
          <w:r>
            <w:rPr>
              <w:rFonts w:ascii="宋体" w:hAnsi="宋体" w:eastAsia="宋体" w:cs="宋体"/>
              <w:color w:val="auto"/>
            </w:rPr>
            <w:fldChar w:fldCharType="end"/>
          </w:r>
          <w:r>
            <w:rPr>
              <w:rFonts w:ascii="宋体" w:hAnsi="宋体" w:eastAsia="宋体" w:cs="宋体"/>
              <w:color w:val="auto"/>
            </w:rPr>
            <w:fldChar w:fldCharType="end"/>
          </w:r>
        </w:p>
        <w:p w14:paraId="5237E617">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"_Toc20880" </w:instrText>
          </w:r>
          <w:r>
            <w:rPr>
              <w:color w:val="auto"/>
            </w:rPr>
            <w:fldChar w:fldCharType="separate"/>
          </w:r>
          <w:r>
            <w:rPr>
              <w:rFonts w:hint="eastAsia" w:ascii="宋体" w:hAnsi="宋体" w:eastAsia="宋体" w:cs="宋体"/>
              <w:color w:val="auto"/>
              <w:szCs w:val="21"/>
            </w:rPr>
            <w:t>30</w:t>
          </w:r>
          <w:r>
            <w:rPr>
              <w:rFonts w:hint="eastAsia" w:ascii="宋体" w:hAnsi="宋体" w:eastAsia="宋体" w:cs="宋体"/>
              <w:color w:val="auto"/>
              <w:szCs w:val="21"/>
              <w:lang w:val="zh-CN"/>
            </w:rPr>
            <w:t xml:space="preserve"> 真实性审查</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_Toc20880 \h </w:instrText>
          </w:r>
          <w:r>
            <w:rPr>
              <w:rFonts w:ascii="宋体" w:hAnsi="宋体" w:eastAsia="宋体" w:cs="宋体"/>
              <w:color w:val="auto"/>
            </w:rPr>
            <w:fldChar w:fldCharType="separate"/>
          </w:r>
          <w:r>
            <w:rPr>
              <w:rFonts w:ascii="宋体" w:hAnsi="宋体" w:eastAsia="宋体" w:cs="宋体"/>
              <w:color w:val="auto"/>
            </w:rPr>
            <w:t>17</w:t>
          </w:r>
          <w:r>
            <w:rPr>
              <w:rFonts w:ascii="宋体" w:hAnsi="宋体" w:eastAsia="宋体" w:cs="宋体"/>
              <w:color w:val="auto"/>
            </w:rPr>
            <w:fldChar w:fldCharType="end"/>
          </w:r>
          <w:r>
            <w:rPr>
              <w:rFonts w:ascii="宋体" w:hAnsi="宋体" w:eastAsia="宋体" w:cs="宋体"/>
              <w:color w:val="auto"/>
            </w:rPr>
            <w:fldChar w:fldCharType="end"/>
          </w:r>
        </w:p>
        <w:p w14:paraId="7EBB5631">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"_Toc26433" </w:instrText>
          </w:r>
          <w:r>
            <w:rPr>
              <w:color w:val="auto"/>
            </w:rPr>
            <w:fldChar w:fldCharType="separate"/>
          </w:r>
          <w:r>
            <w:rPr>
              <w:rFonts w:hint="eastAsia" w:ascii="宋体" w:hAnsi="宋体" w:eastAsia="宋体" w:cs="宋体"/>
              <w:color w:val="auto"/>
              <w:szCs w:val="21"/>
            </w:rPr>
            <w:t>31</w:t>
          </w:r>
          <w:r>
            <w:rPr>
              <w:rFonts w:hint="eastAsia" w:ascii="宋体" w:hAnsi="宋体" w:eastAsia="宋体" w:cs="宋体"/>
              <w:color w:val="auto"/>
              <w:szCs w:val="21"/>
              <w:lang w:val="zh-CN"/>
            </w:rPr>
            <w:t xml:space="preserve"> 评标委员会和招标人接受或拒绝任何投标或所有投标的权利</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_Toc26433 \h </w:instrText>
          </w:r>
          <w:r>
            <w:rPr>
              <w:rFonts w:ascii="宋体" w:hAnsi="宋体" w:eastAsia="宋体" w:cs="宋体"/>
              <w:color w:val="auto"/>
            </w:rPr>
            <w:fldChar w:fldCharType="separate"/>
          </w:r>
          <w:r>
            <w:rPr>
              <w:rFonts w:ascii="宋体" w:hAnsi="宋体" w:eastAsia="宋体" w:cs="宋体"/>
              <w:color w:val="auto"/>
            </w:rPr>
            <w:t>18</w:t>
          </w:r>
          <w:r>
            <w:rPr>
              <w:rFonts w:ascii="宋体" w:hAnsi="宋体" w:eastAsia="宋体" w:cs="宋体"/>
              <w:color w:val="auto"/>
            </w:rPr>
            <w:fldChar w:fldCharType="end"/>
          </w:r>
          <w:r>
            <w:rPr>
              <w:rFonts w:ascii="宋体" w:hAnsi="宋体" w:eastAsia="宋体" w:cs="宋体"/>
              <w:color w:val="auto"/>
            </w:rPr>
            <w:fldChar w:fldCharType="end"/>
          </w:r>
        </w:p>
        <w:p w14:paraId="7F07A737">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"_Toc710" </w:instrText>
          </w:r>
          <w:r>
            <w:rPr>
              <w:color w:val="auto"/>
            </w:rPr>
            <w:fldChar w:fldCharType="separate"/>
          </w:r>
          <w:r>
            <w:rPr>
              <w:rFonts w:hint="eastAsia" w:ascii="宋体" w:hAnsi="宋体" w:eastAsia="宋体" w:cs="宋体"/>
              <w:bCs/>
              <w:color w:val="auto"/>
              <w:kern w:val="44"/>
              <w:szCs w:val="21"/>
              <w:lang w:val="zh-CN"/>
            </w:rPr>
            <w:t>六、授予合同</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_Toc710 \h </w:instrText>
          </w:r>
          <w:r>
            <w:rPr>
              <w:rFonts w:ascii="宋体" w:hAnsi="宋体" w:eastAsia="宋体" w:cs="宋体"/>
              <w:color w:val="auto"/>
            </w:rPr>
            <w:fldChar w:fldCharType="separate"/>
          </w:r>
          <w:r>
            <w:rPr>
              <w:rFonts w:ascii="宋体" w:hAnsi="宋体" w:eastAsia="宋体" w:cs="宋体"/>
              <w:color w:val="auto"/>
            </w:rPr>
            <w:t>18</w:t>
          </w:r>
          <w:r>
            <w:rPr>
              <w:rFonts w:ascii="宋体" w:hAnsi="宋体" w:eastAsia="宋体" w:cs="宋体"/>
              <w:color w:val="auto"/>
            </w:rPr>
            <w:fldChar w:fldCharType="end"/>
          </w:r>
          <w:r>
            <w:rPr>
              <w:rFonts w:ascii="宋体" w:hAnsi="宋体" w:eastAsia="宋体" w:cs="宋体"/>
              <w:color w:val="auto"/>
            </w:rPr>
            <w:fldChar w:fldCharType="end"/>
          </w:r>
        </w:p>
        <w:p w14:paraId="1E017D54">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"_Toc3932" </w:instrText>
          </w:r>
          <w:r>
            <w:rPr>
              <w:color w:val="auto"/>
            </w:rPr>
            <w:fldChar w:fldCharType="separate"/>
          </w:r>
          <w:r>
            <w:rPr>
              <w:rFonts w:hint="eastAsia" w:ascii="宋体" w:hAnsi="宋体" w:eastAsia="宋体" w:cs="宋体"/>
              <w:color w:val="auto"/>
              <w:szCs w:val="21"/>
            </w:rPr>
            <w:t>32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授予合同的准则</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_Toc3932 \h </w:instrText>
          </w:r>
          <w:r>
            <w:rPr>
              <w:rFonts w:ascii="宋体" w:hAnsi="宋体" w:eastAsia="宋体" w:cs="宋体"/>
              <w:color w:val="auto"/>
            </w:rPr>
            <w:fldChar w:fldCharType="separate"/>
          </w:r>
          <w:r>
            <w:rPr>
              <w:rFonts w:ascii="宋体" w:hAnsi="宋体" w:eastAsia="宋体" w:cs="宋体"/>
              <w:color w:val="auto"/>
            </w:rPr>
            <w:t>18</w:t>
          </w:r>
          <w:r>
            <w:rPr>
              <w:rFonts w:ascii="宋体" w:hAnsi="宋体" w:eastAsia="宋体" w:cs="宋体"/>
              <w:color w:val="auto"/>
            </w:rPr>
            <w:fldChar w:fldCharType="end"/>
          </w:r>
          <w:r>
            <w:rPr>
              <w:rFonts w:ascii="宋体" w:hAnsi="宋体" w:eastAsia="宋体" w:cs="宋体"/>
              <w:color w:val="auto"/>
            </w:rPr>
            <w:fldChar w:fldCharType="end"/>
          </w:r>
        </w:p>
        <w:p w14:paraId="624FE731">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"_Toc11607" </w:instrText>
          </w:r>
          <w:r>
            <w:rPr>
              <w:color w:val="auto"/>
            </w:rPr>
            <w:fldChar w:fldCharType="separate"/>
          </w:r>
          <w:r>
            <w:rPr>
              <w:rFonts w:hint="eastAsia" w:ascii="宋体" w:hAnsi="宋体" w:eastAsia="宋体" w:cs="宋体"/>
              <w:color w:val="auto"/>
              <w:szCs w:val="21"/>
              <w:lang w:val="zh-CN"/>
            </w:rPr>
            <w:t>33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中标通知</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_Toc11607 \h </w:instrText>
          </w:r>
          <w:r>
            <w:rPr>
              <w:rFonts w:ascii="宋体" w:hAnsi="宋体" w:eastAsia="宋体" w:cs="宋体"/>
              <w:color w:val="auto"/>
            </w:rPr>
            <w:fldChar w:fldCharType="separate"/>
          </w:r>
          <w:r>
            <w:rPr>
              <w:rFonts w:ascii="宋体" w:hAnsi="宋体" w:eastAsia="宋体" w:cs="宋体"/>
              <w:color w:val="auto"/>
            </w:rPr>
            <w:t>18</w:t>
          </w:r>
          <w:r>
            <w:rPr>
              <w:rFonts w:ascii="宋体" w:hAnsi="宋体" w:eastAsia="宋体" w:cs="宋体"/>
              <w:color w:val="auto"/>
            </w:rPr>
            <w:fldChar w:fldCharType="end"/>
          </w:r>
          <w:r>
            <w:rPr>
              <w:rFonts w:ascii="宋体" w:hAnsi="宋体" w:eastAsia="宋体" w:cs="宋体"/>
              <w:color w:val="auto"/>
            </w:rPr>
            <w:fldChar w:fldCharType="end"/>
          </w:r>
        </w:p>
        <w:p w14:paraId="7EB73FED">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"_Toc9376" </w:instrText>
          </w:r>
          <w:r>
            <w:rPr>
              <w:color w:val="auto"/>
            </w:rPr>
            <w:fldChar w:fldCharType="separate"/>
          </w:r>
          <w:r>
            <w:rPr>
              <w:rFonts w:hint="eastAsia" w:ascii="宋体" w:hAnsi="宋体" w:eastAsia="宋体" w:cs="宋体"/>
              <w:color w:val="auto"/>
              <w:szCs w:val="21"/>
            </w:rPr>
            <w:t>34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签署合同</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_Toc9376 \h </w:instrText>
          </w:r>
          <w:r>
            <w:rPr>
              <w:rFonts w:ascii="宋体" w:hAnsi="宋体" w:eastAsia="宋体" w:cs="宋体"/>
              <w:color w:val="auto"/>
            </w:rPr>
            <w:fldChar w:fldCharType="separate"/>
          </w:r>
          <w:r>
            <w:rPr>
              <w:rFonts w:ascii="宋体" w:hAnsi="宋体" w:eastAsia="宋体" w:cs="宋体"/>
              <w:color w:val="auto"/>
            </w:rPr>
            <w:t>18</w:t>
          </w:r>
          <w:r>
            <w:rPr>
              <w:rFonts w:ascii="宋体" w:hAnsi="宋体" w:eastAsia="宋体" w:cs="宋体"/>
              <w:color w:val="auto"/>
            </w:rPr>
            <w:fldChar w:fldCharType="end"/>
          </w:r>
          <w:r>
            <w:rPr>
              <w:rFonts w:ascii="宋体" w:hAnsi="宋体" w:eastAsia="宋体" w:cs="宋体"/>
              <w:color w:val="auto"/>
            </w:rPr>
            <w:fldChar w:fldCharType="end"/>
          </w:r>
        </w:p>
        <w:p w14:paraId="3248C233">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"_Toc13765" </w:instrText>
          </w:r>
          <w:r>
            <w:rPr>
              <w:color w:val="auto"/>
            </w:rPr>
            <w:fldChar w:fldCharType="separate"/>
          </w:r>
          <w:r>
            <w:rPr>
              <w:rFonts w:hint="eastAsia" w:ascii="宋体" w:hAnsi="宋体" w:eastAsia="宋体" w:cs="宋体"/>
              <w:color w:val="auto"/>
              <w:szCs w:val="21"/>
            </w:rPr>
            <w:t>35</w:t>
          </w:r>
          <w:r>
            <w:rPr>
              <w:rFonts w:ascii="宋体" w:hAnsi="宋体" w:eastAsia="宋体" w:cs="宋体"/>
              <w:color w:val="auto"/>
              <w:szCs w:val="21"/>
            </w:rPr>
            <w:t xml:space="preserve"> </w:t>
          </w:r>
          <w:r>
            <w:rPr>
              <w:rFonts w:hint="eastAsia" w:ascii="宋体" w:hAnsi="宋体" w:eastAsia="宋体" w:cs="宋体"/>
              <w:color w:val="auto"/>
              <w:szCs w:val="21"/>
              <w:lang w:val="zh-CN"/>
            </w:rPr>
            <w:t>履约担保</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_Toc13765 \h </w:instrText>
          </w:r>
          <w:r>
            <w:rPr>
              <w:rFonts w:ascii="宋体" w:hAnsi="宋体" w:eastAsia="宋体" w:cs="宋体"/>
              <w:color w:val="auto"/>
            </w:rPr>
            <w:fldChar w:fldCharType="separate"/>
          </w:r>
          <w:r>
            <w:rPr>
              <w:rFonts w:ascii="宋体" w:hAnsi="宋体" w:eastAsia="宋体" w:cs="宋体"/>
              <w:color w:val="auto"/>
            </w:rPr>
            <w:t>19</w:t>
          </w:r>
          <w:r>
            <w:rPr>
              <w:rFonts w:ascii="宋体" w:hAnsi="宋体" w:eastAsia="宋体" w:cs="宋体"/>
              <w:color w:val="auto"/>
            </w:rPr>
            <w:fldChar w:fldCharType="end"/>
          </w:r>
          <w:r>
            <w:rPr>
              <w:rFonts w:ascii="宋体" w:hAnsi="宋体" w:eastAsia="宋体" w:cs="宋体"/>
              <w:color w:val="auto"/>
            </w:rPr>
            <w:fldChar w:fldCharType="end"/>
          </w:r>
        </w:p>
        <w:p w14:paraId="690D8FF4">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"_Toc7497" </w:instrText>
          </w:r>
          <w:r>
            <w:rPr>
              <w:color w:val="auto"/>
            </w:rPr>
            <w:fldChar w:fldCharType="separate"/>
          </w:r>
          <w:r>
            <w:rPr>
              <w:rFonts w:hint="eastAsia" w:ascii="宋体" w:hAnsi="宋体" w:eastAsia="宋体" w:cs="宋体"/>
              <w:color w:val="auto"/>
              <w:szCs w:val="21"/>
            </w:rPr>
            <w:t>36</w:t>
          </w:r>
          <w:r>
            <w:rPr>
              <w:rFonts w:hint="eastAsia" w:ascii="宋体" w:hAnsi="宋体" w:eastAsia="宋体" w:cs="宋体"/>
              <w:color w:val="auto"/>
              <w:szCs w:val="21"/>
              <w:lang w:val="zh-CN"/>
            </w:rPr>
            <w:t xml:space="preserve"> 在合同履行中变更采购范围的权利</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_Toc7497 \h </w:instrText>
          </w:r>
          <w:r>
            <w:rPr>
              <w:rFonts w:ascii="宋体" w:hAnsi="宋体" w:eastAsia="宋体" w:cs="宋体"/>
              <w:color w:val="auto"/>
            </w:rPr>
            <w:fldChar w:fldCharType="separate"/>
          </w:r>
          <w:r>
            <w:rPr>
              <w:rFonts w:ascii="宋体" w:hAnsi="宋体" w:eastAsia="宋体" w:cs="宋体"/>
              <w:color w:val="auto"/>
            </w:rPr>
            <w:t>20</w:t>
          </w:r>
          <w:r>
            <w:rPr>
              <w:rFonts w:ascii="宋体" w:hAnsi="宋体" w:eastAsia="宋体" w:cs="宋体"/>
              <w:color w:val="auto"/>
            </w:rPr>
            <w:fldChar w:fldCharType="end"/>
          </w:r>
          <w:r>
            <w:rPr>
              <w:rFonts w:ascii="宋体" w:hAnsi="宋体" w:eastAsia="宋体" w:cs="宋体"/>
              <w:color w:val="auto"/>
            </w:rPr>
            <w:fldChar w:fldCharType="end"/>
          </w:r>
        </w:p>
        <w:p w14:paraId="74234589">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"_Toc22037" </w:instrText>
          </w:r>
          <w:r>
            <w:rPr>
              <w:color w:val="auto"/>
            </w:rPr>
            <w:fldChar w:fldCharType="separate"/>
          </w:r>
          <w:r>
            <w:rPr>
              <w:rFonts w:hint="eastAsia" w:ascii="宋体" w:hAnsi="宋体" w:eastAsia="宋体" w:cs="宋体"/>
              <w:color w:val="auto"/>
              <w:szCs w:val="21"/>
            </w:rPr>
            <w:t>37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中标服务费</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_Toc22037 \h </w:instrText>
          </w:r>
          <w:r>
            <w:rPr>
              <w:rFonts w:ascii="宋体" w:hAnsi="宋体" w:eastAsia="宋体" w:cs="宋体"/>
              <w:color w:val="auto"/>
            </w:rPr>
            <w:fldChar w:fldCharType="separate"/>
          </w:r>
          <w:r>
            <w:rPr>
              <w:rFonts w:ascii="宋体" w:hAnsi="宋体" w:eastAsia="宋体" w:cs="宋体"/>
              <w:color w:val="auto"/>
            </w:rPr>
            <w:t>21</w:t>
          </w:r>
          <w:r>
            <w:rPr>
              <w:rFonts w:ascii="宋体" w:hAnsi="宋体" w:eastAsia="宋体" w:cs="宋体"/>
              <w:color w:val="auto"/>
            </w:rPr>
            <w:fldChar w:fldCharType="end"/>
          </w:r>
          <w:r>
            <w:rPr>
              <w:rFonts w:ascii="宋体" w:hAnsi="宋体" w:eastAsia="宋体" w:cs="宋体"/>
              <w:color w:val="auto"/>
            </w:rPr>
            <w:fldChar w:fldCharType="end"/>
          </w:r>
        </w:p>
        <w:p w14:paraId="318DEEA4">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"_Toc23830" </w:instrText>
          </w:r>
          <w:r>
            <w:rPr>
              <w:color w:val="auto"/>
            </w:rPr>
            <w:fldChar w:fldCharType="separate"/>
          </w:r>
          <w:r>
            <w:rPr>
              <w:rFonts w:hint="eastAsia" w:ascii="宋体" w:hAnsi="宋体" w:eastAsia="宋体" w:cs="宋体"/>
              <w:color w:val="auto"/>
              <w:szCs w:val="21"/>
            </w:rPr>
            <w:t>38</w:t>
          </w:r>
          <w:r>
            <w:rPr>
              <w:rFonts w:hint="eastAsia" w:ascii="宋体" w:hAnsi="宋体" w:eastAsia="宋体" w:cs="宋体"/>
              <w:color w:val="auto"/>
              <w:szCs w:val="21"/>
              <w:lang w:val="zh-CN"/>
            </w:rPr>
            <w:t xml:space="preserve"> 发票</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_Toc23830 \h </w:instrText>
          </w:r>
          <w:r>
            <w:rPr>
              <w:rFonts w:ascii="宋体" w:hAnsi="宋体" w:eastAsia="宋体" w:cs="宋体"/>
              <w:color w:val="auto"/>
            </w:rPr>
            <w:fldChar w:fldCharType="separate"/>
          </w:r>
          <w:r>
            <w:rPr>
              <w:rFonts w:ascii="宋体" w:hAnsi="宋体" w:eastAsia="宋体" w:cs="宋体"/>
              <w:color w:val="auto"/>
            </w:rPr>
            <w:t>21</w:t>
          </w:r>
          <w:r>
            <w:rPr>
              <w:rFonts w:ascii="宋体" w:hAnsi="宋体" w:eastAsia="宋体" w:cs="宋体"/>
              <w:color w:val="auto"/>
            </w:rPr>
            <w:fldChar w:fldCharType="end"/>
          </w:r>
          <w:r>
            <w:rPr>
              <w:rFonts w:ascii="宋体" w:hAnsi="宋体" w:eastAsia="宋体" w:cs="宋体"/>
              <w:color w:val="auto"/>
            </w:rPr>
            <w:fldChar w:fldCharType="end"/>
          </w:r>
        </w:p>
        <w:p w14:paraId="5A77F403">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"_Toc30101" </w:instrText>
          </w:r>
          <w:r>
            <w:rPr>
              <w:color w:val="auto"/>
            </w:rPr>
            <w:fldChar w:fldCharType="separate"/>
          </w:r>
          <w:r>
            <w:rPr>
              <w:rFonts w:ascii="宋体" w:hAnsi="宋体" w:eastAsia="宋体" w:cs="宋体"/>
              <w:color w:val="auto"/>
              <w:szCs w:val="21"/>
            </w:rPr>
            <w:t>39 招标相关补充约定</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_Toc30101 \h </w:instrText>
          </w:r>
          <w:r>
            <w:rPr>
              <w:rFonts w:ascii="宋体" w:hAnsi="宋体" w:eastAsia="宋体" w:cs="宋体"/>
              <w:color w:val="auto"/>
            </w:rPr>
            <w:fldChar w:fldCharType="separate"/>
          </w:r>
          <w:r>
            <w:rPr>
              <w:rFonts w:ascii="宋体" w:hAnsi="宋体" w:eastAsia="宋体" w:cs="宋体"/>
              <w:color w:val="auto"/>
            </w:rPr>
            <w:t>21</w:t>
          </w:r>
          <w:r>
            <w:rPr>
              <w:rFonts w:ascii="宋体" w:hAnsi="宋体" w:eastAsia="宋体" w:cs="宋体"/>
              <w:color w:val="auto"/>
            </w:rPr>
            <w:fldChar w:fldCharType="end"/>
          </w:r>
          <w:r>
            <w:rPr>
              <w:rFonts w:ascii="宋体" w:hAnsi="宋体" w:eastAsia="宋体" w:cs="宋体"/>
              <w:color w:val="auto"/>
            </w:rPr>
            <w:fldChar w:fldCharType="end"/>
          </w:r>
        </w:p>
        <w:p w14:paraId="026906E5">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"_Toc7811" </w:instrText>
          </w:r>
          <w:r>
            <w:rPr>
              <w:color w:val="auto"/>
            </w:rPr>
            <w:fldChar w:fldCharType="separate"/>
          </w:r>
          <w:r>
            <w:rPr>
              <w:rFonts w:ascii="宋体" w:hAnsi="宋体" w:eastAsia="宋体" w:cs="宋体"/>
              <w:color w:val="auto"/>
              <w:szCs w:val="21"/>
            </w:rPr>
            <w:t>40</w:t>
          </w:r>
          <w:r>
            <w:rPr>
              <w:rFonts w:hint="eastAsia" w:ascii="宋体" w:hAnsi="宋体" w:eastAsia="宋体" w:cs="宋体"/>
              <w:color w:val="auto"/>
              <w:szCs w:val="21"/>
            </w:rPr>
            <w:t xml:space="preserve"> 本次招标活动的最终解释权归招标代理机构及招标人所有。</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_Toc7811 \h </w:instrText>
          </w:r>
          <w:r>
            <w:rPr>
              <w:rFonts w:ascii="宋体" w:hAnsi="宋体" w:eastAsia="宋体" w:cs="宋体"/>
              <w:color w:val="auto"/>
            </w:rPr>
            <w:fldChar w:fldCharType="separate"/>
          </w:r>
          <w:r>
            <w:rPr>
              <w:rFonts w:ascii="宋体" w:hAnsi="宋体" w:eastAsia="宋体" w:cs="宋体"/>
              <w:color w:val="auto"/>
            </w:rPr>
            <w:t>21</w:t>
          </w:r>
          <w:r>
            <w:rPr>
              <w:rFonts w:ascii="宋体" w:hAnsi="宋体" w:eastAsia="宋体" w:cs="宋体"/>
              <w:color w:val="auto"/>
            </w:rPr>
            <w:fldChar w:fldCharType="end"/>
          </w:r>
          <w:r>
            <w:rPr>
              <w:rFonts w:ascii="宋体" w:hAnsi="宋体" w:eastAsia="宋体" w:cs="宋体"/>
              <w:color w:val="auto"/>
            </w:rPr>
            <w:fldChar w:fldCharType="end"/>
          </w:r>
        </w:p>
        <w:p w14:paraId="0E34FCD5">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"_Toc7082" </w:instrText>
          </w:r>
          <w:r>
            <w:rPr>
              <w:color w:val="auto"/>
            </w:rPr>
            <w:fldChar w:fldCharType="separate"/>
          </w:r>
          <w:r>
            <w:rPr>
              <w:rFonts w:hint="eastAsia" w:ascii="宋体" w:hAnsi="宋体" w:eastAsia="宋体" w:cs="宋体"/>
              <w:bCs/>
              <w:color w:val="auto"/>
              <w:kern w:val="44"/>
              <w:szCs w:val="32"/>
              <w:lang w:val="zh-CN"/>
            </w:rPr>
            <w:t>第三篇</w:t>
          </w:r>
          <w:r>
            <w:rPr>
              <w:rFonts w:ascii="宋体" w:hAnsi="宋体" w:eastAsia="宋体" w:cs="宋体"/>
              <w:bCs/>
              <w:color w:val="auto"/>
              <w:kern w:val="44"/>
              <w:szCs w:val="32"/>
              <w:lang w:val="zh-CN"/>
            </w:rPr>
            <w:t xml:space="preserve"> </w:t>
          </w:r>
          <w:r>
            <w:rPr>
              <w:rFonts w:hint="eastAsia" w:ascii="宋体" w:hAnsi="宋体" w:eastAsia="宋体" w:cs="宋体"/>
              <w:bCs/>
              <w:color w:val="auto"/>
              <w:kern w:val="44"/>
              <w:szCs w:val="32"/>
              <w:lang w:val="zh-CN"/>
            </w:rPr>
            <w:t>用户需求书</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_Toc7082 \h </w:instrText>
          </w:r>
          <w:r>
            <w:rPr>
              <w:rFonts w:ascii="宋体" w:hAnsi="宋体" w:eastAsia="宋体" w:cs="宋体"/>
              <w:color w:val="auto"/>
            </w:rPr>
            <w:fldChar w:fldCharType="separate"/>
          </w:r>
          <w:r>
            <w:rPr>
              <w:rFonts w:ascii="宋体" w:hAnsi="宋体" w:eastAsia="宋体" w:cs="宋体"/>
              <w:color w:val="auto"/>
            </w:rPr>
            <w:t>22</w:t>
          </w:r>
          <w:r>
            <w:rPr>
              <w:rFonts w:ascii="宋体" w:hAnsi="宋体" w:eastAsia="宋体" w:cs="宋体"/>
              <w:color w:val="auto"/>
            </w:rPr>
            <w:fldChar w:fldCharType="end"/>
          </w:r>
          <w:r>
            <w:rPr>
              <w:rFonts w:ascii="宋体" w:hAnsi="宋体" w:eastAsia="宋体" w:cs="宋体"/>
              <w:color w:val="auto"/>
            </w:rPr>
            <w:fldChar w:fldCharType="end"/>
          </w:r>
        </w:p>
        <w:p w14:paraId="60B0E539">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"_Toc16923" </w:instrText>
          </w:r>
          <w:r>
            <w:rPr>
              <w:color w:val="auto"/>
            </w:rPr>
            <w:fldChar w:fldCharType="separate"/>
          </w:r>
          <w:r>
            <w:rPr>
              <w:rFonts w:hint="eastAsia" w:ascii="宋体" w:hAnsi="宋体" w:eastAsia="宋体" w:cs="宋体"/>
              <w:bCs/>
              <w:color w:val="auto"/>
              <w:kern w:val="44"/>
              <w:szCs w:val="32"/>
              <w:lang w:val="zh-CN"/>
            </w:rPr>
            <w:t>第四篇 合同条款格式</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_Toc16923 \h </w:instrText>
          </w:r>
          <w:r>
            <w:rPr>
              <w:rFonts w:ascii="宋体" w:hAnsi="宋体" w:eastAsia="宋体" w:cs="宋体"/>
              <w:color w:val="auto"/>
            </w:rPr>
            <w:fldChar w:fldCharType="separate"/>
          </w:r>
          <w:r>
            <w:rPr>
              <w:rFonts w:ascii="宋体" w:hAnsi="宋体" w:eastAsia="宋体" w:cs="宋体"/>
              <w:color w:val="auto"/>
            </w:rPr>
            <w:t>34</w:t>
          </w:r>
          <w:r>
            <w:rPr>
              <w:rFonts w:ascii="宋体" w:hAnsi="宋体" w:eastAsia="宋体" w:cs="宋体"/>
              <w:color w:val="auto"/>
            </w:rPr>
            <w:fldChar w:fldCharType="end"/>
          </w:r>
          <w:r>
            <w:rPr>
              <w:rFonts w:ascii="宋体" w:hAnsi="宋体" w:eastAsia="宋体" w:cs="宋体"/>
              <w:color w:val="auto"/>
            </w:rPr>
            <w:fldChar w:fldCharType="end"/>
          </w:r>
        </w:p>
        <w:p w14:paraId="630C7188">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"_Toc26937" </w:instrText>
          </w:r>
          <w:r>
            <w:rPr>
              <w:color w:val="auto"/>
            </w:rPr>
            <w:fldChar w:fldCharType="separate"/>
          </w:r>
          <w:r>
            <w:rPr>
              <w:rFonts w:hint="eastAsia" w:ascii="宋体" w:hAnsi="宋体" w:eastAsia="宋体" w:cs="宋体"/>
              <w:bCs/>
              <w:color w:val="auto"/>
              <w:kern w:val="44"/>
              <w:szCs w:val="32"/>
              <w:lang w:val="zh-CN"/>
            </w:rPr>
            <w:t>第五篇 相关保函格式</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_Toc26937 \h </w:instrText>
          </w:r>
          <w:r>
            <w:rPr>
              <w:rFonts w:ascii="宋体" w:hAnsi="宋体" w:eastAsia="宋体" w:cs="宋体"/>
              <w:color w:val="auto"/>
            </w:rPr>
            <w:fldChar w:fldCharType="separate"/>
          </w:r>
          <w:r>
            <w:rPr>
              <w:rFonts w:ascii="宋体" w:hAnsi="宋体" w:eastAsia="宋体" w:cs="宋体"/>
              <w:color w:val="auto"/>
            </w:rPr>
            <w:t>54</w:t>
          </w:r>
          <w:r>
            <w:rPr>
              <w:rFonts w:ascii="宋体" w:hAnsi="宋体" w:eastAsia="宋体" w:cs="宋体"/>
              <w:color w:val="auto"/>
            </w:rPr>
            <w:fldChar w:fldCharType="end"/>
          </w:r>
          <w:r>
            <w:rPr>
              <w:rFonts w:ascii="宋体" w:hAnsi="宋体" w:eastAsia="宋体" w:cs="宋体"/>
              <w:color w:val="auto"/>
            </w:rPr>
            <w:fldChar w:fldCharType="end"/>
          </w:r>
        </w:p>
        <w:p w14:paraId="1961959D">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"_Toc18489" </w:instrText>
          </w:r>
          <w:r>
            <w:rPr>
              <w:color w:val="auto"/>
            </w:rPr>
            <w:fldChar w:fldCharType="separate"/>
          </w:r>
          <w:r>
            <w:rPr>
              <w:rFonts w:hint="eastAsia" w:ascii="宋体" w:hAnsi="宋体" w:eastAsia="宋体" w:cs="宋体"/>
              <w:bCs/>
              <w:color w:val="auto"/>
              <w:kern w:val="44"/>
              <w:szCs w:val="32"/>
              <w:lang w:val="zh-CN"/>
            </w:rPr>
            <w:t>第六篇 投标文件格式</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_Toc18489 \h </w:instrText>
          </w:r>
          <w:r>
            <w:rPr>
              <w:rFonts w:ascii="宋体" w:hAnsi="宋体" w:eastAsia="宋体" w:cs="宋体"/>
              <w:color w:val="auto"/>
            </w:rPr>
            <w:fldChar w:fldCharType="separate"/>
          </w:r>
          <w:r>
            <w:rPr>
              <w:rFonts w:ascii="宋体" w:hAnsi="宋体" w:eastAsia="宋体" w:cs="宋体"/>
              <w:color w:val="auto"/>
            </w:rPr>
            <w:t>57</w:t>
          </w:r>
          <w:r>
            <w:rPr>
              <w:rFonts w:ascii="宋体" w:hAnsi="宋体" w:eastAsia="宋体" w:cs="宋体"/>
              <w:color w:val="auto"/>
            </w:rPr>
            <w:fldChar w:fldCharType="end"/>
          </w:r>
          <w:r>
            <w:rPr>
              <w:rFonts w:ascii="宋体" w:hAnsi="宋体" w:eastAsia="宋体" w:cs="宋体"/>
              <w:color w:val="auto"/>
            </w:rPr>
            <w:fldChar w:fldCharType="end"/>
          </w:r>
        </w:p>
        <w:p w14:paraId="2D3696CE">
          <w:pPr>
            <w:pStyle w:val="29"/>
            <w:tabs>
              <w:tab w:val="right" w:leader="dot" w:pos="10154"/>
            </w:tabs>
            <w:spacing w:line="360" w:lineRule="auto"/>
            <w:rPr>
              <w:color w:val="auto"/>
            </w:rPr>
          </w:pPr>
          <w:r>
            <w:rPr>
              <w:color w:val="auto"/>
            </w:rPr>
            <w:fldChar w:fldCharType="begin"/>
          </w:r>
          <w:r>
            <w:rPr>
              <w:color w:val="auto"/>
            </w:rPr>
            <w:instrText xml:space="preserve"> HYPERLINK \l "_Toc1130" </w:instrText>
          </w:r>
          <w:r>
            <w:rPr>
              <w:color w:val="auto"/>
            </w:rPr>
            <w:fldChar w:fldCharType="separate"/>
          </w:r>
          <w:r>
            <w:rPr>
              <w:rFonts w:hint="eastAsia" w:ascii="宋体" w:hAnsi="宋体" w:eastAsia="宋体" w:cs="宋体"/>
              <w:bCs/>
              <w:color w:val="auto"/>
              <w:kern w:val="44"/>
              <w:szCs w:val="32"/>
              <w:lang w:val="zh-CN"/>
            </w:rPr>
            <w:t>附件一：评标工作大纲</w:t>
          </w:r>
          <w:r>
            <w:rPr>
              <w:rFonts w:ascii="宋体" w:hAnsi="宋体" w:eastAsia="宋体" w:cs="宋体"/>
              <w:color w:val="auto"/>
            </w:rPr>
            <w:tab/>
          </w:r>
          <w:r>
            <w:rPr>
              <w:rFonts w:ascii="宋体" w:hAnsi="宋体" w:eastAsia="宋体" w:cs="宋体"/>
              <w:color w:val="auto"/>
            </w:rPr>
            <w:fldChar w:fldCharType="begin"/>
          </w:r>
          <w:r>
            <w:rPr>
              <w:rFonts w:ascii="宋体" w:hAnsi="宋体" w:eastAsia="宋体" w:cs="宋体"/>
              <w:color w:val="auto"/>
            </w:rPr>
            <w:instrText xml:space="preserve"> PAGEREF _Toc1130 \h </w:instrText>
          </w:r>
          <w:r>
            <w:rPr>
              <w:rFonts w:ascii="宋体" w:hAnsi="宋体" w:eastAsia="宋体" w:cs="宋体"/>
              <w:color w:val="auto"/>
            </w:rPr>
            <w:fldChar w:fldCharType="separate"/>
          </w:r>
          <w:r>
            <w:rPr>
              <w:rFonts w:ascii="宋体" w:hAnsi="宋体" w:eastAsia="宋体" w:cs="宋体"/>
              <w:color w:val="auto"/>
            </w:rPr>
            <w:t>96</w:t>
          </w:r>
          <w:r>
            <w:rPr>
              <w:rFonts w:ascii="宋体" w:hAnsi="宋体" w:eastAsia="宋体" w:cs="宋体"/>
              <w:color w:val="auto"/>
            </w:rPr>
            <w:fldChar w:fldCharType="end"/>
          </w:r>
          <w:r>
            <w:rPr>
              <w:rFonts w:ascii="宋体" w:hAnsi="宋体" w:eastAsia="宋体" w:cs="宋体"/>
              <w:color w:val="auto"/>
            </w:rPr>
            <w:fldChar w:fldCharType="end"/>
          </w:r>
        </w:p>
        <w:p w14:paraId="356C055E">
          <w:pPr>
            <w:rPr>
              <w:color w:val="auto"/>
            </w:rPr>
          </w:pPr>
          <w:r>
            <w:rPr>
              <w:color w:val="auto"/>
            </w:rPr>
            <w:fldChar w:fldCharType="end"/>
          </w:r>
        </w:p>
      </w:sdtContent>
    </w:sdt>
    <w:p w14:paraId="7D24C938">
      <w:pPr>
        <w:keepNext/>
        <w:keepLines/>
        <w:pageBreakBefore/>
        <w:tabs>
          <w:tab w:val="left" w:pos="1080"/>
        </w:tabs>
        <w:autoSpaceDE w:val="0"/>
        <w:autoSpaceDN w:val="0"/>
        <w:adjustRightInd w:val="0"/>
        <w:spacing w:line="360" w:lineRule="auto"/>
        <w:ind w:left="657" w:leftChars="-100" w:hanging="867"/>
        <w:jc w:val="center"/>
        <w:outlineLvl w:val="0"/>
        <w:rPr>
          <w:rFonts w:ascii="宋体" w:hAnsi="宋体" w:eastAsia="宋体" w:cs="Times New Roman"/>
          <w:b/>
          <w:bCs/>
          <w:color w:val="auto"/>
          <w:kern w:val="44"/>
          <w:sz w:val="44"/>
          <w:szCs w:val="44"/>
          <w:lang w:val="zh-CN"/>
        </w:rPr>
      </w:pPr>
      <w:bookmarkStart w:id="0" w:name="_Toc2723_WPSOffice_Level1"/>
      <w:bookmarkStart w:id="1" w:name="_Toc142508310"/>
      <w:bookmarkStart w:id="2" w:name="_Toc486167660"/>
      <w:bookmarkStart w:id="3" w:name="_Toc17326"/>
      <w:bookmarkStart w:id="4" w:name="_Toc4869"/>
      <w:bookmarkStart w:id="5" w:name="_Toc450662846"/>
      <w:bookmarkStart w:id="6" w:name="_Toc17522"/>
      <w:r>
        <w:rPr>
          <w:rFonts w:ascii="宋体" w:hAnsi="宋体" w:eastAsia="宋体" w:cs="Times New Roman"/>
          <w:b/>
          <w:bCs/>
          <w:color w:val="auto"/>
          <w:kern w:val="44"/>
          <w:sz w:val="32"/>
          <w:szCs w:val="32"/>
          <w:lang w:val="zh-CN"/>
        </w:rPr>
        <w:t>第一篇 招标公告</w:t>
      </w:r>
      <w:bookmarkEnd w:id="0"/>
      <w:bookmarkEnd w:id="1"/>
      <w:bookmarkEnd w:id="2"/>
      <w:bookmarkEnd w:id="3"/>
      <w:bookmarkEnd w:id="4"/>
      <w:bookmarkEnd w:id="5"/>
      <w:bookmarkEnd w:id="6"/>
    </w:p>
    <w:p w14:paraId="747C6525">
      <w:pPr>
        <w:autoSpaceDE w:val="0"/>
        <w:autoSpaceDN w:val="0"/>
        <w:adjustRightInd w:val="0"/>
        <w:snapToGrid w:val="0"/>
        <w:spacing w:line="360" w:lineRule="auto"/>
        <w:ind w:left="-210" w:right="-34" w:firstLine="420" w:firstLineChars="200"/>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三方诚信招标有限公司</w:t>
      </w:r>
      <w:r>
        <w:rPr>
          <w:rFonts w:ascii="宋体" w:hAnsi="宋体" w:eastAsia="宋体" w:cs="Times New Roman"/>
          <w:color w:val="auto"/>
          <w:kern w:val="0"/>
          <w:szCs w:val="21"/>
          <w:lang w:val="zh-CN"/>
        </w:rPr>
        <w:t>（以下简称“招标代理机构”）受</w:t>
      </w:r>
      <w:r>
        <w:rPr>
          <w:rFonts w:hint="eastAsia" w:ascii="宋体" w:hAnsi="宋体" w:eastAsia="宋体" w:cs="Times New Roman"/>
          <w:color w:val="auto"/>
          <w:kern w:val="0"/>
          <w:szCs w:val="21"/>
          <w:lang w:val="zh-CN"/>
        </w:rPr>
        <w:t>东莞市水务集团供水有限公司</w:t>
      </w:r>
      <w:r>
        <w:rPr>
          <w:rFonts w:ascii="宋体" w:hAnsi="宋体" w:eastAsia="宋体" w:cs="Times New Roman"/>
          <w:color w:val="auto"/>
          <w:kern w:val="0"/>
          <w:szCs w:val="21"/>
          <w:lang w:val="zh-CN"/>
        </w:rPr>
        <w:t>（以下简称“招标人”）的委托，对</w:t>
      </w:r>
      <w:bookmarkStart w:id="7" w:name="_Hlk41903390"/>
      <w:r>
        <w:rPr>
          <w:rFonts w:hint="eastAsia" w:ascii="宋体" w:hAnsi="宋体" w:eastAsia="宋体" w:cs="Times New Roman"/>
          <w:color w:val="auto"/>
          <w:kern w:val="0"/>
          <w:szCs w:val="21"/>
          <w:lang w:val="zh-CN"/>
        </w:rPr>
        <w:t>东莞市水务集团供水有限公司2025年-2027年厨师厨工外聘服务单位采购项目</w:t>
      </w:r>
      <w:r>
        <w:rPr>
          <w:rFonts w:ascii="宋体" w:hAnsi="宋体" w:eastAsia="宋体" w:cs="Times New Roman"/>
          <w:color w:val="auto"/>
          <w:kern w:val="0"/>
          <w:szCs w:val="21"/>
          <w:lang w:val="zh-CN"/>
        </w:rPr>
        <w:t>(招标编号：</w:t>
      </w:r>
      <w:r>
        <w:rPr>
          <w:rFonts w:hint="eastAsia" w:ascii="宋体" w:hAnsi="宋体" w:eastAsia="宋体" w:cs="Times New Roman"/>
          <w:color w:val="auto"/>
          <w:kern w:val="0"/>
          <w:szCs w:val="21"/>
          <w:lang w:val="zh-CN"/>
        </w:rPr>
        <w:t>0832-SFCX25DG117C</w:t>
      </w:r>
      <w:r>
        <w:rPr>
          <w:rFonts w:ascii="宋体" w:hAnsi="宋体" w:eastAsia="宋体" w:cs="Times New Roman"/>
          <w:color w:val="auto"/>
          <w:kern w:val="0"/>
          <w:szCs w:val="21"/>
          <w:lang w:val="zh-CN"/>
        </w:rPr>
        <w:t>)</w:t>
      </w:r>
      <w:bookmarkEnd w:id="7"/>
      <w:r>
        <w:rPr>
          <w:rFonts w:ascii="宋体" w:hAnsi="宋体" w:eastAsia="宋体" w:cs="Times New Roman"/>
          <w:color w:val="auto"/>
          <w:kern w:val="0"/>
          <w:szCs w:val="21"/>
          <w:lang w:val="zh-CN"/>
        </w:rPr>
        <w:t>进行国内公开招标，</w:t>
      </w:r>
      <w:r>
        <w:rPr>
          <w:rFonts w:hint="eastAsia" w:ascii="宋体" w:hAnsi="宋体" w:eastAsia="宋体" w:cs="Times New Roman"/>
          <w:color w:val="auto"/>
          <w:kern w:val="0"/>
          <w:szCs w:val="21"/>
          <w:lang w:val="zh-CN"/>
        </w:rPr>
        <w:t>详情请参见本招标文件</w:t>
      </w:r>
      <w:r>
        <w:rPr>
          <w:rFonts w:ascii="宋体" w:hAnsi="宋体" w:eastAsia="宋体" w:cs="Times New Roman"/>
          <w:color w:val="auto"/>
          <w:kern w:val="0"/>
          <w:szCs w:val="21"/>
          <w:lang w:val="zh-CN"/>
        </w:rPr>
        <w:t>。</w:t>
      </w:r>
      <w:r>
        <w:rPr>
          <w:rFonts w:hint="eastAsia" w:ascii="宋体" w:hAnsi="宋体" w:eastAsia="宋体" w:cs="Times New Roman"/>
          <w:color w:val="auto"/>
          <w:kern w:val="0"/>
          <w:szCs w:val="21"/>
          <w:lang w:val="zh-CN"/>
        </w:rPr>
        <w:t>欢迎符合条件的合格投标人参加投标，有关事项如下：</w:t>
      </w:r>
    </w:p>
    <w:p w14:paraId="31D8B5CB">
      <w:pPr>
        <w:autoSpaceDE w:val="0"/>
        <w:autoSpaceDN w:val="0"/>
        <w:adjustRightInd w:val="0"/>
        <w:spacing w:line="360" w:lineRule="auto"/>
        <w:ind w:left="-210" w:right="-29" w:rightChars="-14" w:firstLine="420" w:firstLineChars="200"/>
        <w:rPr>
          <w:rFonts w:ascii="宋体" w:hAnsi="宋体" w:eastAsia="宋体" w:cs="Times New Roman"/>
          <w:color w:val="auto"/>
          <w:szCs w:val="21"/>
          <w:lang w:val="zh-CN"/>
        </w:rPr>
      </w:pPr>
    </w:p>
    <w:p w14:paraId="29C571DD">
      <w:pPr>
        <w:numPr>
          <w:ilvl w:val="0"/>
          <w:numId w:val="2"/>
        </w:numPr>
        <w:autoSpaceDE w:val="0"/>
        <w:autoSpaceDN w:val="0"/>
        <w:adjustRightInd w:val="0"/>
        <w:snapToGrid w:val="0"/>
        <w:spacing w:line="360" w:lineRule="auto"/>
        <w:ind w:left="357" w:right="-34" w:hanging="357" w:hangingChars="170"/>
        <w:jc w:val="left"/>
        <w:rPr>
          <w:rFonts w:ascii="宋体" w:hAnsi="宋体" w:eastAsia="宋体" w:cs="Times New Roman"/>
          <w:color w:val="auto"/>
          <w:szCs w:val="21"/>
          <w:lang w:val="zh-CN"/>
        </w:rPr>
      </w:pPr>
      <w:r>
        <w:rPr>
          <w:rFonts w:hint="eastAsia" w:ascii="宋体" w:hAnsi="宋体" w:eastAsia="宋体" w:cs="Times New Roman"/>
          <w:color w:val="auto"/>
          <w:szCs w:val="21"/>
          <w:lang w:val="zh-CN"/>
        </w:rPr>
        <w:t>招标范围：</w:t>
      </w:r>
    </w:p>
    <w:p w14:paraId="0C63500F">
      <w:pPr>
        <w:autoSpaceDE w:val="0"/>
        <w:autoSpaceDN w:val="0"/>
        <w:adjustRightInd w:val="0"/>
        <w:snapToGrid w:val="0"/>
        <w:spacing w:line="360" w:lineRule="auto"/>
        <w:ind w:left="-210" w:right="-34" w:firstLine="420" w:firstLineChars="200"/>
        <w:rPr>
          <w:rFonts w:ascii="宋体" w:hAnsi="宋体" w:eastAsia="宋体" w:cs="Times New Roman"/>
          <w:color w:val="auto"/>
          <w:kern w:val="0"/>
          <w:szCs w:val="21"/>
          <w:lang w:val="zh-CN"/>
        </w:rPr>
      </w:pPr>
      <w:r>
        <w:rPr>
          <w:rFonts w:hint="default" w:ascii="宋体" w:hAnsi="宋体" w:eastAsia="宋体" w:cs="Times New Roman"/>
          <w:color w:val="auto"/>
          <w:kern w:val="0"/>
          <w:szCs w:val="21"/>
          <w:lang w:val="zh-CN"/>
        </w:rPr>
        <w:t>采购</w:t>
      </w:r>
      <w:r>
        <w:rPr>
          <w:rFonts w:hint="default" w:ascii="宋体" w:hAnsi="宋体" w:eastAsia="宋体" w:cs="Times New Roman"/>
          <w:color w:val="auto"/>
          <w:kern w:val="0"/>
          <w:szCs w:val="21"/>
          <w:lang w:val="en-US" w:eastAsia="zh-CN"/>
        </w:rPr>
        <w:t>一</w:t>
      </w:r>
      <w:r>
        <w:rPr>
          <w:rFonts w:hint="default" w:ascii="宋体" w:hAnsi="宋体" w:eastAsia="宋体" w:cs="Times New Roman"/>
          <w:color w:val="auto"/>
          <w:kern w:val="0"/>
          <w:szCs w:val="21"/>
          <w:lang w:val="zh-CN"/>
        </w:rPr>
        <w:t>家</w:t>
      </w:r>
      <w:r>
        <w:rPr>
          <w:rFonts w:hint="default" w:ascii="宋体" w:hAnsi="宋体" w:eastAsia="宋体" w:cs="Times New Roman"/>
          <w:color w:val="auto"/>
          <w:kern w:val="0"/>
          <w:szCs w:val="21"/>
          <w:lang w:val="en-US" w:eastAsia="zh-CN"/>
        </w:rPr>
        <w:t>厨师厨工外聘</w:t>
      </w:r>
      <w:r>
        <w:rPr>
          <w:rFonts w:hint="default" w:ascii="宋体" w:hAnsi="宋体" w:eastAsia="宋体" w:cs="Times New Roman"/>
          <w:color w:val="auto"/>
          <w:kern w:val="0"/>
          <w:szCs w:val="21"/>
          <w:lang w:val="zh-CN"/>
        </w:rPr>
        <w:t>服务单位，负责</w:t>
      </w:r>
      <w:r>
        <w:rPr>
          <w:rFonts w:hint="default" w:ascii="宋体" w:hAnsi="宋体" w:eastAsia="宋体" w:cs="Times New Roman"/>
          <w:color w:val="auto"/>
          <w:kern w:val="0"/>
          <w:szCs w:val="21"/>
          <w:lang w:val="en-US" w:eastAsia="zh-CN"/>
        </w:rPr>
        <w:t>为供水</w:t>
      </w:r>
      <w:r>
        <w:rPr>
          <w:rFonts w:hint="default" w:ascii="宋体" w:hAnsi="宋体" w:eastAsia="宋体" w:cs="Times New Roman"/>
          <w:color w:val="auto"/>
          <w:kern w:val="0"/>
          <w:szCs w:val="21"/>
          <w:lang w:val="zh-CN"/>
        </w:rPr>
        <w:t>公司下属</w:t>
      </w:r>
      <w:r>
        <w:rPr>
          <w:rFonts w:hint="default" w:ascii="宋体" w:hAnsi="宋体" w:eastAsia="宋体" w:cs="Times New Roman"/>
          <w:color w:val="auto"/>
          <w:kern w:val="0"/>
          <w:szCs w:val="21"/>
          <w:lang w:val="en-US" w:eastAsia="zh-CN"/>
        </w:rPr>
        <w:t>分</w:t>
      </w:r>
      <w:r>
        <w:rPr>
          <w:rFonts w:hint="default" w:ascii="宋体" w:hAnsi="宋体" w:eastAsia="宋体" w:cs="Times New Roman"/>
          <w:color w:val="auto"/>
          <w:kern w:val="0"/>
          <w:szCs w:val="21"/>
          <w:lang w:val="zh-CN"/>
        </w:rPr>
        <w:t>公司</w:t>
      </w:r>
      <w:r>
        <w:rPr>
          <w:rFonts w:hint="default" w:ascii="宋体" w:hAnsi="宋体" w:eastAsia="宋体" w:cs="Times New Roman"/>
          <w:color w:val="auto"/>
          <w:kern w:val="0"/>
          <w:szCs w:val="21"/>
          <w:lang w:val="en-US" w:eastAsia="zh-CN"/>
        </w:rPr>
        <w:t>共</w:t>
      </w:r>
      <w:r>
        <w:rPr>
          <w:rFonts w:hint="eastAsia" w:ascii="宋体" w:hAnsi="宋体" w:eastAsia="宋体" w:cs="Times New Roman"/>
          <w:color w:val="auto"/>
          <w:kern w:val="0"/>
          <w:szCs w:val="21"/>
          <w:lang w:val="en-US" w:eastAsia="zh-CN"/>
        </w:rPr>
        <w:t>30</w:t>
      </w:r>
      <w:r>
        <w:rPr>
          <w:rFonts w:hint="default" w:ascii="宋体" w:hAnsi="宋体" w:eastAsia="宋体" w:cs="Times New Roman"/>
          <w:color w:val="auto"/>
          <w:kern w:val="0"/>
          <w:szCs w:val="21"/>
          <w:lang w:val="en-US" w:eastAsia="zh-CN"/>
        </w:rPr>
        <w:t>个食堂</w:t>
      </w:r>
      <w:r>
        <w:rPr>
          <w:rFonts w:hint="default" w:ascii="宋体" w:hAnsi="宋体" w:eastAsia="宋体" w:cs="Times New Roman"/>
          <w:color w:val="auto"/>
          <w:kern w:val="0"/>
          <w:szCs w:val="21"/>
          <w:lang w:val="zh-CN"/>
        </w:rPr>
        <w:t>提供</w:t>
      </w:r>
      <w:r>
        <w:rPr>
          <w:rFonts w:hint="default" w:ascii="宋体" w:hAnsi="宋体" w:eastAsia="宋体" w:cs="Times New Roman"/>
          <w:color w:val="auto"/>
          <w:kern w:val="0"/>
          <w:szCs w:val="21"/>
          <w:lang w:val="en-US" w:eastAsia="zh-CN"/>
        </w:rPr>
        <w:t>厨师厨工外聘</w:t>
      </w:r>
      <w:r>
        <w:rPr>
          <w:rFonts w:hint="default" w:ascii="宋体" w:hAnsi="宋体" w:eastAsia="宋体" w:cs="Times New Roman"/>
          <w:color w:val="auto"/>
          <w:kern w:val="0"/>
          <w:szCs w:val="21"/>
          <w:lang w:val="zh-CN"/>
        </w:rPr>
        <w:t>服务</w:t>
      </w:r>
      <w:r>
        <w:rPr>
          <w:rFonts w:hint="eastAsia" w:ascii="宋体" w:hAnsi="宋体" w:eastAsia="宋体" w:cs="Times New Roman"/>
          <w:color w:val="auto"/>
          <w:kern w:val="0"/>
          <w:szCs w:val="21"/>
          <w:lang w:val="zh-CN"/>
        </w:rPr>
        <w:t>（具体内容详见：第三篇用户需求书）。</w:t>
      </w:r>
    </w:p>
    <w:p w14:paraId="523823D1">
      <w:pPr>
        <w:autoSpaceDE w:val="0"/>
        <w:autoSpaceDN w:val="0"/>
        <w:adjustRightInd w:val="0"/>
        <w:spacing w:line="360" w:lineRule="auto"/>
        <w:ind w:right="-29" w:rightChars="-14"/>
        <w:rPr>
          <w:rFonts w:ascii="宋体" w:hAnsi="宋体" w:eastAsia="宋体" w:cs="Times New Roman"/>
          <w:color w:val="auto"/>
          <w:szCs w:val="21"/>
          <w:lang w:val="zh-CN"/>
        </w:rPr>
      </w:pPr>
    </w:p>
    <w:p w14:paraId="2C5033DD">
      <w:pPr>
        <w:numPr>
          <w:ilvl w:val="0"/>
          <w:numId w:val="2"/>
        </w:numPr>
        <w:autoSpaceDE w:val="0"/>
        <w:autoSpaceDN w:val="0"/>
        <w:adjustRightInd w:val="0"/>
        <w:snapToGrid w:val="0"/>
        <w:spacing w:line="360" w:lineRule="auto"/>
        <w:ind w:left="357" w:right="-34" w:hanging="357" w:hangingChars="170"/>
        <w:jc w:val="left"/>
        <w:rPr>
          <w:rFonts w:ascii="宋体" w:hAnsi="宋体" w:eastAsia="宋体" w:cs="Times New Roman"/>
          <w:color w:val="auto"/>
          <w:szCs w:val="21"/>
          <w:lang w:val="zh-CN"/>
        </w:rPr>
      </w:pPr>
      <w:r>
        <w:rPr>
          <w:rFonts w:ascii="宋体" w:hAnsi="宋体" w:eastAsia="宋体" w:cs="Times New Roman"/>
          <w:color w:val="auto"/>
          <w:szCs w:val="21"/>
          <w:lang w:val="zh-CN"/>
        </w:rPr>
        <w:t>合格投标人</w:t>
      </w:r>
      <w:r>
        <w:rPr>
          <w:rFonts w:hint="eastAsia" w:ascii="宋体" w:hAnsi="宋体" w:eastAsia="宋体" w:cs="Times New Roman"/>
          <w:color w:val="auto"/>
          <w:szCs w:val="21"/>
          <w:lang w:val="zh-CN"/>
        </w:rPr>
        <w:t>资格要求</w:t>
      </w:r>
      <w:r>
        <w:rPr>
          <w:rFonts w:ascii="宋体" w:hAnsi="宋体" w:eastAsia="宋体" w:cs="Times New Roman"/>
          <w:color w:val="auto"/>
          <w:szCs w:val="21"/>
          <w:lang w:val="zh-CN"/>
        </w:rPr>
        <w:t>：</w:t>
      </w:r>
    </w:p>
    <w:p w14:paraId="28C3954B">
      <w:pPr>
        <w:pStyle w:val="159"/>
        <w:spacing w:line="360" w:lineRule="auto"/>
        <w:ind w:right="-29" w:rightChars="-14" w:firstLine="0" w:firstLineChars="0"/>
        <w:jc w:val="both"/>
        <w:rPr>
          <w:rFonts w:hAnsi="宋体" w:eastAsia="宋体"/>
          <w:b/>
          <w:color w:val="auto"/>
          <w:sz w:val="21"/>
          <w:szCs w:val="21"/>
          <w:lang w:val="zh-CN"/>
        </w:rPr>
      </w:pPr>
      <w:r>
        <w:rPr>
          <w:rFonts w:hint="eastAsia" w:hAnsi="宋体" w:eastAsia="宋体"/>
          <w:b/>
          <w:color w:val="auto"/>
          <w:sz w:val="21"/>
          <w:szCs w:val="21"/>
          <w:lang w:val="zh-CN"/>
        </w:rPr>
        <w:t>2</w:t>
      </w:r>
      <w:r>
        <w:rPr>
          <w:rFonts w:hAnsi="宋体" w:eastAsia="宋体"/>
          <w:b/>
          <w:color w:val="auto"/>
          <w:sz w:val="21"/>
          <w:szCs w:val="21"/>
          <w:lang w:val="zh-CN"/>
        </w:rPr>
        <w:t xml:space="preserve">.1 </w:t>
      </w:r>
      <w:r>
        <w:rPr>
          <w:rFonts w:hint="eastAsia" w:hAnsi="宋体" w:eastAsia="宋体"/>
          <w:b/>
          <w:color w:val="auto"/>
          <w:sz w:val="21"/>
          <w:szCs w:val="21"/>
          <w:lang w:val="zh-CN"/>
        </w:rPr>
        <w:t>在中华人民共和国境内登记注册、合法存续、正常经营且具有独立承担民事责任能力的法人或其他组织</w:t>
      </w:r>
      <w:r>
        <w:rPr>
          <w:rFonts w:hAnsi="宋体" w:eastAsia="宋体"/>
          <w:b/>
          <w:color w:val="auto"/>
          <w:sz w:val="21"/>
          <w:szCs w:val="21"/>
          <w:lang w:val="zh-CN"/>
        </w:rPr>
        <w:t>；</w:t>
      </w:r>
    </w:p>
    <w:p w14:paraId="19666950">
      <w:pPr>
        <w:pStyle w:val="159"/>
        <w:spacing w:line="360" w:lineRule="auto"/>
        <w:ind w:right="-29" w:rightChars="-14" w:firstLine="0" w:firstLineChars="0"/>
        <w:jc w:val="both"/>
        <w:rPr>
          <w:rFonts w:hAnsi="宋体" w:eastAsia="宋体"/>
          <w:b/>
          <w:color w:val="auto"/>
          <w:sz w:val="21"/>
          <w:szCs w:val="21"/>
        </w:rPr>
      </w:pPr>
      <w:bookmarkStart w:id="8" w:name="_Toc25819"/>
      <w:r>
        <w:rPr>
          <w:rFonts w:hint="eastAsia" w:hAnsi="宋体" w:eastAsia="宋体"/>
          <w:b/>
          <w:color w:val="auto"/>
          <w:sz w:val="21"/>
          <w:szCs w:val="21"/>
          <w:lang w:val="zh-CN"/>
        </w:rPr>
        <w:t>2.2 投标人提供一份202</w:t>
      </w:r>
      <w:r>
        <w:rPr>
          <w:rFonts w:hint="eastAsia" w:hAnsi="宋体" w:eastAsia="宋体"/>
          <w:b/>
          <w:color w:val="auto"/>
          <w:sz w:val="21"/>
          <w:szCs w:val="21"/>
          <w:lang w:val="en-US" w:eastAsia="zh-CN"/>
        </w:rPr>
        <w:t>2</w:t>
      </w:r>
      <w:r>
        <w:rPr>
          <w:rFonts w:hint="eastAsia" w:hAnsi="宋体" w:eastAsia="宋体"/>
          <w:b/>
          <w:color w:val="auto"/>
          <w:sz w:val="21"/>
          <w:szCs w:val="21"/>
          <w:lang w:val="zh-CN"/>
        </w:rPr>
        <w:t>年1月1日以来承接的</w:t>
      </w:r>
      <w:r>
        <w:rPr>
          <w:rFonts w:hint="eastAsia" w:hAnsi="宋体" w:eastAsia="宋体"/>
          <w:b/>
          <w:color w:val="auto"/>
          <w:sz w:val="21"/>
          <w:szCs w:val="21"/>
          <w:lang w:val="zh-CN" w:eastAsia="zh-CN"/>
        </w:rPr>
        <w:t>食堂承包（外包）服务或</w:t>
      </w:r>
      <w:r>
        <w:rPr>
          <w:rFonts w:hint="eastAsia" w:hAnsi="宋体" w:eastAsia="宋体"/>
          <w:b/>
          <w:color w:val="auto"/>
          <w:sz w:val="21"/>
          <w:szCs w:val="21"/>
          <w:lang w:val="zh-CN"/>
        </w:rPr>
        <w:t>劳务外包服务项目业绩（签订合同的时间要求为202</w:t>
      </w:r>
      <w:r>
        <w:rPr>
          <w:rFonts w:hint="eastAsia" w:hAnsi="宋体" w:eastAsia="宋体"/>
          <w:b/>
          <w:color w:val="auto"/>
          <w:sz w:val="21"/>
          <w:szCs w:val="21"/>
          <w:lang w:val="en-US" w:eastAsia="zh-CN"/>
        </w:rPr>
        <w:t>2</w:t>
      </w:r>
      <w:r>
        <w:rPr>
          <w:rFonts w:hint="eastAsia" w:hAnsi="宋体" w:eastAsia="宋体"/>
          <w:b/>
          <w:color w:val="auto"/>
          <w:sz w:val="21"/>
          <w:szCs w:val="21"/>
          <w:lang w:val="zh-CN"/>
        </w:rPr>
        <w:t>年1月1日或以后，合同内容须包含厨师服务）；</w:t>
      </w:r>
    </w:p>
    <w:p w14:paraId="65C1A078">
      <w:pPr>
        <w:pStyle w:val="159"/>
        <w:spacing w:line="360" w:lineRule="auto"/>
        <w:ind w:right="-29" w:rightChars="-14" w:firstLine="0" w:firstLineChars="0"/>
        <w:jc w:val="both"/>
        <w:rPr>
          <w:rFonts w:hAnsi="宋体" w:eastAsia="宋体"/>
          <w:b/>
          <w:color w:val="auto"/>
          <w:sz w:val="21"/>
          <w:szCs w:val="21"/>
          <w:lang w:val="zh-CN"/>
        </w:rPr>
      </w:pPr>
      <w:r>
        <w:rPr>
          <w:rFonts w:hint="eastAsia" w:hAnsi="宋体" w:eastAsia="宋体"/>
          <w:b/>
          <w:color w:val="auto"/>
          <w:sz w:val="21"/>
          <w:szCs w:val="21"/>
        </w:rPr>
        <w:t xml:space="preserve">2.3 </w:t>
      </w:r>
      <w:r>
        <w:rPr>
          <w:rFonts w:hint="eastAsia" w:hAnsi="宋体" w:eastAsia="宋体"/>
          <w:b/>
          <w:color w:val="auto"/>
          <w:sz w:val="21"/>
          <w:szCs w:val="21"/>
          <w:lang w:val="zh-CN"/>
        </w:rPr>
        <w:t>本项目不接受联合体投标。</w:t>
      </w:r>
      <w:bookmarkEnd w:id="8"/>
    </w:p>
    <w:p w14:paraId="608F6498">
      <w:pPr>
        <w:autoSpaceDE w:val="0"/>
        <w:autoSpaceDN w:val="0"/>
        <w:adjustRightInd w:val="0"/>
        <w:spacing w:line="360" w:lineRule="auto"/>
        <w:ind w:left="-210" w:right="-29" w:rightChars="-14" w:firstLine="420" w:firstLineChars="200"/>
        <w:rPr>
          <w:rFonts w:ascii="宋体" w:hAnsi="宋体" w:eastAsia="宋体" w:cs="Times New Roman"/>
          <w:color w:val="auto"/>
          <w:szCs w:val="21"/>
          <w:lang w:val="zh-CN"/>
        </w:rPr>
      </w:pPr>
    </w:p>
    <w:p w14:paraId="380744AD">
      <w:pPr>
        <w:numPr>
          <w:ilvl w:val="0"/>
          <w:numId w:val="2"/>
        </w:numPr>
        <w:autoSpaceDE w:val="0"/>
        <w:autoSpaceDN w:val="0"/>
        <w:adjustRightInd w:val="0"/>
        <w:snapToGrid w:val="0"/>
        <w:spacing w:line="360" w:lineRule="auto"/>
        <w:ind w:left="357" w:right="-34" w:hanging="357" w:hangingChars="170"/>
        <w:jc w:val="left"/>
        <w:rPr>
          <w:rFonts w:ascii="宋体" w:hAnsi="宋体" w:eastAsia="宋体" w:cs="Times New Roman"/>
          <w:color w:val="auto"/>
          <w:szCs w:val="21"/>
          <w:lang w:val="zh-CN"/>
        </w:rPr>
      </w:pPr>
      <w:r>
        <w:rPr>
          <w:rFonts w:ascii="宋体" w:hAnsi="宋体" w:eastAsia="宋体" w:cs="Times New Roman"/>
          <w:color w:val="auto"/>
          <w:szCs w:val="21"/>
          <w:lang w:val="zh-CN"/>
        </w:rPr>
        <w:t>获取招标文件的方式：本项目采用“不记名网上下载”的方式发布招标文件，</w:t>
      </w:r>
      <w:r>
        <w:rPr>
          <w:rFonts w:hint="eastAsia" w:ascii="宋体" w:hAnsi="宋体" w:eastAsia="宋体" w:cs="Times New Roman"/>
          <w:color w:val="auto"/>
          <w:szCs w:val="21"/>
          <w:lang w:val="zh-CN"/>
        </w:rPr>
        <w:t>有意向的投标人可于本项目投标截止时间前，在本项目招标信息发布媒介【详见本招标公告第7点（除中国招标投标公共服务平台外）】下载招标文件。</w:t>
      </w:r>
    </w:p>
    <w:p w14:paraId="33C219DB">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lang w:val="zh-CN"/>
        </w:rPr>
      </w:pPr>
    </w:p>
    <w:p w14:paraId="4E4E4B6A">
      <w:pPr>
        <w:numPr>
          <w:ilvl w:val="0"/>
          <w:numId w:val="2"/>
        </w:numPr>
        <w:autoSpaceDE w:val="0"/>
        <w:autoSpaceDN w:val="0"/>
        <w:adjustRightInd w:val="0"/>
        <w:snapToGrid w:val="0"/>
        <w:spacing w:line="360" w:lineRule="auto"/>
        <w:ind w:left="357" w:right="-34" w:hanging="357" w:hangingChars="170"/>
        <w:jc w:val="left"/>
        <w:rPr>
          <w:rFonts w:ascii="宋体" w:hAnsi="宋体" w:eastAsia="宋体" w:cs="Times New Roman"/>
          <w:color w:val="auto"/>
          <w:szCs w:val="21"/>
          <w:lang w:val="zh-CN"/>
        </w:rPr>
      </w:pPr>
      <w:r>
        <w:rPr>
          <w:rFonts w:ascii="宋体" w:hAnsi="宋体" w:eastAsia="宋体" w:cs="Times New Roman"/>
          <w:color w:val="auto"/>
          <w:szCs w:val="21"/>
          <w:lang w:val="zh-CN"/>
        </w:rPr>
        <w:t>招标代理机构</w:t>
      </w:r>
      <w:r>
        <w:rPr>
          <w:rFonts w:hint="eastAsia" w:ascii="宋体" w:hAnsi="宋体" w:eastAsia="宋体" w:cs="Times New Roman"/>
          <w:color w:val="auto"/>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r>
        <w:rPr>
          <w:rFonts w:ascii="宋体" w:hAnsi="宋体" w:eastAsia="宋体" w:cs="Times New Roman"/>
          <w:color w:val="auto"/>
          <w:szCs w:val="21"/>
          <w:lang w:val="zh-CN"/>
        </w:rPr>
        <w:t>。</w:t>
      </w:r>
    </w:p>
    <w:p w14:paraId="263FB802">
      <w:pPr>
        <w:autoSpaceDE w:val="0"/>
        <w:autoSpaceDN w:val="0"/>
        <w:adjustRightInd w:val="0"/>
        <w:spacing w:line="360" w:lineRule="auto"/>
        <w:ind w:right="-29" w:rightChars="-14" w:hanging="567"/>
        <w:rPr>
          <w:rFonts w:ascii="宋体" w:hAnsi="宋体" w:eastAsia="宋体" w:cs="Times New Roman"/>
          <w:color w:val="auto"/>
          <w:szCs w:val="21"/>
          <w:lang w:val="zh-CN"/>
        </w:rPr>
      </w:pPr>
    </w:p>
    <w:p w14:paraId="7F67F64B">
      <w:pPr>
        <w:numPr>
          <w:ilvl w:val="0"/>
          <w:numId w:val="2"/>
        </w:numPr>
        <w:autoSpaceDE w:val="0"/>
        <w:autoSpaceDN w:val="0"/>
        <w:adjustRightInd w:val="0"/>
        <w:snapToGrid w:val="0"/>
        <w:spacing w:line="360" w:lineRule="auto"/>
        <w:ind w:left="357" w:right="-34" w:hanging="357" w:hangingChars="170"/>
        <w:jc w:val="left"/>
        <w:rPr>
          <w:rFonts w:ascii="宋体" w:hAnsi="宋体" w:eastAsia="宋体" w:cs="Times New Roman"/>
          <w:color w:val="auto"/>
          <w:szCs w:val="21"/>
          <w:lang w:val="zh-CN"/>
        </w:rPr>
      </w:pPr>
      <w:r>
        <w:rPr>
          <w:rFonts w:ascii="宋体" w:hAnsi="宋体" w:eastAsia="宋体" w:cs="Times New Roman"/>
          <w:color w:val="auto"/>
          <w:szCs w:val="21"/>
          <w:lang w:val="zh-CN"/>
        </w:rPr>
        <w:t>投标、开标时间及地点：</w:t>
      </w:r>
    </w:p>
    <w:p w14:paraId="2321C2D5">
      <w:pPr>
        <w:autoSpaceDE w:val="0"/>
        <w:autoSpaceDN w:val="0"/>
        <w:adjustRightInd w:val="0"/>
        <w:spacing w:line="360" w:lineRule="auto"/>
        <w:ind w:right="-29" w:rightChars="-14"/>
        <w:rPr>
          <w:rFonts w:ascii="宋体" w:hAnsi="宋体" w:eastAsia="宋体" w:cs="Times New Roman"/>
          <w:color w:val="auto"/>
          <w:szCs w:val="21"/>
          <w:lang w:val="zh-CN"/>
        </w:rPr>
      </w:pPr>
      <w:r>
        <w:rPr>
          <w:rFonts w:hint="eastAsia" w:ascii="宋体" w:hAnsi="宋体" w:eastAsia="宋体" w:cs="Times New Roman"/>
          <w:color w:val="auto"/>
          <w:szCs w:val="21"/>
          <w:lang w:val="zh-CN"/>
        </w:rPr>
        <w:t xml:space="preserve">5.1 </w:t>
      </w:r>
      <w:r>
        <w:rPr>
          <w:rFonts w:ascii="宋体" w:hAnsi="宋体" w:eastAsia="宋体" w:cs="Times New Roman"/>
          <w:color w:val="auto"/>
          <w:szCs w:val="21"/>
          <w:lang w:val="zh-CN"/>
        </w:rPr>
        <w:t>投标文件递交时间：</w:t>
      </w:r>
      <w:r>
        <w:rPr>
          <w:rFonts w:ascii="宋体" w:hAnsi="宋体" w:eastAsia="宋体" w:cs="Times New Roman"/>
          <w:color w:val="auto"/>
          <w:szCs w:val="21"/>
          <w:u w:val="single"/>
          <w:lang w:val="zh-CN"/>
        </w:rPr>
        <w:t xml:space="preserve"> </w:t>
      </w:r>
      <w:r>
        <w:rPr>
          <w:rFonts w:hint="eastAsia" w:ascii="宋体" w:hAnsi="宋体" w:eastAsia="宋体" w:cs="Times New Roman"/>
          <w:color w:val="auto"/>
          <w:szCs w:val="21"/>
          <w:u w:val="single"/>
        </w:rPr>
        <w:t>202</w:t>
      </w:r>
      <w:r>
        <w:rPr>
          <w:rFonts w:hint="eastAsia" w:ascii="宋体" w:hAnsi="宋体" w:eastAsia="宋体" w:cs="Times New Roman"/>
          <w:color w:val="auto"/>
          <w:szCs w:val="21"/>
          <w:u w:val="single"/>
          <w:lang w:val="en-US" w:eastAsia="zh-CN"/>
        </w:rPr>
        <w:t>5</w:t>
      </w:r>
      <w:r>
        <w:rPr>
          <w:rFonts w:ascii="宋体" w:hAnsi="宋体" w:eastAsia="宋体" w:cs="Times New Roman"/>
          <w:color w:val="auto"/>
          <w:szCs w:val="21"/>
          <w:u w:val="single"/>
          <w:lang w:val="zh-CN"/>
        </w:rPr>
        <w:t xml:space="preserve"> </w:t>
      </w:r>
      <w:r>
        <w:rPr>
          <w:rFonts w:hint="eastAsia" w:ascii="宋体" w:hAnsi="宋体" w:eastAsia="宋体" w:cs="Times New Roman"/>
          <w:bCs/>
          <w:color w:val="auto"/>
          <w:kern w:val="0"/>
          <w:szCs w:val="21"/>
        </w:rPr>
        <w:t>年</w:t>
      </w:r>
      <w:r>
        <w:rPr>
          <w:rFonts w:hint="eastAsia" w:ascii="宋体" w:hAnsi="宋体" w:eastAsia="宋体" w:cs="Times New Roman"/>
          <w:color w:val="auto"/>
          <w:szCs w:val="21"/>
          <w:u w:val="single"/>
          <w:lang w:val="en-US" w:eastAsia="zh-CN"/>
        </w:rPr>
        <w:t>10</w:t>
      </w:r>
      <w:r>
        <w:rPr>
          <w:rFonts w:hint="eastAsia" w:ascii="宋体" w:hAnsi="宋体" w:eastAsia="宋体" w:cs="Times New Roman"/>
          <w:bCs/>
          <w:color w:val="auto"/>
          <w:kern w:val="0"/>
          <w:szCs w:val="21"/>
        </w:rPr>
        <w:t>月</w:t>
      </w:r>
      <w:r>
        <w:rPr>
          <w:rFonts w:hint="eastAsia" w:ascii="宋体" w:hAnsi="宋体" w:eastAsia="宋体" w:cs="Times New Roman"/>
          <w:color w:val="auto"/>
          <w:szCs w:val="21"/>
          <w:u w:val="single"/>
          <w:lang w:val="en-US" w:eastAsia="zh-CN"/>
        </w:rPr>
        <w:t>20</w:t>
      </w:r>
      <w:r>
        <w:rPr>
          <w:rFonts w:hint="eastAsia" w:ascii="宋体" w:hAnsi="宋体" w:eastAsia="宋体" w:cs="Times New Roman"/>
          <w:bCs/>
          <w:color w:val="auto"/>
          <w:kern w:val="0"/>
          <w:szCs w:val="21"/>
        </w:rPr>
        <w:t>日</w:t>
      </w:r>
      <w:r>
        <w:rPr>
          <w:rFonts w:ascii="宋体" w:hAnsi="宋体" w:eastAsia="宋体" w:cs="Times New Roman"/>
          <w:color w:val="auto"/>
          <w:szCs w:val="21"/>
          <w:u w:val="single"/>
          <w:lang w:val="zh-CN"/>
        </w:rPr>
        <w:t xml:space="preserve"> </w:t>
      </w:r>
      <w:r>
        <w:rPr>
          <w:rFonts w:hint="eastAsia" w:ascii="宋体" w:hAnsi="宋体" w:eastAsia="宋体" w:cs="Times New Roman"/>
          <w:color w:val="auto"/>
          <w:szCs w:val="21"/>
          <w:u w:val="single"/>
          <w:lang w:val="zh-CN"/>
        </w:rPr>
        <w:t>13</w:t>
      </w:r>
      <w:r>
        <w:rPr>
          <w:rFonts w:ascii="宋体" w:hAnsi="宋体" w:eastAsia="宋体" w:cs="Times New Roman"/>
          <w:color w:val="auto"/>
          <w:szCs w:val="21"/>
          <w:u w:val="single"/>
          <w:lang w:val="zh-CN"/>
        </w:rPr>
        <w:t xml:space="preserve"> </w:t>
      </w:r>
      <w:r>
        <w:rPr>
          <w:rFonts w:hint="eastAsia" w:ascii="宋体" w:hAnsi="宋体" w:eastAsia="宋体" w:cs="Times New Roman"/>
          <w:bCs/>
          <w:color w:val="auto"/>
          <w:kern w:val="0"/>
          <w:szCs w:val="21"/>
          <w:u w:val="single"/>
        </w:rPr>
        <w:t>:</w:t>
      </w:r>
      <w:r>
        <w:rPr>
          <w:rFonts w:ascii="宋体" w:hAnsi="宋体" w:eastAsia="宋体" w:cs="Times New Roman"/>
          <w:color w:val="auto"/>
          <w:szCs w:val="21"/>
          <w:u w:val="single"/>
          <w:lang w:val="zh-CN"/>
        </w:rPr>
        <w:t xml:space="preserve"> </w:t>
      </w:r>
      <w:r>
        <w:rPr>
          <w:rFonts w:hint="eastAsia" w:ascii="宋体" w:hAnsi="宋体" w:eastAsia="宋体" w:cs="Times New Roman"/>
          <w:color w:val="auto"/>
          <w:szCs w:val="21"/>
          <w:u w:val="single"/>
          <w:lang w:val="zh-CN"/>
        </w:rPr>
        <w:t>30</w:t>
      </w:r>
      <w:r>
        <w:rPr>
          <w:rFonts w:ascii="宋体" w:hAnsi="宋体" w:eastAsia="宋体" w:cs="Times New Roman"/>
          <w:color w:val="auto"/>
          <w:szCs w:val="21"/>
          <w:u w:val="single"/>
          <w:lang w:val="zh-CN"/>
        </w:rPr>
        <w:t xml:space="preserve"> </w:t>
      </w:r>
      <w:r>
        <w:rPr>
          <w:rFonts w:hint="eastAsia" w:ascii="宋体" w:hAnsi="宋体" w:eastAsia="宋体" w:cs="Times New Roman"/>
          <w:bCs/>
          <w:color w:val="auto"/>
          <w:kern w:val="0"/>
          <w:szCs w:val="21"/>
        </w:rPr>
        <w:t>～</w:t>
      </w:r>
      <w:r>
        <w:rPr>
          <w:rFonts w:ascii="宋体" w:hAnsi="宋体" w:eastAsia="宋体" w:cs="Times New Roman"/>
          <w:color w:val="auto"/>
          <w:szCs w:val="21"/>
          <w:u w:val="single"/>
          <w:lang w:val="zh-CN"/>
        </w:rPr>
        <w:t xml:space="preserve"> </w:t>
      </w:r>
      <w:r>
        <w:rPr>
          <w:rFonts w:hint="eastAsia" w:ascii="宋体" w:hAnsi="宋体" w:eastAsia="宋体" w:cs="Times New Roman"/>
          <w:color w:val="auto"/>
          <w:szCs w:val="21"/>
          <w:u w:val="single"/>
          <w:lang w:val="zh-CN"/>
        </w:rPr>
        <w:t>14</w:t>
      </w:r>
      <w:r>
        <w:rPr>
          <w:rFonts w:ascii="宋体" w:hAnsi="宋体" w:eastAsia="宋体" w:cs="Times New Roman"/>
          <w:color w:val="auto"/>
          <w:szCs w:val="21"/>
          <w:u w:val="single"/>
          <w:lang w:val="zh-CN"/>
        </w:rPr>
        <w:t xml:space="preserve"> </w:t>
      </w:r>
      <w:r>
        <w:rPr>
          <w:rFonts w:hint="eastAsia" w:ascii="宋体" w:hAnsi="宋体" w:eastAsia="宋体" w:cs="Times New Roman"/>
          <w:bCs/>
          <w:color w:val="auto"/>
          <w:kern w:val="0"/>
          <w:szCs w:val="21"/>
          <w:u w:val="single"/>
        </w:rPr>
        <w:t>:</w:t>
      </w:r>
      <w:r>
        <w:rPr>
          <w:rFonts w:ascii="宋体" w:hAnsi="宋体" w:eastAsia="宋体" w:cs="Times New Roman"/>
          <w:color w:val="auto"/>
          <w:szCs w:val="21"/>
          <w:u w:val="single"/>
          <w:lang w:val="zh-CN"/>
        </w:rPr>
        <w:t xml:space="preserve"> </w:t>
      </w:r>
      <w:r>
        <w:rPr>
          <w:rFonts w:hint="eastAsia" w:ascii="宋体" w:hAnsi="宋体" w:eastAsia="宋体" w:cs="Times New Roman"/>
          <w:color w:val="auto"/>
          <w:szCs w:val="21"/>
          <w:u w:val="single"/>
          <w:lang w:val="zh-CN"/>
        </w:rPr>
        <w:t>00</w:t>
      </w:r>
      <w:r>
        <w:rPr>
          <w:rFonts w:ascii="宋体" w:hAnsi="宋体" w:eastAsia="宋体" w:cs="Times New Roman"/>
          <w:color w:val="auto"/>
          <w:szCs w:val="21"/>
          <w:u w:val="single"/>
          <w:lang w:val="zh-CN"/>
        </w:rPr>
        <w:t xml:space="preserve"> </w:t>
      </w:r>
      <w:r>
        <w:rPr>
          <w:rFonts w:hint="eastAsia" w:ascii="宋体" w:hAnsi="宋体" w:eastAsia="宋体" w:cs="Times New Roman"/>
          <w:bCs/>
          <w:color w:val="auto"/>
          <w:kern w:val="0"/>
          <w:szCs w:val="21"/>
        </w:rPr>
        <w:t>；</w:t>
      </w:r>
    </w:p>
    <w:p w14:paraId="6FA2F426">
      <w:pPr>
        <w:autoSpaceDE w:val="0"/>
        <w:autoSpaceDN w:val="0"/>
        <w:adjustRightInd w:val="0"/>
        <w:spacing w:line="360" w:lineRule="auto"/>
        <w:ind w:right="-29" w:rightChars="-14"/>
        <w:rPr>
          <w:rFonts w:ascii="宋体" w:hAnsi="宋体" w:eastAsia="宋体" w:cs="Times New Roman"/>
          <w:color w:val="auto"/>
          <w:szCs w:val="21"/>
          <w:lang w:val="zh-CN"/>
        </w:rPr>
      </w:pPr>
      <w:r>
        <w:rPr>
          <w:rFonts w:hint="eastAsia" w:ascii="宋体" w:hAnsi="宋体" w:eastAsia="宋体" w:cs="Times New Roman"/>
          <w:color w:val="auto"/>
          <w:szCs w:val="21"/>
          <w:lang w:val="zh-CN"/>
        </w:rPr>
        <w:t xml:space="preserve">5.2 </w:t>
      </w:r>
      <w:r>
        <w:rPr>
          <w:rFonts w:ascii="宋体" w:hAnsi="宋体" w:eastAsia="宋体" w:cs="Times New Roman"/>
          <w:color w:val="auto"/>
          <w:szCs w:val="21"/>
          <w:lang w:val="zh-CN"/>
        </w:rPr>
        <w:t>投标截止及开标时间：</w:t>
      </w:r>
      <w:r>
        <w:rPr>
          <w:rFonts w:ascii="宋体" w:hAnsi="宋体" w:eastAsia="宋体" w:cs="Times New Roman"/>
          <w:color w:val="auto"/>
          <w:szCs w:val="21"/>
          <w:u w:val="single"/>
          <w:lang w:val="zh-CN"/>
        </w:rPr>
        <w:t xml:space="preserve"> </w:t>
      </w:r>
      <w:r>
        <w:rPr>
          <w:rFonts w:hint="eastAsia" w:ascii="宋体" w:hAnsi="宋体" w:eastAsia="宋体" w:cs="Times New Roman"/>
          <w:color w:val="auto"/>
          <w:szCs w:val="21"/>
          <w:u w:val="single"/>
        </w:rPr>
        <w:t>202</w:t>
      </w:r>
      <w:r>
        <w:rPr>
          <w:rFonts w:hint="eastAsia" w:ascii="宋体" w:hAnsi="宋体" w:eastAsia="宋体" w:cs="Times New Roman"/>
          <w:color w:val="auto"/>
          <w:szCs w:val="21"/>
          <w:u w:val="single"/>
          <w:lang w:val="en-US" w:eastAsia="zh-CN"/>
        </w:rPr>
        <w:t>5</w:t>
      </w:r>
      <w:r>
        <w:rPr>
          <w:rFonts w:ascii="宋体" w:hAnsi="宋体" w:eastAsia="宋体" w:cs="Times New Roman"/>
          <w:color w:val="auto"/>
          <w:szCs w:val="21"/>
          <w:u w:val="single"/>
          <w:lang w:val="zh-CN"/>
        </w:rPr>
        <w:t xml:space="preserve"> </w:t>
      </w:r>
      <w:r>
        <w:rPr>
          <w:rFonts w:hint="eastAsia" w:ascii="宋体" w:hAnsi="宋体" w:eastAsia="宋体" w:cs="Times New Roman"/>
          <w:bCs/>
          <w:color w:val="auto"/>
          <w:kern w:val="0"/>
          <w:szCs w:val="21"/>
        </w:rPr>
        <w:t>年</w:t>
      </w:r>
      <w:r>
        <w:rPr>
          <w:rFonts w:hint="eastAsia" w:ascii="宋体" w:hAnsi="宋体" w:eastAsia="宋体" w:cs="Times New Roman"/>
          <w:color w:val="auto"/>
          <w:szCs w:val="21"/>
          <w:u w:val="single"/>
          <w:lang w:val="en-US" w:eastAsia="zh-CN"/>
        </w:rPr>
        <w:t>10</w:t>
      </w:r>
      <w:r>
        <w:rPr>
          <w:rFonts w:hint="eastAsia" w:ascii="宋体" w:hAnsi="宋体" w:eastAsia="宋体" w:cs="Times New Roman"/>
          <w:bCs/>
          <w:color w:val="auto"/>
          <w:kern w:val="0"/>
          <w:szCs w:val="21"/>
        </w:rPr>
        <w:t>月</w:t>
      </w:r>
      <w:r>
        <w:rPr>
          <w:rFonts w:hint="eastAsia" w:ascii="宋体" w:hAnsi="宋体" w:eastAsia="宋体" w:cs="Times New Roman"/>
          <w:color w:val="auto"/>
          <w:szCs w:val="21"/>
          <w:u w:val="single"/>
          <w:lang w:val="en-US" w:eastAsia="zh-CN"/>
        </w:rPr>
        <w:t>20</w:t>
      </w:r>
      <w:r>
        <w:rPr>
          <w:rFonts w:hint="eastAsia" w:ascii="宋体" w:hAnsi="宋体" w:eastAsia="宋体" w:cs="Times New Roman"/>
          <w:bCs/>
          <w:color w:val="auto"/>
          <w:kern w:val="0"/>
          <w:szCs w:val="21"/>
        </w:rPr>
        <w:t>日</w:t>
      </w:r>
      <w:r>
        <w:rPr>
          <w:rFonts w:ascii="宋体" w:hAnsi="宋体" w:eastAsia="宋体" w:cs="Times New Roman"/>
          <w:color w:val="auto"/>
          <w:szCs w:val="21"/>
          <w:u w:val="single"/>
          <w:lang w:val="zh-CN"/>
        </w:rPr>
        <w:t xml:space="preserve"> </w:t>
      </w:r>
      <w:r>
        <w:rPr>
          <w:rFonts w:hint="eastAsia" w:ascii="宋体" w:hAnsi="宋体" w:eastAsia="宋体" w:cs="Times New Roman"/>
          <w:color w:val="auto"/>
          <w:szCs w:val="21"/>
          <w:u w:val="single"/>
          <w:lang w:val="zh-CN"/>
        </w:rPr>
        <w:t>14</w:t>
      </w:r>
      <w:r>
        <w:rPr>
          <w:rFonts w:ascii="宋体" w:hAnsi="宋体" w:eastAsia="宋体" w:cs="Times New Roman"/>
          <w:color w:val="auto"/>
          <w:szCs w:val="21"/>
          <w:u w:val="single"/>
          <w:lang w:val="zh-CN"/>
        </w:rPr>
        <w:t xml:space="preserve"> </w:t>
      </w:r>
      <w:r>
        <w:rPr>
          <w:rFonts w:hint="eastAsia" w:ascii="宋体" w:hAnsi="宋体" w:eastAsia="宋体" w:cs="Times New Roman"/>
          <w:bCs/>
          <w:color w:val="auto"/>
          <w:kern w:val="0"/>
          <w:szCs w:val="21"/>
          <w:u w:val="single"/>
        </w:rPr>
        <w:t>:</w:t>
      </w:r>
      <w:r>
        <w:rPr>
          <w:rFonts w:ascii="宋体" w:hAnsi="宋体" w:eastAsia="宋体" w:cs="Times New Roman"/>
          <w:color w:val="auto"/>
          <w:szCs w:val="21"/>
          <w:u w:val="single"/>
          <w:lang w:val="zh-CN"/>
        </w:rPr>
        <w:t xml:space="preserve"> </w:t>
      </w:r>
      <w:r>
        <w:rPr>
          <w:rFonts w:hint="eastAsia" w:ascii="宋体" w:hAnsi="宋体" w:eastAsia="宋体" w:cs="Times New Roman"/>
          <w:color w:val="auto"/>
          <w:szCs w:val="21"/>
          <w:u w:val="single"/>
          <w:lang w:val="zh-CN"/>
        </w:rPr>
        <w:t>00</w:t>
      </w:r>
      <w:r>
        <w:rPr>
          <w:rFonts w:ascii="宋体" w:hAnsi="宋体" w:eastAsia="宋体" w:cs="Times New Roman"/>
          <w:color w:val="auto"/>
          <w:szCs w:val="21"/>
          <w:u w:val="single"/>
          <w:lang w:val="zh-CN"/>
        </w:rPr>
        <w:t xml:space="preserve"> </w:t>
      </w:r>
      <w:r>
        <w:rPr>
          <w:rFonts w:hint="eastAsia" w:ascii="宋体" w:hAnsi="宋体" w:eastAsia="宋体" w:cs="Times New Roman"/>
          <w:bCs/>
          <w:color w:val="auto"/>
          <w:kern w:val="0"/>
          <w:szCs w:val="21"/>
        </w:rPr>
        <w:t>；</w:t>
      </w:r>
    </w:p>
    <w:p w14:paraId="17E5A115">
      <w:pPr>
        <w:autoSpaceDE w:val="0"/>
        <w:autoSpaceDN w:val="0"/>
        <w:adjustRightInd w:val="0"/>
        <w:spacing w:line="360" w:lineRule="auto"/>
        <w:ind w:right="-29" w:rightChars="-14"/>
        <w:rPr>
          <w:rFonts w:ascii="宋体" w:hAnsi="宋体" w:eastAsia="宋体" w:cs="Times New Roman"/>
          <w:color w:val="auto"/>
          <w:kern w:val="0"/>
          <w:szCs w:val="21"/>
        </w:rPr>
      </w:pPr>
      <w:r>
        <w:rPr>
          <w:rFonts w:ascii="宋体" w:hAnsi="宋体" w:eastAsia="宋体" w:cs="Times New Roman"/>
          <w:color w:val="auto"/>
          <w:szCs w:val="21"/>
          <w:lang w:val="zh-CN"/>
        </w:rPr>
        <w:t>5.3 投标及开标地点：</w:t>
      </w:r>
      <w:r>
        <w:rPr>
          <w:rFonts w:hint="eastAsia" w:ascii="宋体" w:hAnsi="宋体" w:eastAsia="宋体" w:cs="Times New Roman"/>
          <w:color w:val="auto"/>
          <w:kern w:val="0"/>
          <w:szCs w:val="21"/>
          <w:u w:val="single"/>
        </w:rPr>
        <w:t>东莞市南城街道鸿福西路81号国际商会大厦601室</w:t>
      </w:r>
      <w:r>
        <w:rPr>
          <w:rFonts w:hint="eastAsia" w:ascii="宋体" w:hAnsi="宋体" w:eastAsia="宋体" w:cs="Times New Roman"/>
          <w:color w:val="auto"/>
          <w:kern w:val="0"/>
          <w:szCs w:val="21"/>
        </w:rPr>
        <w:t>。</w:t>
      </w:r>
    </w:p>
    <w:p w14:paraId="0531A805">
      <w:pPr>
        <w:autoSpaceDE w:val="0"/>
        <w:autoSpaceDN w:val="0"/>
        <w:adjustRightInd w:val="0"/>
        <w:spacing w:line="360" w:lineRule="auto"/>
        <w:ind w:left="-210" w:right="-29" w:rightChars="-14" w:firstLine="210" w:firstLineChars="100"/>
        <w:rPr>
          <w:rFonts w:ascii="宋体" w:hAnsi="宋体" w:eastAsia="宋体" w:cs="Times New Roman"/>
          <w:color w:val="auto"/>
          <w:kern w:val="0"/>
          <w:szCs w:val="21"/>
        </w:rPr>
      </w:pPr>
    </w:p>
    <w:p w14:paraId="448E509E">
      <w:pPr>
        <w:numPr>
          <w:ilvl w:val="0"/>
          <w:numId w:val="2"/>
        </w:numPr>
        <w:autoSpaceDE w:val="0"/>
        <w:autoSpaceDN w:val="0"/>
        <w:adjustRightInd w:val="0"/>
        <w:snapToGrid w:val="0"/>
        <w:spacing w:line="360" w:lineRule="auto"/>
        <w:ind w:left="357" w:right="-34" w:hanging="357" w:hangingChars="170"/>
        <w:jc w:val="left"/>
        <w:rPr>
          <w:rFonts w:ascii="宋体" w:hAnsi="宋体" w:eastAsia="宋体" w:cs="Times New Roman"/>
          <w:color w:val="auto"/>
          <w:szCs w:val="21"/>
          <w:lang w:val="zh-CN"/>
        </w:rPr>
      </w:pPr>
      <w:r>
        <w:rPr>
          <w:rFonts w:hint="eastAsia" w:ascii="宋体" w:hAnsi="宋体" w:eastAsia="宋体" w:cs="Times New Roman"/>
          <w:color w:val="auto"/>
          <w:szCs w:val="21"/>
          <w:lang w:val="zh-CN"/>
        </w:rPr>
        <w:t>招标代理机构只接受在递交投标文件截止日当天由投标人法定代表人或其授权代表于递交投标文件截止时间前亲自递交的投标文件。电报、传真形式的投标概不接受。</w:t>
      </w:r>
    </w:p>
    <w:p w14:paraId="33D1E5AE">
      <w:pPr>
        <w:autoSpaceDE w:val="0"/>
        <w:autoSpaceDN w:val="0"/>
        <w:adjustRightInd w:val="0"/>
        <w:spacing w:line="360" w:lineRule="auto"/>
        <w:ind w:left="210" w:leftChars="100" w:right="-29" w:rightChars="-14"/>
        <w:rPr>
          <w:rFonts w:ascii="宋体" w:hAnsi="宋体" w:eastAsia="宋体" w:cs="Times New Roman"/>
          <w:color w:val="auto"/>
          <w:szCs w:val="21"/>
          <w:lang w:val="zh-CN"/>
        </w:rPr>
      </w:pPr>
    </w:p>
    <w:p w14:paraId="6005B5D7">
      <w:pPr>
        <w:numPr>
          <w:ilvl w:val="0"/>
          <w:numId w:val="2"/>
        </w:numPr>
        <w:autoSpaceDE w:val="0"/>
        <w:autoSpaceDN w:val="0"/>
        <w:adjustRightInd w:val="0"/>
        <w:snapToGrid w:val="0"/>
        <w:spacing w:line="360" w:lineRule="auto"/>
        <w:ind w:left="357" w:right="-34" w:hanging="357" w:hangingChars="170"/>
        <w:jc w:val="left"/>
        <w:rPr>
          <w:rFonts w:ascii="宋体" w:hAnsi="宋体" w:eastAsia="宋体" w:cs="Times New Roman"/>
          <w:color w:val="auto"/>
          <w:szCs w:val="21"/>
          <w:lang w:val="zh-CN"/>
        </w:rPr>
      </w:pPr>
      <w:r>
        <w:rPr>
          <w:rFonts w:hint="eastAsia" w:ascii="宋体" w:hAnsi="宋体" w:eastAsia="宋体" w:cs="Times New Roman"/>
          <w:color w:val="auto"/>
          <w:szCs w:val="21"/>
          <w:lang w:val="zh-CN"/>
        </w:rPr>
        <w:t>本项目相关公告在以下媒介发布：广东省公共资源交易平台（</w:t>
      </w:r>
      <w:r>
        <w:rPr>
          <w:rFonts w:ascii="宋体" w:hAnsi="宋体" w:eastAsia="宋体" w:cs="Times New Roman"/>
          <w:color w:val="auto"/>
          <w:szCs w:val="21"/>
          <w:lang w:val="zh-CN"/>
        </w:rPr>
        <w:t>ygp.gdzwfw.gov.cn）、</w:t>
      </w:r>
      <w:r>
        <w:rPr>
          <w:rFonts w:hint="eastAsia" w:ascii="宋体" w:hAnsi="宋体" w:eastAsia="宋体" w:cs="Times New Roman"/>
          <w:color w:val="auto"/>
          <w:szCs w:val="21"/>
          <w:lang w:val="zh-CN"/>
        </w:rPr>
        <w:t>中国招标投标公共服务平台（www.cebpubservice.com）、东莞市水务环境投资控股集团有限公司网（www.dgswjt.cn）、招标代理机构网站（www.sfcx.cn</w:t>
      </w:r>
      <w:r>
        <w:rPr>
          <w:rFonts w:ascii="宋体" w:hAnsi="宋体" w:eastAsia="宋体" w:cs="Times New Roman"/>
          <w:color w:val="auto"/>
          <w:szCs w:val="21"/>
          <w:lang w:val="zh-CN"/>
        </w:rPr>
        <w:t>）。</w:t>
      </w:r>
    </w:p>
    <w:p w14:paraId="334B37D6">
      <w:pPr>
        <w:autoSpaceDE w:val="0"/>
        <w:autoSpaceDN w:val="0"/>
        <w:adjustRightInd w:val="0"/>
        <w:spacing w:line="360" w:lineRule="auto"/>
        <w:ind w:left="-210" w:right="-29" w:rightChars="-14" w:firstLine="210" w:firstLineChars="100"/>
        <w:rPr>
          <w:rFonts w:ascii="宋体" w:hAnsi="宋体" w:eastAsia="宋体" w:cs="Times New Roman"/>
          <w:color w:val="auto"/>
          <w:kern w:val="0"/>
          <w:szCs w:val="21"/>
        </w:rPr>
      </w:pPr>
    </w:p>
    <w:p w14:paraId="5525BF3A">
      <w:pPr>
        <w:numPr>
          <w:ilvl w:val="0"/>
          <w:numId w:val="2"/>
        </w:numPr>
        <w:autoSpaceDE w:val="0"/>
        <w:autoSpaceDN w:val="0"/>
        <w:adjustRightInd w:val="0"/>
        <w:snapToGrid w:val="0"/>
        <w:spacing w:line="360" w:lineRule="auto"/>
        <w:ind w:left="357" w:right="-34" w:hanging="357" w:hangingChars="170"/>
        <w:jc w:val="left"/>
        <w:rPr>
          <w:rFonts w:ascii="宋体" w:hAnsi="宋体" w:eastAsia="宋体" w:cs="Times New Roman"/>
          <w:color w:val="auto"/>
          <w:szCs w:val="21"/>
          <w:lang w:val="zh-CN"/>
        </w:rPr>
      </w:pPr>
      <w:r>
        <w:rPr>
          <w:rFonts w:ascii="宋体" w:hAnsi="宋体" w:eastAsia="宋体" w:cs="Times New Roman"/>
          <w:color w:val="auto"/>
          <w:szCs w:val="21"/>
          <w:lang w:val="zh-CN"/>
        </w:rPr>
        <w:t>招标人联系方式</w:t>
      </w:r>
    </w:p>
    <w:p w14:paraId="130AAE8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招标人：</w:t>
      </w:r>
      <w:r>
        <w:rPr>
          <w:rFonts w:hint="eastAsia" w:ascii="宋体" w:hAnsi="宋体" w:eastAsia="宋体" w:cs="Times New Roman"/>
          <w:color w:val="auto"/>
          <w:kern w:val="0"/>
          <w:szCs w:val="21"/>
        </w:rPr>
        <w:t>东莞市水务集团供水有限公司</w:t>
      </w:r>
    </w:p>
    <w:p w14:paraId="3591487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地</w:t>
      </w:r>
      <w:r>
        <w:rPr>
          <w:rFonts w:hint="eastAsia" w:ascii="宋体" w:hAnsi="宋体" w:eastAsia="宋体" w:cs="Times New Roman"/>
          <w:color w:val="auto"/>
          <w:kern w:val="0"/>
          <w:szCs w:val="21"/>
        </w:rPr>
        <w:t xml:space="preserve"> </w:t>
      </w:r>
      <w:r>
        <w:rPr>
          <w:rFonts w:ascii="宋体" w:hAnsi="宋体" w:eastAsia="宋体" w:cs="Times New Roman"/>
          <w:color w:val="auto"/>
          <w:kern w:val="0"/>
          <w:szCs w:val="21"/>
        </w:rPr>
        <w:t xml:space="preserve"> 址：</w:t>
      </w:r>
      <w:r>
        <w:rPr>
          <w:rFonts w:hint="eastAsia" w:ascii="宋体" w:hAnsi="宋体" w:eastAsia="宋体" w:cs="Times New Roman"/>
          <w:color w:val="auto"/>
          <w:kern w:val="0"/>
          <w:szCs w:val="21"/>
        </w:rPr>
        <w:t>东莞市莞城区莞龙路</w:t>
      </w:r>
      <w:r>
        <w:rPr>
          <w:rFonts w:ascii="宋体" w:hAnsi="宋体" w:eastAsia="宋体" w:cs="Times New Roman"/>
          <w:color w:val="auto"/>
          <w:kern w:val="0"/>
          <w:szCs w:val="21"/>
        </w:rPr>
        <w:t>141号</w:t>
      </w:r>
    </w:p>
    <w:p w14:paraId="3E89E43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lang w:eastAsia="zh-CN"/>
        </w:rPr>
      </w:pPr>
      <w:r>
        <w:rPr>
          <w:rFonts w:hint="eastAsia" w:ascii="宋体" w:hAnsi="宋体" w:eastAsia="宋体" w:cs="Times New Roman"/>
          <w:color w:val="auto"/>
          <w:kern w:val="0"/>
          <w:szCs w:val="21"/>
        </w:rPr>
        <w:t>联系人：</w:t>
      </w:r>
      <w:r>
        <w:rPr>
          <w:rFonts w:hint="eastAsia" w:ascii="宋体" w:hAnsi="宋体" w:eastAsia="宋体" w:cs="Times New Roman"/>
          <w:color w:val="auto"/>
          <w:kern w:val="0"/>
          <w:szCs w:val="21"/>
          <w:lang w:eastAsia="zh-CN"/>
        </w:rPr>
        <w:t>陈晃华</w:t>
      </w:r>
    </w:p>
    <w:p w14:paraId="5EAB296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hint="eastAsia" w:ascii="宋体" w:hAnsi="宋体" w:eastAsia="宋体" w:cs="Times New Roman"/>
          <w:color w:val="auto"/>
          <w:kern w:val="0"/>
          <w:szCs w:val="21"/>
        </w:rPr>
        <w:t>电话：</w:t>
      </w:r>
      <w:r>
        <w:rPr>
          <w:rFonts w:ascii="宋体" w:hAnsi="宋体" w:eastAsia="宋体" w:cs="Times New Roman"/>
          <w:color w:val="auto"/>
          <w:kern w:val="0"/>
          <w:szCs w:val="21"/>
        </w:rPr>
        <w:t>0769-22689080</w:t>
      </w:r>
    </w:p>
    <w:p w14:paraId="0EF5E107">
      <w:pPr>
        <w:autoSpaceDE w:val="0"/>
        <w:autoSpaceDN w:val="0"/>
        <w:adjustRightInd w:val="0"/>
        <w:spacing w:line="360" w:lineRule="auto"/>
        <w:ind w:right="-29" w:rightChars="-14" w:hanging="567"/>
        <w:rPr>
          <w:rFonts w:ascii="宋体" w:hAnsi="宋体" w:eastAsia="宋体" w:cs="Times New Roman"/>
          <w:color w:val="auto"/>
          <w:kern w:val="0"/>
          <w:szCs w:val="21"/>
        </w:rPr>
      </w:pPr>
    </w:p>
    <w:p w14:paraId="1E7ADA72">
      <w:pPr>
        <w:numPr>
          <w:ilvl w:val="0"/>
          <w:numId w:val="2"/>
        </w:numPr>
        <w:autoSpaceDE w:val="0"/>
        <w:autoSpaceDN w:val="0"/>
        <w:adjustRightInd w:val="0"/>
        <w:snapToGrid w:val="0"/>
        <w:spacing w:line="360" w:lineRule="auto"/>
        <w:ind w:left="357" w:right="-34" w:hanging="357" w:hangingChars="170"/>
        <w:jc w:val="left"/>
        <w:rPr>
          <w:rFonts w:ascii="宋体" w:hAnsi="宋体" w:eastAsia="宋体" w:cs="Times New Roman"/>
          <w:color w:val="auto"/>
          <w:szCs w:val="21"/>
          <w:lang w:val="zh-CN"/>
        </w:rPr>
      </w:pPr>
      <w:r>
        <w:rPr>
          <w:rFonts w:ascii="宋体" w:hAnsi="宋体" w:eastAsia="宋体" w:cs="Times New Roman"/>
          <w:color w:val="auto"/>
          <w:szCs w:val="21"/>
          <w:lang w:val="zh-CN"/>
        </w:rPr>
        <w:t>招标代理机构</w:t>
      </w:r>
      <w:r>
        <w:rPr>
          <w:rFonts w:hint="eastAsia" w:ascii="宋体" w:hAnsi="宋体" w:eastAsia="宋体" w:cs="宋体"/>
          <w:color w:val="auto"/>
          <w:szCs w:val="21"/>
          <w:highlight w:val="none"/>
        </w:rPr>
        <w:t>及异议受理联系方式</w:t>
      </w:r>
    </w:p>
    <w:p w14:paraId="7409ACD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lang w:eastAsia="zh-CN"/>
        </w:rPr>
      </w:pPr>
      <w:bookmarkStart w:id="9" w:name="_Toc450662847"/>
      <w:bookmarkStart w:id="10" w:name="_Toc31764_WPSOffice_Level1"/>
      <w:bookmarkStart w:id="11" w:name="_Toc486167661"/>
      <w:r>
        <w:rPr>
          <w:rFonts w:ascii="宋体" w:hAnsi="宋体" w:eastAsia="宋体" w:cs="Times New Roman"/>
          <w:color w:val="auto"/>
          <w:kern w:val="0"/>
          <w:szCs w:val="21"/>
        </w:rPr>
        <w:t>招标代理机构：</w:t>
      </w:r>
      <w:r>
        <w:rPr>
          <w:rFonts w:hint="eastAsia" w:ascii="宋体" w:hAnsi="宋体" w:eastAsia="宋体" w:cs="Times New Roman"/>
          <w:color w:val="auto"/>
          <w:kern w:val="0"/>
          <w:szCs w:val="21"/>
          <w:lang w:eastAsia="zh-CN"/>
        </w:rPr>
        <w:t>三方诚信招标有限公司</w:t>
      </w:r>
    </w:p>
    <w:p w14:paraId="2FFBAFF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lang w:eastAsia="zh-CN"/>
        </w:rPr>
      </w:pPr>
      <w:r>
        <w:rPr>
          <w:rFonts w:ascii="宋体" w:hAnsi="宋体" w:eastAsia="宋体" w:cs="Times New Roman"/>
          <w:color w:val="auto"/>
          <w:kern w:val="0"/>
          <w:szCs w:val="21"/>
        </w:rPr>
        <w:t>地  址：</w:t>
      </w:r>
      <w:r>
        <w:rPr>
          <w:rFonts w:hint="eastAsia" w:ascii="宋体" w:hAnsi="宋体" w:eastAsia="宋体" w:cs="Times New Roman"/>
          <w:color w:val="auto"/>
          <w:kern w:val="0"/>
          <w:szCs w:val="21"/>
          <w:lang w:eastAsia="zh-CN"/>
        </w:rPr>
        <w:t>广东省东莞市南城街道鸿福西路81号国际商会大厦706室</w:t>
      </w:r>
    </w:p>
    <w:p w14:paraId="016308B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lang w:eastAsia="zh-CN"/>
        </w:rPr>
      </w:pPr>
      <w:r>
        <w:rPr>
          <w:rFonts w:ascii="宋体" w:hAnsi="宋体" w:eastAsia="宋体" w:cs="Times New Roman"/>
          <w:color w:val="auto"/>
          <w:kern w:val="0"/>
          <w:szCs w:val="21"/>
        </w:rPr>
        <w:t>联系人：</w:t>
      </w:r>
      <w:r>
        <w:rPr>
          <w:rFonts w:hint="eastAsia" w:ascii="宋体" w:hAnsi="宋体" w:eastAsia="宋体" w:cs="Times New Roman"/>
          <w:color w:val="auto"/>
          <w:kern w:val="0"/>
          <w:szCs w:val="21"/>
          <w:lang w:eastAsia="zh-CN"/>
        </w:rPr>
        <w:t>谭杰滨</w:t>
      </w:r>
    </w:p>
    <w:p w14:paraId="0C017C2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lang w:eastAsia="zh-CN"/>
        </w:rPr>
      </w:pPr>
      <w:r>
        <w:rPr>
          <w:rFonts w:hint="eastAsia" w:ascii="宋体" w:hAnsi="宋体" w:eastAsia="宋体" w:cs="Times New Roman"/>
          <w:color w:val="auto"/>
          <w:kern w:val="0"/>
          <w:szCs w:val="21"/>
        </w:rPr>
        <w:t xml:space="preserve">电 </w:t>
      </w:r>
      <w:r>
        <w:rPr>
          <w:rFonts w:ascii="宋体" w:hAnsi="宋体" w:eastAsia="宋体" w:cs="Times New Roman"/>
          <w:color w:val="auto"/>
          <w:kern w:val="0"/>
          <w:szCs w:val="21"/>
        </w:rPr>
        <w:t xml:space="preserve"> </w:t>
      </w:r>
      <w:r>
        <w:rPr>
          <w:rFonts w:hint="eastAsia" w:ascii="宋体" w:hAnsi="宋体" w:eastAsia="宋体" w:cs="Times New Roman"/>
          <w:color w:val="auto"/>
          <w:kern w:val="0"/>
          <w:szCs w:val="21"/>
        </w:rPr>
        <w:t>话</w:t>
      </w:r>
      <w:r>
        <w:rPr>
          <w:rFonts w:ascii="宋体" w:hAnsi="宋体" w:eastAsia="宋体" w:cs="Times New Roman"/>
          <w:color w:val="auto"/>
          <w:kern w:val="0"/>
          <w:szCs w:val="21"/>
        </w:rPr>
        <w:t>：</w:t>
      </w:r>
      <w:r>
        <w:rPr>
          <w:rFonts w:hint="eastAsia" w:ascii="宋体" w:hAnsi="宋体" w:eastAsia="宋体" w:cs="Times New Roman"/>
          <w:color w:val="auto"/>
          <w:kern w:val="0"/>
          <w:szCs w:val="21"/>
          <w:lang w:eastAsia="zh-CN"/>
        </w:rPr>
        <w:t>0769-21682660</w:t>
      </w:r>
    </w:p>
    <w:p w14:paraId="7E0105AA">
      <w:pPr>
        <w:pageBreakBefore/>
        <w:tabs>
          <w:tab w:val="left" w:pos="1080"/>
        </w:tabs>
        <w:autoSpaceDE w:val="0"/>
        <w:autoSpaceDN w:val="0"/>
        <w:adjustRightInd w:val="0"/>
        <w:spacing w:line="360" w:lineRule="auto"/>
        <w:ind w:left="657" w:leftChars="-100" w:hanging="867"/>
        <w:jc w:val="center"/>
        <w:outlineLvl w:val="0"/>
        <w:rPr>
          <w:rFonts w:ascii="宋体" w:hAnsi="宋体" w:eastAsia="宋体" w:cs="宋体"/>
          <w:b/>
          <w:bCs/>
          <w:color w:val="auto"/>
          <w:kern w:val="44"/>
          <w:sz w:val="32"/>
          <w:szCs w:val="32"/>
        </w:rPr>
      </w:pPr>
      <w:bookmarkStart w:id="12" w:name="_Toc15111"/>
      <w:bookmarkStart w:id="13" w:name="_Toc142508311"/>
      <w:bookmarkStart w:id="14" w:name="_Toc18212"/>
      <w:bookmarkStart w:id="15" w:name="_Toc31930"/>
      <w:r>
        <w:rPr>
          <w:rFonts w:hint="eastAsia" w:ascii="宋体" w:hAnsi="宋体" w:eastAsia="宋体" w:cs="宋体"/>
          <w:b/>
          <w:bCs/>
          <w:color w:val="auto"/>
          <w:kern w:val="44"/>
          <w:sz w:val="32"/>
          <w:szCs w:val="32"/>
          <w:lang w:val="zh-CN"/>
        </w:rPr>
        <w:t>第二篇</w:t>
      </w:r>
      <w:r>
        <w:rPr>
          <w:rFonts w:ascii="宋体" w:hAnsi="宋体" w:eastAsia="宋体" w:cs="宋体"/>
          <w:b/>
          <w:bCs/>
          <w:color w:val="auto"/>
          <w:kern w:val="44"/>
          <w:sz w:val="32"/>
          <w:szCs w:val="32"/>
        </w:rPr>
        <w:t xml:space="preserve"> </w:t>
      </w:r>
      <w:r>
        <w:rPr>
          <w:rFonts w:hint="eastAsia" w:ascii="宋体" w:hAnsi="宋体" w:eastAsia="宋体" w:cs="宋体"/>
          <w:b/>
          <w:bCs/>
          <w:color w:val="auto"/>
          <w:kern w:val="44"/>
          <w:sz w:val="32"/>
          <w:szCs w:val="32"/>
          <w:lang w:val="zh-CN"/>
        </w:rPr>
        <w:t>投标人须知</w:t>
      </w:r>
      <w:bookmarkEnd w:id="9"/>
      <w:bookmarkEnd w:id="10"/>
      <w:bookmarkEnd w:id="11"/>
      <w:bookmarkEnd w:id="12"/>
      <w:bookmarkEnd w:id="13"/>
      <w:bookmarkEnd w:id="14"/>
      <w:bookmarkEnd w:id="15"/>
    </w:p>
    <w:p w14:paraId="6561F0AB">
      <w:pPr>
        <w:keepNext/>
        <w:keepLines/>
        <w:autoSpaceDE w:val="0"/>
        <w:autoSpaceDN w:val="0"/>
        <w:adjustRightInd w:val="0"/>
        <w:spacing w:line="360" w:lineRule="auto"/>
        <w:ind w:left="359" w:hanging="569"/>
        <w:jc w:val="left"/>
        <w:outlineLvl w:val="0"/>
        <w:rPr>
          <w:rFonts w:ascii="宋体" w:hAnsi="宋体" w:eastAsia="宋体" w:cs="宋体"/>
          <w:b/>
          <w:bCs/>
          <w:color w:val="auto"/>
          <w:kern w:val="44"/>
          <w:szCs w:val="21"/>
          <w:lang w:val="zh-CN"/>
        </w:rPr>
      </w:pPr>
      <w:bookmarkStart w:id="16" w:name="_Toc140596871"/>
      <w:bookmarkStart w:id="17" w:name="_Toc450662848"/>
      <w:bookmarkStart w:id="18" w:name="_Toc24479"/>
      <w:bookmarkStart w:id="19" w:name="_Toc15366_WPSOffice_Level2"/>
      <w:bookmarkStart w:id="20" w:name="_Toc142508312"/>
      <w:bookmarkStart w:id="21" w:name="_Toc486167662"/>
      <w:bookmarkStart w:id="22" w:name="_Toc9555"/>
      <w:bookmarkStart w:id="23" w:name="_Toc28686"/>
      <w:r>
        <w:rPr>
          <w:rFonts w:hint="eastAsia" w:ascii="宋体" w:hAnsi="宋体" w:eastAsia="宋体" w:cs="宋体"/>
          <w:b/>
          <w:bCs/>
          <w:color w:val="auto"/>
          <w:kern w:val="44"/>
          <w:szCs w:val="21"/>
          <w:lang w:val="zh-CN"/>
        </w:rPr>
        <w:t>一、总则</w:t>
      </w:r>
      <w:bookmarkEnd w:id="16"/>
      <w:bookmarkEnd w:id="17"/>
      <w:bookmarkEnd w:id="18"/>
      <w:bookmarkEnd w:id="19"/>
      <w:bookmarkEnd w:id="20"/>
      <w:bookmarkEnd w:id="21"/>
      <w:bookmarkEnd w:id="22"/>
      <w:bookmarkEnd w:id="23"/>
    </w:p>
    <w:p w14:paraId="6911631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4" w:name="_Toc142508313"/>
      <w:bookmarkStart w:id="25" w:name="_Toc9608"/>
      <w:bookmarkStart w:id="26" w:name="_Toc21710_WPSOffice_Level3"/>
      <w:bookmarkStart w:id="27" w:name="_Toc23333"/>
      <w:bookmarkStart w:id="28" w:name="_Toc5690"/>
      <w:bookmarkStart w:id="29" w:name="_Toc450662849"/>
      <w:bookmarkStart w:id="30" w:name="_Toc486167663"/>
      <w:r>
        <w:rPr>
          <w:rFonts w:hint="eastAsia" w:ascii="宋体" w:hAnsi="宋体" w:eastAsia="宋体" w:cs="宋体"/>
          <w:color w:val="auto"/>
          <w:szCs w:val="21"/>
          <w:lang w:val="zh-CN"/>
        </w:rPr>
        <w:t>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资金来源：企业自筹资金。</w:t>
      </w:r>
      <w:bookmarkEnd w:id="24"/>
      <w:bookmarkEnd w:id="25"/>
      <w:bookmarkEnd w:id="26"/>
      <w:bookmarkEnd w:id="27"/>
      <w:bookmarkEnd w:id="28"/>
      <w:bookmarkEnd w:id="29"/>
      <w:bookmarkEnd w:id="30"/>
    </w:p>
    <w:p w14:paraId="779626F6">
      <w:pPr>
        <w:autoSpaceDE w:val="0"/>
        <w:autoSpaceDN w:val="0"/>
        <w:adjustRightInd w:val="0"/>
        <w:ind w:left="438" w:hanging="648"/>
        <w:jc w:val="left"/>
        <w:rPr>
          <w:rFonts w:ascii="宋体" w:hAnsi="宋体" w:eastAsia="宋体" w:cs="宋体"/>
          <w:color w:val="auto"/>
          <w:kern w:val="0"/>
          <w:sz w:val="24"/>
          <w:szCs w:val="24"/>
        </w:rPr>
      </w:pPr>
    </w:p>
    <w:p w14:paraId="5D6458F6">
      <w:pPr>
        <w:tabs>
          <w:tab w:val="left" w:pos="570"/>
        </w:tabs>
        <w:autoSpaceDE w:val="0"/>
        <w:autoSpaceDN w:val="0"/>
        <w:adjustRightInd w:val="0"/>
        <w:spacing w:line="360" w:lineRule="auto"/>
        <w:ind w:left="359" w:leftChars="-100" w:hanging="569"/>
        <w:jc w:val="left"/>
        <w:outlineLvl w:val="2"/>
        <w:rPr>
          <w:rFonts w:ascii="宋体" w:hAnsi="宋体" w:eastAsia="宋体" w:cs="宋体"/>
          <w:b/>
          <w:color w:val="auto"/>
          <w:szCs w:val="21"/>
          <w:lang w:val="zh-CN"/>
        </w:rPr>
      </w:pPr>
      <w:bookmarkStart w:id="31" w:name="_Toc25904"/>
      <w:bookmarkStart w:id="32" w:name="_Toc18557"/>
      <w:bookmarkStart w:id="33" w:name="_Toc486167664"/>
      <w:bookmarkStart w:id="34" w:name="_Toc80_WPSOffice_Level3"/>
      <w:bookmarkStart w:id="35" w:name="_Toc142508314"/>
      <w:bookmarkStart w:id="36" w:name="_Toc32244"/>
      <w:bookmarkStart w:id="37" w:name="_Toc450662850"/>
      <w:r>
        <w:rPr>
          <w:rFonts w:hint="eastAsia" w:ascii="宋体" w:hAnsi="宋体" w:eastAsia="宋体" w:cs="宋体"/>
          <w:b/>
          <w:color w:val="auto"/>
          <w:szCs w:val="21"/>
          <w:lang w:val="zh-CN"/>
        </w:rPr>
        <w:t>2</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合格的投标人</w:t>
      </w:r>
      <w:bookmarkEnd w:id="31"/>
      <w:bookmarkEnd w:id="32"/>
      <w:bookmarkEnd w:id="33"/>
      <w:bookmarkEnd w:id="34"/>
      <w:bookmarkEnd w:id="35"/>
      <w:bookmarkEnd w:id="36"/>
      <w:bookmarkEnd w:id="37"/>
    </w:p>
    <w:p w14:paraId="62924E66">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hint="eastAsia" w:ascii="宋体" w:hAnsi="宋体" w:eastAsia="宋体" w:cs="宋体"/>
          <w:b/>
          <w:color w:val="auto"/>
          <w:szCs w:val="21"/>
          <w:lang w:val="zh-CN"/>
        </w:rPr>
        <w:t>2.1  合格的投标人条件见第一篇《招标公告》中第</w:t>
      </w:r>
      <w:r>
        <w:rPr>
          <w:rFonts w:ascii="宋体" w:hAnsi="宋体" w:eastAsia="宋体" w:cs="宋体"/>
          <w:b/>
          <w:color w:val="auto"/>
          <w:szCs w:val="21"/>
          <w:lang w:val="zh-CN"/>
        </w:rPr>
        <w:t>2</w:t>
      </w:r>
      <w:r>
        <w:rPr>
          <w:rFonts w:hint="eastAsia" w:ascii="宋体" w:hAnsi="宋体" w:eastAsia="宋体" w:cs="宋体"/>
          <w:b/>
          <w:color w:val="auto"/>
          <w:szCs w:val="21"/>
          <w:lang w:val="zh-CN"/>
        </w:rPr>
        <w:t>条的“合格投标人资格要求”及本条以下2.2款至2.</w:t>
      </w:r>
      <w:r>
        <w:rPr>
          <w:rFonts w:hint="eastAsia" w:ascii="宋体" w:hAnsi="宋体" w:eastAsia="宋体" w:cs="宋体"/>
          <w:b/>
          <w:color w:val="auto"/>
          <w:szCs w:val="21"/>
        </w:rPr>
        <w:t>5</w:t>
      </w:r>
      <w:r>
        <w:rPr>
          <w:rFonts w:hint="eastAsia" w:ascii="宋体" w:hAnsi="宋体" w:eastAsia="宋体" w:cs="宋体"/>
          <w:b/>
          <w:color w:val="auto"/>
          <w:szCs w:val="21"/>
          <w:lang w:val="zh-CN"/>
        </w:rPr>
        <w:t>款的通用要求。</w:t>
      </w:r>
    </w:p>
    <w:p w14:paraId="038E6337">
      <w:pPr>
        <w:autoSpaceDE w:val="0"/>
        <w:autoSpaceDN w:val="0"/>
        <w:adjustRightInd w:val="0"/>
        <w:spacing w:line="360" w:lineRule="auto"/>
        <w:ind w:left="359" w:leftChars="-100" w:hanging="569" w:hangingChars="270"/>
        <w:rPr>
          <w:rFonts w:ascii="宋体" w:hAnsi="宋体" w:eastAsia="宋体" w:cs="宋体"/>
          <w:b/>
          <w:color w:val="auto"/>
          <w:kern w:val="0"/>
          <w:szCs w:val="21"/>
        </w:rPr>
      </w:pPr>
      <w:r>
        <w:rPr>
          <w:rFonts w:hint="eastAsia" w:ascii="宋体" w:hAnsi="宋体" w:eastAsia="宋体" w:cs="宋体"/>
          <w:b/>
          <w:color w:val="auto"/>
          <w:kern w:val="0"/>
          <w:szCs w:val="24"/>
        </w:rPr>
        <w:t xml:space="preserve">2.2  </w:t>
      </w:r>
      <w:r>
        <w:rPr>
          <w:rFonts w:hint="eastAsia" w:ascii="宋体" w:hAnsi="宋体" w:eastAsia="宋体" w:cs="宋体"/>
          <w:b/>
          <w:color w:val="auto"/>
          <w:kern w:val="0"/>
          <w:szCs w:val="21"/>
        </w:rPr>
        <w:t>投标人</w:t>
      </w:r>
      <w:r>
        <w:rPr>
          <w:rFonts w:hint="eastAsia" w:ascii="宋体" w:hAnsi="宋体" w:eastAsia="宋体" w:cs="Times New Roman"/>
          <w:b/>
          <w:color w:val="auto"/>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lang w:val="zh-CN"/>
        </w:rPr>
        <w:t>处罚说明</w:t>
      </w:r>
      <w:r>
        <w:rPr>
          <w:rFonts w:hint="eastAsia" w:ascii="宋体" w:hAnsi="宋体" w:eastAsia="宋体" w:cs="Times New Roman"/>
          <w:b/>
          <w:color w:val="auto"/>
          <w:kern w:val="0"/>
          <w:szCs w:val="21"/>
        </w:rPr>
        <w:t>”，如果不主动填报而被事后发现的，将取消其投标（中标）资格，并按有关规定从重处理</w:t>
      </w:r>
      <w:r>
        <w:rPr>
          <w:rFonts w:hint="eastAsia" w:ascii="宋体" w:hAnsi="宋体" w:eastAsia="宋体" w:cs="宋体"/>
          <w:b/>
          <w:color w:val="auto"/>
          <w:kern w:val="0"/>
          <w:szCs w:val="21"/>
        </w:rPr>
        <w:t>。</w:t>
      </w:r>
    </w:p>
    <w:p w14:paraId="4231B879">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hint="eastAsia" w:ascii="宋体" w:hAnsi="宋体" w:eastAsia="宋体" w:cs="宋体"/>
          <w:b/>
          <w:color w:val="auto"/>
          <w:kern w:val="0"/>
          <w:szCs w:val="21"/>
          <w:lang w:val="zh-CN"/>
        </w:rPr>
        <w:t>2.</w:t>
      </w:r>
      <w:r>
        <w:rPr>
          <w:rFonts w:ascii="宋体" w:hAnsi="宋体" w:eastAsia="宋体" w:cs="宋体"/>
          <w:b/>
          <w:color w:val="auto"/>
          <w:kern w:val="0"/>
          <w:szCs w:val="21"/>
          <w:lang w:val="zh-CN"/>
        </w:rPr>
        <w:t>3</w:t>
      </w:r>
      <w:r>
        <w:rPr>
          <w:rFonts w:hint="eastAsia" w:ascii="宋体" w:hAnsi="宋体" w:eastAsia="宋体" w:cs="宋体"/>
          <w:b/>
          <w:color w:val="auto"/>
          <w:kern w:val="0"/>
          <w:szCs w:val="21"/>
          <w:lang w:val="zh-CN"/>
        </w:rPr>
        <w:t xml:space="preserve">  投标人</w:t>
      </w:r>
      <w:r>
        <w:rPr>
          <w:rFonts w:hint="eastAsia" w:ascii="宋体" w:hAnsi="宋体" w:eastAsia="宋体" w:cs="宋体"/>
          <w:b/>
          <w:color w:val="auto"/>
          <w:szCs w:val="21"/>
          <w:lang w:val="zh-CN"/>
        </w:rPr>
        <w:t>符合《中华人民共和国招标投标法》第二十六条规定。</w:t>
      </w:r>
    </w:p>
    <w:p w14:paraId="72D5D8F8">
      <w:pPr>
        <w:autoSpaceDE w:val="0"/>
        <w:autoSpaceDN w:val="0"/>
        <w:adjustRightInd w:val="0"/>
        <w:spacing w:line="360" w:lineRule="auto"/>
        <w:ind w:left="359" w:leftChars="-99" w:hanging="567" w:hangingChars="269"/>
        <w:rPr>
          <w:rFonts w:ascii="宋体" w:hAnsi="宋体" w:eastAsia="宋体" w:cs="宋体"/>
          <w:b/>
          <w:color w:val="auto"/>
          <w:kern w:val="0"/>
          <w:szCs w:val="21"/>
        </w:rPr>
      </w:pPr>
      <w:r>
        <w:rPr>
          <w:rFonts w:hint="eastAsia" w:ascii="宋体" w:hAnsi="宋体" w:eastAsia="宋体" w:cs="宋体"/>
          <w:b/>
          <w:color w:val="auto"/>
          <w:kern w:val="0"/>
          <w:szCs w:val="21"/>
        </w:rPr>
        <w:t>2.</w:t>
      </w:r>
      <w:r>
        <w:rPr>
          <w:rFonts w:ascii="宋体" w:hAnsi="宋体" w:eastAsia="宋体" w:cs="宋体"/>
          <w:b/>
          <w:color w:val="auto"/>
          <w:kern w:val="0"/>
          <w:szCs w:val="21"/>
        </w:rPr>
        <w:t>4</w:t>
      </w:r>
      <w:r>
        <w:rPr>
          <w:rFonts w:hint="eastAsia" w:ascii="宋体" w:hAnsi="宋体" w:eastAsia="宋体" w:cs="宋体"/>
          <w:b/>
          <w:color w:val="auto"/>
          <w:kern w:val="0"/>
          <w:szCs w:val="21"/>
        </w:rPr>
        <w:t xml:space="preserve">  </w:t>
      </w:r>
      <w:r>
        <w:rPr>
          <w:rFonts w:hint="eastAsia" w:ascii="宋体" w:hAnsi="宋体" w:eastAsia="宋体" w:cs="Times New Roman"/>
          <w:b/>
          <w:color w:val="auto"/>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rPr>
        <w:t>。</w:t>
      </w:r>
    </w:p>
    <w:p w14:paraId="3BB2709E">
      <w:pPr>
        <w:autoSpaceDE w:val="0"/>
        <w:autoSpaceDN w:val="0"/>
        <w:adjustRightInd w:val="0"/>
        <w:spacing w:line="360" w:lineRule="auto"/>
        <w:ind w:left="317" w:leftChars="-100" w:hanging="527" w:hangingChars="250"/>
        <w:rPr>
          <w:rFonts w:ascii="宋体" w:hAnsi="宋体" w:eastAsia="宋体" w:cs="宋体"/>
          <w:b/>
          <w:color w:val="auto"/>
          <w:kern w:val="0"/>
          <w:szCs w:val="21"/>
          <w:lang w:val="zh-CN"/>
        </w:rPr>
      </w:pPr>
      <w:r>
        <w:rPr>
          <w:rFonts w:hint="eastAsia" w:ascii="宋体" w:hAnsi="宋体" w:eastAsia="宋体" w:cs="宋体"/>
          <w:b/>
          <w:color w:val="auto"/>
          <w:szCs w:val="21"/>
          <w:lang w:val="zh-CN"/>
        </w:rPr>
        <w:t>2.</w:t>
      </w:r>
      <w:r>
        <w:rPr>
          <w:rFonts w:ascii="宋体" w:hAnsi="宋体" w:eastAsia="宋体" w:cs="宋体"/>
          <w:b/>
          <w:color w:val="auto"/>
          <w:szCs w:val="21"/>
          <w:lang w:val="zh-CN"/>
        </w:rPr>
        <w:t>5</w:t>
      </w:r>
      <w:r>
        <w:rPr>
          <w:rFonts w:hint="eastAsia" w:ascii="宋体" w:hAnsi="宋体" w:eastAsia="宋体" w:cs="宋体"/>
          <w:b/>
          <w:color w:val="auto"/>
          <w:szCs w:val="21"/>
          <w:lang w:val="zh-CN"/>
        </w:rPr>
        <w:t xml:space="preserve">  </w:t>
      </w:r>
      <w:r>
        <w:rPr>
          <w:rFonts w:hint="eastAsia" w:ascii="宋体" w:hAnsi="宋体" w:eastAsia="宋体" w:cs="Times New Roman"/>
          <w:b/>
          <w:color w:val="auto"/>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lang w:val="zh-CN"/>
        </w:rPr>
        <w:t>。</w:t>
      </w:r>
    </w:p>
    <w:p w14:paraId="6320D15C">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rPr>
      </w:pPr>
    </w:p>
    <w:p w14:paraId="04F834BC">
      <w:pPr>
        <w:tabs>
          <w:tab w:val="left" w:pos="570"/>
        </w:tabs>
        <w:autoSpaceDE w:val="0"/>
        <w:autoSpaceDN w:val="0"/>
        <w:adjustRightInd w:val="0"/>
        <w:spacing w:line="360" w:lineRule="auto"/>
        <w:ind w:left="359" w:leftChars="-100" w:hanging="569"/>
        <w:jc w:val="left"/>
        <w:outlineLvl w:val="2"/>
        <w:rPr>
          <w:rFonts w:ascii="宋体" w:hAnsi="宋体" w:eastAsia="宋体" w:cs="宋体"/>
          <w:b/>
          <w:color w:val="auto"/>
          <w:szCs w:val="21"/>
        </w:rPr>
      </w:pPr>
      <w:bookmarkStart w:id="38" w:name="_Toc23847_WPSOffice_Level3"/>
      <w:bookmarkStart w:id="39" w:name="_Toc142508315"/>
      <w:bookmarkStart w:id="40" w:name="_Toc19774"/>
      <w:bookmarkStart w:id="41" w:name="_Toc11689"/>
      <w:bookmarkStart w:id="42" w:name="_Toc11795"/>
      <w:bookmarkStart w:id="43" w:name="_Toc486167665"/>
      <w:bookmarkStart w:id="44" w:name="_Toc450662851"/>
      <w:r>
        <w:rPr>
          <w:rFonts w:hint="eastAsia" w:ascii="宋体" w:hAnsi="宋体" w:eastAsia="宋体" w:cs="宋体"/>
          <w:b/>
          <w:color w:val="auto"/>
          <w:szCs w:val="21"/>
          <w:lang w:val="zh-CN"/>
        </w:rPr>
        <w:t>3</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合格的</w:t>
      </w:r>
      <w:bookmarkEnd w:id="38"/>
      <w:bookmarkEnd w:id="39"/>
      <w:r>
        <w:rPr>
          <w:rFonts w:hint="eastAsia" w:ascii="宋体" w:hAnsi="宋体" w:eastAsia="宋体" w:cs="宋体"/>
          <w:b/>
          <w:color w:val="auto"/>
          <w:szCs w:val="21"/>
        </w:rPr>
        <w:t>服务</w:t>
      </w:r>
      <w:bookmarkEnd w:id="40"/>
      <w:bookmarkEnd w:id="41"/>
      <w:bookmarkEnd w:id="42"/>
    </w:p>
    <w:p w14:paraId="69D53C6F">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ascii="宋体" w:hAnsi="宋体" w:eastAsia="宋体" w:cs="Times New Roman"/>
          <w:color w:val="auto"/>
          <w:szCs w:val="21"/>
          <w:lang w:val="zh-CN"/>
        </w:rPr>
        <w:t>3.</w:t>
      </w:r>
      <w:r>
        <w:rPr>
          <w:rFonts w:hint="eastAsia" w:ascii="宋体" w:hAnsi="宋体" w:eastAsia="宋体" w:cs="Times New Roman"/>
          <w:color w:val="auto"/>
          <w:szCs w:val="21"/>
          <w:lang w:val="zh-CN"/>
        </w:rPr>
        <w:t>1</w:t>
      </w:r>
      <w:r>
        <w:rPr>
          <w:rFonts w:ascii="宋体" w:hAnsi="宋体" w:eastAsia="宋体" w:cs="Times New Roman"/>
          <w:color w:val="auto"/>
          <w:szCs w:val="21"/>
        </w:rPr>
        <w:t xml:space="preserve"> </w:t>
      </w:r>
      <w:r>
        <w:rPr>
          <w:rFonts w:hint="eastAsia" w:ascii="宋体" w:hAnsi="宋体" w:eastAsia="宋体" w:cs="Times New Roman"/>
          <w:color w:val="auto"/>
          <w:szCs w:val="21"/>
        </w:rPr>
        <w:t>“服务”是指投标人按招标文件规定完成的全部服务内容，其中包括完成服务所需的货物和工程，及须承担的技术支持、培训和其它伴随服务。</w:t>
      </w:r>
    </w:p>
    <w:p w14:paraId="01127D6D">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45" w:name="_Toc1977663"/>
      <w:bookmarkStart w:id="46" w:name="_Toc533708063"/>
      <w:r>
        <w:rPr>
          <w:rFonts w:hint="eastAsia" w:ascii="宋体" w:hAnsi="宋体" w:eastAsia="宋体" w:cs="宋体"/>
          <w:color w:val="auto"/>
          <w:szCs w:val="21"/>
          <w:lang w:val="zh-CN"/>
        </w:rPr>
        <w:t xml:space="preserve">3.2  </w:t>
      </w:r>
      <w:bookmarkEnd w:id="45"/>
      <w:bookmarkEnd w:id="46"/>
      <w:bookmarkStart w:id="47" w:name="_Toc1977665"/>
      <w:bookmarkStart w:id="48" w:name="_Toc533708065"/>
      <w:r>
        <w:rPr>
          <w:rFonts w:hint="eastAsia" w:ascii="宋体" w:hAnsi="宋体" w:eastAsia="宋体" w:cs="宋体"/>
          <w:color w:val="auto"/>
          <w:szCs w:val="21"/>
          <w:lang w:val="zh-CN"/>
        </w:rPr>
        <w:t>投标人</w:t>
      </w:r>
      <w:r>
        <w:rPr>
          <w:rFonts w:hint="eastAsia" w:ascii="宋体" w:hAnsi="宋体" w:eastAsia="宋体" w:cs="Times New Roman"/>
          <w:color w:val="auto"/>
          <w:szCs w:val="21"/>
          <w:lang w:val="zh-CN"/>
        </w:rPr>
        <w:t>必须保证提供的所有</w:t>
      </w:r>
      <w:r>
        <w:rPr>
          <w:rFonts w:hint="eastAsia" w:ascii="宋体" w:hAnsi="宋体" w:eastAsia="宋体" w:cs="Times New Roman"/>
          <w:color w:val="auto"/>
          <w:szCs w:val="21"/>
        </w:rPr>
        <w:t>服务</w:t>
      </w:r>
      <w:r>
        <w:rPr>
          <w:rFonts w:hint="eastAsia" w:ascii="宋体" w:hAnsi="宋体" w:eastAsia="宋体" w:cs="Times New Roman"/>
          <w:color w:val="auto"/>
          <w:szCs w:val="21"/>
          <w:lang w:val="zh-CN"/>
        </w:rPr>
        <w:t>或</w:t>
      </w:r>
      <w:r>
        <w:rPr>
          <w:rFonts w:hint="eastAsia" w:ascii="宋体" w:hAnsi="宋体" w:eastAsia="宋体" w:cs="Times New Roman"/>
          <w:color w:val="auto"/>
          <w:szCs w:val="21"/>
        </w:rPr>
        <w:t>服务</w:t>
      </w:r>
      <w:r>
        <w:rPr>
          <w:rFonts w:hint="eastAsia" w:ascii="宋体" w:hAnsi="宋体" w:eastAsia="宋体" w:cs="Times New Roman"/>
          <w:color w:val="auto"/>
          <w:szCs w:val="21"/>
          <w:lang w:val="zh-CN"/>
        </w:rPr>
        <w:t>的任何部分均为最新正式版本</w:t>
      </w:r>
      <w:r>
        <w:rPr>
          <w:rFonts w:hint="eastAsia" w:ascii="宋体" w:hAnsi="宋体" w:eastAsia="宋体" w:cs="宋体"/>
          <w:color w:val="auto"/>
          <w:szCs w:val="21"/>
          <w:lang w:val="zh-CN"/>
        </w:rPr>
        <w:t>。</w:t>
      </w:r>
      <w:bookmarkEnd w:id="47"/>
      <w:bookmarkEnd w:id="48"/>
    </w:p>
    <w:p w14:paraId="262B26BF">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49" w:name="_Toc1977666"/>
      <w:bookmarkStart w:id="50" w:name="_Toc533708066"/>
      <w:r>
        <w:rPr>
          <w:rFonts w:hint="eastAsia" w:ascii="宋体" w:hAnsi="宋体" w:eastAsia="宋体" w:cs="宋体"/>
          <w:color w:val="auto"/>
          <w:szCs w:val="21"/>
          <w:lang w:val="zh-CN"/>
        </w:rPr>
        <w:t>3.</w:t>
      </w:r>
      <w:r>
        <w:rPr>
          <w:rFonts w:hint="eastAsia" w:ascii="宋体" w:hAnsi="宋体" w:eastAsia="宋体" w:cs="宋体"/>
          <w:color w:val="auto"/>
          <w:szCs w:val="21"/>
        </w:rPr>
        <w:t>3</w:t>
      </w:r>
      <w:r>
        <w:rPr>
          <w:rFonts w:hint="eastAsia" w:ascii="宋体" w:hAnsi="宋体" w:eastAsia="宋体" w:cs="宋体"/>
          <w:color w:val="auto"/>
          <w:szCs w:val="21"/>
          <w:lang w:val="zh-CN"/>
        </w:rPr>
        <w:t xml:space="preserve">  </w:t>
      </w:r>
      <w:bookmarkEnd w:id="49"/>
      <w:bookmarkEnd w:id="50"/>
      <w:bookmarkStart w:id="51" w:name="_Toc1977667"/>
      <w:bookmarkStart w:id="52" w:name="_Toc533708067"/>
      <w:r>
        <w:rPr>
          <w:rFonts w:hint="eastAsia" w:ascii="宋体" w:hAnsi="宋体" w:eastAsia="宋体" w:cs="宋体"/>
          <w:color w:val="auto"/>
          <w:szCs w:val="21"/>
          <w:lang w:val="zh-CN"/>
        </w:rPr>
        <w:t>投标人</w:t>
      </w:r>
      <w:r>
        <w:rPr>
          <w:rFonts w:hint="eastAsia" w:ascii="宋体" w:hAnsi="宋体" w:eastAsia="宋体" w:cs="Times New Roman"/>
          <w:color w:val="auto"/>
          <w:kern w:val="0"/>
          <w:szCs w:val="21"/>
        </w:rPr>
        <w:t>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lang w:val="zh-CN"/>
        </w:rPr>
        <w:t>。</w:t>
      </w:r>
      <w:bookmarkEnd w:id="51"/>
      <w:bookmarkEnd w:id="52"/>
    </w:p>
    <w:p w14:paraId="48F00B1C">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53" w:name="_Toc1977668"/>
      <w:bookmarkStart w:id="54" w:name="_Toc533708068"/>
      <w:r>
        <w:rPr>
          <w:rFonts w:hint="eastAsia" w:ascii="宋体" w:hAnsi="宋体" w:eastAsia="宋体" w:cs="宋体"/>
          <w:color w:val="auto"/>
          <w:szCs w:val="21"/>
          <w:lang w:val="zh-CN"/>
        </w:rPr>
        <w:t>3.</w:t>
      </w:r>
      <w:r>
        <w:rPr>
          <w:rFonts w:hint="eastAsia" w:ascii="宋体" w:hAnsi="宋体" w:eastAsia="宋体" w:cs="宋体"/>
          <w:color w:val="auto"/>
          <w:szCs w:val="21"/>
        </w:rPr>
        <w:t>4</w:t>
      </w:r>
      <w:r>
        <w:rPr>
          <w:rFonts w:hint="eastAsia" w:ascii="宋体" w:hAnsi="宋体" w:eastAsia="宋体" w:cs="宋体"/>
          <w:color w:val="auto"/>
          <w:szCs w:val="21"/>
          <w:lang w:val="zh-CN"/>
        </w:rPr>
        <w:t xml:space="preserve"> </w:t>
      </w:r>
      <w:bookmarkEnd w:id="53"/>
      <w:bookmarkEnd w:id="54"/>
      <w:r>
        <w:rPr>
          <w:rFonts w:hint="eastAsia" w:ascii="宋体" w:hAnsi="宋体" w:eastAsia="宋体" w:cs="宋体"/>
          <w:color w:val="auto"/>
          <w:szCs w:val="21"/>
          <w:lang w:val="zh-CN"/>
        </w:rPr>
        <w:t>无论投标人</w:t>
      </w:r>
      <w:r>
        <w:rPr>
          <w:rFonts w:hint="eastAsia" w:ascii="宋体" w:hAnsi="宋体" w:eastAsia="宋体" w:cs="Times New Roman"/>
          <w:color w:val="auto"/>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lang w:val="zh-CN"/>
        </w:rPr>
        <w:t>。</w:t>
      </w:r>
    </w:p>
    <w:p w14:paraId="16C8C5D1">
      <w:pPr>
        <w:autoSpaceDE w:val="0"/>
        <w:autoSpaceDN w:val="0"/>
        <w:adjustRightInd w:val="0"/>
        <w:spacing w:line="360" w:lineRule="auto"/>
        <w:jc w:val="left"/>
        <w:rPr>
          <w:rFonts w:ascii="宋体" w:hAnsi="宋体" w:eastAsia="宋体" w:cs="宋体"/>
          <w:color w:val="auto"/>
          <w:szCs w:val="21"/>
          <w:lang w:val="zh-CN"/>
        </w:rPr>
      </w:pPr>
    </w:p>
    <w:p w14:paraId="14EFF770">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55" w:name="_Toc142508316"/>
      <w:bookmarkStart w:id="56" w:name="_Toc11533"/>
      <w:bookmarkStart w:id="57" w:name="_Toc3404"/>
      <w:bookmarkStart w:id="58" w:name="_Toc9658_WPSOffice_Level3"/>
      <w:bookmarkStart w:id="59" w:name="_Toc904"/>
      <w:r>
        <w:rPr>
          <w:rFonts w:hint="eastAsia" w:ascii="宋体" w:hAnsi="宋体" w:eastAsia="宋体" w:cs="宋体"/>
          <w:color w:val="auto"/>
          <w:szCs w:val="21"/>
          <w:lang w:val="zh-CN"/>
        </w:rPr>
        <w:t>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其它说明</w:t>
      </w:r>
      <w:bookmarkEnd w:id="55"/>
      <w:bookmarkEnd w:id="56"/>
      <w:bookmarkEnd w:id="57"/>
      <w:bookmarkEnd w:id="58"/>
      <w:bookmarkEnd w:id="59"/>
    </w:p>
    <w:p w14:paraId="7FD4C569">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60" w:name="_Toc1977670"/>
      <w:bookmarkStart w:id="61" w:name="_Toc533708070"/>
      <w:r>
        <w:rPr>
          <w:rFonts w:hint="eastAsia" w:ascii="宋体" w:hAnsi="宋体" w:eastAsia="宋体" w:cs="宋体"/>
          <w:color w:val="auto"/>
          <w:szCs w:val="21"/>
          <w:lang w:val="zh-CN"/>
        </w:rPr>
        <w:t>4.1  投标费用</w:t>
      </w:r>
      <w:bookmarkEnd w:id="60"/>
      <w:bookmarkEnd w:id="61"/>
    </w:p>
    <w:p w14:paraId="6EDE1292">
      <w:pPr>
        <w:autoSpaceDE w:val="0"/>
        <w:autoSpaceDN w:val="0"/>
        <w:adjustRightInd w:val="0"/>
        <w:spacing w:line="360" w:lineRule="auto"/>
        <w:ind w:left="210" w:leftChars="100" w:firstLine="420" w:firstLineChars="200"/>
        <w:rPr>
          <w:rFonts w:ascii="宋体" w:hAnsi="宋体" w:eastAsia="宋体" w:cs="宋体"/>
          <w:color w:val="auto"/>
          <w:szCs w:val="21"/>
          <w:lang w:val="zh-CN"/>
        </w:rPr>
      </w:pPr>
      <w:bookmarkStart w:id="62" w:name="_Toc533708072"/>
      <w:bookmarkStart w:id="63" w:name="_Toc1977672"/>
      <w:r>
        <w:rPr>
          <w:rFonts w:hint="eastAsia" w:ascii="宋体" w:hAnsi="宋体" w:eastAsia="宋体" w:cs="Times New Roman"/>
          <w:color w:val="auto"/>
          <w:szCs w:val="21"/>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lang w:val="zh-CN"/>
        </w:rPr>
        <w:t>。</w:t>
      </w:r>
      <w:bookmarkEnd w:id="62"/>
      <w:bookmarkEnd w:id="63"/>
    </w:p>
    <w:p w14:paraId="4F6DF182">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64" w:name="_Toc1977673"/>
      <w:bookmarkStart w:id="65" w:name="_Toc533708073"/>
      <w:r>
        <w:rPr>
          <w:rFonts w:hint="eastAsia" w:ascii="宋体" w:hAnsi="宋体" w:eastAsia="宋体" w:cs="宋体"/>
          <w:color w:val="auto"/>
          <w:szCs w:val="21"/>
          <w:lang w:val="zh-CN"/>
        </w:rPr>
        <w:t>4.2  踏勘现场</w:t>
      </w:r>
      <w:bookmarkEnd w:id="64"/>
      <w:bookmarkEnd w:id="65"/>
    </w:p>
    <w:p w14:paraId="14CE8930">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rPr>
      </w:pPr>
      <w:bookmarkStart w:id="66" w:name="_Toc533708076"/>
      <w:bookmarkStart w:id="67" w:name="_Toc1977676"/>
      <w:r>
        <w:rPr>
          <w:rFonts w:hint="eastAsia" w:ascii="宋体" w:hAnsi="宋体" w:eastAsia="宋体" w:cs="Times New Roman"/>
          <w:color w:val="auto"/>
          <w:kern w:val="0"/>
          <w:szCs w:val="21"/>
        </w:rPr>
        <w:t>（1）本项目不组织集中踏勘现场和答疑，投标人应自行到实地踏勘考察。</w:t>
      </w:r>
    </w:p>
    <w:p w14:paraId="4B83870B">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rPr>
      </w:pPr>
      <w:r>
        <w:rPr>
          <w:rFonts w:hint="eastAsia" w:ascii="宋体" w:hAnsi="宋体" w:eastAsia="宋体" w:cs="Times New Roman"/>
          <w:color w:val="auto"/>
          <w:kern w:val="0"/>
          <w:szCs w:val="21"/>
        </w:rPr>
        <w:t>（2）潜在投标人应承担踏勘现场自身所发生的费用。</w:t>
      </w:r>
    </w:p>
    <w:p w14:paraId="0E9777DB">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（3）招标人和招标代理机构在踏勘现场中介绍的有关现场和相关的周边环境情况，供投标人在编制投标文件时参考，招标人不对投标人据此作出的判断和决策负责。</w:t>
      </w:r>
    </w:p>
    <w:p w14:paraId="7702C2AB">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（4）潜在投标人可为踏勘需要而进入招标人的项目现场，但潜在投标人不得因此使招标人承担有关的责任和蒙受损失。潜在投标人应承担踏勘现场的责任和风险。</w:t>
      </w:r>
    </w:p>
    <w:p w14:paraId="7BDDB20E">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4.3</w:t>
      </w:r>
      <w:r>
        <w:rPr>
          <w:rFonts w:hint="eastAsia" w:ascii="宋体" w:hAnsi="宋体" w:eastAsia="宋体" w:cs="宋体"/>
          <w:color w:val="auto"/>
          <w:szCs w:val="21"/>
          <w:lang w:val="zh-CN"/>
        </w:rPr>
        <w:tab/>
      </w:r>
      <w:r>
        <w:rPr>
          <w:rFonts w:hint="eastAsia" w:ascii="宋体" w:hAnsi="宋体" w:eastAsia="宋体" w:cs="宋体"/>
          <w:color w:val="auto"/>
          <w:szCs w:val="21"/>
          <w:lang w:val="zh-CN"/>
        </w:rPr>
        <w:t>纪律与保密事项</w:t>
      </w:r>
      <w:bookmarkEnd w:id="43"/>
      <w:bookmarkEnd w:id="44"/>
      <w:bookmarkEnd w:id="66"/>
      <w:bookmarkEnd w:id="67"/>
    </w:p>
    <w:p w14:paraId="4FC9069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（1）获得本招标文件的投标人，不得用作本次投标以外的任何用途。</w:t>
      </w:r>
    </w:p>
    <w:p w14:paraId="5061370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（2</w:t>
      </w:r>
      <w:r>
        <w:rPr>
          <w:rFonts w:hint="eastAsia" w:ascii="宋体" w:hAnsi="宋体" w:eastAsia="宋体" w:cs="Times New Roman"/>
          <w:color w:val="auto"/>
          <w:kern w:val="0"/>
          <w:szCs w:val="21"/>
        </w:rPr>
        <w:t>）凡参与招标工作的有关人员均应自觉接受有关主管部门的监督，不得向他人透露可能影响公平竞争的情况。</w:t>
      </w:r>
    </w:p>
    <w:p w14:paraId="1F27CE7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（3）开标后，直至向中标人授予合同期间，凡与审查、澄清、评价和比较报价的有关资料以及授标意见等，参与评标工作的有关人员均不得向投标人及与评标无关的其他人透露。</w:t>
      </w:r>
    </w:p>
    <w:p w14:paraId="337159E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（4）除投标人被要求对投标文件进行澄清外，从递交投标文件截止之时起至授予合同期间，投标人不得就与其投标文件有关的事项主动与评标委员会、招标代理机构以及招标人联系。</w:t>
      </w:r>
    </w:p>
    <w:p w14:paraId="2501F63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22A3D9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（6）投标人不得串通作弊，以不正当的手段妨碍、排挤其他投标人，扰乱采购市场，破坏公平竞争原则。</w:t>
      </w:r>
    </w:p>
    <w:p w14:paraId="4FC0FC56">
      <w:pPr>
        <w:autoSpaceDE w:val="0"/>
        <w:autoSpaceDN w:val="0"/>
        <w:adjustRightInd w:val="0"/>
        <w:spacing w:line="360" w:lineRule="auto"/>
        <w:ind w:left="315" w:leftChars="-100" w:hanging="525" w:hangingChars="250"/>
        <w:rPr>
          <w:rFonts w:ascii="宋体" w:hAnsi="宋体" w:eastAsia="宋体" w:cs="宋体"/>
          <w:color w:val="auto"/>
          <w:szCs w:val="21"/>
        </w:rPr>
      </w:pPr>
    </w:p>
    <w:p w14:paraId="25DE4702">
      <w:pPr>
        <w:keepNext/>
        <w:keepLines/>
        <w:autoSpaceDE w:val="0"/>
        <w:autoSpaceDN w:val="0"/>
        <w:adjustRightInd w:val="0"/>
        <w:spacing w:line="360" w:lineRule="auto"/>
        <w:ind w:left="359" w:hanging="569"/>
        <w:jc w:val="left"/>
        <w:outlineLvl w:val="0"/>
        <w:rPr>
          <w:rFonts w:ascii="宋体" w:hAnsi="宋体" w:eastAsia="宋体" w:cs="宋体"/>
          <w:b/>
          <w:bCs/>
          <w:color w:val="auto"/>
          <w:kern w:val="44"/>
          <w:szCs w:val="21"/>
          <w:lang w:val="zh-CN"/>
        </w:rPr>
      </w:pPr>
      <w:bookmarkStart w:id="68" w:name="_Toc140596876"/>
      <w:bookmarkStart w:id="69" w:name="_Toc30507_WPSOffice_Level2"/>
      <w:bookmarkStart w:id="70" w:name="_Toc15995"/>
      <w:bookmarkStart w:id="71" w:name="_Toc5395"/>
      <w:bookmarkStart w:id="72" w:name="_Toc142508317"/>
      <w:bookmarkStart w:id="73" w:name="_Toc486167667"/>
      <w:bookmarkStart w:id="74" w:name="_Toc450662853"/>
      <w:bookmarkStart w:id="75" w:name="_Toc1565"/>
      <w:r>
        <w:rPr>
          <w:rFonts w:hint="eastAsia" w:ascii="宋体" w:hAnsi="宋体" w:eastAsia="宋体" w:cs="宋体"/>
          <w:b/>
          <w:bCs/>
          <w:color w:val="auto"/>
          <w:kern w:val="44"/>
          <w:szCs w:val="21"/>
          <w:lang w:val="zh-CN"/>
        </w:rPr>
        <w:t>二、招标文件</w:t>
      </w:r>
      <w:bookmarkEnd w:id="68"/>
      <w:bookmarkEnd w:id="69"/>
      <w:bookmarkEnd w:id="70"/>
      <w:bookmarkEnd w:id="71"/>
      <w:bookmarkEnd w:id="72"/>
      <w:bookmarkEnd w:id="73"/>
      <w:bookmarkEnd w:id="74"/>
      <w:bookmarkEnd w:id="75"/>
    </w:p>
    <w:p w14:paraId="11615DE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76" w:name="_Toc2406"/>
      <w:bookmarkStart w:id="77" w:name="_Toc486167668"/>
      <w:bookmarkStart w:id="78" w:name="_Toc28893"/>
      <w:bookmarkStart w:id="79" w:name="_Toc14492"/>
      <w:bookmarkStart w:id="80" w:name="_Toc450662854"/>
      <w:bookmarkStart w:id="81" w:name="_Toc142508318"/>
      <w:bookmarkStart w:id="82" w:name="_Toc26635_WPSOffice_Level3"/>
      <w:r>
        <w:rPr>
          <w:rFonts w:hint="eastAsia" w:ascii="宋体" w:hAnsi="宋体" w:eastAsia="宋体" w:cs="宋体"/>
          <w:color w:val="auto"/>
          <w:szCs w:val="21"/>
          <w:lang w:val="zh-CN"/>
        </w:rPr>
        <w:t>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招标文件的构成</w:t>
      </w:r>
      <w:bookmarkEnd w:id="76"/>
      <w:bookmarkEnd w:id="77"/>
      <w:bookmarkEnd w:id="78"/>
      <w:bookmarkEnd w:id="79"/>
      <w:bookmarkEnd w:id="80"/>
      <w:bookmarkEnd w:id="81"/>
      <w:bookmarkEnd w:id="82"/>
    </w:p>
    <w:p w14:paraId="051137BD">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5.1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招标文件包括：</w:t>
      </w:r>
    </w:p>
    <w:p w14:paraId="193CEE11">
      <w:pPr>
        <w:tabs>
          <w:tab w:val="left" w:pos="1890"/>
        </w:tabs>
        <w:autoSpaceDE w:val="0"/>
        <w:autoSpaceDN w:val="0"/>
        <w:adjustRightInd w:val="0"/>
        <w:spacing w:line="360" w:lineRule="auto"/>
        <w:ind w:left="-210"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第一篇 招标公告</w:t>
      </w:r>
    </w:p>
    <w:p w14:paraId="2C7944AB">
      <w:pPr>
        <w:tabs>
          <w:tab w:val="left" w:pos="1890"/>
        </w:tabs>
        <w:autoSpaceDE w:val="0"/>
        <w:autoSpaceDN w:val="0"/>
        <w:adjustRightInd w:val="0"/>
        <w:spacing w:line="360" w:lineRule="auto"/>
        <w:ind w:left="-210"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第二篇 投标人须知</w:t>
      </w:r>
    </w:p>
    <w:p w14:paraId="1DCCC37A">
      <w:pPr>
        <w:tabs>
          <w:tab w:val="left" w:pos="1890"/>
        </w:tabs>
        <w:autoSpaceDE w:val="0"/>
        <w:autoSpaceDN w:val="0"/>
        <w:adjustRightInd w:val="0"/>
        <w:spacing w:line="360" w:lineRule="auto"/>
        <w:ind w:left="-210"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第三篇 用户需求书</w:t>
      </w:r>
    </w:p>
    <w:p w14:paraId="46368B0A">
      <w:pPr>
        <w:tabs>
          <w:tab w:val="left" w:pos="1890"/>
        </w:tabs>
        <w:autoSpaceDE w:val="0"/>
        <w:autoSpaceDN w:val="0"/>
        <w:adjustRightInd w:val="0"/>
        <w:spacing w:line="360" w:lineRule="auto"/>
        <w:ind w:left="-210"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第四篇 合同条款</w:t>
      </w:r>
    </w:p>
    <w:p w14:paraId="256A334E">
      <w:pPr>
        <w:tabs>
          <w:tab w:val="left" w:pos="1890"/>
        </w:tabs>
        <w:autoSpaceDE w:val="0"/>
        <w:autoSpaceDN w:val="0"/>
        <w:adjustRightInd w:val="0"/>
        <w:spacing w:line="360" w:lineRule="auto"/>
        <w:ind w:left="-210"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第五篇 相关保函格式</w:t>
      </w:r>
    </w:p>
    <w:p w14:paraId="3FEDB4A6">
      <w:pPr>
        <w:tabs>
          <w:tab w:val="left" w:pos="1890"/>
        </w:tabs>
        <w:autoSpaceDE w:val="0"/>
        <w:autoSpaceDN w:val="0"/>
        <w:adjustRightInd w:val="0"/>
        <w:spacing w:line="360" w:lineRule="auto"/>
        <w:ind w:left="-210"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第六篇 投标文件格式</w:t>
      </w:r>
    </w:p>
    <w:p w14:paraId="52412E87">
      <w:pPr>
        <w:tabs>
          <w:tab w:val="left" w:pos="1890"/>
        </w:tabs>
        <w:autoSpaceDE w:val="0"/>
        <w:autoSpaceDN w:val="0"/>
        <w:adjustRightInd w:val="0"/>
        <w:spacing w:line="360" w:lineRule="auto"/>
        <w:ind w:left="-210" w:firstLine="424" w:firstLineChars="202"/>
        <w:rPr>
          <w:rFonts w:ascii="宋体" w:hAnsi="宋体" w:eastAsia="宋体" w:cs="Times New Roman"/>
          <w:color w:val="auto"/>
          <w:szCs w:val="21"/>
          <w:lang w:val="zh-CN"/>
        </w:rPr>
      </w:pPr>
      <w:r>
        <w:rPr>
          <w:rFonts w:hint="eastAsia" w:ascii="宋体" w:hAnsi="宋体" w:eastAsia="宋体" w:cs="宋体"/>
          <w:color w:val="auto"/>
          <w:szCs w:val="21"/>
          <w:lang w:val="zh-CN"/>
        </w:rPr>
        <w:t>附件一：评标工作大纲</w:t>
      </w:r>
    </w:p>
    <w:p w14:paraId="5D9CD6BF">
      <w:pPr>
        <w:autoSpaceDE w:val="0"/>
        <w:autoSpaceDN w:val="0"/>
        <w:adjustRightInd w:val="0"/>
        <w:spacing w:line="360" w:lineRule="auto"/>
        <w:ind w:left="356" w:leftChars="-99" w:hanging="564" w:hangingChars="269"/>
        <w:rPr>
          <w:rFonts w:ascii="宋体" w:hAnsi="宋体" w:eastAsia="宋体" w:cs="宋体"/>
          <w:b/>
          <w:bCs/>
          <w:color w:val="auto"/>
          <w:szCs w:val="21"/>
          <w:u w:val="single"/>
          <w:lang w:val="zh-CN"/>
        </w:rPr>
      </w:pPr>
      <w:r>
        <w:rPr>
          <w:rFonts w:hint="eastAsia" w:ascii="宋体" w:hAnsi="宋体" w:eastAsia="宋体" w:cs="宋体"/>
          <w:bCs/>
          <w:color w:val="auto"/>
          <w:szCs w:val="21"/>
          <w:lang w:val="zh-CN"/>
        </w:rPr>
        <w:t>5.2</w:t>
      </w:r>
      <w:r>
        <w:rPr>
          <w:rFonts w:hint="eastAsia" w:ascii="宋体" w:hAnsi="宋体" w:eastAsia="宋体" w:cs="宋体"/>
          <w:b/>
          <w:bCs/>
          <w:color w:val="auto"/>
          <w:szCs w:val="21"/>
          <w:lang w:val="zh-CN"/>
        </w:rPr>
        <w:tab/>
      </w:r>
      <w:r>
        <w:rPr>
          <w:rFonts w:hint="eastAsia" w:ascii="宋体" w:hAnsi="宋体" w:eastAsia="宋体" w:cs="宋体"/>
          <w:b/>
          <w:bCs/>
          <w:color w:val="auto"/>
          <w:szCs w:val="21"/>
          <w:u w:val="single"/>
          <w:lang w:val="zh-CN"/>
        </w:rPr>
        <w:t>投标人</w:t>
      </w:r>
      <w:r>
        <w:rPr>
          <w:rFonts w:hint="eastAsia" w:ascii="宋体" w:hAnsi="宋体" w:eastAsia="宋体" w:cs="Times New Roman"/>
          <w:b/>
          <w:bCs/>
          <w:color w:val="auto"/>
          <w:szCs w:val="21"/>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u w:val="single"/>
          <w:lang w:val="zh-CN"/>
        </w:rPr>
        <w:t>★</w:t>
      </w:r>
      <w:r>
        <w:rPr>
          <w:rFonts w:hint="eastAsia" w:ascii="宋体" w:hAnsi="宋体" w:eastAsia="宋体" w:cs="Times New Roman"/>
          <w:b/>
          <w:bCs/>
          <w:color w:val="auto"/>
          <w:szCs w:val="21"/>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u w:val="single"/>
          <w:lang w:val="zh-CN"/>
        </w:rPr>
        <w:t>。</w:t>
      </w:r>
    </w:p>
    <w:p w14:paraId="258004D8">
      <w:pPr>
        <w:autoSpaceDE w:val="0"/>
        <w:autoSpaceDN w:val="0"/>
        <w:adjustRightInd w:val="0"/>
        <w:spacing w:line="360" w:lineRule="auto"/>
        <w:ind w:left="356" w:leftChars="-99" w:hanging="564" w:hangingChars="269"/>
        <w:rPr>
          <w:rFonts w:ascii="宋体" w:hAnsi="宋体" w:eastAsia="宋体" w:cs="宋体"/>
          <w:b/>
          <w:bCs/>
          <w:color w:val="auto"/>
          <w:szCs w:val="21"/>
          <w:u w:val="single"/>
        </w:rPr>
      </w:pPr>
      <w:r>
        <w:rPr>
          <w:rFonts w:hint="eastAsia" w:ascii="宋体" w:hAnsi="宋体" w:eastAsia="宋体" w:cs="宋体"/>
          <w:color w:val="auto"/>
          <w:szCs w:val="21"/>
          <w:lang w:val="zh-CN"/>
        </w:rPr>
        <w:t>5.3  本招标文件使用的词语有如下定义：</w:t>
      </w:r>
    </w:p>
    <w:p w14:paraId="5D6AFD6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（1）“招标人”指东莞市水务集团供水有限公司；</w:t>
      </w:r>
    </w:p>
    <w:p w14:paraId="757F602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2</w:t>
      </w:r>
      <w:r>
        <w:rPr>
          <w:rFonts w:hint="eastAsia" w:ascii="宋体" w:hAnsi="宋体" w:eastAsia="宋体" w:cs="Times New Roman"/>
          <w:color w:val="auto"/>
          <w:kern w:val="0"/>
          <w:szCs w:val="21"/>
        </w:rPr>
        <w:t>）“招标代理机构”指</w:t>
      </w:r>
      <w:r>
        <w:rPr>
          <w:rFonts w:hint="eastAsia" w:ascii="宋体" w:hAnsi="宋体" w:eastAsia="宋体" w:cs="Times New Roman"/>
          <w:color w:val="auto"/>
          <w:kern w:val="0"/>
          <w:szCs w:val="21"/>
          <w:lang w:eastAsia="zh-CN"/>
        </w:rPr>
        <w:t>三方诚信招标有限公司</w:t>
      </w:r>
      <w:r>
        <w:rPr>
          <w:rFonts w:hint="eastAsia" w:ascii="宋体" w:hAnsi="宋体" w:eastAsia="宋体" w:cs="Times New Roman"/>
          <w:color w:val="auto"/>
          <w:kern w:val="0"/>
          <w:szCs w:val="21"/>
        </w:rPr>
        <w:t>；</w:t>
      </w:r>
    </w:p>
    <w:p w14:paraId="1D842EF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3</w:t>
      </w:r>
      <w:r>
        <w:rPr>
          <w:rFonts w:hint="eastAsia" w:ascii="宋体" w:hAnsi="宋体" w:eastAsia="宋体" w:cs="Times New Roman"/>
          <w:color w:val="auto"/>
          <w:kern w:val="0"/>
          <w:szCs w:val="21"/>
        </w:rPr>
        <w:t>）“投标人”指参加</w:t>
      </w:r>
      <w:r>
        <w:rPr>
          <w:rFonts w:hint="eastAsia" w:ascii="宋体" w:hAnsi="宋体" w:eastAsia="宋体" w:cs="Times New Roman"/>
          <w:color w:val="auto"/>
          <w:kern w:val="0"/>
          <w:szCs w:val="21"/>
          <w:lang w:eastAsia="zh-CN"/>
        </w:rPr>
        <w:t>东莞市水务集团供水有限公司2025年-2027年厨师厨工外聘服务单位采购项目</w:t>
      </w:r>
      <w:r>
        <w:rPr>
          <w:rFonts w:hint="eastAsia" w:ascii="宋体" w:hAnsi="宋体" w:eastAsia="宋体" w:cs="Times New Roman"/>
          <w:color w:val="auto"/>
          <w:kern w:val="0"/>
          <w:szCs w:val="21"/>
        </w:rPr>
        <w:t>所需的服务的投标，并向招标代理机构提交投标文件的当事人；</w:t>
      </w:r>
    </w:p>
    <w:p w14:paraId="1F5A847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4</w:t>
      </w:r>
      <w:r>
        <w:rPr>
          <w:rFonts w:hint="eastAsia" w:ascii="宋体" w:hAnsi="宋体" w:eastAsia="宋体" w:cs="Times New Roman"/>
          <w:color w:val="auto"/>
          <w:kern w:val="0"/>
          <w:szCs w:val="21"/>
        </w:rPr>
        <w:t>）“评标委员会”是依照《中华人民共和国招标投标法》等法规组建的专门负责本次评标工作的临时性机构；</w:t>
      </w:r>
    </w:p>
    <w:p w14:paraId="59F7548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5</w:t>
      </w:r>
      <w:r>
        <w:rPr>
          <w:rFonts w:hint="eastAsia" w:ascii="宋体" w:hAnsi="宋体" w:eastAsia="宋体" w:cs="Times New Roman"/>
          <w:color w:val="auto"/>
          <w:kern w:val="0"/>
          <w:szCs w:val="21"/>
        </w:rPr>
        <w:t>）“中标人”指其投标被招标人接受，并与招标人签订合同的当事人；</w:t>
      </w:r>
    </w:p>
    <w:p w14:paraId="5250982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6</w:t>
      </w:r>
      <w:r>
        <w:rPr>
          <w:rFonts w:hint="eastAsia" w:ascii="宋体" w:hAnsi="宋体" w:eastAsia="宋体" w:cs="Times New Roman"/>
          <w:color w:val="auto"/>
          <w:kern w:val="0"/>
          <w:szCs w:val="21"/>
        </w:rPr>
        <w:t>）“甲方”指在合同条款中指明的购买服务的单位，即东莞市水务集团供水有限公司；</w:t>
      </w:r>
    </w:p>
    <w:p w14:paraId="5D6976C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7</w:t>
      </w:r>
      <w:r>
        <w:rPr>
          <w:rFonts w:hint="eastAsia" w:ascii="宋体" w:hAnsi="宋体" w:eastAsia="宋体" w:cs="Times New Roman"/>
          <w:color w:val="auto"/>
          <w:kern w:val="0"/>
          <w:szCs w:val="21"/>
        </w:rPr>
        <w:t>）“乙方”指在合同条款中指明的本合同项下提供服务的公司或实体；</w:t>
      </w:r>
    </w:p>
    <w:p w14:paraId="1A8C1D8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8</w:t>
      </w:r>
      <w:r>
        <w:rPr>
          <w:rFonts w:hint="eastAsia" w:ascii="宋体" w:hAnsi="宋体" w:eastAsia="宋体" w:cs="Times New Roman"/>
          <w:color w:val="auto"/>
          <w:kern w:val="0"/>
          <w:szCs w:val="21"/>
        </w:rPr>
        <w:t>）“招标文件”指由招标代理机构发出的本招标文件，包括全部章节和附件；</w:t>
      </w:r>
    </w:p>
    <w:p w14:paraId="392CB8E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9</w:t>
      </w:r>
      <w:r>
        <w:rPr>
          <w:rFonts w:hint="eastAsia" w:ascii="宋体" w:hAnsi="宋体" w:eastAsia="宋体" w:cs="Times New Roman"/>
          <w:color w:val="auto"/>
          <w:kern w:val="0"/>
          <w:szCs w:val="21"/>
        </w:rPr>
        <w:t>）“投标文件”指投标人根据本招标文件向招标代理机构提交的全部文件；</w:t>
      </w:r>
    </w:p>
    <w:p w14:paraId="1F00A04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10</w:t>
      </w:r>
      <w:r>
        <w:rPr>
          <w:rFonts w:hint="eastAsia" w:ascii="宋体" w:hAnsi="宋体" w:eastAsia="宋体" w:cs="Times New Roman"/>
          <w:color w:val="auto"/>
          <w:kern w:val="0"/>
          <w:szCs w:val="21"/>
        </w:rPr>
        <w:t>）“书面函件”指手写、打字或印刷的函件，包括电传、电报和传真；</w:t>
      </w:r>
    </w:p>
    <w:p w14:paraId="4F38D61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11</w:t>
      </w:r>
      <w:r>
        <w:rPr>
          <w:rFonts w:hint="eastAsia" w:ascii="宋体" w:hAnsi="宋体" w:eastAsia="宋体" w:cs="Times New Roman"/>
          <w:color w:val="auto"/>
          <w:kern w:val="0"/>
          <w:szCs w:val="21"/>
        </w:rPr>
        <w:t>）“合同”指由本次招标所产生的合同或合约文件；</w:t>
      </w:r>
    </w:p>
    <w:p w14:paraId="236714B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12</w:t>
      </w:r>
      <w:r>
        <w:rPr>
          <w:rFonts w:hint="eastAsia" w:ascii="宋体" w:hAnsi="宋体" w:eastAsia="宋体" w:cs="Times New Roman"/>
          <w:color w:val="auto"/>
          <w:kern w:val="0"/>
          <w:szCs w:val="21"/>
        </w:rPr>
        <w:t>）“日期”指公历日，“时间”指北京时间；</w:t>
      </w:r>
    </w:p>
    <w:p w14:paraId="6524407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13</w:t>
      </w:r>
      <w:r>
        <w:rPr>
          <w:rFonts w:hint="eastAsia" w:ascii="宋体" w:hAnsi="宋体" w:eastAsia="宋体" w:cs="Times New Roman"/>
          <w:color w:val="auto"/>
          <w:kern w:val="0"/>
          <w:szCs w:val="21"/>
        </w:rPr>
        <w:t>）本招标文件中的“境内”特指中华人民共和国海关关境以内，“境外”特指中华人民共和国海关关境以外；</w:t>
      </w:r>
    </w:p>
    <w:p w14:paraId="6FE7663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14</w:t>
      </w:r>
      <w:r>
        <w:rPr>
          <w:rFonts w:hint="eastAsia" w:ascii="宋体" w:hAnsi="宋体" w:eastAsia="宋体" w:cs="Times New Roman"/>
          <w:color w:val="auto"/>
          <w:kern w:val="0"/>
          <w:szCs w:val="21"/>
        </w:rPr>
        <w:t>）不含税价，即为《中华人民共和国增值税暂行条例》（国务院令第6</w:t>
      </w:r>
      <w:r>
        <w:rPr>
          <w:rFonts w:ascii="宋体" w:hAnsi="宋体" w:eastAsia="宋体" w:cs="Times New Roman"/>
          <w:color w:val="auto"/>
          <w:kern w:val="0"/>
          <w:szCs w:val="21"/>
        </w:rPr>
        <w:t>91</w:t>
      </w:r>
      <w:r>
        <w:rPr>
          <w:rFonts w:hint="eastAsia" w:ascii="宋体" w:hAnsi="宋体" w:eastAsia="宋体" w:cs="Times New Roman"/>
          <w:color w:val="auto"/>
          <w:kern w:val="0"/>
          <w:szCs w:val="21"/>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3EC1BECA">
      <w:pPr>
        <w:autoSpaceDE w:val="0"/>
        <w:autoSpaceDN w:val="0"/>
        <w:adjustRightInd w:val="0"/>
        <w:spacing w:line="360" w:lineRule="auto"/>
        <w:ind w:left="951" w:leftChars="78" w:hanging="787" w:hangingChars="375"/>
        <w:rPr>
          <w:rFonts w:ascii="宋体" w:hAnsi="宋体" w:eastAsia="宋体" w:cs="宋体"/>
          <w:color w:val="auto"/>
          <w:szCs w:val="21"/>
          <w:lang w:val="zh-CN"/>
        </w:rPr>
      </w:pPr>
    </w:p>
    <w:p w14:paraId="1D5D016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83" w:name="_Toc450662855"/>
      <w:bookmarkStart w:id="84" w:name="_Toc29311"/>
      <w:bookmarkStart w:id="85" w:name="_Toc11346"/>
      <w:bookmarkStart w:id="86" w:name="_Toc29125_WPSOffice_Level3"/>
      <w:bookmarkStart w:id="87" w:name="_Toc3727"/>
      <w:bookmarkStart w:id="88" w:name="_Toc486167669"/>
      <w:bookmarkStart w:id="89" w:name="_Toc142508319"/>
      <w:r>
        <w:rPr>
          <w:rFonts w:hint="eastAsia" w:ascii="宋体" w:hAnsi="宋体" w:eastAsia="宋体" w:cs="宋体"/>
          <w:color w:val="auto"/>
          <w:szCs w:val="21"/>
          <w:lang w:val="zh-CN"/>
        </w:rPr>
        <w:t>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招标文件的异议</w:t>
      </w:r>
      <w:bookmarkEnd w:id="83"/>
      <w:bookmarkEnd w:id="84"/>
      <w:bookmarkEnd w:id="85"/>
      <w:bookmarkEnd w:id="86"/>
      <w:bookmarkEnd w:id="87"/>
      <w:bookmarkEnd w:id="88"/>
      <w:bookmarkEnd w:id="89"/>
    </w:p>
    <w:p w14:paraId="31156524">
      <w:pPr>
        <w:autoSpaceDE w:val="0"/>
        <w:autoSpaceDN w:val="0"/>
        <w:adjustRightInd w:val="0"/>
        <w:spacing w:line="360" w:lineRule="auto"/>
        <w:ind w:left="288" w:leftChars="137" w:firstLine="420" w:firstLineChars="200"/>
        <w:rPr>
          <w:rFonts w:ascii="宋体" w:hAnsi="宋体" w:eastAsia="宋体" w:cs="宋体"/>
          <w:bCs/>
          <w:color w:val="auto"/>
          <w:szCs w:val="21"/>
          <w:lang w:val="zh-CN"/>
        </w:rPr>
      </w:pPr>
      <w:r>
        <w:rPr>
          <w:rFonts w:hint="eastAsia" w:ascii="宋体" w:hAnsi="宋体" w:eastAsia="宋体" w:cs="Times New Roman"/>
          <w:bCs/>
          <w:color w:val="auto"/>
          <w:szCs w:val="21"/>
          <w:lang w:val="zh-CN"/>
        </w:rPr>
        <w:t>投标人或者其他利害关系人对招标文件有异议的，应当在投标截止时间10日前</w:t>
      </w:r>
      <w:r>
        <w:rPr>
          <w:rFonts w:ascii="宋体" w:hAnsi="宋体" w:eastAsia="宋体" w:cs="Times New Roman"/>
          <w:color w:val="auto"/>
          <w:szCs w:val="21"/>
          <w:lang w:val="zh-CN"/>
        </w:rPr>
        <w:t>以书面形式向</w:t>
      </w:r>
      <w:r>
        <w:rPr>
          <w:rFonts w:hint="eastAsia" w:ascii="宋体" w:hAnsi="宋体" w:eastAsia="宋体" w:cs="Times New Roman"/>
          <w:color w:val="auto"/>
          <w:szCs w:val="21"/>
          <w:lang w:val="zh-CN"/>
        </w:rPr>
        <w:t>招标代理机构</w:t>
      </w:r>
      <w:r>
        <w:rPr>
          <w:rFonts w:ascii="宋体" w:hAnsi="宋体" w:eastAsia="宋体" w:cs="Times New Roman"/>
          <w:color w:val="auto"/>
          <w:szCs w:val="21"/>
          <w:lang w:val="zh-CN"/>
        </w:rPr>
        <w:t>提出</w:t>
      </w:r>
      <w:r>
        <w:rPr>
          <w:rFonts w:hint="eastAsia" w:ascii="宋体" w:hAnsi="宋体" w:eastAsia="宋体" w:cs="Times New Roman"/>
          <w:color w:val="auto"/>
          <w:szCs w:val="21"/>
          <w:lang w:val="zh-CN"/>
        </w:rPr>
        <w:t>，</w:t>
      </w:r>
      <w:r>
        <w:rPr>
          <w:rFonts w:ascii="宋体" w:hAnsi="宋体" w:eastAsia="宋体" w:cs="Times New Roman"/>
          <w:color w:val="auto"/>
          <w:szCs w:val="21"/>
          <w:lang w:val="zh-CN"/>
        </w:rPr>
        <w:t>并</w:t>
      </w:r>
      <w:r>
        <w:rPr>
          <w:rFonts w:hint="eastAsia" w:ascii="宋体" w:hAnsi="宋体" w:eastAsia="宋体" w:cs="Times New Roman"/>
          <w:color w:val="auto"/>
          <w:szCs w:val="21"/>
          <w:lang w:val="zh-CN"/>
        </w:rPr>
        <w:t>将材料原件</w:t>
      </w:r>
      <w:r>
        <w:rPr>
          <w:rFonts w:ascii="宋体" w:hAnsi="宋体" w:eastAsia="宋体" w:cs="Times New Roman"/>
          <w:color w:val="auto"/>
          <w:szCs w:val="21"/>
          <w:lang w:val="zh-CN"/>
        </w:rPr>
        <w:t>送</w:t>
      </w:r>
      <w:r>
        <w:rPr>
          <w:rFonts w:hint="eastAsia" w:ascii="宋体" w:hAnsi="宋体" w:eastAsia="宋体" w:cs="Times New Roman"/>
          <w:color w:val="auto"/>
          <w:szCs w:val="21"/>
          <w:lang w:val="zh-CN"/>
        </w:rPr>
        <w:t>达招标代理机构</w:t>
      </w:r>
      <w:r>
        <w:rPr>
          <w:rFonts w:ascii="宋体" w:hAnsi="宋体" w:eastAsia="宋体" w:cs="Times New Roman"/>
          <w:color w:val="auto"/>
          <w:szCs w:val="21"/>
          <w:lang w:val="zh-CN"/>
        </w:rPr>
        <w:t>，逾期则视为</w:t>
      </w:r>
      <w:r>
        <w:rPr>
          <w:rFonts w:hint="eastAsia" w:ascii="宋体" w:hAnsi="宋体" w:eastAsia="宋体" w:cs="Times New Roman"/>
          <w:color w:val="auto"/>
          <w:szCs w:val="21"/>
          <w:lang w:val="zh-CN"/>
        </w:rPr>
        <w:t>对</w:t>
      </w:r>
      <w:r>
        <w:rPr>
          <w:rFonts w:ascii="宋体" w:hAnsi="宋体" w:eastAsia="宋体" w:cs="Times New Roman"/>
          <w:color w:val="auto"/>
          <w:szCs w:val="21"/>
          <w:lang w:val="zh-CN"/>
        </w:rPr>
        <w:t>招标文件所有内容</w:t>
      </w:r>
      <w:r>
        <w:rPr>
          <w:rFonts w:hint="eastAsia" w:ascii="宋体" w:hAnsi="宋体" w:eastAsia="宋体" w:cs="Times New Roman"/>
          <w:color w:val="auto"/>
          <w:szCs w:val="21"/>
          <w:lang w:val="zh-CN"/>
        </w:rPr>
        <w:t>无异议</w:t>
      </w:r>
      <w:r>
        <w:rPr>
          <w:rFonts w:ascii="宋体" w:hAnsi="宋体" w:eastAsia="宋体" w:cs="Times New Roman"/>
          <w:color w:val="auto"/>
          <w:szCs w:val="21"/>
          <w:lang w:val="zh-CN"/>
        </w:rPr>
        <w:t>。</w:t>
      </w:r>
      <w:r>
        <w:rPr>
          <w:rFonts w:hint="eastAsia" w:ascii="宋体" w:hAnsi="宋体" w:eastAsia="宋体" w:cs="Times New Roman"/>
          <w:bCs/>
          <w:color w:val="auto"/>
          <w:szCs w:val="21"/>
          <w:lang w:val="zh-CN"/>
        </w:rPr>
        <w:t>异议</w:t>
      </w:r>
      <w:r>
        <w:rPr>
          <w:rFonts w:hint="eastAsia" w:ascii="宋体" w:hAnsi="宋体" w:eastAsia="宋体" w:cs="Times New Roman"/>
          <w:color w:val="auto"/>
          <w:szCs w:val="21"/>
          <w:lang w:val="zh-CN"/>
        </w:rPr>
        <w:t>书面材料必须</w:t>
      </w:r>
      <w:r>
        <w:rPr>
          <w:rFonts w:ascii="宋体" w:hAnsi="宋体" w:eastAsia="宋体" w:cs="Times New Roman"/>
          <w:color w:val="auto"/>
          <w:szCs w:val="21"/>
          <w:lang w:val="zh-CN"/>
        </w:rPr>
        <w:t>加盖投标人</w:t>
      </w:r>
      <w:r>
        <w:rPr>
          <w:rFonts w:hint="eastAsia" w:ascii="宋体" w:hAnsi="宋体" w:eastAsia="宋体" w:cs="Times New Roman"/>
          <w:color w:val="auto"/>
          <w:szCs w:val="21"/>
          <w:lang w:val="zh-CN"/>
        </w:rPr>
        <w:t>法人</w:t>
      </w:r>
      <w:r>
        <w:rPr>
          <w:rFonts w:ascii="宋体" w:hAnsi="宋体" w:eastAsia="宋体" w:cs="Times New Roman"/>
          <w:color w:val="auto"/>
          <w:szCs w:val="21"/>
          <w:lang w:val="zh-CN"/>
        </w:rPr>
        <w:t>公章</w:t>
      </w:r>
      <w:r>
        <w:rPr>
          <w:rFonts w:hint="eastAsia" w:ascii="宋体" w:hAnsi="宋体" w:eastAsia="宋体" w:cs="Times New Roman"/>
          <w:color w:val="auto"/>
          <w:szCs w:val="21"/>
          <w:lang w:val="zh-CN"/>
        </w:rPr>
        <w:t>，并注明联系人、联系电话、联系地址。</w:t>
      </w:r>
      <w:r>
        <w:rPr>
          <w:rFonts w:hint="eastAsia" w:ascii="宋体" w:hAnsi="宋体" w:eastAsia="宋体" w:cs="Times New Roman"/>
          <w:bCs/>
          <w:color w:val="auto"/>
          <w:szCs w:val="21"/>
          <w:lang w:val="zh-CN"/>
        </w:rPr>
        <w:t>超出</w:t>
      </w:r>
      <w:r>
        <w:rPr>
          <w:rFonts w:hint="eastAsia" w:ascii="宋体" w:hAnsi="宋体" w:eastAsia="宋体" w:cs="Times New Roman"/>
          <w:color w:val="auto"/>
          <w:szCs w:val="21"/>
          <w:lang w:val="zh-CN"/>
        </w:rPr>
        <w:t>提交接收异议截止时间而</w:t>
      </w:r>
      <w:r>
        <w:rPr>
          <w:rFonts w:hint="eastAsia" w:ascii="宋体" w:hAnsi="宋体" w:eastAsia="宋体" w:cs="Times New Roman"/>
          <w:bCs/>
          <w:color w:val="auto"/>
          <w:szCs w:val="21"/>
          <w:lang w:val="zh-CN"/>
        </w:rPr>
        <w:t>提出的任何疑问，招标代理机构可不予答复。</w:t>
      </w:r>
      <w:r>
        <w:rPr>
          <w:rFonts w:hint="eastAsia" w:ascii="宋体" w:hAnsi="宋体" w:eastAsia="宋体" w:cs="Times New Roman"/>
          <w:b/>
          <w:bCs/>
          <w:color w:val="auto"/>
          <w:szCs w:val="21"/>
          <w:u w:val="single"/>
          <w:lang w:val="zh-CN"/>
        </w:rPr>
        <w:t>投标人必须在投标文件中提供投标承诺书（格式详见第六篇投标文件格式）</w:t>
      </w:r>
      <w:r>
        <w:rPr>
          <w:rFonts w:hint="eastAsia" w:ascii="宋体" w:hAnsi="宋体" w:eastAsia="宋体" w:cs="宋体"/>
          <w:b/>
          <w:bCs/>
          <w:color w:val="auto"/>
          <w:szCs w:val="21"/>
          <w:lang w:val="zh-CN"/>
        </w:rPr>
        <w:t>。</w:t>
      </w:r>
    </w:p>
    <w:p w14:paraId="0D342F80">
      <w:pPr>
        <w:autoSpaceDE w:val="0"/>
        <w:autoSpaceDN w:val="0"/>
        <w:adjustRightInd w:val="0"/>
        <w:spacing w:line="360" w:lineRule="auto"/>
        <w:ind w:left="290" w:leftChars="137" w:hanging="2" w:hangingChars="1"/>
        <w:rPr>
          <w:rFonts w:ascii="宋体" w:hAnsi="宋体" w:eastAsia="宋体" w:cs="宋体"/>
          <w:b/>
          <w:bCs/>
          <w:color w:val="auto"/>
          <w:szCs w:val="21"/>
          <w:lang w:val="zh-CN"/>
        </w:rPr>
      </w:pPr>
    </w:p>
    <w:p w14:paraId="49D2BE3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90" w:name="_Toc450662856"/>
      <w:bookmarkStart w:id="91" w:name="_Toc29864"/>
      <w:bookmarkStart w:id="92" w:name="_Toc17145"/>
      <w:bookmarkStart w:id="93" w:name="_Toc486167670"/>
      <w:bookmarkStart w:id="94" w:name="_Toc4212"/>
      <w:bookmarkStart w:id="95" w:name="_Toc23483_WPSOffice_Level3"/>
      <w:bookmarkStart w:id="96" w:name="_Toc142508320"/>
      <w:r>
        <w:rPr>
          <w:rFonts w:hint="eastAsia" w:ascii="宋体" w:hAnsi="宋体" w:eastAsia="宋体" w:cs="宋体"/>
          <w:color w:val="auto"/>
          <w:szCs w:val="21"/>
          <w:lang w:val="zh-CN"/>
        </w:rPr>
        <w:t>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招标文件的澄清及修改</w:t>
      </w:r>
      <w:bookmarkEnd w:id="90"/>
      <w:bookmarkEnd w:id="91"/>
      <w:bookmarkEnd w:id="92"/>
      <w:bookmarkEnd w:id="93"/>
      <w:bookmarkEnd w:id="94"/>
      <w:bookmarkEnd w:id="95"/>
      <w:bookmarkEnd w:id="96"/>
    </w:p>
    <w:p w14:paraId="6009CAEC">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7.1  招标代理机构对已发出的招标文件进行必要澄清或者修改的，将在招标文件要求提交投标文件截止时间1</w:t>
      </w:r>
      <w:r>
        <w:rPr>
          <w:rFonts w:ascii="宋体" w:hAnsi="宋体" w:eastAsia="宋体" w:cs="宋体"/>
          <w:color w:val="auto"/>
          <w:szCs w:val="21"/>
          <w:lang w:val="zh-CN"/>
        </w:rPr>
        <w:t>5</w:t>
      </w:r>
      <w:r>
        <w:rPr>
          <w:rFonts w:hint="eastAsia" w:ascii="宋体" w:hAnsi="宋体" w:eastAsia="宋体" w:cs="宋体"/>
          <w:color w:val="auto"/>
          <w:szCs w:val="21"/>
          <w:lang w:val="zh-CN"/>
        </w:rPr>
        <w:t>日前，在招标信息发布媒介上发布更正公告，请各投标人密切留意。该澄清或者修改的内容为招标文件的组成部分。</w:t>
      </w:r>
    </w:p>
    <w:p w14:paraId="78C06641">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7.2</w:t>
      </w:r>
      <w:r>
        <w:rPr>
          <w:rFonts w:hint="eastAsia" w:ascii="宋体" w:hAnsi="宋体" w:eastAsia="宋体" w:cs="宋体"/>
          <w:color w:val="auto"/>
          <w:szCs w:val="21"/>
          <w:lang w:val="zh-CN"/>
        </w:rPr>
        <w:tab/>
      </w:r>
      <w:r>
        <w:rPr>
          <w:rFonts w:hint="eastAsia" w:ascii="宋体" w:hAnsi="宋体" w:eastAsia="宋体" w:cs="宋体"/>
          <w:color w:val="auto"/>
          <w:szCs w:val="21"/>
          <w:lang w:val="zh-CN"/>
        </w:rPr>
        <w:t>项目特定情况下，招标代理机构必须延长投标截止时间和开标时间时，将在招标文件要求提交投标文件的截止时间前，在招标信息发布媒介上发布变更公告。</w:t>
      </w:r>
    </w:p>
    <w:p w14:paraId="6687E95B">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7.3  招标文件的修改、补充通知在</w:t>
      </w:r>
      <w:r>
        <w:rPr>
          <w:rFonts w:hint="eastAsia" w:ascii="宋体" w:hAnsi="宋体" w:eastAsia="宋体" w:cs="Times New Roman"/>
          <w:bCs/>
          <w:color w:val="auto"/>
          <w:szCs w:val="21"/>
        </w:rPr>
        <w:t>广东省公共资源交易平台（</w:t>
      </w:r>
      <w:r>
        <w:rPr>
          <w:rFonts w:ascii="宋体" w:hAnsi="宋体" w:eastAsia="宋体" w:cs="Times New Roman"/>
          <w:bCs/>
          <w:color w:val="auto"/>
          <w:szCs w:val="21"/>
        </w:rPr>
        <w:t>ygp.gdzwfw.gov.cn）、</w:t>
      </w:r>
      <w:r>
        <w:rPr>
          <w:rFonts w:ascii="宋体" w:hAnsi="宋体" w:eastAsia="宋体" w:cs="Times New Roman"/>
          <w:color w:val="auto"/>
          <w:szCs w:val="21"/>
          <w:lang w:val="zh-CN"/>
        </w:rPr>
        <w:t>中国招标投标公共服务平台</w:t>
      </w:r>
      <w:r>
        <w:rPr>
          <w:rFonts w:ascii="宋体" w:hAnsi="宋体" w:eastAsia="宋体" w:cs="Times New Roman"/>
          <w:color w:val="auto"/>
          <w:szCs w:val="21"/>
        </w:rPr>
        <w:t>（</w:t>
      </w:r>
      <w:r>
        <w:rPr>
          <w:color w:val="auto"/>
        </w:rPr>
        <w:fldChar w:fldCharType="begin"/>
      </w:r>
      <w:r>
        <w:rPr>
          <w:color w:val="auto"/>
        </w:rPr>
        <w:instrText xml:space="preserve"> HYPERLINK "http://www.cebpubservice.com）、广东省招标投标监管" </w:instrText>
      </w:r>
      <w:r>
        <w:rPr>
          <w:color w:val="auto"/>
        </w:rPr>
        <w:fldChar w:fldCharType="separate"/>
      </w:r>
      <w:r>
        <w:rPr>
          <w:rFonts w:ascii="宋体" w:hAnsi="宋体" w:eastAsia="宋体" w:cs="Times New Roman"/>
          <w:color w:val="auto"/>
          <w:szCs w:val="21"/>
        </w:rPr>
        <w:t>www.cebpubservice.com）</w:t>
      </w:r>
      <w:r>
        <w:rPr>
          <w:rFonts w:ascii="宋体" w:hAnsi="宋体" w:eastAsia="宋体" w:cs="Times New Roman"/>
          <w:color w:val="auto"/>
          <w:szCs w:val="21"/>
          <w:lang w:val="zh-CN"/>
        </w:rPr>
        <w:t>、</w:t>
      </w:r>
      <w:r>
        <w:rPr>
          <w:rFonts w:ascii="宋体" w:hAnsi="宋体" w:eastAsia="宋体" w:cs="Times New Roman"/>
          <w:color w:val="auto"/>
          <w:szCs w:val="21"/>
          <w:lang w:val="zh-CN"/>
        </w:rPr>
        <w:fldChar w:fldCharType="end"/>
      </w:r>
      <w:r>
        <w:rPr>
          <w:rFonts w:hint="eastAsia" w:ascii="宋体" w:hAnsi="宋体" w:eastAsia="宋体" w:cs="Times New Roman"/>
          <w:color w:val="auto"/>
          <w:szCs w:val="21"/>
          <w:lang w:val="zh-CN"/>
        </w:rPr>
        <w:t>东莞市水务环境投资控股集团有限公司</w:t>
      </w:r>
      <w:r>
        <w:rPr>
          <w:rFonts w:ascii="宋体" w:hAnsi="宋体" w:eastAsia="宋体" w:cs="Times New Roman"/>
          <w:color w:val="auto"/>
          <w:szCs w:val="21"/>
          <w:lang w:val="zh-CN"/>
        </w:rPr>
        <w:t>网</w:t>
      </w:r>
      <w:r>
        <w:rPr>
          <w:rFonts w:ascii="宋体" w:hAnsi="宋体" w:eastAsia="宋体" w:cs="Times New Roman"/>
          <w:color w:val="auto"/>
          <w:szCs w:val="21"/>
        </w:rPr>
        <w:t>（</w:t>
      </w:r>
      <w:r>
        <w:rPr>
          <w:color w:val="auto"/>
        </w:rPr>
        <w:fldChar w:fldCharType="begin"/>
      </w:r>
      <w:r>
        <w:rPr>
          <w:color w:val="auto"/>
        </w:rPr>
        <w:instrText xml:space="preserve"> HYPERLINK "www.dgswjt.cn）、招标代理公司网站（http://%20%20%20%20%20%20%20%20%20%20%20%20%20%20）" </w:instrText>
      </w:r>
      <w:r>
        <w:rPr>
          <w:color w:val="auto"/>
        </w:rPr>
        <w:fldChar w:fldCharType="separate"/>
      </w:r>
      <w:r>
        <w:rPr>
          <w:rStyle w:val="44"/>
          <w:rFonts w:ascii="宋体" w:hAnsi="宋体" w:eastAsia="宋体" w:cs="Times New Roman"/>
          <w:color w:val="auto"/>
          <w:sz w:val="21"/>
          <w:szCs w:val="21"/>
        </w:rPr>
        <w:t>www.dgswjt.cn）</w:t>
      </w:r>
      <w:r>
        <w:rPr>
          <w:rStyle w:val="44"/>
          <w:rFonts w:ascii="宋体" w:hAnsi="宋体" w:eastAsia="宋体" w:cs="Times New Roman"/>
          <w:color w:val="auto"/>
          <w:sz w:val="21"/>
          <w:szCs w:val="21"/>
          <w:lang w:val="zh-CN"/>
        </w:rPr>
        <w:t>、</w:t>
      </w:r>
      <w:r>
        <w:rPr>
          <w:rStyle w:val="44"/>
          <w:rFonts w:hint="eastAsia" w:ascii="宋体" w:hAnsi="宋体" w:eastAsia="宋体" w:cs="Times New Roman"/>
          <w:bCs/>
          <w:color w:val="auto"/>
          <w:kern w:val="0"/>
          <w:sz w:val="21"/>
          <w:szCs w:val="21"/>
        </w:rPr>
        <w:t>招标代理机构网站（</w:t>
      </w:r>
      <w:r>
        <w:rPr>
          <w:rStyle w:val="44"/>
          <w:rFonts w:hint="eastAsia" w:ascii="宋体" w:hAnsi="宋体" w:eastAsia="宋体" w:cs="Times New Roman"/>
          <w:bCs/>
          <w:color w:val="auto"/>
          <w:kern w:val="0"/>
          <w:sz w:val="21"/>
          <w:szCs w:val="21"/>
          <w:lang w:eastAsia="zh-CN"/>
        </w:rPr>
        <w:t>www.sfcx.cn</w:t>
      </w:r>
      <w:r>
        <w:rPr>
          <w:rStyle w:val="44"/>
          <w:rFonts w:ascii="宋体" w:hAnsi="宋体" w:eastAsia="宋体" w:cs="Times New Roman"/>
          <w:bCs/>
          <w:color w:val="auto"/>
          <w:kern w:val="0"/>
          <w:sz w:val="21"/>
          <w:szCs w:val="21"/>
        </w:rPr>
        <w:t>）</w:t>
      </w:r>
      <w:r>
        <w:rPr>
          <w:rStyle w:val="44"/>
          <w:rFonts w:ascii="宋体" w:hAnsi="宋体" w:eastAsia="宋体" w:cs="Times New Roman"/>
          <w:bCs/>
          <w:color w:val="auto"/>
          <w:kern w:val="0"/>
          <w:sz w:val="21"/>
          <w:szCs w:val="21"/>
        </w:rPr>
        <w:fldChar w:fldCharType="end"/>
      </w:r>
      <w:r>
        <w:rPr>
          <w:rFonts w:hint="eastAsia" w:ascii="宋体" w:hAnsi="宋体" w:eastAsia="宋体" w:cs="宋体"/>
          <w:color w:val="auto"/>
          <w:szCs w:val="21"/>
          <w:lang w:val="zh-CN"/>
        </w:rPr>
        <w:t>公布，请各投标人密切留意。</w:t>
      </w:r>
    </w:p>
    <w:p w14:paraId="430E97BA">
      <w:pPr>
        <w:autoSpaceDE w:val="0"/>
        <w:autoSpaceDN w:val="0"/>
        <w:adjustRightInd w:val="0"/>
        <w:spacing w:line="360" w:lineRule="auto"/>
        <w:ind w:left="357" w:leftChars="-100" w:hanging="567"/>
        <w:rPr>
          <w:rFonts w:ascii="宋体" w:hAnsi="宋体" w:eastAsia="宋体" w:cs="宋体"/>
          <w:color w:val="auto"/>
          <w:szCs w:val="21"/>
        </w:rPr>
      </w:pPr>
    </w:p>
    <w:p w14:paraId="36B0A9CC">
      <w:pPr>
        <w:keepNext/>
        <w:keepLines/>
        <w:tabs>
          <w:tab w:val="left" w:pos="509"/>
        </w:tabs>
        <w:autoSpaceDE w:val="0"/>
        <w:autoSpaceDN w:val="0"/>
        <w:adjustRightInd w:val="0"/>
        <w:spacing w:line="360" w:lineRule="auto"/>
        <w:ind w:left="359" w:hanging="569"/>
        <w:jc w:val="left"/>
        <w:outlineLvl w:val="0"/>
        <w:rPr>
          <w:rFonts w:ascii="宋体" w:hAnsi="宋体" w:eastAsia="宋体" w:cs="宋体"/>
          <w:b/>
          <w:bCs/>
          <w:color w:val="auto"/>
          <w:kern w:val="44"/>
          <w:szCs w:val="21"/>
          <w:lang w:val="zh-CN"/>
        </w:rPr>
      </w:pPr>
      <w:bookmarkStart w:id="97" w:name="_Toc450662857"/>
      <w:bookmarkStart w:id="98" w:name="_Toc8711"/>
      <w:bookmarkStart w:id="99" w:name="_Toc486167671"/>
      <w:bookmarkStart w:id="100" w:name="_Toc29659_WPSOffice_Level2"/>
      <w:bookmarkStart w:id="101" w:name="_Toc142508321"/>
      <w:bookmarkStart w:id="102" w:name="_Toc18029"/>
      <w:bookmarkStart w:id="103" w:name="_Toc23342"/>
      <w:bookmarkStart w:id="104" w:name="_Toc140596880"/>
      <w:r>
        <w:rPr>
          <w:rFonts w:hint="eastAsia" w:ascii="宋体" w:hAnsi="宋体" w:eastAsia="宋体" w:cs="宋体"/>
          <w:b/>
          <w:bCs/>
          <w:color w:val="auto"/>
          <w:kern w:val="44"/>
          <w:szCs w:val="21"/>
          <w:lang w:val="zh-CN"/>
        </w:rPr>
        <w:t>三、投标文件的编制</w:t>
      </w:r>
      <w:bookmarkEnd w:id="97"/>
      <w:bookmarkEnd w:id="98"/>
      <w:bookmarkEnd w:id="99"/>
      <w:bookmarkEnd w:id="100"/>
      <w:bookmarkEnd w:id="101"/>
      <w:bookmarkEnd w:id="102"/>
      <w:bookmarkEnd w:id="103"/>
      <w:bookmarkEnd w:id="104"/>
    </w:p>
    <w:p w14:paraId="371B12BB">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05" w:name="_Toc486167672"/>
      <w:bookmarkStart w:id="106" w:name="_Toc10015_WPSOffice_Level3"/>
      <w:bookmarkStart w:id="107" w:name="_Toc31162"/>
      <w:bookmarkStart w:id="108" w:name="_Toc6244"/>
      <w:bookmarkStart w:id="109" w:name="_Toc23781"/>
      <w:bookmarkStart w:id="110" w:name="_Toc450662858"/>
      <w:bookmarkStart w:id="111" w:name="_Toc142508322"/>
      <w:r>
        <w:rPr>
          <w:rFonts w:hint="eastAsia" w:ascii="宋体" w:hAnsi="宋体" w:eastAsia="宋体" w:cs="宋体"/>
          <w:color w:val="auto"/>
          <w:szCs w:val="21"/>
          <w:lang w:val="zh-CN"/>
        </w:rPr>
        <w:t>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投标使用的文字及度量衡单位</w:t>
      </w:r>
      <w:bookmarkEnd w:id="105"/>
      <w:bookmarkEnd w:id="106"/>
      <w:bookmarkEnd w:id="107"/>
      <w:bookmarkEnd w:id="108"/>
      <w:bookmarkEnd w:id="109"/>
      <w:bookmarkEnd w:id="110"/>
      <w:bookmarkEnd w:id="111"/>
    </w:p>
    <w:p w14:paraId="0F90DE12">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8.1  投标人的投标文件以及投标人与招标代理机构就有关投标的所有往来函电均应使用简体中文。</w:t>
      </w:r>
    </w:p>
    <w:p w14:paraId="42BCB9A4">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8.2  投标文件使用的度量衡单位采用中华人民共和国法定计量单位。</w:t>
      </w:r>
    </w:p>
    <w:p w14:paraId="230E4183">
      <w:pPr>
        <w:autoSpaceDE w:val="0"/>
        <w:autoSpaceDN w:val="0"/>
        <w:adjustRightInd w:val="0"/>
        <w:spacing w:line="360" w:lineRule="auto"/>
        <w:rPr>
          <w:rFonts w:ascii="宋体" w:hAnsi="宋体" w:eastAsia="宋体" w:cs="宋体"/>
          <w:color w:val="auto"/>
          <w:szCs w:val="21"/>
          <w:lang w:val="zh-CN"/>
        </w:rPr>
      </w:pPr>
    </w:p>
    <w:p w14:paraId="29E76ECF">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lang w:val="zh-CN"/>
        </w:rPr>
      </w:pPr>
      <w:bookmarkStart w:id="112" w:name="_Toc450662859"/>
      <w:bookmarkStart w:id="113" w:name="_Toc7348"/>
      <w:bookmarkStart w:id="114" w:name="_Toc24916_WPSOffice_Level3"/>
      <w:bookmarkStart w:id="115" w:name="_Toc486167673"/>
      <w:bookmarkStart w:id="116" w:name="_Toc14943"/>
      <w:bookmarkStart w:id="117" w:name="_Toc142508323"/>
      <w:bookmarkStart w:id="118" w:name="_Toc30848"/>
      <w:r>
        <w:rPr>
          <w:rFonts w:hint="eastAsia" w:ascii="宋体" w:hAnsi="宋体" w:eastAsia="宋体" w:cs="宋体"/>
          <w:color w:val="auto"/>
          <w:szCs w:val="21"/>
          <w:lang w:val="zh-CN"/>
        </w:rPr>
        <w:t>9</w:t>
      </w:r>
      <w:r>
        <w:rPr>
          <w:rFonts w:ascii="宋体" w:hAnsi="宋体" w:eastAsia="宋体" w:cs="宋体"/>
          <w:color w:val="auto"/>
          <w:sz w:val="24"/>
          <w:szCs w:val="24"/>
          <w:lang w:val="zh-CN"/>
        </w:rPr>
        <w:t xml:space="preserve"> </w:t>
      </w:r>
      <w:r>
        <w:rPr>
          <w:rFonts w:hint="eastAsia" w:ascii="宋体" w:hAnsi="宋体" w:eastAsia="宋体" w:cs="宋体"/>
          <w:color w:val="auto"/>
          <w:szCs w:val="21"/>
          <w:lang w:val="zh-CN"/>
        </w:rPr>
        <w:t>投标文件的组成</w:t>
      </w:r>
      <w:bookmarkEnd w:id="112"/>
      <w:bookmarkEnd w:id="113"/>
      <w:bookmarkEnd w:id="114"/>
      <w:bookmarkEnd w:id="115"/>
      <w:bookmarkEnd w:id="116"/>
      <w:bookmarkEnd w:id="117"/>
      <w:bookmarkEnd w:id="118"/>
    </w:p>
    <w:p w14:paraId="65F24155">
      <w:pPr>
        <w:autoSpaceDE w:val="0"/>
        <w:autoSpaceDN w:val="0"/>
        <w:adjustRightInd w:val="0"/>
        <w:spacing w:line="360" w:lineRule="auto"/>
        <w:ind w:left="422" w:leftChars="-100" w:hanging="632" w:hangingChars="300"/>
        <w:rPr>
          <w:rFonts w:ascii="宋体" w:hAnsi="宋体" w:eastAsia="宋体" w:cs="Times New Roman"/>
          <w:b/>
          <w:color w:val="auto"/>
          <w:kern w:val="0"/>
          <w:szCs w:val="21"/>
        </w:rPr>
      </w:pPr>
      <w:r>
        <w:rPr>
          <w:rFonts w:hint="eastAsia" w:ascii="宋体" w:hAnsi="宋体" w:eastAsia="宋体" w:cs="宋体"/>
          <w:b/>
          <w:color w:val="auto"/>
          <w:kern w:val="0"/>
          <w:szCs w:val="24"/>
        </w:rPr>
        <w:t xml:space="preserve">9.1  </w:t>
      </w:r>
      <w:r>
        <w:rPr>
          <w:rFonts w:hint="eastAsia" w:ascii="宋体" w:hAnsi="宋体" w:eastAsia="宋体" w:cs="宋体"/>
          <w:color w:val="auto"/>
          <w:kern w:val="0"/>
          <w:szCs w:val="24"/>
        </w:rPr>
        <w:t>投标文件的组成：</w:t>
      </w:r>
      <w:r>
        <w:rPr>
          <w:rFonts w:hint="eastAsia" w:ascii="宋体" w:hAnsi="宋体" w:eastAsia="宋体" w:cs="Times New Roman"/>
          <w:b/>
          <w:color w:val="auto"/>
          <w:kern w:val="0"/>
          <w:szCs w:val="21"/>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rPr>
        <w:t>。</w:t>
      </w:r>
    </w:p>
    <w:p w14:paraId="0A38F4BD">
      <w:pPr>
        <w:autoSpaceDE w:val="0"/>
        <w:autoSpaceDN w:val="0"/>
        <w:adjustRightInd w:val="0"/>
        <w:spacing w:line="360" w:lineRule="auto"/>
        <w:ind w:left="422" w:leftChars="-100" w:hanging="632" w:hangingChars="300"/>
        <w:rPr>
          <w:rFonts w:ascii="宋体" w:hAnsi="宋体" w:eastAsia="宋体" w:cs="Times New Roman"/>
          <w:b/>
          <w:color w:val="auto"/>
          <w:kern w:val="0"/>
          <w:szCs w:val="21"/>
        </w:rPr>
      </w:pPr>
      <w:r>
        <w:rPr>
          <w:rFonts w:hint="eastAsia" w:ascii="宋体" w:hAnsi="宋体" w:eastAsia="宋体" w:cs="宋体"/>
          <w:b/>
          <w:color w:val="auto"/>
          <w:kern w:val="0"/>
          <w:szCs w:val="24"/>
        </w:rPr>
        <w:t>9.1.1 商务文件：</w:t>
      </w:r>
    </w:p>
    <w:p w14:paraId="36E55388">
      <w:pPr>
        <w:autoSpaceDE w:val="0"/>
        <w:autoSpaceDN w:val="0"/>
        <w:adjustRightInd w:val="0"/>
        <w:spacing w:line="360" w:lineRule="auto"/>
        <w:ind w:left="438" w:hanging="648"/>
        <w:jc w:val="left"/>
        <w:rPr>
          <w:rFonts w:ascii="宋体" w:hAnsi="宋体" w:eastAsia="宋体" w:cs="Times New Roman"/>
          <w:b/>
          <w:color w:val="auto"/>
          <w:kern w:val="0"/>
          <w:szCs w:val="21"/>
          <w:lang w:val="zh-CN"/>
        </w:rPr>
      </w:pPr>
      <w:r>
        <w:rPr>
          <w:rFonts w:hint="eastAsia" w:ascii="宋体" w:hAnsi="宋体" w:eastAsia="宋体" w:cs="Times New Roman"/>
          <w:color w:val="auto"/>
          <w:kern w:val="0"/>
          <w:sz w:val="24"/>
          <w:szCs w:val="24"/>
          <w:lang w:val="zh-CN"/>
        </w:rPr>
        <w:t xml:space="preserve">  </w:t>
      </w:r>
      <w:r>
        <w:rPr>
          <w:rFonts w:ascii="宋体" w:hAnsi="宋体" w:eastAsia="宋体" w:cs="Times New Roman"/>
          <w:color w:val="auto"/>
          <w:kern w:val="0"/>
          <w:sz w:val="24"/>
          <w:szCs w:val="24"/>
          <w:lang w:val="zh-CN"/>
        </w:rPr>
        <w:t xml:space="preserve"> </w:t>
      </w:r>
      <w:r>
        <w:rPr>
          <w:rFonts w:hint="eastAsia" w:ascii="宋体" w:hAnsi="宋体" w:eastAsia="宋体" w:cs="Times New Roman"/>
          <w:b/>
          <w:color w:val="auto"/>
          <w:kern w:val="0"/>
          <w:szCs w:val="21"/>
          <w:lang w:val="zh-CN"/>
        </w:rPr>
        <w:t>目录：</w:t>
      </w:r>
    </w:p>
    <w:p w14:paraId="20B4696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（1）投标函；</w:t>
      </w:r>
    </w:p>
    <w:p w14:paraId="33928EB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（2）投标承诺书；</w:t>
      </w:r>
    </w:p>
    <w:p w14:paraId="4C7F679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3</w:t>
      </w:r>
      <w:r>
        <w:rPr>
          <w:rFonts w:hint="eastAsia" w:ascii="宋体" w:hAnsi="宋体" w:eastAsia="宋体" w:cs="宋体"/>
          <w:color w:val="auto"/>
          <w:szCs w:val="21"/>
          <w:lang w:val="zh-CN"/>
        </w:rPr>
        <w:t>）供货及/或提供服务过程承诺函；</w:t>
      </w:r>
    </w:p>
    <w:p w14:paraId="758F875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4</w:t>
      </w:r>
      <w:r>
        <w:rPr>
          <w:rFonts w:hint="eastAsia" w:ascii="宋体" w:hAnsi="宋体" w:eastAsia="宋体" w:cs="宋体"/>
          <w:color w:val="auto"/>
          <w:szCs w:val="21"/>
          <w:lang w:val="zh-CN"/>
        </w:rPr>
        <w:t>）投标报价表（含投标报价表和分项报价表）；</w:t>
      </w:r>
    </w:p>
    <w:p w14:paraId="29FFEAE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5</w:t>
      </w:r>
      <w:r>
        <w:rPr>
          <w:rFonts w:hint="eastAsia" w:ascii="宋体" w:hAnsi="宋体" w:eastAsia="宋体" w:cs="宋体"/>
          <w:color w:val="auto"/>
          <w:szCs w:val="21"/>
          <w:lang w:val="zh-CN"/>
        </w:rPr>
        <w:t>）投标人资格证明文件：</w:t>
      </w:r>
    </w:p>
    <w:p w14:paraId="67442974">
      <w:pPr>
        <w:autoSpaceDE w:val="0"/>
        <w:autoSpaceDN w:val="0"/>
        <w:adjustRightInd w:val="0"/>
        <w:spacing w:line="360" w:lineRule="auto"/>
        <w:ind w:left="283" w:hanging="283" w:hangingChars="135"/>
        <w:rPr>
          <w:rFonts w:ascii="宋体" w:hAnsi="宋体" w:eastAsia="宋体" w:cs="Times New Roman"/>
          <w:color w:val="auto"/>
          <w:szCs w:val="21"/>
          <w:lang w:val="zh-CN"/>
        </w:rPr>
      </w:pPr>
      <w:r>
        <w:rPr>
          <w:rFonts w:ascii="宋体" w:hAnsi="宋体" w:eastAsia="宋体" w:cs="Times New Roman"/>
          <w:color w:val="auto"/>
          <w:szCs w:val="21"/>
          <w:lang w:val="zh-CN"/>
        </w:rPr>
        <w:t>1）多证合一营业执照</w:t>
      </w:r>
      <w:r>
        <w:rPr>
          <w:rFonts w:hint="eastAsia" w:ascii="宋体" w:hAnsi="宋体" w:eastAsia="宋体" w:cs="Times New Roman"/>
          <w:color w:val="auto"/>
          <w:kern w:val="0"/>
          <w:szCs w:val="21"/>
        </w:rPr>
        <w:t>（或事业单位法人证书）</w:t>
      </w:r>
      <w:r>
        <w:rPr>
          <w:rFonts w:ascii="宋体" w:hAnsi="宋体" w:eastAsia="宋体" w:cs="Times New Roman"/>
          <w:color w:val="auto"/>
          <w:szCs w:val="21"/>
          <w:lang w:val="zh-CN"/>
        </w:rPr>
        <w:t>复印件；</w:t>
      </w:r>
    </w:p>
    <w:p w14:paraId="364D56A7">
      <w:pPr>
        <w:autoSpaceDE w:val="0"/>
        <w:autoSpaceDN w:val="0"/>
        <w:adjustRightInd w:val="0"/>
        <w:spacing w:line="360" w:lineRule="auto"/>
        <w:ind w:left="283" w:hanging="283" w:hangingChars="135"/>
        <w:rPr>
          <w:rFonts w:ascii="宋体" w:hAnsi="宋体" w:eastAsia="宋体" w:cs="Times New Roman"/>
          <w:color w:val="auto"/>
          <w:szCs w:val="21"/>
          <w:lang w:val="zh-CN"/>
        </w:rPr>
      </w:pPr>
      <w:r>
        <w:rPr>
          <w:rFonts w:hint="eastAsia" w:ascii="宋体" w:hAnsi="宋体" w:eastAsia="宋体" w:cs="Times New Roman"/>
          <w:color w:val="auto"/>
          <w:szCs w:val="21"/>
        </w:rPr>
        <w:t>2</w:t>
      </w:r>
      <w:r>
        <w:rPr>
          <w:rFonts w:hint="eastAsia" w:ascii="宋体" w:hAnsi="宋体" w:eastAsia="宋体" w:cs="Times New Roman"/>
          <w:color w:val="auto"/>
          <w:szCs w:val="21"/>
          <w:lang w:val="zh-CN"/>
        </w:rPr>
        <w:t>）</w:t>
      </w:r>
      <w:r>
        <w:rPr>
          <w:rFonts w:ascii="宋体" w:hAnsi="宋体" w:eastAsia="宋体" w:cs="Times New Roman"/>
          <w:color w:val="auto"/>
          <w:szCs w:val="21"/>
          <w:lang w:val="zh-CN"/>
        </w:rPr>
        <w:t>开户许可证复印件（基本存款账户）</w:t>
      </w:r>
      <w:r>
        <w:rPr>
          <w:rFonts w:hint="eastAsia" w:ascii="宋体" w:hAnsi="宋体" w:eastAsia="宋体" w:cs="Times New Roman"/>
          <w:color w:val="auto"/>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lang w:val="zh-CN"/>
        </w:rPr>
        <w:t>；</w:t>
      </w:r>
    </w:p>
    <w:p w14:paraId="28F3897C">
      <w:pPr>
        <w:autoSpaceDE w:val="0"/>
        <w:autoSpaceDN w:val="0"/>
        <w:adjustRightInd w:val="0"/>
        <w:spacing w:line="360" w:lineRule="auto"/>
        <w:ind w:left="283" w:hanging="283" w:hangingChars="135"/>
        <w:rPr>
          <w:rFonts w:ascii="宋体" w:hAnsi="宋体" w:eastAsia="宋体" w:cs="Times New Roman"/>
          <w:color w:val="auto"/>
          <w:szCs w:val="21"/>
          <w:lang w:val="zh-CN"/>
        </w:rPr>
      </w:pPr>
      <w:r>
        <w:rPr>
          <w:rFonts w:hint="eastAsia" w:ascii="宋体" w:hAnsi="宋体" w:eastAsia="宋体" w:cs="Times New Roman"/>
          <w:color w:val="auto"/>
          <w:szCs w:val="21"/>
        </w:rPr>
        <w:t>3</w:t>
      </w:r>
      <w:r>
        <w:rPr>
          <w:rFonts w:ascii="宋体" w:hAnsi="宋体" w:eastAsia="宋体" w:cs="Times New Roman"/>
          <w:color w:val="auto"/>
          <w:szCs w:val="21"/>
          <w:lang w:val="zh-CN"/>
        </w:rPr>
        <w:t>）法定代表人身份证明书和法定代表人授权书原件（法定代表人投标时只提供法定代表人身份证明书，委托</w:t>
      </w:r>
      <w:r>
        <w:rPr>
          <w:rFonts w:ascii="宋体" w:hAnsi="宋体" w:eastAsia="宋体" w:cs="Times New Roman"/>
          <w:color w:val="auto"/>
          <w:szCs w:val="21"/>
        </w:rPr>
        <w:t>他人</w:t>
      </w:r>
      <w:r>
        <w:rPr>
          <w:rFonts w:ascii="宋体" w:hAnsi="宋体" w:eastAsia="宋体" w:cs="Times New Roman"/>
          <w:color w:val="auto"/>
          <w:szCs w:val="21"/>
          <w:lang w:val="zh-CN"/>
        </w:rPr>
        <w:t>为投标代表时同时提供法定代表人授权书）；</w:t>
      </w:r>
    </w:p>
    <w:p w14:paraId="32042733">
      <w:pPr>
        <w:tabs>
          <w:tab w:val="left" w:pos="1276"/>
        </w:tabs>
        <w:spacing w:line="360" w:lineRule="auto"/>
        <w:ind w:left="283" w:hanging="283" w:hangingChars="135"/>
        <w:rPr>
          <w:rFonts w:ascii="宋体" w:hAnsi="宋体" w:eastAsia="宋体" w:cs="宋体"/>
          <w:color w:val="auto"/>
          <w:szCs w:val="21"/>
        </w:rPr>
      </w:pPr>
      <w:r>
        <w:rPr>
          <w:rFonts w:hint="eastAsia" w:ascii="宋体" w:hAnsi="宋体" w:eastAsia="宋体" w:cs="Times New Roman"/>
          <w:color w:val="auto"/>
          <w:szCs w:val="21"/>
          <w:lang w:val="zh-CN"/>
        </w:rPr>
        <w:t>4</w:t>
      </w:r>
      <w:r>
        <w:rPr>
          <w:rFonts w:hint="eastAsia" w:ascii="宋体" w:hAnsi="宋体" w:eastAsia="宋体" w:cs="宋体"/>
          <w:color w:val="auto"/>
          <w:szCs w:val="21"/>
        </w:rPr>
        <w:t>）</w:t>
      </w:r>
      <w:r>
        <w:rPr>
          <w:rFonts w:hint="eastAsia" w:ascii="宋体" w:hAnsi="宋体" w:eastAsia="宋体"/>
          <w:color w:val="auto"/>
          <w:szCs w:val="21"/>
        </w:rPr>
        <w:t>资格业绩【投标人提供一份202</w:t>
      </w:r>
      <w:r>
        <w:rPr>
          <w:rFonts w:hint="eastAsia" w:ascii="宋体" w:hAnsi="宋体" w:eastAsia="宋体"/>
          <w:color w:val="auto"/>
          <w:szCs w:val="21"/>
          <w:lang w:val="en-US" w:eastAsia="zh-CN"/>
        </w:rPr>
        <w:t>2</w:t>
      </w:r>
      <w:r>
        <w:rPr>
          <w:rFonts w:hint="eastAsia" w:ascii="宋体" w:hAnsi="宋体" w:eastAsia="宋体"/>
          <w:color w:val="auto"/>
          <w:szCs w:val="21"/>
        </w:rPr>
        <w:t>年1月1日以来承接的</w:t>
      </w:r>
      <w:r>
        <w:rPr>
          <w:rFonts w:hint="eastAsia" w:ascii="宋体" w:hAnsi="宋体" w:eastAsia="宋体"/>
          <w:color w:val="auto"/>
          <w:szCs w:val="21"/>
          <w:lang w:val="en-US" w:eastAsia="zh-CN"/>
        </w:rPr>
        <w:t>食堂承包（外包）服务或</w:t>
      </w:r>
      <w:r>
        <w:rPr>
          <w:rFonts w:hint="eastAsia" w:ascii="宋体" w:hAnsi="宋体" w:eastAsia="宋体"/>
          <w:color w:val="auto"/>
          <w:szCs w:val="21"/>
        </w:rPr>
        <w:t>劳务外包服务项目业绩（签订合同的时间要求</w:t>
      </w:r>
      <w:r>
        <w:rPr>
          <w:rFonts w:hint="eastAsia" w:ascii="宋体" w:hAnsi="宋体" w:eastAsia="宋体"/>
          <w:color w:val="auto"/>
          <w:szCs w:val="21"/>
          <w:lang w:eastAsia="zh-CN"/>
        </w:rPr>
        <w:t>为2022年1月1日或以后</w:t>
      </w:r>
      <w:r>
        <w:rPr>
          <w:rFonts w:hint="eastAsia" w:ascii="宋体" w:hAnsi="宋体" w:eastAsia="宋体"/>
          <w:color w:val="auto"/>
          <w:szCs w:val="21"/>
        </w:rPr>
        <w:t>，合同内容须包含厨师服务），资格业绩证明材料提交要求详见招标文件第六篇投标文件格式</w:t>
      </w:r>
      <w:r>
        <w:rPr>
          <w:rFonts w:hint="eastAsia" w:ascii="宋体" w:hAnsi="宋体" w:eastAsia="宋体"/>
          <w:color w:val="auto"/>
          <w:szCs w:val="21"/>
          <w:u w:val="single"/>
        </w:rPr>
        <w:t>5.4</w:t>
      </w:r>
      <w:r>
        <w:rPr>
          <w:rFonts w:hint="eastAsia" w:ascii="宋体" w:hAnsi="宋体" w:eastAsia="宋体"/>
          <w:color w:val="auto"/>
          <w:szCs w:val="21"/>
        </w:rPr>
        <w:t>】；</w:t>
      </w:r>
    </w:p>
    <w:p w14:paraId="062AA96E">
      <w:pPr>
        <w:autoSpaceDE w:val="0"/>
        <w:autoSpaceDN w:val="0"/>
        <w:adjustRightInd w:val="0"/>
        <w:spacing w:line="360" w:lineRule="auto"/>
        <w:ind w:left="913" w:hanging="913" w:hangingChars="435"/>
        <w:rPr>
          <w:rFonts w:ascii="宋体" w:hAnsi="宋体" w:eastAsia="宋体" w:cs="宋体"/>
          <w:color w:val="auto"/>
          <w:szCs w:val="21"/>
          <w:lang w:val="zh-CN"/>
        </w:rPr>
      </w:pPr>
      <w:r>
        <w:rPr>
          <w:rFonts w:hint="eastAsia" w:ascii="宋体" w:hAnsi="宋体" w:eastAsia="宋体" w:cs="宋体"/>
          <w:color w:val="auto"/>
          <w:szCs w:val="21"/>
        </w:rPr>
        <w:t>5）</w:t>
      </w:r>
      <w:r>
        <w:rPr>
          <w:rFonts w:hint="eastAsia" w:ascii="宋体" w:hAnsi="宋体" w:eastAsia="宋体" w:cs="宋体"/>
          <w:color w:val="auto"/>
          <w:szCs w:val="21"/>
          <w:lang w:val="zh-CN"/>
        </w:rPr>
        <w:t>最近3年投标人牵涉的其他（失信和违法）</w:t>
      </w:r>
      <w:r>
        <w:rPr>
          <w:rFonts w:hint="eastAsia" w:ascii="宋体" w:hAnsi="宋体" w:eastAsia="宋体" w:cs="宋体"/>
          <w:color w:val="auto"/>
          <w:kern w:val="0"/>
          <w:szCs w:val="21"/>
        </w:rPr>
        <w:t>处罚说明</w:t>
      </w:r>
      <w:r>
        <w:rPr>
          <w:rFonts w:hint="eastAsia" w:ascii="宋体" w:hAnsi="宋体" w:eastAsia="宋体" w:cs="宋体"/>
          <w:color w:val="auto"/>
          <w:szCs w:val="21"/>
          <w:lang w:val="zh-CN"/>
        </w:rPr>
        <w:t>；</w:t>
      </w:r>
    </w:p>
    <w:p w14:paraId="45615AC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6</w:t>
      </w:r>
      <w:r>
        <w:rPr>
          <w:rFonts w:hint="eastAsia" w:ascii="宋体" w:hAnsi="宋体" w:eastAsia="宋体" w:cs="宋体"/>
          <w:color w:val="auto"/>
          <w:szCs w:val="21"/>
          <w:lang w:val="zh-CN"/>
        </w:rPr>
        <w:t>）投标人基本情况一览表；</w:t>
      </w:r>
    </w:p>
    <w:p w14:paraId="7558573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7</w:t>
      </w:r>
      <w:r>
        <w:rPr>
          <w:rFonts w:hint="eastAsia" w:ascii="宋体" w:hAnsi="宋体" w:eastAsia="宋体" w:cs="宋体"/>
          <w:color w:val="auto"/>
          <w:szCs w:val="21"/>
          <w:lang w:val="zh-CN"/>
        </w:rPr>
        <w:t>）投标人财务状况表；</w:t>
      </w:r>
    </w:p>
    <w:p w14:paraId="0DA5259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kern w:val="0"/>
          <w:szCs w:val="21"/>
        </w:rPr>
        <w:t>（8）合同条款响应程度（合同条款偏离表）；</w:t>
      </w:r>
    </w:p>
    <w:p w14:paraId="1504DE0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9</w:t>
      </w:r>
      <w:r>
        <w:rPr>
          <w:rFonts w:hint="eastAsia" w:ascii="宋体" w:hAnsi="宋体" w:eastAsia="宋体" w:cs="宋体"/>
          <w:color w:val="auto"/>
          <w:szCs w:val="21"/>
          <w:lang w:val="zh-CN"/>
        </w:rPr>
        <w:t>）业绩表；</w:t>
      </w:r>
    </w:p>
    <w:p w14:paraId="5736A32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10</w:t>
      </w:r>
      <w:r>
        <w:rPr>
          <w:rFonts w:hint="eastAsia" w:ascii="宋体" w:hAnsi="宋体" w:eastAsia="宋体" w:cs="宋体"/>
          <w:color w:val="auto"/>
          <w:szCs w:val="21"/>
          <w:lang w:val="zh-CN"/>
        </w:rPr>
        <w:t>）投标保证金汇入情况说明；</w:t>
      </w:r>
    </w:p>
    <w:p w14:paraId="6343BA81">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11</w:t>
      </w:r>
      <w:r>
        <w:rPr>
          <w:rFonts w:hint="eastAsia" w:ascii="宋体" w:hAnsi="宋体" w:eastAsia="宋体" w:cs="宋体"/>
          <w:color w:val="auto"/>
          <w:szCs w:val="21"/>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2B836938">
      <w:pPr>
        <w:autoSpaceDE w:val="0"/>
        <w:autoSpaceDN w:val="0"/>
        <w:adjustRightInd w:val="0"/>
        <w:spacing w:line="360" w:lineRule="auto"/>
        <w:ind w:left="422" w:leftChars="-100" w:hanging="632" w:hangingChars="300"/>
        <w:rPr>
          <w:rFonts w:ascii="宋体" w:hAnsi="宋体" w:eastAsia="宋体" w:cs="宋体"/>
          <w:b/>
          <w:color w:val="auto"/>
          <w:kern w:val="0"/>
          <w:szCs w:val="24"/>
        </w:rPr>
      </w:pPr>
      <w:r>
        <w:rPr>
          <w:rFonts w:hint="eastAsia" w:ascii="宋体" w:hAnsi="宋体" w:eastAsia="宋体" w:cs="宋体"/>
          <w:b/>
          <w:color w:val="auto"/>
          <w:kern w:val="0"/>
          <w:szCs w:val="24"/>
        </w:rPr>
        <w:t>9.1.2 技术文件：</w:t>
      </w:r>
    </w:p>
    <w:p w14:paraId="6F6BB859">
      <w:pPr>
        <w:autoSpaceDE w:val="0"/>
        <w:autoSpaceDN w:val="0"/>
        <w:adjustRightInd w:val="0"/>
        <w:spacing w:line="360" w:lineRule="auto"/>
        <w:ind w:left="359" w:right="-23" w:rightChars="-11" w:hanging="569"/>
        <w:jc w:val="left"/>
        <w:rPr>
          <w:rFonts w:ascii="宋体" w:hAnsi="宋体" w:eastAsia="宋体" w:cs="Times New Roman"/>
          <w:b/>
          <w:bCs/>
          <w:color w:val="auto"/>
          <w:kern w:val="0"/>
          <w:szCs w:val="21"/>
          <w:lang w:val="zh-CN"/>
        </w:rPr>
      </w:pPr>
      <w:r>
        <w:rPr>
          <w:rFonts w:hint="eastAsia" w:ascii="宋体" w:hAnsi="宋体" w:eastAsia="宋体" w:cs="Times New Roman"/>
          <w:b/>
          <w:bCs/>
          <w:color w:val="auto"/>
          <w:kern w:val="0"/>
          <w:szCs w:val="21"/>
          <w:lang w:val="zh-CN"/>
        </w:rPr>
        <w:t xml:space="preserve"> </w:t>
      </w:r>
      <w:r>
        <w:rPr>
          <w:rFonts w:ascii="宋体" w:hAnsi="宋体" w:eastAsia="宋体" w:cs="Times New Roman"/>
          <w:b/>
          <w:bCs/>
          <w:color w:val="auto"/>
          <w:kern w:val="0"/>
          <w:szCs w:val="21"/>
          <w:lang w:val="zh-CN"/>
        </w:rPr>
        <w:t xml:space="preserve">   </w:t>
      </w:r>
      <w:r>
        <w:rPr>
          <w:rFonts w:hint="eastAsia" w:ascii="宋体" w:hAnsi="宋体" w:eastAsia="宋体" w:cs="Times New Roman"/>
          <w:b/>
          <w:bCs/>
          <w:color w:val="auto"/>
          <w:kern w:val="0"/>
          <w:szCs w:val="21"/>
          <w:lang w:val="zh-CN"/>
        </w:rPr>
        <w:t>目录：</w:t>
      </w:r>
    </w:p>
    <w:p w14:paraId="3363150A">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（1）用户需求响应程度（即用户需求偏离表）；</w:t>
      </w:r>
    </w:p>
    <w:p w14:paraId="428D8E73">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（2）总体服务方案</w:t>
      </w:r>
      <w:r>
        <w:rPr>
          <w:rFonts w:hint="eastAsia" w:ascii="宋体" w:hAnsi="宋体" w:eastAsia="宋体" w:cs="宋体"/>
          <w:color w:val="auto"/>
          <w:kern w:val="0"/>
          <w:szCs w:val="21"/>
          <w:lang w:val="zh-CN"/>
        </w:rPr>
        <w:t>；</w:t>
      </w:r>
    </w:p>
    <w:p w14:paraId="399A1F5D">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（3）拟投入本项目管理人员情况；</w:t>
      </w:r>
    </w:p>
    <w:p w14:paraId="5A3963F5">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（4）培训方案；</w:t>
      </w:r>
    </w:p>
    <w:p w14:paraId="2F571B55">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（5）应急预案和保障措施；</w:t>
      </w:r>
    </w:p>
    <w:p w14:paraId="2B93B99C">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（6）</w:t>
      </w:r>
      <w:r>
        <w:rPr>
          <w:rFonts w:hint="eastAsia" w:ascii="宋体" w:hAnsi="宋体" w:eastAsia="宋体" w:cs="宋体"/>
          <w:color w:val="auto"/>
          <w:szCs w:val="21"/>
        </w:rPr>
        <w:t>食堂</w:t>
      </w:r>
      <w:r>
        <w:rPr>
          <w:rFonts w:hint="eastAsia" w:ascii="宋体" w:hAnsi="宋体" w:eastAsia="宋体" w:cs="宋体"/>
          <w:color w:val="auto"/>
          <w:szCs w:val="21"/>
          <w:lang w:val="en-US" w:eastAsia="zh-CN"/>
        </w:rPr>
        <w:t>和食品卫生、</w:t>
      </w:r>
      <w:r>
        <w:rPr>
          <w:rFonts w:hint="eastAsia" w:ascii="宋体" w:hAnsi="宋体" w:eastAsia="宋体" w:cs="宋体"/>
          <w:color w:val="auto"/>
          <w:szCs w:val="21"/>
          <w:lang w:eastAsia="zh-CN"/>
        </w:rPr>
        <w:t>质量保障方案</w:t>
      </w:r>
      <w:r>
        <w:rPr>
          <w:rFonts w:hint="eastAsia" w:ascii="宋体" w:hAnsi="宋体" w:eastAsia="宋体" w:cs="宋体"/>
          <w:color w:val="auto"/>
          <w:kern w:val="0"/>
          <w:szCs w:val="21"/>
        </w:rPr>
        <w:t>；</w:t>
      </w:r>
    </w:p>
    <w:p w14:paraId="5B92AD88">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（7）购买食品安全责任险承诺书；</w:t>
      </w:r>
    </w:p>
    <w:p w14:paraId="391C5C2F">
      <w:pPr>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kern w:val="0"/>
          <w:szCs w:val="21"/>
        </w:rPr>
        <w:t>（8）</w:t>
      </w:r>
      <w:r>
        <w:rPr>
          <w:rFonts w:hint="eastAsia" w:ascii="宋体" w:hAnsi="宋体" w:eastAsia="宋体" w:cs="宋体"/>
          <w:color w:val="auto"/>
          <w:szCs w:val="21"/>
          <w:lang w:val="zh-CN"/>
        </w:rPr>
        <w:t>服务便利性响应时间承诺表；</w:t>
      </w:r>
    </w:p>
    <w:p w14:paraId="10AF3E03">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szCs w:val="21"/>
          <w:lang w:val="zh-CN"/>
        </w:rPr>
        <w:t>（9）</w:t>
      </w:r>
      <w:r>
        <w:rPr>
          <w:rFonts w:hint="eastAsia" w:ascii="宋体" w:hAnsi="宋体" w:eastAsia="宋体" w:cs="宋体"/>
          <w:color w:val="auto"/>
          <w:kern w:val="0"/>
          <w:szCs w:val="21"/>
        </w:rPr>
        <w:t>投标人认为有必要提供的其它材料（不做强制要求）。</w:t>
      </w:r>
    </w:p>
    <w:p w14:paraId="015CFB1F">
      <w:pPr>
        <w:autoSpaceDE w:val="0"/>
        <w:autoSpaceDN w:val="0"/>
        <w:adjustRightInd w:val="0"/>
        <w:spacing w:line="360" w:lineRule="auto"/>
        <w:ind w:left="422" w:leftChars="-100" w:hanging="632" w:hangingChars="300"/>
        <w:rPr>
          <w:rFonts w:ascii="宋体" w:hAnsi="宋体" w:eastAsia="宋体" w:cs="宋体"/>
          <w:color w:val="auto"/>
          <w:kern w:val="0"/>
          <w:szCs w:val="21"/>
          <w:lang w:val="zh-CN"/>
        </w:rPr>
      </w:pPr>
      <w:r>
        <w:rPr>
          <w:rFonts w:hint="eastAsia" w:ascii="宋体" w:hAnsi="宋体" w:eastAsia="宋体" w:cs="宋体"/>
          <w:b/>
          <w:color w:val="auto"/>
          <w:kern w:val="0"/>
          <w:szCs w:val="21"/>
        </w:rPr>
        <w:t xml:space="preserve">9.1.3 </w:t>
      </w:r>
      <w:r>
        <w:rPr>
          <w:rFonts w:hint="eastAsia" w:ascii="宋体" w:hAnsi="宋体" w:eastAsia="宋体" w:cs="宋体"/>
          <w:b/>
          <w:bCs/>
          <w:color w:val="auto"/>
          <w:kern w:val="0"/>
          <w:szCs w:val="21"/>
          <w:lang w:val="zh-CN"/>
        </w:rPr>
        <w:t>投标文件电子文件</w:t>
      </w:r>
      <w:r>
        <w:rPr>
          <w:rFonts w:hint="eastAsia" w:ascii="宋体" w:hAnsi="宋体" w:eastAsia="宋体" w:cs="宋体"/>
          <w:color w:val="auto"/>
          <w:kern w:val="0"/>
          <w:szCs w:val="21"/>
          <w:lang w:val="zh-CN"/>
        </w:rPr>
        <w:t>（详细要求见本篇第17.</w:t>
      </w:r>
      <w:r>
        <w:rPr>
          <w:rFonts w:ascii="宋体" w:hAnsi="宋体" w:eastAsia="宋体" w:cs="宋体"/>
          <w:color w:val="auto"/>
          <w:kern w:val="0"/>
          <w:szCs w:val="21"/>
          <w:lang w:val="zh-CN"/>
        </w:rPr>
        <w:t>5</w:t>
      </w:r>
      <w:r>
        <w:rPr>
          <w:rFonts w:hint="eastAsia" w:ascii="宋体" w:hAnsi="宋体" w:eastAsia="宋体" w:cs="宋体"/>
          <w:color w:val="auto"/>
          <w:kern w:val="0"/>
          <w:szCs w:val="21"/>
          <w:lang w:val="zh-CN"/>
        </w:rPr>
        <w:t>款）</w:t>
      </w:r>
    </w:p>
    <w:p w14:paraId="24FEF7FA">
      <w:pPr>
        <w:autoSpaceDE w:val="0"/>
        <w:autoSpaceDN w:val="0"/>
        <w:adjustRightInd w:val="0"/>
        <w:spacing w:line="360" w:lineRule="auto"/>
        <w:ind w:left="35" w:leftChars="-118" w:hanging="283" w:hangingChars="135"/>
        <w:rPr>
          <w:rFonts w:ascii="宋体" w:hAnsi="宋体" w:eastAsia="宋体" w:cs="宋体"/>
          <w:color w:val="auto"/>
          <w:kern w:val="0"/>
          <w:szCs w:val="21"/>
        </w:rPr>
      </w:pPr>
      <w:r>
        <w:rPr>
          <w:rFonts w:hint="eastAsia" w:ascii="宋体" w:hAnsi="宋体" w:eastAsia="宋体" w:cs="宋体"/>
          <w:color w:val="auto"/>
          <w:kern w:val="0"/>
          <w:szCs w:val="21"/>
        </w:rPr>
        <w:t>（1）签字、盖章后的投标文件扫描版PDF格式电子文件。</w:t>
      </w:r>
    </w:p>
    <w:p w14:paraId="2C696BFE">
      <w:pPr>
        <w:autoSpaceDE w:val="0"/>
        <w:autoSpaceDN w:val="0"/>
        <w:adjustRightInd w:val="0"/>
        <w:spacing w:line="360" w:lineRule="auto"/>
        <w:ind w:left="422" w:leftChars="-100" w:hanging="632" w:hangingChars="300"/>
        <w:rPr>
          <w:rFonts w:ascii="宋体" w:hAnsi="宋体" w:eastAsia="宋体" w:cs="宋体"/>
          <w:b/>
          <w:bCs/>
          <w:color w:val="auto"/>
          <w:szCs w:val="21"/>
          <w:lang w:val="zh-CN"/>
        </w:rPr>
      </w:pPr>
      <w:r>
        <w:rPr>
          <w:rFonts w:hint="eastAsia" w:ascii="宋体" w:hAnsi="宋体" w:eastAsia="宋体" w:cs="宋体"/>
          <w:b/>
          <w:bCs/>
          <w:color w:val="auto"/>
          <w:szCs w:val="21"/>
          <w:lang w:val="zh-CN"/>
        </w:rPr>
        <w:t>9.1.4 唱标信封（单独密封）</w:t>
      </w:r>
    </w:p>
    <w:p w14:paraId="2E8C89CD">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（1）投标报价表；</w:t>
      </w:r>
    </w:p>
    <w:p w14:paraId="139E09C4">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（2）投标保证金汇入情况说明（一式两份）。</w:t>
      </w:r>
    </w:p>
    <w:p w14:paraId="0170FF20">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24F00011">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 xml:space="preserve">9.3  </w:t>
      </w:r>
      <w:r>
        <w:rPr>
          <w:rFonts w:hint="eastAsia" w:ascii="宋体" w:hAnsi="宋体" w:eastAsia="宋体" w:cs="宋体"/>
          <w:b/>
          <w:color w:val="auto"/>
          <w:szCs w:val="21"/>
          <w:u w:val="single"/>
          <w:lang w:val="zh-CN"/>
        </w:rPr>
        <w:t>投标文件中相关证件、证书、合同、</w:t>
      </w:r>
      <w:r>
        <w:rPr>
          <w:rFonts w:hint="eastAsia" w:ascii="宋体" w:hAnsi="宋体" w:eastAsia="宋体" w:cs="Times New Roman"/>
          <w:b/>
          <w:color w:val="auto"/>
          <w:szCs w:val="21"/>
          <w:u w:val="single"/>
          <w:lang w:val="zh-CN"/>
        </w:rPr>
        <w:t>发票、照片</w:t>
      </w:r>
      <w:r>
        <w:rPr>
          <w:rFonts w:hint="eastAsia" w:ascii="宋体" w:hAnsi="宋体" w:eastAsia="宋体" w:cs="宋体"/>
          <w:b/>
          <w:color w:val="auto"/>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lang w:val="zh-CN"/>
        </w:rPr>
        <w:t>。</w:t>
      </w:r>
    </w:p>
    <w:p w14:paraId="484DC70F">
      <w:pPr>
        <w:autoSpaceDE w:val="0"/>
        <w:autoSpaceDN w:val="0"/>
        <w:adjustRightInd w:val="0"/>
        <w:spacing w:line="360" w:lineRule="auto"/>
        <w:ind w:left="315" w:leftChars="-100" w:hanging="525" w:hangingChars="250"/>
        <w:rPr>
          <w:rFonts w:ascii="宋体" w:hAnsi="宋体" w:eastAsia="宋体" w:cs="宋体"/>
          <w:color w:val="auto"/>
          <w:szCs w:val="21"/>
          <w:lang w:val="zh-CN"/>
        </w:rPr>
      </w:pPr>
    </w:p>
    <w:p w14:paraId="7130948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19" w:name="_Toc486167674"/>
      <w:bookmarkStart w:id="120" w:name="_Toc12312"/>
      <w:bookmarkStart w:id="121" w:name="_Toc142508324"/>
      <w:bookmarkStart w:id="122" w:name="_Toc11170"/>
      <w:bookmarkStart w:id="123" w:name="_Toc13214"/>
      <w:bookmarkStart w:id="124" w:name="_Toc8675_WPSOffice_Level3"/>
      <w:bookmarkStart w:id="125" w:name="_Toc450662860"/>
      <w:r>
        <w:rPr>
          <w:rFonts w:hint="eastAsia" w:ascii="宋体" w:hAnsi="宋体" w:eastAsia="宋体" w:cs="宋体"/>
          <w:color w:val="auto"/>
          <w:szCs w:val="21"/>
          <w:lang w:val="zh-CN"/>
        </w:rPr>
        <w:t>10</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投标函</w:t>
      </w:r>
      <w:bookmarkEnd w:id="119"/>
      <w:bookmarkEnd w:id="120"/>
      <w:bookmarkEnd w:id="121"/>
      <w:bookmarkEnd w:id="122"/>
      <w:bookmarkEnd w:id="123"/>
      <w:bookmarkEnd w:id="124"/>
      <w:bookmarkEnd w:id="125"/>
    </w:p>
    <w:p w14:paraId="35CA8A2A">
      <w:pPr>
        <w:autoSpaceDE w:val="0"/>
        <w:autoSpaceDN w:val="0"/>
        <w:adjustRightInd w:val="0"/>
        <w:spacing w:line="360" w:lineRule="auto"/>
        <w:ind w:left="817" w:leftChars="119" w:hanging="567"/>
        <w:rPr>
          <w:rFonts w:ascii="宋体" w:hAnsi="宋体" w:eastAsia="宋体" w:cs="宋体"/>
          <w:color w:val="auto"/>
          <w:szCs w:val="21"/>
          <w:lang w:val="zh-CN"/>
        </w:rPr>
      </w:pPr>
      <w:r>
        <w:rPr>
          <w:rFonts w:hint="eastAsia" w:ascii="宋体" w:hAnsi="宋体" w:eastAsia="宋体" w:cs="宋体"/>
          <w:color w:val="auto"/>
          <w:szCs w:val="21"/>
          <w:lang w:val="zh-CN"/>
        </w:rPr>
        <w:t>投标人应完整填写投标文件格式中规定的投标函。</w:t>
      </w:r>
    </w:p>
    <w:p w14:paraId="3CF6579C">
      <w:pPr>
        <w:autoSpaceDE w:val="0"/>
        <w:autoSpaceDN w:val="0"/>
        <w:adjustRightInd w:val="0"/>
        <w:spacing w:line="360" w:lineRule="auto"/>
        <w:ind w:left="817" w:leftChars="119" w:hanging="567"/>
        <w:rPr>
          <w:rFonts w:ascii="宋体" w:hAnsi="宋体" w:eastAsia="宋体" w:cs="宋体"/>
          <w:color w:val="auto"/>
          <w:szCs w:val="21"/>
          <w:lang w:val="zh-CN"/>
        </w:rPr>
      </w:pPr>
    </w:p>
    <w:p w14:paraId="5595F3E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26" w:name="_Toc450662861"/>
      <w:bookmarkStart w:id="127" w:name="_Toc4385_WPSOffice_Level3"/>
      <w:bookmarkStart w:id="128" w:name="_Toc13259"/>
      <w:bookmarkStart w:id="129" w:name="_Toc142508325"/>
      <w:bookmarkStart w:id="130" w:name="_Toc24311"/>
      <w:bookmarkStart w:id="131" w:name="_Toc486167675"/>
      <w:bookmarkStart w:id="132" w:name="_Toc15427"/>
      <w:r>
        <w:rPr>
          <w:rFonts w:hint="eastAsia" w:ascii="宋体" w:hAnsi="宋体" w:eastAsia="宋体" w:cs="宋体"/>
          <w:color w:val="auto"/>
          <w:szCs w:val="21"/>
          <w:lang w:val="zh-CN"/>
        </w:rPr>
        <w:t>11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投标报价</w:t>
      </w:r>
      <w:bookmarkEnd w:id="126"/>
      <w:bookmarkEnd w:id="127"/>
      <w:bookmarkEnd w:id="128"/>
      <w:bookmarkEnd w:id="129"/>
      <w:bookmarkEnd w:id="130"/>
      <w:bookmarkEnd w:id="131"/>
      <w:bookmarkEnd w:id="132"/>
    </w:p>
    <w:p w14:paraId="496569B2">
      <w:pPr>
        <w:tabs>
          <w:tab w:val="left" w:pos="567"/>
        </w:tabs>
        <w:autoSpaceDE w:val="0"/>
        <w:autoSpaceDN w:val="0"/>
        <w:adjustRightInd w:val="0"/>
        <w:spacing w:line="360" w:lineRule="auto"/>
        <w:ind w:left="359" w:leftChars="-100" w:hanging="569"/>
        <w:rPr>
          <w:rFonts w:ascii="宋体" w:hAnsi="宋体" w:eastAsia="宋体" w:cs="宋体"/>
          <w:b/>
          <w:color w:val="auto"/>
          <w:szCs w:val="21"/>
          <w:lang w:val="zh-CN"/>
        </w:rPr>
      </w:pPr>
      <w:r>
        <w:rPr>
          <w:rFonts w:hint="eastAsia" w:ascii="宋体" w:hAnsi="宋体" w:eastAsia="宋体" w:cs="宋体"/>
          <w:b/>
          <w:color w:val="auto"/>
          <w:szCs w:val="21"/>
          <w:lang w:val="zh-CN"/>
        </w:rPr>
        <w:t>11.1 本项目</w:t>
      </w:r>
      <w:r>
        <w:rPr>
          <w:rFonts w:hint="eastAsia" w:ascii="宋体" w:hAnsi="宋体" w:eastAsia="宋体" w:cs="Times New Roman"/>
          <w:b/>
          <w:color w:val="auto"/>
          <w:szCs w:val="21"/>
          <w:lang w:val="zh-CN"/>
        </w:rPr>
        <w:t>只允许有一个报价价格，任何有选择的或</w:t>
      </w:r>
      <w:r>
        <w:rPr>
          <w:rFonts w:hint="eastAsia" w:ascii="宋体" w:hAnsi="宋体" w:eastAsia="宋体" w:cs="Times New Roman"/>
          <w:b/>
          <w:color w:val="auto"/>
          <w:kern w:val="0"/>
          <w:szCs w:val="21"/>
          <w:lang w:val="zh-CN"/>
        </w:rPr>
        <w:t>不是固定价的</w:t>
      </w:r>
      <w:r>
        <w:rPr>
          <w:rFonts w:hint="eastAsia" w:ascii="宋体" w:hAnsi="宋体" w:eastAsia="宋体" w:cs="Times New Roman"/>
          <w:b/>
          <w:color w:val="auto"/>
          <w:szCs w:val="21"/>
          <w:lang w:val="zh-CN"/>
        </w:rPr>
        <w:t>投标报价将不予接受，</w:t>
      </w:r>
      <w:r>
        <w:rPr>
          <w:rFonts w:hint="eastAsia" w:ascii="宋体" w:hAnsi="宋体" w:eastAsia="宋体" w:cs="Times New Roman"/>
          <w:b/>
          <w:color w:val="auto"/>
          <w:kern w:val="0"/>
          <w:szCs w:val="21"/>
          <w:lang w:val="zh-CN"/>
        </w:rPr>
        <w:t>作为非实质性响应投标而予以拒绝。</w:t>
      </w:r>
      <w:r>
        <w:rPr>
          <w:rFonts w:hint="eastAsia" w:ascii="宋体" w:hAnsi="宋体" w:eastAsia="宋体" w:cs="Times New Roman"/>
          <w:b/>
          <w:color w:val="auto"/>
          <w:kern w:val="0"/>
          <w:szCs w:val="21"/>
        </w:rPr>
        <w:t>投标人不得以低于企业自身成本的价格竞投</w:t>
      </w:r>
      <w:r>
        <w:rPr>
          <w:rFonts w:hint="eastAsia" w:ascii="宋体" w:hAnsi="宋体" w:eastAsia="宋体" w:cs="宋体"/>
          <w:b/>
          <w:color w:val="auto"/>
          <w:szCs w:val="21"/>
          <w:lang w:val="zh-CN"/>
        </w:rPr>
        <w:t>。</w:t>
      </w:r>
    </w:p>
    <w:p w14:paraId="76494CE7">
      <w:pPr>
        <w:tabs>
          <w:tab w:val="left" w:pos="567"/>
        </w:tabs>
        <w:autoSpaceDE w:val="0"/>
        <w:autoSpaceDN w:val="0"/>
        <w:adjustRightInd w:val="0"/>
        <w:spacing w:line="360" w:lineRule="auto"/>
        <w:ind w:firstLine="567"/>
        <w:rPr>
          <w:rFonts w:ascii="宋体" w:hAnsi="宋体" w:eastAsia="宋体" w:cs="宋体"/>
          <w:b/>
          <w:color w:val="auto"/>
          <w:szCs w:val="21"/>
          <w:lang w:val="zh-CN"/>
        </w:rPr>
      </w:pPr>
      <w:r>
        <w:rPr>
          <w:rFonts w:hint="eastAsia" w:ascii="宋体" w:hAnsi="宋体" w:eastAsia="宋体" w:cs="宋体"/>
          <w:b/>
          <w:color w:val="auto"/>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D151670">
      <w:pPr>
        <w:tabs>
          <w:tab w:val="left" w:pos="567"/>
        </w:tabs>
        <w:autoSpaceDE w:val="0"/>
        <w:autoSpaceDN w:val="0"/>
        <w:adjustRightInd w:val="0"/>
        <w:spacing w:line="360" w:lineRule="auto"/>
        <w:ind w:firstLine="567"/>
        <w:rPr>
          <w:rFonts w:ascii="宋体" w:hAnsi="宋体" w:eastAsia="宋体" w:cs="宋体"/>
          <w:b/>
          <w:color w:val="auto"/>
          <w:szCs w:val="21"/>
          <w:lang w:val="zh-CN"/>
        </w:rPr>
      </w:pPr>
      <w:r>
        <w:rPr>
          <w:rFonts w:hint="eastAsia" w:ascii="宋体" w:hAnsi="宋体" w:eastAsia="宋体" w:cs="宋体"/>
          <w:b/>
          <w:color w:val="auto"/>
          <w:szCs w:val="21"/>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796F11AA">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11.2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本项目的</w:t>
      </w:r>
      <w:r>
        <w:rPr>
          <w:rFonts w:hint="eastAsia" w:ascii="宋体" w:hAnsi="宋体" w:eastAsia="宋体" w:cs="宋体"/>
          <w:b/>
          <w:color w:val="auto"/>
          <w:szCs w:val="21"/>
          <w:lang w:val="zh-CN"/>
        </w:rPr>
        <w:t>投标报价采用综合单价及投标总报价的形式填报，</w:t>
      </w:r>
      <w:r>
        <w:rPr>
          <w:rFonts w:hint="eastAsia" w:ascii="宋体" w:hAnsi="宋体" w:eastAsia="宋体" w:cs="宋体"/>
          <w:color w:val="auto"/>
          <w:szCs w:val="21"/>
        </w:rPr>
        <w:t>即</w:t>
      </w:r>
      <w:r>
        <w:rPr>
          <w:rFonts w:hint="eastAsia" w:ascii="宋体" w:hAnsi="宋体" w:eastAsia="宋体" w:cs="宋体"/>
          <w:color w:val="auto"/>
          <w:szCs w:val="21"/>
          <w:lang w:val="zh-CN"/>
        </w:rPr>
        <w:t>为各类综合单价（元</w:t>
      </w:r>
      <w:r>
        <w:rPr>
          <w:rFonts w:ascii="宋体" w:hAnsi="宋体" w:eastAsia="宋体" w:cs="宋体"/>
          <w:color w:val="auto"/>
          <w:szCs w:val="21"/>
          <w:lang w:val="zh-CN"/>
        </w:rPr>
        <w:t>/人/月）</w:t>
      </w:r>
      <w:r>
        <w:rPr>
          <w:rFonts w:hint="eastAsia" w:ascii="宋体" w:hAnsi="宋体" w:eastAsia="宋体" w:cs="宋体"/>
          <w:color w:val="auto"/>
          <w:szCs w:val="21"/>
        </w:rPr>
        <w:t>以及</w:t>
      </w:r>
      <w:r>
        <w:rPr>
          <w:rFonts w:hint="eastAsia" w:ascii="宋体" w:hAnsi="宋体" w:eastAsia="宋体" w:cs="宋体"/>
          <w:color w:val="auto"/>
          <w:szCs w:val="21"/>
          <w:lang w:val="zh-CN"/>
        </w:rPr>
        <w:t>各类综合单价（元</w:t>
      </w:r>
      <w:r>
        <w:rPr>
          <w:rFonts w:ascii="宋体" w:hAnsi="宋体" w:eastAsia="宋体" w:cs="宋体"/>
          <w:color w:val="auto"/>
          <w:szCs w:val="21"/>
          <w:lang w:val="zh-CN"/>
        </w:rPr>
        <w:t>/人/月）乘以各类岗位暂定需求人数（人）乘以各</w:t>
      </w:r>
      <w:r>
        <w:rPr>
          <w:rFonts w:hint="eastAsia" w:ascii="宋体" w:hAnsi="宋体" w:eastAsia="宋体" w:cs="宋体"/>
          <w:color w:val="auto"/>
          <w:szCs w:val="21"/>
          <w:lang w:val="zh-CN"/>
        </w:rPr>
        <w:t>食堂</w:t>
      </w:r>
      <w:r>
        <w:rPr>
          <w:rFonts w:ascii="宋体" w:hAnsi="宋体" w:eastAsia="宋体" w:cs="宋体"/>
          <w:color w:val="auto"/>
          <w:szCs w:val="21"/>
          <w:lang w:val="zh-CN"/>
        </w:rPr>
        <w:t>服务期限（月）的合计总价。</w:t>
      </w:r>
      <w:r>
        <w:rPr>
          <w:rFonts w:hint="eastAsia" w:ascii="宋体" w:hAnsi="宋体" w:eastAsia="宋体" w:cs="宋体"/>
          <w:color w:val="auto"/>
          <w:szCs w:val="21"/>
          <w:lang w:val="zh-CN"/>
        </w:rPr>
        <w:t>合同履约过程中，</w:t>
      </w:r>
      <w:r>
        <w:rPr>
          <w:rFonts w:hint="eastAsia" w:ascii="宋体" w:hAnsi="宋体" w:eastAsia="宋体" w:cs="宋体"/>
          <w:color w:val="auto"/>
          <w:szCs w:val="21"/>
        </w:rPr>
        <w:t>在服务期内每月实际应付服务费按中标人各类岗位实际服务人员数量，并结合招标人对中标人服务的检查考评结果进行结算</w:t>
      </w:r>
      <w:r>
        <w:rPr>
          <w:rFonts w:hint="eastAsia" w:ascii="宋体" w:hAnsi="宋体" w:eastAsia="宋体" w:cs="宋体"/>
          <w:color w:val="auto"/>
          <w:szCs w:val="21"/>
          <w:lang w:val="zh-CN"/>
        </w:rPr>
        <w:t>，</w:t>
      </w:r>
      <w:r>
        <w:rPr>
          <w:rFonts w:hint="eastAsia" w:ascii="宋体" w:hAnsi="宋体" w:eastAsia="宋体" w:cs="宋体"/>
          <w:color w:val="auto"/>
          <w:szCs w:val="21"/>
        </w:rPr>
        <w:t>即每月实际应付服务费为[（各类综合单价×（</w:t>
      </w:r>
      <w:r>
        <w:rPr>
          <w:rFonts w:ascii="宋体" w:hAnsi="宋体" w:eastAsia="宋体" w:cs="宋体"/>
          <w:color w:val="auto"/>
          <w:szCs w:val="21"/>
        </w:rPr>
        <w:t>1+增值税税率）×</w:t>
      </w:r>
      <w:r>
        <w:rPr>
          <w:rFonts w:hint="eastAsia" w:ascii="宋体" w:hAnsi="宋体" w:eastAsia="宋体" w:cs="宋体"/>
          <w:color w:val="auto"/>
          <w:szCs w:val="21"/>
        </w:rPr>
        <w:t>当月实际服务人数）×当月派驻服务费收费系数]之和。</w:t>
      </w:r>
      <w:r>
        <w:rPr>
          <w:rFonts w:hint="eastAsia" w:ascii="宋体" w:hAnsi="宋体" w:eastAsia="宋体" w:cs="Times New Roman"/>
          <w:b/>
          <w:color w:val="auto"/>
          <w:szCs w:val="21"/>
          <w:u w:val="single"/>
          <w:lang w:val="zh-CN"/>
        </w:rPr>
        <w:t>本项目投标报价为不含税价，即为《中华人民共和国增值税暂行条例》（国务院令第6</w:t>
      </w:r>
      <w:r>
        <w:rPr>
          <w:rFonts w:ascii="宋体" w:hAnsi="宋体" w:eastAsia="宋体" w:cs="Times New Roman"/>
          <w:b/>
          <w:color w:val="auto"/>
          <w:szCs w:val="21"/>
          <w:u w:val="single"/>
          <w:lang w:val="zh-CN"/>
        </w:rPr>
        <w:t>91</w:t>
      </w:r>
      <w:r>
        <w:rPr>
          <w:rFonts w:hint="eastAsia" w:ascii="宋体" w:hAnsi="宋体" w:eastAsia="宋体" w:cs="Times New Roman"/>
          <w:b/>
          <w:color w:val="auto"/>
          <w:szCs w:val="21"/>
          <w:u w:val="single"/>
          <w:lang w:val="zh-CN"/>
        </w:rPr>
        <w:t>号修订版）规定的销售额</w:t>
      </w:r>
      <w:r>
        <w:rPr>
          <w:rFonts w:hint="eastAsia" w:ascii="宋体" w:hAnsi="宋体" w:eastAsia="宋体" w:cs="Times New Roman"/>
          <w:color w:val="auto"/>
          <w:szCs w:val="21"/>
          <w:lang w:val="zh-CN"/>
        </w:rPr>
        <w:t>。本招标文件所称的不含税价和不含税合同价是指不含本采购项目投标人的销项税额，包含了投标人完成合同义务（含投标人代缴代扣、委外服务、采购货物等所产生的价税）的其他全部费用。本采购项目的销项税额由招标人承担，不计入投标报价。</w:t>
      </w:r>
      <w:r>
        <w:rPr>
          <w:rFonts w:hint="eastAsia" w:ascii="宋体" w:hAnsi="宋体" w:eastAsia="宋体" w:cs="宋体"/>
          <w:color w:val="auto"/>
          <w:kern w:val="0"/>
          <w:szCs w:val="21"/>
        </w:rPr>
        <w:t>本采购项目投标报价已含投标人完成本合同服务所需的全部费用，包括但不限于：</w:t>
      </w:r>
    </w:p>
    <w:p w14:paraId="73AC118C">
      <w:pPr>
        <w:autoSpaceDE w:val="0"/>
        <w:autoSpaceDN w:val="0"/>
        <w:adjustRightInd w:val="0"/>
        <w:spacing w:line="360" w:lineRule="auto"/>
        <w:ind w:left="357" w:leftChars="-100" w:hanging="567"/>
        <w:rPr>
          <w:rFonts w:ascii="宋体" w:hAnsi="宋体" w:eastAsia="宋体" w:cs="宋体"/>
          <w:color w:val="auto"/>
          <w:kern w:val="0"/>
          <w:szCs w:val="21"/>
          <w:lang w:val="zh-CN"/>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1</w:t>
      </w: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完成本项目服务内容涉及的</w:t>
      </w:r>
      <w:r>
        <w:rPr>
          <w:rFonts w:hint="eastAsia" w:ascii="宋体" w:hAnsi="宋体" w:eastAsia="宋体" w:cs="宋体"/>
          <w:color w:val="auto"/>
          <w:kern w:val="0"/>
          <w:szCs w:val="21"/>
          <w:lang w:val="zh-CN"/>
        </w:rPr>
        <w:t>人工费（工资及福利、社保、膳食、意外伤害保险、加班费、住宿补贴等）、办公费、交通费、管理费用、保险、利润、本项目所发生的投标人销项税额以外的税费及其他完成本合同下服务相关的直接及间接费用（如派驻厨师、厨工的招聘成本、培训成本、现场管理相关成本、项目其他运营管理活动涉及的成本、项目管理团队人工分摊到本项目的部分成本、投标人场地租金和水电费等日常运营分摊到本项目的部分成本、投标人服务于本项目的其他职能部门管理费用分摊到本项目的部分成本等）；</w:t>
      </w:r>
    </w:p>
    <w:p w14:paraId="391A6BB4">
      <w:pPr>
        <w:autoSpaceDE w:val="0"/>
        <w:autoSpaceDN w:val="0"/>
        <w:adjustRightInd w:val="0"/>
        <w:spacing w:line="360" w:lineRule="auto"/>
        <w:ind w:left="357" w:leftChars="-100" w:hanging="567"/>
        <w:rPr>
          <w:rFonts w:ascii="宋体" w:hAnsi="宋体" w:eastAsia="宋体" w:cs="宋体"/>
          <w:color w:val="auto"/>
          <w:kern w:val="0"/>
          <w:szCs w:val="21"/>
          <w:lang w:val="zh-CN"/>
        </w:rPr>
      </w:pPr>
      <w:r>
        <w:rPr>
          <w:rFonts w:hint="eastAsia" w:ascii="宋体" w:hAnsi="宋体" w:eastAsia="宋体" w:cs="宋体"/>
          <w:color w:val="auto"/>
          <w:kern w:val="0"/>
          <w:szCs w:val="21"/>
          <w:lang w:val="zh-CN"/>
        </w:rPr>
        <w:t>（2）合理利润、投标人销项税额以外的税费等；</w:t>
      </w:r>
    </w:p>
    <w:p w14:paraId="4390649F">
      <w:pPr>
        <w:autoSpaceDE w:val="0"/>
        <w:autoSpaceDN w:val="0"/>
        <w:adjustRightInd w:val="0"/>
        <w:spacing w:line="360" w:lineRule="auto"/>
        <w:ind w:left="357" w:leftChars="-100" w:hanging="567"/>
        <w:rPr>
          <w:rFonts w:ascii="宋体" w:hAnsi="宋体" w:eastAsia="宋体" w:cs="宋体"/>
          <w:color w:val="auto"/>
          <w:kern w:val="0"/>
          <w:szCs w:val="21"/>
          <w:lang w:val="zh-CN"/>
        </w:rPr>
      </w:pPr>
      <w:r>
        <w:rPr>
          <w:rFonts w:hint="eastAsia" w:ascii="宋体" w:hAnsi="宋体" w:eastAsia="宋体" w:cs="宋体"/>
          <w:color w:val="auto"/>
          <w:kern w:val="0"/>
          <w:szCs w:val="21"/>
          <w:lang w:val="zh-CN"/>
        </w:rPr>
        <w:t>（3）法律法规、商业公认、招标文件规定由投标人承担的其他直接及间接费用。</w:t>
      </w:r>
    </w:p>
    <w:p w14:paraId="695FB313">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kern w:val="0"/>
          <w:szCs w:val="21"/>
        </w:rPr>
        <w:t>11.3</w:t>
      </w:r>
      <w:r>
        <w:rPr>
          <w:rFonts w:ascii="宋体" w:hAnsi="宋体" w:eastAsia="宋体" w:cs="宋体"/>
          <w:color w:val="auto"/>
          <w:kern w:val="0"/>
          <w:szCs w:val="21"/>
        </w:rPr>
        <w:t xml:space="preserve"> </w:t>
      </w:r>
      <w:r>
        <w:rPr>
          <w:rFonts w:hint="eastAsia" w:ascii="宋体" w:hAnsi="宋体" w:eastAsia="宋体" w:cs="Times New Roman"/>
          <w:color w:val="auto"/>
          <w:szCs w:val="21"/>
          <w:lang w:val="zh-CN"/>
        </w:rPr>
        <w:t>投标人根据</w:t>
      </w:r>
      <w:r>
        <w:rPr>
          <w:color w:val="auto"/>
        </w:rPr>
        <w:fldChar w:fldCharType="begin"/>
      </w:r>
      <w:r>
        <w:rPr>
          <w:color w:val="auto"/>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rPr>
        <w:fldChar w:fldCharType="separate"/>
      </w:r>
      <w:r>
        <w:rPr>
          <w:rFonts w:hint="eastAsia" w:ascii="宋体" w:hAnsi="宋体" w:eastAsia="宋体" w:cs="Times New Roman"/>
          <w:color w:val="auto"/>
          <w:szCs w:val="21"/>
          <w:lang w:val="zh-CN"/>
        </w:rPr>
        <w:t>第</w:t>
      </w:r>
      <w:r>
        <w:rPr>
          <w:rFonts w:ascii="宋体" w:hAnsi="宋体" w:eastAsia="宋体" w:cs="Times New Roman"/>
          <w:color w:val="auto"/>
          <w:szCs w:val="21"/>
          <w:lang w:val="zh-CN"/>
        </w:rPr>
        <w:t>11.</w:t>
      </w:r>
      <w:r>
        <w:rPr>
          <w:rFonts w:hint="eastAsia" w:ascii="宋体" w:hAnsi="宋体" w:eastAsia="宋体" w:cs="Times New Roman"/>
          <w:color w:val="auto"/>
          <w:szCs w:val="21"/>
        </w:rPr>
        <w:t>2</w:t>
      </w:r>
      <w:r>
        <w:rPr>
          <w:rFonts w:hint="eastAsia" w:ascii="宋体" w:hAnsi="宋体" w:eastAsia="宋体" w:cs="Times New Roman"/>
          <w:color w:val="auto"/>
          <w:szCs w:val="21"/>
          <w:lang w:val="zh-CN"/>
        </w:rPr>
        <w:t>款</w:t>
      </w:r>
      <w:r>
        <w:rPr>
          <w:rFonts w:hint="eastAsia" w:ascii="宋体" w:hAnsi="宋体" w:eastAsia="宋体" w:cs="Times New Roman"/>
          <w:color w:val="auto"/>
          <w:szCs w:val="21"/>
          <w:lang w:val="zh-CN"/>
        </w:rPr>
        <w:fldChar w:fldCharType="end"/>
      </w:r>
      <w:r>
        <w:rPr>
          <w:rFonts w:hint="eastAsia" w:ascii="宋体" w:hAnsi="宋体" w:eastAsia="宋体" w:cs="Times New Roman"/>
          <w:color w:val="auto"/>
          <w:szCs w:val="21"/>
          <w:lang w:val="zh-CN"/>
        </w:rPr>
        <w:t>所报的价格分项仅供评标委员会评审时使用；在任何情况下不限制投标人以不同的条件中标的权利。</w:t>
      </w:r>
    </w:p>
    <w:p w14:paraId="7E0FF705">
      <w:pPr>
        <w:autoSpaceDE w:val="0"/>
        <w:autoSpaceDN w:val="0"/>
        <w:adjustRightInd w:val="0"/>
        <w:spacing w:line="360" w:lineRule="auto"/>
        <w:ind w:left="268" w:leftChars="-100" w:hanging="478" w:hangingChars="228"/>
        <w:jc w:val="left"/>
        <w:rPr>
          <w:rFonts w:ascii="宋体" w:hAnsi="宋体" w:eastAsia="宋体" w:cs="宋体"/>
          <w:color w:val="auto"/>
          <w:kern w:val="0"/>
          <w:szCs w:val="21"/>
        </w:rPr>
      </w:pPr>
      <w:r>
        <w:rPr>
          <w:rFonts w:hint="eastAsia" w:ascii="宋体" w:hAnsi="宋体" w:eastAsia="宋体" w:cs="宋体"/>
          <w:color w:val="auto"/>
          <w:kern w:val="0"/>
          <w:szCs w:val="21"/>
        </w:rPr>
        <w:t>11.4 在合同期间，投标报价不随国家政策或法规、标准、市场因素及采购数量的变化而进行调整</w:t>
      </w:r>
      <w:r>
        <w:rPr>
          <w:rFonts w:hint="eastAsia" w:ascii="宋体" w:hAnsi="宋体" w:eastAsia="宋体" w:cs="Times New Roman"/>
          <w:color w:val="auto"/>
          <w:kern w:val="0"/>
          <w:szCs w:val="21"/>
          <w:lang w:val="zh-CN"/>
        </w:rPr>
        <w:t>。</w:t>
      </w:r>
      <w:r>
        <w:rPr>
          <w:rFonts w:hint="eastAsia" w:ascii="宋体" w:hAnsi="宋体" w:eastAsia="宋体" w:cs="宋体"/>
          <w:color w:val="auto"/>
          <w:kern w:val="0"/>
          <w:szCs w:val="21"/>
        </w:rPr>
        <w:t xml:space="preserve"> </w:t>
      </w:r>
    </w:p>
    <w:p w14:paraId="4E041951">
      <w:pPr>
        <w:autoSpaceDE w:val="0"/>
        <w:autoSpaceDN w:val="0"/>
        <w:adjustRightInd w:val="0"/>
        <w:spacing w:line="360" w:lineRule="auto"/>
        <w:ind w:left="357" w:leftChars="-100" w:hanging="567"/>
        <w:rPr>
          <w:rFonts w:ascii="宋体" w:hAnsi="宋体" w:eastAsia="宋体" w:cs="Times New Roman"/>
          <w:b/>
          <w:bCs/>
          <w:color w:val="auto"/>
          <w:szCs w:val="21"/>
          <w:lang w:val="zh-CN"/>
        </w:rPr>
      </w:pPr>
      <w:r>
        <w:rPr>
          <w:rFonts w:hint="eastAsia" w:ascii="宋体" w:hAnsi="宋体" w:eastAsia="宋体" w:cs="宋体"/>
          <w:color w:val="auto"/>
          <w:szCs w:val="21"/>
          <w:lang w:val="zh-CN"/>
        </w:rPr>
        <w:t xml:space="preserve">11.5 </w:t>
      </w:r>
      <w:r>
        <w:rPr>
          <w:rFonts w:hint="eastAsia" w:ascii="宋体" w:hAnsi="宋体" w:eastAsia="宋体" w:cs="Times New Roman"/>
          <w:b/>
          <w:bCs/>
          <w:color w:val="auto"/>
          <w:szCs w:val="21"/>
          <w:lang w:val="zh-CN"/>
        </w:rPr>
        <w:t>合同项下，招标人需要的</w:t>
      </w:r>
      <w:r>
        <w:rPr>
          <w:rFonts w:hint="eastAsia" w:ascii="宋体" w:hAnsi="宋体" w:eastAsia="宋体" w:cs="Times New Roman"/>
          <w:b/>
          <w:bCs/>
          <w:color w:val="auto"/>
          <w:szCs w:val="21"/>
        </w:rPr>
        <w:t>相关</w:t>
      </w:r>
      <w:r>
        <w:rPr>
          <w:rFonts w:hint="eastAsia" w:ascii="宋体" w:hAnsi="宋体" w:eastAsia="宋体" w:cs="Times New Roman"/>
          <w:b/>
          <w:bCs/>
          <w:color w:val="auto"/>
          <w:szCs w:val="21"/>
          <w:lang w:val="zh-CN"/>
        </w:rPr>
        <w:t>服务所需的费用，投标人都应计入投标报价。</w:t>
      </w:r>
    </w:p>
    <w:p w14:paraId="008AE503">
      <w:pPr>
        <w:autoSpaceDE w:val="0"/>
        <w:autoSpaceDN w:val="0"/>
        <w:adjustRightInd w:val="0"/>
        <w:spacing w:line="360" w:lineRule="auto"/>
        <w:ind w:left="357" w:leftChars="-100" w:hanging="567"/>
        <w:rPr>
          <w:rFonts w:ascii="宋体" w:hAnsi="宋体" w:eastAsia="宋体" w:cs="宋体"/>
          <w:b/>
          <w:color w:val="auto"/>
          <w:szCs w:val="21"/>
          <w:lang w:val="zh-CN"/>
        </w:rPr>
      </w:pPr>
      <w:r>
        <w:rPr>
          <w:rFonts w:hint="eastAsia" w:ascii="宋体" w:hAnsi="宋体" w:eastAsia="宋体" w:cs="宋体"/>
          <w:color w:val="auto"/>
          <w:szCs w:val="21"/>
          <w:lang w:val="zh-CN"/>
        </w:rPr>
        <w:t xml:space="preserve">11.6 </w:t>
      </w:r>
      <w:r>
        <w:rPr>
          <w:rFonts w:hint="eastAsia" w:ascii="宋体" w:hAnsi="宋体" w:eastAsia="宋体" w:cs="宋体"/>
          <w:b/>
          <w:color w:val="auto"/>
          <w:szCs w:val="21"/>
          <w:u w:val="single"/>
          <w:lang w:val="zh-CN"/>
        </w:rPr>
        <w:t xml:space="preserve">投标人的投标报价高于投标最高限价或综合单价报价高于预算综合单价的，该投标人的投标文件将被视为无效投标。本项目暂定需求人数、暂定服务期对应的不含税投标最高限价为 </w:t>
      </w:r>
      <w:r>
        <w:rPr>
          <w:rFonts w:hint="eastAsia" w:ascii="宋体" w:hAnsi="宋体" w:eastAsia="宋体" w:cs="宋体"/>
          <w:b/>
          <w:color w:val="auto"/>
          <w:szCs w:val="21"/>
          <w:u w:val="single"/>
          <w:lang w:val="zh-CN" w:eastAsia="zh-CN"/>
        </w:rPr>
        <w:t>7,906,700</w:t>
      </w:r>
      <w:r>
        <w:rPr>
          <w:rFonts w:hint="eastAsia" w:ascii="宋体" w:hAnsi="宋体" w:eastAsia="宋体" w:cs="宋体"/>
          <w:b/>
          <w:color w:val="auto"/>
          <w:szCs w:val="21"/>
          <w:u w:val="single"/>
          <w:lang w:val="en-US" w:eastAsia="zh-CN"/>
        </w:rPr>
        <w:t>.00</w:t>
      </w:r>
      <w:r>
        <w:rPr>
          <w:rFonts w:ascii="宋体" w:hAnsi="宋体" w:eastAsia="宋体" w:cs="宋体"/>
          <w:b/>
          <w:color w:val="auto"/>
          <w:szCs w:val="21"/>
          <w:u w:val="single"/>
          <w:lang w:val="zh-CN"/>
        </w:rPr>
        <w:t>元，各岗位服务人员的不含税预算综合单价分别为厨师（365天</w:t>
      </w:r>
      <w:r>
        <w:rPr>
          <w:rFonts w:hint="eastAsia" w:ascii="宋体" w:hAnsi="宋体" w:eastAsia="宋体" w:cs="宋体"/>
          <w:b/>
          <w:color w:val="auto"/>
          <w:szCs w:val="21"/>
          <w:u w:val="single"/>
          <w:lang w:val="zh-CN"/>
        </w:rPr>
        <w:t>正常运营食堂</w:t>
      </w:r>
      <w:r>
        <w:rPr>
          <w:rFonts w:ascii="宋体" w:hAnsi="宋体" w:eastAsia="宋体" w:cs="宋体"/>
          <w:b/>
          <w:color w:val="auto"/>
          <w:szCs w:val="21"/>
          <w:u w:val="single"/>
          <w:lang w:val="zh-CN"/>
        </w:rPr>
        <w:t>）：</w:t>
      </w:r>
      <w:r>
        <w:rPr>
          <w:rFonts w:hint="eastAsia" w:ascii="宋体" w:hAnsi="宋体" w:eastAsia="宋体" w:cs="宋体"/>
          <w:b/>
          <w:color w:val="auto"/>
          <w:szCs w:val="21"/>
          <w:u w:val="single"/>
          <w:lang w:val="en-US" w:eastAsia="zh-CN"/>
        </w:rPr>
        <w:t>7,885</w:t>
      </w:r>
      <w:r>
        <w:rPr>
          <w:rFonts w:ascii="宋体" w:hAnsi="宋体" w:eastAsia="宋体" w:cs="宋体"/>
          <w:b/>
          <w:color w:val="auto"/>
          <w:szCs w:val="21"/>
          <w:u w:val="single"/>
          <w:lang w:val="zh-CN"/>
        </w:rPr>
        <w:t>.00元/人/月；厨工（365天</w:t>
      </w:r>
      <w:r>
        <w:rPr>
          <w:rFonts w:hint="eastAsia" w:ascii="宋体" w:hAnsi="宋体" w:eastAsia="宋体" w:cs="宋体"/>
          <w:b/>
          <w:color w:val="auto"/>
          <w:szCs w:val="21"/>
          <w:u w:val="single"/>
          <w:lang w:val="zh-CN"/>
        </w:rPr>
        <w:t>正常运营食堂</w:t>
      </w:r>
      <w:r>
        <w:rPr>
          <w:rFonts w:ascii="宋体" w:hAnsi="宋体" w:eastAsia="宋体" w:cs="宋体"/>
          <w:b/>
          <w:color w:val="auto"/>
          <w:szCs w:val="21"/>
          <w:u w:val="single"/>
          <w:lang w:val="zh-CN"/>
        </w:rPr>
        <w:t>）：5</w:t>
      </w:r>
      <w:r>
        <w:rPr>
          <w:rFonts w:hint="eastAsia" w:ascii="宋体" w:hAnsi="宋体" w:eastAsia="宋体" w:cs="宋体"/>
          <w:b/>
          <w:color w:val="auto"/>
          <w:szCs w:val="21"/>
          <w:u w:val="single"/>
          <w:lang w:val="zh-CN"/>
        </w:rPr>
        <w:t>,</w:t>
      </w:r>
      <w:r>
        <w:rPr>
          <w:rFonts w:hint="eastAsia" w:ascii="宋体" w:hAnsi="宋体" w:eastAsia="宋体" w:cs="宋体"/>
          <w:b/>
          <w:color w:val="auto"/>
          <w:szCs w:val="21"/>
          <w:u w:val="single"/>
          <w:lang w:val="en-US" w:eastAsia="zh-CN"/>
        </w:rPr>
        <w:t>380</w:t>
      </w:r>
      <w:r>
        <w:rPr>
          <w:rFonts w:hint="eastAsia" w:ascii="宋体" w:hAnsi="宋体" w:eastAsia="宋体" w:cs="宋体"/>
          <w:b/>
          <w:color w:val="auto"/>
          <w:szCs w:val="21"/>
          <w:u w:val="single"/>
          <w:lang w:val="zh-CN"/>
        </w:rPr>
        <w:t>.00</w:t>
      </w:r>
      <w:r>
        <w:rPr>
          <w:rFonts w:ascii="宋体" w:hAnsi="宋体" w:eastAsia="宋体" w:cs="宋体"/>
          <w:b/>
          <w:color w:val="auto"/>
          <w:szCs w:val="21"/>
          <w:u w:val="single"/>
          <w:lang w:val="zh-CN"/>
        </w:rPr>
        <w:t>元/人/月；厨师（</w:t>
      </w:r>
      <w:r>
        <w:rPr>
          <w:rFonts w:hint="eastAsia" w:ascii="宋体" w:hAnsi="宋体" w:eastAsia="宋体" w:cs="宋体"/>
          <w:b/>
          <w:color w:val="auto"/>
          <w:szCs w:val="21"/>
          <w:u w:val="single"/>
          <w:lang w:val="zh-CN"/>
        </w:rPr>
        <w:t>国家法定节假日和周末不运营食堂</w:t>
      </w:r>
      <w:r>
        <w:rPr>
          <w:rFonts w:ascii="宋体" w:hAnsi="宋体" w:eastAsia="宋体" w:cs="宋体"/>
          <w:b/>
          <w:color w:val="auto"/>
          <w:szCs w:val="21"/>
          <w:u w:val="single"/>
          <w:lang w:val="zh-CN"/>
        </w:rPr>
        <w:t>）：</w:t>
      </w:r>
      <w:r>
        <w:rPr>
          <w:rFonts w:hint="eastAsia" w:ascii="宋体" w:hAnsi="宋体" w:eastAsia="宋体" w:cs="宋体"/>
          <w:b/>
          <w:color w:val="auto"/>
          <w:szCs w:val="21"/>
          <w:u w:val="single"/>
          <w:lang w:val="en-US" w:eastAsia="zh-CN"/>
        </w:rPr>
        <w:t>6</w:t>
      </w:r>
      <w:r>
        <w:rPr>
          <w:rFonts w:hint="eastAsia" w:ascii="宋体" w:hAnsi="宋体" w:eastAsia="宋体" w:cs="宋体"/>
          <w:b/>
          <w:color w:val="auto"/>
          <w:szCs w:val="21"/>
          <w:u w:val="single"/>
          <w:lang w:val="zh-CN"/>
        </w:rPr>
        <w:t>,</w:t>
      </w:r>
      <w:r>
        <w:rPr>
          <w:rFonts w:hint="eastAsia" w:ascii="宋体" w:hAnsi="宋体" w:eastAsia="宋体" w:cs="宋体"/>
          <w:b/>
          <w:color w:val="auto"/>
          <w:szCs w:val="21"/>
          <w:u w:val="single"/>
          <w:lang w:val="en-US" w:eastAsia="zh-CN"/>
        </w:rPr>
        <w:t>780</w:t>
      </w:r>
      <w:r>
        <w:rPr>
          <w:rFonts w:ascii="宋体" w:hAnsi="宋体" w:eastAsia="宋体" w:cs="宋体"/>
          <w:b/>
          <w:color w:val="auto"/>
          <w:szCs w:val="21"/>
          <w:u w:val="single"/>
          <w:lang w:val="zh-CN"/>
        </w:rPr>
        <w:t>.</w:t>
      </w:r>
      <w:r>
        <w:rPr>
          <w:rFonts w:hint="eastAsia" w:ascii="宋体" w:hAnsi="宋体" w:eastAsia="宋体" w:cs="宋体"/>
          <w:b/>
          <w:color w:val="auto"/>
          <w:szCs w:val="21"/>
          <w:u w:val="single"/>
          <w:lang w:val="en-US" w:eastAsia="zh-CN"/>
        </w:rPr>
        <w:t>00</w:t>
      </w:r>
      <w:r>
        <w:rPr>
          <w:rFonts w:ascii="宋体" w:hAnsi="宋体" w:eastAsia="宋体" w:cs="宋体"/>
          <w:b/>
          <w:color w:val="auto"/>
          <w:szCs w:val="21"/>
          <w:u w:val="single"/>
          <w:lang w:val="zh-CN"/>
        </w:rPr>
        <w:t>元/人/月；厨工（</w:t>
      </w:r>
      <w:r>
        <w:rPr>
          <w:rFonts w:hint="eastAsia" w:ascii="宋体" w:hAnsi="宋体" w:eastAsia="宋体" w:cs="宋体"/>
          <w:b/>
          <w:color w:val="auto"/>
          <w:szCs w:val="21"/>
          <w:u w:val="single"/>
          <w:lang w:val="zh-CN"/>
        </w:rPr>
        <w:t>国家法定节假日和周末不运营食堂</w:t>
      </w:r>
      <w:r>
        <w:rPr>
          <w:rFonts w:ascii="宋体" w:hAnsi="宋体" w:eastAsia="宋体" w:cs="宋体"/>
          <w:b/>
          <w:color w:val="auto"/>
          <w:szCs w:val="21"/>
          <w:u w:val="single"/>
          <w:lang w:val="zh-CN"/>
        </w:rPr>
        <w:t>）：4</w:t>
      </w:r>
      <w:r>
        <w:rPr>
          <w:rFonts w:hint="eastAsia" w:ascii="宋体" w:hAnsi="宋体" w:eastAsia="宋体" w:cs="宋体"/>
          <w:b/>
          <w:color w:val="auto"/>
          <w:szCs w:val="21"/>
          <w:u w:val="single"/>
          <w:lang w:val="zh-CN"/>
        </w:rPr>
        <w:t>,</w:t>
      </w:r>
      <w:r>
        <w:rPr>
          <w:rFonts w:hint="eastAsia" w:ascii="宋体" w:hAnsi="宋体" w:eastAsia="宋体" w:cs="宋体"/>
          <w:b/>
          <w:color w:val="auto"/>
          <w:szCs w:val="21"/>
          <w:u w:val="single"/>
          <w:lang w:val="en-US" w:eastAsia="zh-CN"/>
        </w:rPr>
        <w:t>300</w:t>
      </w:r>
      <w:r>
        <w:rPr>
          <w:rFonts w:ascii="宋体" w:hAnsi="宋体" w:eastAsia="宋体" w:cs="宋体"/>
          <w:b/>
          <w:color w:val="auto"/>
          <w:szCs w:val="21"/>
          <w:u w:val="single"/>
          <w:lang w:val="zh-CN"/>
        </w:rPr>
        <w:t>.</w:t>
      </w:r>
      <w:r>
        <w:rPr>
          <w:rFonts w:hint="eastAsia" w:ascii="宋体" w:hAnsi="宋体" w:eastAsia="宋体" w:cs="宋体"/>
          <w:b/>
          <w:color w:val="auto"/>
          <w:szCs w:val="21"/>
          <w:u w:val="single"/>
          <w:lang w:val="en-US" w:eastAsia="zh-CN"/>
        </w:rPr>
        <w:t>00</w:t>
      </w:r>
      <w:r>
        <w:rPr>
          <w:rFonts w:ascii="宋体" w:hAnsi="宋体" w:eastAsia="宋体" w:cs="宋体"/>
          <w:b/>
          <w:color w:val="auto"/>
          <w:szCs w:val="21"/>
          <w:u w:val="single"/>
          <w:lang w:val="zh-CN"/>
        </w:rPr>
        <w:t>元/人/月。</w:t>
      </w:r>
    </w:p>
    <w:p w14:paraId="6E5C2AF3">
      <w:pPr>
        <w:autoSpaceDE w:val="0"/>
        <w:autoSpaceDN w:val="0"/>
        <w:adjustRightInd w:val="0"/>
        <w:spacing w:line="360" w:lineRule="auto"/>
        <w:ind w:left="357" w:leftChars="-100" w:hanging="567"/>
        <w:rPr>
          <w:rFonts w:ascii="宋体" w:hAnsi="宋体" w:eastAsia="宋体" w:cs="宋体"/>
          <w:color w:val="auto"/>
          <w:szCs w:val="21"/>
        </w:rPr>
      </w:pPr>
      <w:r>
        <w:rPr>
          <w:rFonts w:ascii="宋体" w:hAnsi="宋体" w:eastAsia="宋体" w:cs="宋体"/>
          <w:color w:val="auto"/>
          <w:szCs w:val="21"/>
          <w:lang w:val="zh-CN"/>
        </w:rPr>
        <w:t xml:space="preserve">     </w:t>
      </w:r>
    </w:p>
    <w:p w14:paraId="4D2B575A">
      <w:pPr>
        <w:autoSpaceDE w:val="0"/>
        <w:autoSpaceDN w:val="0"/>
        <w:adjustRightInd w:val="0"/>
        <w:spacing w:line="360" w:lineRule="auto"/>
        <w:ind w:left="359" w:leftChars="-100" w:hanging="569"/>
        <w:jc w:val="left"/>
        <w:outlineLvl w:val="2"/>
        <w:rPr>
          <w:rFonts w:ascii="宋体" w:hAnsi="宋体" w:eastAsia="宋体" w:cs="宋体"/>
          <w:b/>
          <w:color w:val="auto"/>
          <w:szCs w:val="21"/>
          <w:lang w:val="zh-CN"/>
        </w:rPr>
      </w:pPr>
      <w:bookmarkStart w:id="133" w:name="_Toc486167676"/>
      <w:bookmarkStart w:id="134" w:name="_Toc450662862"/>
      <w:bookmarkStart w:id="135" w:name="_Toc3469"/>
      <w:bookmarkStart w:id="136" w:name="_Toc20312"/>
      <w:bookmarkStart w:id="137" w:name="_Toc142508326"/>
      <w:bookmarkStart w:id="138" w:name="_Toc3116"/>
      <w:bookmarkStart w:id="139" w:name="_Toc30042_WPSOffice_Level3"/>
      <w:r>
        <w:rPr>
          <w:rFonts w:hint="eastAsia" w:ascii="宋体" w:hAnsi="宋体" w:eastAsia="宋体" w:cs="宋体"/>
          <w:b/>
          <w:color w:val="auto"/>
          <w:szCs w:val="21"/>
          <w:lang w:val="zh-CN"/>
        </w:rPr>
        <w:t>12</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投标报价货币</w:t>
      </w:r>
      <w:bookmarkEnd w:id="133"/>
      <w:bookmarkEnd w:id="134"/>
      <w:bookmarkEnd w:id="135"/>
      <w:bookmarkEnd w:id="136"/>
      <w:bookmarkEnd w:id="137"/>
      <w:bookmarkEnd w:id="138"/>
      <w:bookmarkEnd w:id="139"/>
    </w:p>
    <w:p w14:paraId="663D4D98">
      <w:pPr>
        <w:autoSpaceDE w:val="0"/>
        <w:autoSpaceDN w:val="0"/>
        <w:adjustRightInd w:val="0"/>
        <w:spacing w:line="360" w:lineRule="auto"/>
        <w:ind w:left="819" w:leftChars="119" w:hanging="569"/>
        <w:rPr>
          <w:rFonts w:ascii="宋体" w:hAnsi="宋体" w:eastAsia="宋体" w:cs="宋体"/>
          <w:b/>
          <w:color w:val="auto"/>
          <w:szCs w:val="21"/>
          <w:lang w:val="zh-CN"/>
        </w:rPr>
      </w:pPr>
      <w:r>
        <w:rPr>
          <w:rFonts w:hint="eastAsia" w:ascii="宋体" w:hAnsi="宋体" w:eastAsia="宋体" w:cs="宋体"/>
          <w:b/>
          <w:color w:val="auto"/>
          <w:szCs w:val="21"/>
          <w:lang w:val="zh-CN"/>
        </w:rPr>
        <w:t>投标</w:t>
      </w:r>
      <w:r>
        <w:rPr>
          <w:rFonts w:hint="eastAsia" w:ascii="宋体" w:hAnsi="宋体" w:eastAsia="宋体" w:cs="Times New Roman"/>
          <w:b/>
          <w:color w:val="auto"/>
          <w:szCs w:val="21"/>
          <w:lang w:val="zh-CN"/>
        </w:rPr>
        <w:t>报价表上的价格须以人民币报价，以其</w:t>
      </w:r>
      <w:r>
        <w:rPr>
          <w:rFonts w:hint="eastAsia" w:ascii="宋体" w:hAnsi="宋体" w:eastAsia="宋体" w:cs="Times New Roman"/>
          <w:b/>
          <w:color w:val="auto"/>
          <w:szCs w:val="21"/>
        </w:rPr>
        <w:t>他</w:t>
      </w:r>
      <w:r>
        <w:rPr>
          <w:rFonts w:hint="eastAsia" w:ascii="宋体" w:hAnsi="宋体" w:eastAsia="宋体" w:cs="Times New Roman"/>
          <w:b/>
          <w:color w:val="auto"/>
          <w:szCs w:val="21"/>
          <w:lang w:val="zh-CN"/>
        </w:rPr>
        <w:t>货币标价的投标将予以拒绝</w:t>
      </w:r>
      <w:r>
        <w:rPr>
          <w:rFonts w:hint="eastAsia" w:ascii="宋体" w:hAnsi="宋体" w:eastAsia="宋体" w:cs="宋体"/>
          <w:b/>
          <w:color w:val="auto"/>
          <w:szCs w:val="21"/>
          <w:lang w:val="zh-CN"/>
        </w:rPr>
        <w:t>。</w:t>
      </w:r>
    </w:p>
    <w:p w14:paraId="3E4A2209">
      <w:pPr>
        <w:autoSpaceDE w:val="0"/>
        <w:autoSpaceDN w:val="0"/>
        <w:adjustRightInd w:val="0"/>
        <w:spacing w:line="360" w:lineRule="auto"/>
        <w:ind w:left="817" w:leftChars="119" w:hanging="567"/>
        <w:rPr>
          <w:rFonts w:ascii="宋体" w:hAnsi="宋体" w:eastAsia="宋体" w:cs="宋体"/>
          <w:color w:val="auto"/>
          <w:szCs w:val="21"/>
        </w:rPr>
      </w:pPr>
    </w:p>
    <w:p w14:paraId="23D38096">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40" w:name="_Toc28614"/>
      <w:bookmarkStart w:id="141" w:name="_Toc3961"/>
      <w:bookmarkStart w:id="142" w:name="_Toc450662863"/>
      <w:bookmarkStart w:id="143" w:name="_Toc9411_WPSOffice_Level3"/>
      <w:bookmarkStart w:id="144" w:name="_Toc20031"/>
      <w:bookmarkStart w:id="145" w:name="_Toc142508327"/>
      <w:bookmarkStart w:id="146" w:name="_Toc486167677"/>
      <w:r>
        <w:rPr>
          <w:rFonts w:hint="eastAsia" w:ascii="宋体" w:hAnsi="宋体" w:eastAsia="宋体" w:cs="宋体"/>
          <w:color w:val="auto"/>
          <w:szCs w:val="21"/>
          <w:lang w:val="zh-CN"/>
        </w:rPr>
        <w:t>13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证明投标人的合格性和资格的声明文件</w:t>
      </w:r>
      <w:bookmarkEnd w:id="140"/>
      <w:bookmarkEnd w:id="141"/>
      <w:bookmarkEnd w:id="142"/>
      <w:bookmarkEnd w:id="143"/>
      <w:bookmarkEnd w:id="144"/>
      <w:bookmarkEnd w:id="145"/>
      <w:bookmarkEnd w:id="146"/>
    </w:p>
    <w:p w14:paraId="236B4F4B">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根据第2条、第13.2款规定，投标人须提交证明其有资格进行投标和有能力履行合同的文件，作为投标文件的一部分。</w:t>
      </w:r>
    </w:p>
    <w:p w14:paraId="6E70F69E">
      <w:pPr>
        <w:autoSpaceDE w:val="0"/>
        <w:autoSpaceDN w:val="0"/>
        <w:adjustRightInd w:val="0"/>
        <w:spacing w:line="360" w:lineRule="auto"/>
        <w:ind w:left="357" w:leftChars="-100" w:hanging="567"/>
        <w:rPr>
          <w:rFonts w:ascii="宋体" w:hAnsi="宋体" w:eastAsia="宋体" w:cs="宋体"/>
          <w:color w:val="auto"/>
          <w:szCs w:val="21"/>
          <w:vertAlign w:val="superscript"/>
          <w:lang w:val="zh-CN"/>
        </w:rPr>
      </w:pPr>
      <w:r>
        <w:rPr>
          <w:rFonts w:hint="eastAsia" w:ascii="宋体" w:hAnsi="宋体" w:eastAsia="宋体" w:cs="宋体"/>
          <w:color w:val="auto"/>
          <w:szCs w:val="21"/>
          <w:lang w:val="zh-CN"/>
        </w:rPr>
        <w:t>13.2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投标人提供的履行合同的资格声明文件应符合：</w:t>
      </w:r>
    </w:p>
    <w:p w14:paraId="6475F40A">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（1）符合《中华人民共和国招标投标法》《中华人民共和国招标投标法实施条例》投标人应当具备的条件；</w:t>
      </w:r>
    </w:p>
    <w:p w14:paraId="4ECC7591">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（2）投标人具有履行本项目所必须的证明文件；</w:t>
      </w:r>
    </w:p>
    <w:p w14:paraId="0B4583E7">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（3）投标人证明其相应资格</w:t>
      </w:r>
      <w:r>
        <w:rPr>
          <w:rFonts w:hint="eastAsia" w:ascii="宋体" w:hAnsi="宋体" w:eastAsia="宋体" w:cs="Times New Roman"/>
          <w:color w:val="auto"/>
          <w:szCs w:val="21"/>
          <w:lang w:val="zh-CN"/>
        </w:rPr>
        <w:t>符合或</w:t>
      </w:r>
      <w:r>
        <w:rPr>
          <w:rFonts w:hint="eastAsia" w:ascii="宋体" w:hAnsi="宋体" w:eastAsia="宋体" w:cs="宋体"/>
          <w:color w:val="auto"/>
          <w:szCs w:val="21"/>
          <w:lang w:val="zh-CN"/>
        </w:rPr>
        <w:t>优于招标文件要求的其它文件。</w:t>
      </w:r>
    </w:p>
    <w:p w14:paraId="4EDDD03E">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13.3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投标人</w:t>
      </w:r>
      <w:r>
        <w:rPr>
          <w:rFonts w:hint="eastAsia" w:ascii="宋体" w:hAnsi="宋体" w:eastAsia="宋体" w:cs="Times New Roman"/>
          <w:color w:val="auto"/>
          <w:szCs w:val="21"/>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lang w:val="zh-CN"/>
        </w:rPr>
        <w:t>。</w:t>
      </w:r>
    </w:p>
    <w:p w14:paraId="7FBBA632">
      <w:pPr>
        <w:autoSpaceDE w:val="0"/>
        <w:autoSpaceDN w:val="0"/>
        <w:adjustRightInd w:val="0"/>
        <w:spacing w:line="360" w:lineRule="auto"/>
        <w:ind w:left="560" w:leftChars="128" w:hanging="291" w:hangingChars="139"/>
        <w:rPr>
          <w:rFonts w:ascii="宋体" w:hAnsi="宋体" w:eastAsia="宋体" w:cs="宋体"/>
          <w:color w:val="auto"/>
          <w:szCs w:val="21"/>
        </w:rPr>
      </w:pPr>
    </w:p>
    <w:p w14:paraId="7DA6140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47" w:name="_Toc486167678"/>
      <w:bookmarkStart w:id="148" w:name="_Toc27771_WPSOffice_Level3"/>
      <w:bookmarkStart w:id="149" w:name="_Toc29754"/>
      <w:bookmarkStart w:id="150" w:name="_Toc31030"/>
      <w:bookmarkStart w:id="151" w:name="_Toc142508328"/>
      <w:bookmarkStart w:id="152" w:name="_Toc450662864"/>
      <w:bookmarkStart w:id="153" w:name="_Toc8615"/>
      <w:r>
        <w:rPr>
          <w:rFonts w:hint="eastAsia" w:ascii="宋体" w:hAnsi="宋体" w:eastAsia="宋体" w:cs="宋体"/>
          <w:color w:val="auto"/>
          <w:szCs w:val="21"/>
          <w:lang w:val="zh-CN"/>
        </w:rPr>
        <w:t>14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证明服务的合格性并符合招标文件规定的声明文件</w:t>
      </w:r>
      <w:bookmarkEnd w:id="147"/>
      <w:bookmarkEnd w:id="148"/>
      <w:bookmarkEnd w:id="149"/>
      <w:bookmarkEnd w:id="150"/>
      <w:bookmarkEnd w:id="151"/>
      <w:bookmarkEnd w:id="152"/>
      <w:bookmarkEnd w:id="153"/>
    </w:p>
    <w:p w14:paraId="3681A59A">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14.1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w:t>
      </w:r>
      <w:r>
        <w:rPr>
          <w:rFonts w:hint="eastAsia" w:ascii="宋体" w:hAnsi="宋体" w:eastAsia="宋体" w:cs="宋体"/>
          <w:color w:val="auto"/>
          <w:kern w:val="0"/>
          <w:szCs w:val="21"/>
        </w:rPr>
        <w:t>第9</w:t>
      </w:r>
      <w:r>
        <w:rPr>
          <w:rFonts w:hint="eastAsia" w:ascii="宋体" w:hAnsi="宋体" w:eastAsia="宋体" w:cs="宋体"/>
          <w:color w:val="auto"/>
          <w:szCs w:val="21"/>
          <w:lang w:val="zh-CN"/>
        </w:rPr>
        <w:t>条规定，投标人须提交证明其拟供</w:t>
      </w:r>
      <w:r>
        <w:rPr>
          <w:rFonts w:hint="eastAsia" w:ascii="宋体" w:hAnsi="宋体" w:eastAsia="宋体" w:cs="宋体"/>
          <w:color w:val="auto"/>
          <w:szCs w:val="21"/>
        </w:rPr>
        <w:t>服务</w:t>
      </w:r>
      <w:r>
        <w:rPr>
          <w:rFonts w:hint="eastAsia" w:ascii="宋体" w:hAnsi="宋体" w:eastAsia="宋体" w:cs="宋体"/>
          <w:color w:val="auto"/>
          <w:szCs w:val="21"/>
          <w:lang w:val="zh-CN"/>
        </w:rPr>
        <w:t>的合格性并符合招标文件规定的声明文件，作为投标文件的一部分。</w:t>
      </w:r>
    </w:p>
    <w:p w14:paraId="4157DA20">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14.2  证明</w:t>
      </w:r>
      <w:r>
        <w:rPr>
          <w:rFonts w:hint="eastAsia" w:ascii="宋体" w:hAnsi="宋体" w:eastAsia="宋体" w:cs="宋体"/>
          <w:color w:val="auto"/>
          <w:kern w:val="0"/>
          <w:szCs w:val="21"/>
        </w:rPr>
        <w:t>相关服务</w:t>
      </w:r>
      <w:r>
        <w:rPr>
          <w:rFonts w:hint="eastAsia" w:ascii="宋体" w:hAnsi="宋体" w:eastAsia="宋体" w:cs="宋体"/>
          <w:color w:val="auto"/>
          <w:szCs w:val="21"/>
          <w:lang w:val="zh-CN"/>
        </w:rPr>
        <w:t>与招标文件的要求相一致的文件可以是文字资料、图纸和数据资料。</w:t>
      </w:r>
    </w:p>
    <w:p w14:paraId="067D3CEB">
      <w:pPr>
        <w:autoSpaceDE w:val="0"/>
        <w:autoSpaceDN w:val="0"/>
        <w:adjustRightInd w:val="0"/>
        <w:spacing w:line="360" w:lineRule="auto"/>
        <w:ind w:left="317" w:leftChars="-100" w:hanging="527" w:hangingChars="251"/>
        <w:rPr>
          <w:rFonts w:ascii="宋体" w:hAnsi="宋体" w:eastAsia="宋体" w:cs="宋体"/>
          <w:b/>
          <w:color w:val="auto"/>
          <w:szCs w:val="21"/>
          <w:lang w:val="zh-CN"/>
        </w:rPr>
      </w:pPr>
      <w:r>
        <w:rPr>
          <w:rFonts w:hint="eastAsia" w:ascii="宋体" w:hAnsi="宋体" w:eastAsia="宋体" w:cs="宋体"/>
          <w:color w:val="auto"/>
          <w:szCs w:val="21"/>
          <w:lang w:val="zh-CN"/>
        </w:rPr>
        <w:t xml:space="preserve">14.3 </w:t>
      </w:r>
      <w:r>
        <w:rPr>
          <w:rFonts w:hint="eastAsia" w:ascii="宋体" w:hAnsi="宋体" w:eastAsia="宋体" w:cs="宋体"/>
          <w:b/>
          <w:color w:val="auto"/>
          <w:szCs w:val="21"/>
          <w:lang w:val="zh-CN"/>
        </w:rPr>
        <w:t>为说明第14.2款的规定，投标人应注意本招标文件在《用户需求书》中对服务要求</w:t>
      </w:r>
      <w:r>
        <w:rPr>
          <w:rFonts w:hint="eastAsia" w:ascii="宋体" w:hAnsi="宋体" w:eastAsia="宋体" w:cs="宋体"/>
          <w:b/>
          <w:color w:val="auto"/>
          <w:szCs w:val="21"/>
        </w:rPr>
        <w:t>的</w:t>
      </w:r>
      <w:r>
        <w:rPr>
          <w:rFonts w:hint="eastAsia" w:ascii="宋体" w:hAnsi="宋体" w:eastAsia="宋体" w:cs="宋体"/>
          <w:b/>
          <w:color w:val="auto"/>
          <w:szCs w:val="21"/>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3DB11EEE">
      <w:pPr>
        <w:autoSpaceDE w:val="0"/>
        <w:autoSpaceDN w:val="0"/>
        <w:adjustRightInd w:val="0"/>
        <w:spacing w:line="360" w:lineRule="auto"/>
        <w:ind w:left="438" w:hanging="648"/>
        <w:rPr>
          <w:rFonts w:ascii="宋体" w:hAnsi="宋体" w:eastAsia="宋体" w:cs="Times New Roman"/>
          <w:color w:val="auto"/>
          <w:kern w:val="0"/>
          <w:sz w:val="24"/>
          <w:szCs w:val="24"/>
        </w:rPr>
      </w:pPr>
    </w:p>
    <w:p w14:paraId="2B48C08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54" w:name="_Toc8644"/>
      <w:bookmarkStart w:id="155" w:name="_Toc4318"/>
      <w:bookmarkStart w:id="156" w:name="_Toc142508329"/>
      <w:bookmarkStart w:id="157" w:name="_Toc5356_WPSOffice_Level3"/>
      <w:bookmarkStart w:id="158" w:name="_Toc30555"/>
      <w:bookmarkStart w:id="159" w:name="_Toc486167679"/>
      <w:r>
        <w:rPr>
          <w:rFonts w:hint="eastAsia" w:ascii="宋体" w:hAnsi="宋体" w:eastAsia="宋体" w:cs="宋体"/>
          <w:color w:val="auto"/>
          <w:szCs w:val="21"/>
          <w:lang w:val="zh-CN"/>
        </w:rPr>
        <w:t>15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投标保证金</w:t>
      </w:r>
      <w:bookmarkEnd w:id="154"/>
      <w:bookmarkEnd w:id="155"/>
      <w:bookmarkEnd w:id="156"/>
      <w:bookmarkEnd w:id="157"/>
      <w:bookmarkEnd w:id="158"/>
      <w:bookmarkEnd w:id="159"/>
    </w:p>
    <w:p w14:paraId="41DCC28C">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rPr>
      </w:pPr>
      <w:r>
        <w:rPr>
          <w:rFonts w:hint="eastAsia" w:ascii="宋体" w:hAnsi="宋体" w:eastAsia="宋体" w:cs="宋体"/>
          <w:bCs/>
          <w:color w:val="auto"/>
          <w:kern w:val="0"/>
          <w:szCs w:val="21"/>
          <w:lang w:val="zh-CN"/>
        </w:rPr>
        <w:t>15.1</w:t>
      </w:r>
      <w:r>
        <w:rPr>
          <w:rFonts w:ascii="宋体" w:hAnsi="宋体" w:eastAsia="宋体" w:cs="宋体"/>
          <w:b/>
          <w:bCs/>
          <w:color w:val="auto"/>
          <w:kern w:val="0"/>
          <w:szCs w:val="21"/>
          <w:lang w:val="zh-CN"/>
        </w:rPr>
        <w:t xml:space="preserve"> </w:t>
      </w:r>
      <w:r>
        <w:rPr>
          <w:rFonts w:hint="eastAsia" w:ascii="宋体" w:hAnsi="宋体" w:eastAsia="宋体" w:cs="宋体"/>
          <w:b/>
          <w:bCs/>
          <w:color w:val="auto"/>
          <w:kern w:val="0"/>
          <w:szCs w:val="21"/>
          <w:u w:val="single"/>
          <w:lang w:val="zh-CN"/>
        </w:rPr>
        <w:t>投标人投标时须附有投标保证金</w:t>
      </w:r>
      <w:r>
        <w:rPr>
          <w:rFonts w:hint="eastAsia" w:ascii="宋体" w:hAnsi="宋体" w:eastAsia="宋体" w:cs="宋体"/>
          <w:b/>
          <w:bCs/>
          <w:color w:val="auto"/>
          <w:kern w:val="0"/>
          <w:szCs w:val="21"/>
          <w:u w:val="single"/>
          <w:lang w:val="en-US" w:eastAsia="zh-CN"/>
        </w:rPr>
        <w:t>15</w:t>
      </w:r>
      <w:r>
        <w:rPr>
          <w:rFonts w:hint="eastAsia" w:ascii="宋体" w:hAnsi="宋体" w:eastAsia="宋体" w:cs="宋体"/>
          <w:b/>
          <w:bCs/>
          <w:color w:val="auto"/>
          <w:kern w:val="0"/>
          <w:szCs w:val="21"/>
          <w:u w:val="single"/>
        </w:rPr>
        <w:t>0,000.00</w:t>
      </w:r>
      <w:r>
        <w:rPr>
          <w:rFonts w:hint="eastAsia" w:ascii="宋体" w:hAnsi="宋体" w:eastAsia="宋体" w:cs="宋体"/>
          <w:b/>
          <w:color w:val="auto"/>
          <w:kern w:val="0"/>
          <w:szCs w:val="21"/>
          <w:u w:val="single"/>
        </w:rPr>
        <w:t>元（大写：人民币</w:t>
      </w:r>
      <w:r>
        <w:rPr>
          <w:rFonts w:hint="eastAsia" w:ascii="宋体" w:hAnsi="宋体" w:eastAsia="宋体" w:cs="宋体"/>
          <w:b/>
          <w:color w:val="auto"/>
          <w:kern w:val="0"/>
          <w:szCs w:val="21"/>
          <w:u w:val="single"/>
          <w:lang w:val="en-US" w:eastAsia="zh-CN"/>
        </w:rPr>
        <w:t>壹拾伍</w:t>
      </w:r>
      <w:r>
        <w:rPr>
          <w:rFonts w:hint="eastAsia" w:ascii="宋体" w:hAnsi="宋体" w:eastAsia="宋体" w:cs="宋体"/>
          <w:b/>
          <w:color w:val="auto"/>
          <w:kern w:val="0"/>
          <w:szCs w:val="21"/>
          <w:u w:val="single"/>
        </w:rPr>
        <w:t>万元整）</w:t>
      </w:r>
      <w:r>
        <w:rPr>
          <w:rFonts w:hint="eastAsia" w:ascii="宋体" w:hAnsi="宋体" w:eastAsia="宋体" w:cs="宋体"/>
          <w:b/>
          <w:color w:val="auto"/>
          <w:kern w:val="0"/>
          <w:szCs w:val="21"/>
        </w:rPr>
        <w:t>。</w:t>
      </w:r>
    </w:p>
    <w:p w14:paraId="6EBC687C">
      <w:pPr>
        <w:spacing w:line="360" w:lineRule="auto"/>
        <w:ind w:left="315" w:leftChars="-100" w:hanging="525" w:hangingChars="250"/>
        <w:rPr>
          <w:rFonts w:ascii="宋体" w:hAnsi="宋体" w:eastAsia="宋体" w:cs="宋体"/>
          <w:b/>
          <w:color w:val="auto"/>
          <w:kern w:val="0"/>
          <w:szCs w:val="21"/>
        </w:rPr>
      </w:pPr>
      <w:r>
        <w:rPr>
          <w:rFonts w:hint="eastAsia" w:ascii="宋体" w:hAnsi="宋体" w:eastAsia="宋体" w:cs="宋体"/>
          <w:bCs/>
          <w:color w:val="auto"/>
          <w:kern w:val="0"/>
          <w:szCs w:val="21"/>
          <w:lang w:val="zh-CN"/>
        </w:rPr>
        <w:t xml:space="preserve">15.2 </w:t>
      </w:r>
      <w:r>
        <w:rPr>
          <w:rFonts w:hint="eastAsia" w:ascii="宋体" w:hAnsi="宋体" w:eastAsia="宋体" w:cs="宋体"/>
          <w:color w:val="auto"/>
          <w:szCs w:val="21"/>
          <w:lang w:val="zh-CN"/>
        </w:rPr>
        <w:t>投标人</w:t>
      </w:r>
      <w:r>
        <w:rPr>
          <w:rFonts w:hint="eastAsia" w:ascii="宋体" w:hAnsi="宋体" w:eastAsia="宋体" w:cs="宋体"/>
          <w:color w:val="auto"/>
          <w:kern w:val="0"/>
          <w:szCs w:val="21"/>
        </w:rPr>
        <w:t>应按要求提交投标保证金，</w:t>
      </w:r>
      <w:r>
        <w:rPr>
          <w:rFonts w:hint="eastAsia" w:ascii="宋体" w:hAnsi="宋体" w:eastAsia="宋体" w:cs="Times New Roman"/>
          <w:b/>
          <w:color w:val="auto"/>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rPr>
        <w:t>。</w:t>
      </w:r>
    </w:p>
    <w:p w14:paraId="51A14230">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lang w:val="zh-CN"/>
        </w:rPr>
      </w:pPr>
      <w:r>
        <w:rPr>
          <w:rFonts w:hint="eastAsia" w:ascii="宋体" w:hAnsi="宋体" w:eastAsia="宋体" w:cs="宋体"/>
          <w:bCs/>
          <w:color w:val="auto"/>
          <w:kern w:val="0"/>
          <w:szCs w:val="21"/>
          <w:lang w:val="zh-CN"/>
        </w:rPr>
        <w:t>15.3 提交保证金时应符合下列规定：</w:t>
      </w:r>
    </w:p>
    <w:p w14:paraId="45515345">
      <w:pPr>
        <w:spacing w:line="360" w:lineRule="auto"/>
        <w:ind w:left="-210" w:firstLine="777" w:firstLineChars="370"/>
        <w:rPr>
          <w:rFonts w:ascii="宋体" w:hAnsi="宋体" w:eastAsia="宋体" w:cs="宋体"/>
          <w:color w:val="auto"/>
          <w:kern w:val="0"/>
          <w:szCs w:val="21"/>
        </w:rPr>
      </w:pPr>
      <w:r>
        <w:rPr>
          <w:rFonts w:hint="eastAsia" w:ascii="宋体" w:hAnsi="宋体" w:eastAsia="宋体" w:cs="宋体"/>
          <w:color w:val="auto"/>
          <w:kern w:val="0"/>
          <w:szCs w:val="21"/>
        </w:rPr>
        <w:t>必须通过本单位基本账户采用银行转账、电汇方式提交，且在递交投标文件截止时间前</w:t>
      </w:r>
      <w:r>
        <w:rPr>
          <w:rFonts w:hint="eastAsia" w:ascii="宋体" w:hAnsi="宋体" w:eastAsia="宋体" w:cs="Times New Roman"/>
          <w:color w:val="auto"/>
          <w:kern w:val="0"/>
          <w:szCs w:val="21"/>
        </w:rPr>
        <w:t>到达</w:t>
      </w:r>
      <w:r>
        <w:rPr>
          <w:rFonts w:hint="eastAsia" w:ascii="宋体" w:hAnsi="宋体" w:eastAsia="宋体" w:cs="宋体"/>
          <w:color w:val="auto"/>
          <w:kern w:val="0"/>
          <w:szCs w:val="21"/>
        </w:rPr>
        <w:t>以下账户上</w:t>
      </w:r>
      <w:r>
        <w:rPr>
          <w:rFonts w:hint="eastAsia" w:ascii="宋体" w:hAnsi="宋体" w:eastAsia="宋体" w:cs="宋体"/>
          <w:b/>
          <w:bCs/>
          <w:color w:val="auto"/>
          <w:kern w:val="0"/>
          <w:szCs w:val="21"/>
        </w:rPr>
        <w:t>并注明招标编号</w:t>
      </w:r>
      <w:r>
        <w:rPr>
          <w:rFonts w:hint="eastAsia" w:ascii="宋体" w:hAnsi="宋体" w:eastAsia="宋体" w:cs="宋体"/>
          <w:color w:val="auto"/>
          <w:kern w:val="0"/>
          <w:szCs w:val="21"/>
        </w:rPr>
        <w:t>。</w:t>
      </w:r>
    </w:p>
    <w:p w14:paraId="281FCD37">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开户名称：东莞市水务集团供水有限公司</w:t>
      </w:r>
    </w:p>
    <w:p w14:paraId="6B2EE4D6">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lang w:val="zh-CN"/>
        </w:rPr>
      </w:pPr>
      <w:r>
        <w:rPr>
          <w:rFonts w:hint="eastAsia" w:ascii="宋体" w:hAnsi="宋体" w:eastAsia="宋体" w:cs="Times New Roman"/>
          <w:color w:val="auto"/>
          <w:kern w:val="0"/>
          <w:szCs w:val="21"/>
          <w:lang w:val="zh-CN"/>
        </w:rPr>
        <w:t>开户银行：工商银行东莞城区支行</w:t>
      </w:r>
    </w:p>
    <w:p w14:paraId="0CC757E5">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u w:val="single"/>
        </w:rPr>
      </w:pPr>
      <w:r>
        <w:rPr>
          <w:rFonts w:hint="eastAsia" w:ascii="宋体" w:hAnsi="宋体" w:eastAsia="宋体" w:cs="Times New Roman"/>
          <w:color w:val="auto"/>
          <w:kern w:val="0"/>
          <w:szCs w:val="21"/>
          <w:lang w:val="zh-CN"/>
        </w:rPr>
        <w:t>银行账号：</w:t>
      </w:r>
      <w:r>
        <w:rPr>
          <w:rFonts w:ascii="宋体" w:hAnsi="宋体" w:eastAsia="宋体" w:cs="Times New Roman"/>
          <w:color w:val="auto"/>
          <w:kern w:val="0"/>
          <w:szCs w:val="21"/>
          <w:lang w:val="zh-CN"/>
        </w:rPr>
        <w:t>2010020119000060928</w:t>
      </w:r>
    </w:p>
    <w:p w14:paraId="6940B570">
      <w:pPr>
        <w:spacing w:line="360" w:lineRule="auto"/>
        <w:ind w:left="210" w:leftChars="100" w:firstLine="211" w:firstLineChars="100"/>
        <w:rPr>
          <w:rFonts w:ascii="宋体" w:hAnsi="宋体" w:eastAsia="宋体" w:cs="宋体"/>
          <w:b/>
          <w:color w:val="auto"/>
          <w:kern w:val="0"/>
          <w:szCs w:val="21"/>
        </w:rPr>
      </w:pPr>
      <w:r>
        <w:rPr>
          <w:rFonts w:hint="eastAsia" w:ascii="宋体" w:hAnsi="宋体" w:eastAsia="宋体" w:cs="宋体"/>
          <w:b/>
          <w:color w:val="auto"/>
          <w:kern w:val="0"/>
          <w:szCs w:val="21"/>
          <w:u w:val="single"/>
        </w:rPr>
        <w:t>投标保证金未按规定时间到达指定账户或提交金额不足的，将被视为无效投标保证金</w:t>
      </w:r>
      <w:r>
        <w:rPr>
          <w:rFonts w:hint="eastAsia" w:ascii="宋体" w:hAnsi="宋体" w:eastAsia="宋体" w:cs="宋体"/>
          <w:b/>
          <w:color w:val="auto"/>
          <w:kern w:val="0"/>
          <w:szCs w:val="21"/>
        </w:rPr>
        <w:t>。</w:t>
      </w:r>
    </w:p>
    <w:p w14:paraId="38C398F5">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rPr>
      </w:pPr>
      <w:r>
        <w:rPr>
          <w:rFonts w:hint="eastAsia" w:ascii="宋体" w:hAnsi="宋体" w:eastAsia="宋体" w:cs="宋体"/>
          <w:bCs/>
          <w:color w:val="auto"/>
          <w:szCs w:val="21"/>
          <w:lang w:val="zh-CN"/>
        </w:rPr>
        <w:t>15.4</w:t>
      </w:r>
      <w:r>
        <w:rPr>
          <w:rFonts w:ascii="宋体" w:hAnsi="宋体" w:eastAsia="宋体" w:cs="宋体"/>
          <w:bCs/>
          <w:color w:val="auto"/>
          <w:szCs w:val="21"/>
          <w:lang w:val="zh-CN"/>
        </w:rPr>
        <w:t xml:space="preserve"> </w:t>
      </w:r>
      <w:r>
        <w:rPr>
          <w:rFonts w:hint="eastAsia" w:ascii="宋体" w:hAnsi="宋体" w:eastAsia="宋体" w:cs="宋体"/>
          <w:b/>
          <w:color w:val="auto"/>
          <w:kern w:val="0"/>
          <w:szCs w:val="24"/>
          <w:u w:val="single"/>
        </w:rPr>
        <w:t>任何未按第15.1款、第15.2款、第15.3款规定提交投标保证金的投标，将被视为无效投标</w:t>
      </w:r>
      <w:r>
        <w:rPr>
          <w:rFonts w:hint="eastAsia" w:ascii="宋体" w:hAnsi="宋体" w:eastAsia="宋体" w:cs="宋体"/>
          <w:b/>
          <w:color w:val="auto"/>
          <w:kern w:val="0"/>
          <w:szCs w:val="24"/>
        </w:rPr>
        <w:t>。</w:t>
      </w:r>
    </w:p>
    <w:p w14:paraId="31854F05">
      <w:pPr>
        <w:spacing w:line="360" w:lineRule="auto"/>
        <w:ind w:left="315" w:leftChars="-100" w:hanging="525" w:hangingChars="250"/>
        <w:rPr>
          <w:rFonts w:ascii="宋体" w:hAnsi="宋体" w:eastAsia="宋体" w:cs="宋体"/>
          <w:color w:val="auto"/>
          <w:kern w:val="0"/>
          <w:szCs w:val="21"/>
        </w:rPr>
      </w:pPr>
      <w:r>
        <w:rPr>
          <w:rFonts w:hint="eastAsia" w:ascii="宋体" w:hAnsi="宋体" w:eastAsia="宋体" w:cs="宋体"/>
          <w:bCs/>
          <w:color w:val="auto"/>
          <w:szCs w:val="21"/>
          <w:lang w:val="zh-CN"/>
        </w:rPr>
        <w:t xml:space="preserve">15.5 </w:t>
      </w:r>
      <w:r>
        <w:rPr>
          <w:rFonts w:hint="eastAsia" w:ascii="宋体" w:hAnsi="宋体" w:eastAsia="宋体" w:cs="宋体"/>
          <w:color w:val="auto"/>
          <w:kern w:val="0"/>
          <w:szCs w:val="21"/>
        </w:rPr>
        <w:t>未</w:t>
      </w:r>
      <w:r>
        <w:rPr>
          <w:rFonts w:hint="eastAsia" w:ascii="宋体" w:hAnsi="宋体" w:eastAsia="宋体" w:cs="宋体"/>
          <w:color w:val="auto"/>
          <w:szCs w:val="21"/>
          <w:lang w:val="zh-CN"/>
        </w:rPr>
        <w:t>中标</w:t>
      </w:r>
      <w:r>
        <w:rPr>
          <w:rFonts w:hint="eastAsia" w:ascii="宋体" w:hAnsi="宋体" w:eastAsia="宋体" w:cs="宋体"/>
          <w:color w:val="auto"/>
          <w:kern w:val="0"/>
          <w:szCs w:val="21"/>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rPr>
        <w:t>投标保证金</w:t>
      </w:r>
      <w:r>
        <w:rPr>
          <w:rFonts w:hint="eastAsia" w:ascii="宋体" w:hAnsi="宋体" w:eastAsia="宋体" w:cs="宋体"/>
          <w:color w:val="auto"/>
          <w:kern w:val="0"/>
          <w:szCs w:val="21"/>
        </w:rPr>
        <w:t>有效期已延长。</w:t>
      </w:r>
    </w:p>
    <w:p w14:paraId="194C9307">
      <w:pPr>
        <w:spacing w:line="360" w:lineRule="auto"/>
        <w:ind w:left="357" w:leftChars="-100" w:hanging="567" w:hangingChars="270"/>
        <w:rPr>
          <w:rFonts w:ascii="宋体" w:hAnsi="宋体" w:eastAsia="宋体" w:cs="宋体"/>
          <w:color w:val="auto"/>
          <w:kern w:val="0"/>
          <w:szCs w:val="21"/>
        </w:rPr>
      </w:pPr>
      <w:r>
        <w:rPr>
          <w:rFonts w:hint="eastAsia" w:ascii="宋体" w:hAnsi="宋体" w:eastAsia="宋体" w:cs="宋体"/>
          <w:bCs/>
          <w:color w:val="auto"/>
          <w:szCs w:val="21"/>
          <w:lang w:val="zh-CN"/>
        </w:rPr>
        <w:t xml:space="preserve">15.6 </w:t>
      </w:r>
      <w:r>
        <w:rPr>
          <w:rFonts w:hint="eastAsia" w:ascii="宋体" w:hAnsi="宋体" w:eastAsia="宋体" w:cs="宋体"/>
          <w:color w:val="auto"/>
          <w:kern w:val="0"/>
          <w:szCs w:val="21"/>
        </w:rPr>
        <w:t>中标人的投标保证金，满足下列要求，并最迟应在本项目的书面合同签订后5日内退还。</w:t>
      </w:r>
    </w:p>
    <w:p w14:paraId="522F2B6E">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kern w:val="0"/>
          <w:szCs w:val="21"/>
        </w:rPr>
        <w:t>（1）中标</w:t>
      </w:r>
      <w:r>
        <w:rPr>
          <w:rFonts w:hint="eastAsia" w:ascii="宋体" w:hAnsi="宋体" w:eastAsia="宋体" w:cs="宋体"/>
          <w:color w:val="auto"/>
          <w:szCs w:val="21"/>
          <w:lang w:val="zh-CN"/>
        </w:rPr>
        <w:t>人提交了履约担保；</w:t>
      </w:r>
    </w:p>
    <w:p w14:paraId="3063F690">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（2）在投标过程中</w:t>
      </w:r>
      <w:r>
        <w:rPr>
          <w:rFonts w:hint="eastAsia" w:ascii="宋体" w:hAnsi="宋体" w:eastAsia="宋体" w:cs="宋体"/>
          <w:color w:val="auto"/>
          <w:kern w:val="0"/>
          <w:szCs w:val="21"/>
        </w:rPr>
        <w:t>不存在违反本招标文件或《中华人民共和国招标投标法》及其实施条例等规定的行为。</w:t>
      </w:r>
    </w:p>
    <w:p w14:paraId="44AE21C7">
      <w:pPr>
        <w:spacing w:line="360" w:lineRule="auto"/>
        <w:ind w:left="315" w:leftChars="-100" w:hanging="525" w:hangingChars="250"/>
        <w:rPr>
          <w:rFonts w:ascii="宋体" w:hAnsi="宋体" w:eastAsia="宋体" w:cs="宋体"/>
          <w:b/>
          <w:bCs/>
          <w:color w:val="auto"/>
          <w:kern w:val="0"/>
          <w:szCs w:val="20"/>
        </w:rPr>
      </w:pPr>
      <w:r>
        <w:rPr>
          <w:rFonts w:hint="eastAsia" w:ascii="宋体" w:hAnsi="宋体" w:eastAsia="宋体" w:cs="宋体"/>
          <w:bCs/>
          <w:color w:val="auto"/>
          <w:szCs w:val="21"/>
          <w:lang w:val="zh-CN"/>
        </w:rPr>
        <w:t xml:space="preserve">15.7 </w:t>
      </w:r>
      <w:r>
        <w:rPr>
          <w:rFonts w:hint="eastAsia" w:ascii="宋体" w:hAnsi="宋体" w:eastAsia="宋体" w:cs="宋体"/>
          <w:color w:val="auto"/>
          <w:kern w:val="0"/>
          <w:szCs w:val="20"/>
        </w:rPr>
        <w:t>若</w:t>
      </w:r>
      <w:r>
        <w:rPr>
          <w:rFonts w:hint="eastAsia" w:ascii="宋体" w:hAnsi="宋体" w:eastAsia="宋体" w:cs="宋体"/>
          <w:color w:val="auto"/>
          <w:szCs w:val="21"/>
          <w:lang w:val="zh-CN"/>
        </w:rPr>
        <w:t>发生</w:t>
      </w:r>
      <w:r>
        <w:rPr>
          <w:rFonts w:hint="eastAsia" w:ascii="宋体" w:hAnsi="宋体" w:eastAsia="宋体" w:cs="宋体"/>
          <w:color w:val="auto"/>
          <w:kern w:val="0"/>
          <w:szCs w:val="20"/>
        </w:rPr>
        <w:t>下列情况，招标人在书面通知投标人（或中标人）后有权不予退还投标保证金：</w:t>
      </w:r>
    </w:p>
    <w:p w14:paraId="3C9B4E14">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rPr>
      </w:pPr>
      <w:r>
        <w:rPr>
          <w:rFonts w:hint="eastAsia" w:ascii="宋体" w:hAnsi="宋体" w:eastAsia="宋体" w:cs="宋体"/>
          <w:color w:val="auto"/>
          <w:kern w:val="0"/>
          <w:szCs w:val="24"/>
        </w:rPr>
        <w:t>如果投标人（或中标人）：</w:t>
      </w:r>
    </w:p>
    <w:p w14:paraId="555C3E1E">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kern w:val="0"/>
          <w:szCs w:val="21"/>
        </w:rPr>
        <w:t>（1）投标</w:t>
      </w:r>
      <w:r>
        <w:rPr>
          <w:rFonts w:hint="eastAsia" w:ascii="宋体" w:hAnsi="宋体" w:eastAsia="宋体" w:cs="宋体"/>
          <w:color w:val="auto"/>
          <w:szCs w:val="21"/>
          <w:lang w:val="zh-CN"/>
        </w:rPr>
        <w:t>人在规定的投标截止时间后至投标有效期满之前撤销或修改其投标文件；</w:t>
      </w:r>
    </w:p>
    <w:p w14:paraId="4BA09590">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（2）中标人未能在规定期限内提交履约担保；</w:t>
      </w:r>
    </w:p>
    <w:p w14:paraId="74AA74C8">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（3）未根据第34条规定签署合同；</w:t>
      </w:r>
    </w:p>
    <w:p w14:paraId="71FC3AFB">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4</w:t>
      </w:r>
      <w:r>
        <w:rPr>
          <w:rFonts w:hint="eastAsia" w:ascii="宋体" w:hAnsi="宋体" w:eastAsia="宋体" w:cs="宋体"/>
          <w:color w:val="auto"/>
          <w:szCs w:val="21"/>
          <w:lang w:val="zh-CN"/>
        </w:rPr>
        <w:t>）将中标项目转让给他人，或者在投标文件中未说明，且未经招标人同意，将中标项目的合同</w:t>
      </w:r>
      <w:r>
        <w:rPr>
          <w:rFonts w:ascii="宋体" w:hAnsi="宋体" w:eastAsia="宋体" w:cs="宋体"/>
          <w:color w:val="auto"/>
          <w:szCs w:val="21"/>
          <w:lang w:val="zh-CN"/>
        </w:rPr>
        <w:t>的权利义务转让</w:t>
      </w:r>
      <w:r>
        <w:rPr>
          <w:rFonts w:hint="eastAsia" w:ascii="宋体" w:hAnsi="宋体" w:eastAsia="宋体" w:cs="宋体"/>
          <w:color w:val="auto"/>
          <w:szCs w:val="21"/>
          <w:lang w:val="zh-CN"/>
        </w:rPr>
        <w:t>给第三</w:t>
      </w:r>
      <w:r>
        <w:rPr>
          <w:rFonts w:ascii="宋体" w:hAnsi="宋体" w:eastAsia="宋体" w:cs="宋体"/>
          <w:color w:val="auto"/>
          <w:szCs w:val="21"/>
          <w:lang w:val="zh-CN"/>
        </w:rPr>
        <w:t>方</w:t>
      </w:r>
      <w:r>
        <w:rPr>
          <w:rFonts w:hint="eastAsia" w:ascii="宋体" w:hAnsi="宋体" w:eastAsia="宋体" w:cs="宋体"/>
          <w:color w:val="auto"/>
          <w:szCs w:val="21"/>
          <w:lang w:val="zh-CN"/>
        </w:rPr>
        <w:t>的；</w:t>
      </w:r>
    </w:p>
    <w:p w14:paraId="4FEA0CEB">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w:t>
      </w:r>
      <w:r>
        <w:rPr>
          <w:rFonts w:ascii="宋体" w:hAnsi="宋体" w:eastAsia="宋体" w:cs="宋体"/>
          <w:color w:val="auto"/>
          <w:szCs w:val="21"/>
          <w:lang w:val="zh-CN"/>
        </w:rPr>
        <w:t>5</w:t>
      </w:r>
      <w:r>
        <w:rPr>
          <w:rFonts w:hint="eastAsia" w:ascii="宋体" w:hAnsi="宋体" w:eastAsia="宋体" w:cs="宋体"/>
          <w:color w:val="auto"/>
          <w:szCs w:val="21"/>
          <w:lang w:val="zh-CN"/>
        </w:rPr>
        <w:t>）提供虚假投标文</w:t>
      </w:r>
      <w:r>
        <w:rPr>
          <w:rFonts w:hint="eastAsia" w:ascii="宋体" w:hAnsi="宋体" w:eastAsia="宋体" w:cs="宋体"/>
          <w:color w:val="auto"/>
          <w:kern w:val="0"/>
          <w:szCs w:val="21"/>
        </w:rPr>
        <w:t>件或虚假补充文件的，或违反《中华人民共和国招标投标法》等有关法律、法规、规章及招标投标相关规定的行为。</w:t>
      </w:r>
    </w:p>
    <w:p w14:paraId="3E785153">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rPr>
      </w:pPr>
    </w:p>
    <w:p w14:paraId="21A1459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60" w:name="_Toc450662865"/>
      <w:bookmarkStart w:id="161" w:name="_Toc1458"/>
      <w:bookmarkStart w:id="162" w:name="_Toc486167680"/>
      <w:bookmarkStart w:id="163" w:name="_Toc31718"/>
      <w:bookmarkStart w:id="164" w:name="_Toc142508330"/>
      <w:bookmarkStart w:id="165" w:name="_Toc29607"/>
      <w:bookmarkStart w:id="166" w:name="_Toc22649_WPSOffice_Level3"/>
      <w:r>
        <w:rPr>
          <w:rFonts w:hint="eastAsia" w:ascii="宋体" w:hAnsi="宋体" w:eastAsia="宋体" w:cs="宋体"/>
          <w:color w:val="auto"/>
          <w:szCs w:val="21"/>
          <w:lang w:val="zh-CN"/>
        </w:rPr>
        <w:t>16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投标有效期</w:t>
      </w:r>
      <w:bookmarkEnd w:id="160"/>
      <w:bookmarkEnd w:id="161"/>
      <w:bookmarkEnd w:id="162"/>
      <w:bookmarkEnd w:id="163"/>
      <w:bookmarkEnd w:id="164"/>
      <w:bookmarkEnd w:id="165"/>
      <w:bookmarkEnd w:id="166"/>
    </w:p>
    <w:p w14:paraId="63CA41D2">
      <w:pPr>
        <w:tabs>
          <w:tab w:val="left" w:pos="567"/>
        </w:tabs>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16.1</w:t>
      </w:r>
      <w:r>
        <w:rPr>
          <w:rFonts w:hint="eastAsia" w:ascii="宋体" w:hAnsi="宋体" w:eastAsia="宋体" w:cs="宋体"/>
          <w:color w:val="auto"/>
          <w:szCs w:val="21"/>
          <w:lang w:val="zh-CN"/>
        </w:rPr>
        <w:tab/>
      </w:r>
      <w:r>
        <w:rPr>
          <w:rFonts w:hint="eastAsia" w:ascii="宋体" w:hAnsi="宋体" w:eastAsia="宋体" w:cs="宋体"/>
          <w:b/>
          <w:bCs/>
          <w:color w:val="auto"/>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lang w:val="zh-CN"/>
        </w:rPr>
        <w:t>。</w:t>
      </w:r>
    </w:p>
    <w:p w14:paraId="0AAA0F68">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16.2</w:t>
      </w:r>
      <w:r>
        <w:rPr>
          <w:rFonts w:hint="eastAsia" w:ascii="宋体" w:hAnsi="宋体" w:eastAsia="宋体" w:cs="宋体"/>
          <w:color w:val="auto"/>
          <w:szCs w:val="21"/>
          <w:lang w:val="zh-CN"/>
        </w:rPr>
        <w:tab/>
      </w:r>
      <w:r>
        <w:rPr>
          <w:rFonts w:hint="eastAsia" w:ascii="宋体" w:hAnsi="宋体" w:eastAsia="宋体" w:cs="宋体"/>
          <w:color w:val="auto"/>
          <w:szCs w:val="21"/>
          <w:lang w:val="zh-CN"/>
        </w:rPr>
        <w:t>中标人的投标文件作为合同附件，合同失效时同时失效。</w:t>
      </w:r>
    </w:p>
    <w:p w14:paraId="6FA39FD4">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16.3</w:t>
      </w:r>
      <w:r>
        <w:rPr>
          <w:rFonts w:hint="eastAsia" w:ascii="宋体" w:hAnsi="宋体" w:eastAsia="宋体" w:cs="宋体"/>
          <w:color w:val="auto"/>
          <w:szCs w:val="21"/>
          <w:lang w:val="zh-CN"/>
        </w:rPr>
        <w:tab/>
      </w:r>
      <w:r>
        <w:rPr>
          <w:rFonts w:hint="eastAsia" w:ascii="宋体" w:hAnsi="宋体" w:eastAsia="宋体" w:cs="宋体"/>
          <w:color w:val="auto"/>
          <w:szCs w:val="21"/>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lang w:val="zh-CN"/>
        </w:rPr>
        <w:t>，招标</w:t>
      </w:r>
      <w:r>
        <w:rPr>
          <w:rFonts w:hint="eastAsia" w:ascii="宋体" w:hAnsi="宋体" w:eastAsia="宋体" w:cs="Times New Roman"/>
          <w:color w:val="auto"/>
          <w:szCs w:val="21"/>
        </w:rPr>
        <w:t>人</w:t>
      </w:r>
      <w:r>
        <w:rPr>
          <w:rFonts w:hint="eastAsia" w:ascii="宋体" w:hAnsi="宋体" w:eastAsia="宋体" w:cs="Times New Roman"/>
          <w:color w:val="auto"/>
          <w:szCs w:val="21"/>
          <w:lang w:val="zh-CN"/>
        </w:rPr>
        <w:t>将退还</w:t>
      </w:r>
      <w:r>
        <w:rPr>
          <w:rFonts w:hint="eastAsia" w:ascii="宋体" w:hAnsi="宋体" w:eastAsia="宋体" w:cs="宋体"/>
          <w:color w:val="auto"/>
          <w:szCs w:val="21"/>
          <w:lang w:val="zh-CN"/>
        </w:rPr>
        <w:t>其投标保证金。对于同意该要求的投标人，既不要求也不允许其修改投标文件，但将要求其相应延长投标保证金的有效期。第15条投标保证金的有关规定在投标保证金延长期内仍适用。</w:t>
      </w:r>
    </w:p>
    <w:p w14:paraId="036B4F76">
      <w:pPr>
        <w:autoSpaceDE w:val="0"/>
        <w:autoSpaceDN w:val="0"/>
        <w:adjustRightInd w:val="0"/>
        <w:spacing w:line="360" w:lineRule="auto"/>
        <w:ind w:left="357" w:leftChars="-100" w:hanging="567"/>
        <w:rPr>
          <w:rFonts w:ascii="宋体" w:hAnsi="宋体" w:eastAsia="宋体" w:cs="宋体"/>
          <w:color w:val="auto"/>
          <w:szCs w:val="21"/>
          <w:lang w:val="zh-CN"/>
        </w:rPr>
      </w:pPr>
    </w:p>
    <w:p w14:paraId="49D2A71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67" w:name="_Toc450662866"/>
      <w:bookmarkStart w:id="168" w:name="_Toc25637_WPSOffice_Level3"/>
      <w:bookmarkStart w:id="169" w:name="_Toc142508331"/>
      <w:bookmarkStart w:id="170" w:name="_Toc486167681"/>
      <w:bookmarkStart w:id="171" w:name="_Toc31488"/>
      <w:bookmarkStart w:id="172" w:name="_Toc932"/>
      <w:bookmarkStart w:id="173" w:name="_Toc20422"/>
      <w:r>
        <w:rPr>
          <w:rFonts w:hint="eastAsia" w:ascii="宋体" w:hAnsi="宋体" w:eastAsia="宋体" w:cs="宋体"/>
          <w:color w:val="auto"/>
          <w:szCs w:val="21"/>
          <w:lang w:val="zh-CN"/>
        </w:rPr>
        <w:t>17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投标文件的式样和签署</w:t>
      </w:r>
      <w:bookmarkEnd w:id="167"/>
      <w:bookmarkEnd w:id="168"/>
      <w:bookmarkEnd w:id="169"/>
      <w:bookmarkEnd w:id="170"/>
      <w:bookmarkEnd w:id="171"/>
      <w:bookmarkEnd w:id="172"/>
      <w:bookmarkEnd w:id="173"/>
    </w:p>
    <w:p w14:paraId="1C9BB049">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17.1</w:t>
      </w:r>
      <w:r>
        <w:rPr>
          <w:rFonts w:hint="eastAsia" w:ascii="宋体" w:hAnsi="宋体" w:eastAsia="宋体" w:cs="宋体"/>
          <w:color w:val="auto"/>
          <w:szCs w:val="21"/>
          <w:lang w:val="zh-CN"/>
        </w:rPr>
        <w:tab/>
      </w:r>
      <w:r>
        <w:rPr>
          <w:rFonts w:hint="eastAsia" w:ascii="宋体" w:hAnsi="宋体" w:eastAsia="宋体" w:cs="宋体"/>
          <w:b/>
          <w:color w:val="auto"/>
          <w:szCs w:val="21"/>
          <w:u w:val="single"/>
          <w:lang w:val="zh-CN"/>
        </w:rPr>
        <w:t>投标人应准备一份“唱标信封”、</w:t>
      </w:r>
      <w:r>
        <w:rPr>
          <w:rFonts w:hint="eastAsia" w:ascii="宋体" w:hAnsi="宋体" w:eastAsia="宋体" w:cs="Times New Roman"/>
          <w:b/>
          <w:color w:val="auto"/>
          <w:szCs w:val="21"/>
          <w:u w:val="single"/>
          <w:lang w:val="zh-CN"/>
        </w:rPr>
        <w:t>一份投标文件电子文件、</w:t>
      </w:r>
      <w:r>
        <w:rPr>
          <w:rFonts w:hint="eastAsia" w:ascii="宋体" w:hAnsi="宋体" w:eastAsia="宋体" w:cs="宋体"/>
          <w:b/>
          <w:color w:val="auto"/>
          <w:szCs w:val="21"/>
          <w:u w:val="single"/>
          <w:lang w:val="zh-CN"/>
        </w:rPr>
        <w:t>一份正本和五份副本“投标文件”</w:t>
      </w:r>
      <w:r>
        <w:rPr>
          <w:rFonts w:hint="eastAsia" w:ascii="宋体" w:hAnsi="宋体" w:eastAsia="宋体" w:cs="宋体"/>
          <w:color w:val="auto"/>
          <w:szCs w:val="21"/>
          <w:lang w:val="zh-CN"/>
        </w:rPr>
        <w:t>，</w:t>
      </w:r>
      <w:r>
        <w:rPr>
          <w:rFonts w:hint="eastAsia" w:ascii="宋体" w:hAnsi="宋体" w:eastAsia="宋体" w:cs="Times New Roman"/>
          <w:color w:val="auto"/>
          <w:szCs w:val="21"/>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lang w:val="zh-CN"/>
        </w:rPr>
        <w:t>。</w:t>
      </w:r>
    </w:p>
    <w:p w14:paraId="63E29C8F">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17.2</w:t>
      </w:r>
      <w:r>
        <w:rPr>
          <w:rFonts w:hint="eastAsia" w:ascii="宋体" w:hAnsi="宋体" w:eastAsia="宋体" w:cs="宋体"/>
          <w:color w:val="auto"/>
          <w:szCs w:val="21"/>
          <w:lang w:val="zh-CN"/>
        </w:rPr>
        <w:tab/>
      </w:r>
      <w:r>
        <w:rPr>
          <w:rFonts w:hint="eastAsia" w:ascii="宋体" w:hAnsi="宋体" w:eastAsia="宋体" w:cs="Times New Roman"/>
          <w:bCs/>
          <w:color w:val="auto"/>
          <w:szCs w:val="21"/>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lang w:val="zh-CN"/>
        </w:rPr>
        <w:t>“</w:t>
      </w:r>
      <w:r>
        <w:rPr>
          <w:rFonts w:hint="eastAsia" w:ascii="宋体" w:hAnsi="宋体" w:eastAsia="宋体" w:cs="Times New Roman"/>
          <w:bCs/>
          <w:color w:val="auto"/>
          <w:szCs w:val="21"/>
          <w:lang w:val="zh-CN"/>
        </w:rPr>
        <w:t>法定代表人授权书</w:t>
      </w:r>
      <w:r>
        <w:rPr>
          <w:rFonts w:ascii="宋体" w:hAnsi="宋体" w:eastAsia="宋体" w:cs="Times New Roman"/>
          <w:bCs/>
          <w:color w:val="auto"/>
          <w:szCs w:val="21"/>
          <w:lang w:val="zh-CN"/>
        </w:rPr>
        <w:t>”</w:t>
      </w:r>
      <w:r>
        <w:rPr>
          <w:rFonts w:hint="eastAsia" w:ascii="宋体" w:hAnsi="宋体" w:eastAsia="宋体" w:cs="Times New Roman"/>
          <w:bCs/>
          <w:color w:val="auto"/>
          <w:szCs w:val="21"/>
          <w:lang w:val="zh-CN"/>
        </w:rPr>
        <w:t>以书面形式附在投标文件中。</w:t>
      </w:r>
      <w:r>
        <w:rPr>
          <w:rFonts w:hint="eastAsia" w:ascii="宋体" w:hAnsi="宋体" w:eastAsia="宋体" w:cs="Times New Roman"/>
          <w:color w:val="auto"/>
          <w:szCs w:val="21"/>
          <w:lang w:val="zh-CN"/>
        </w:rPr>
        <w:t>副本文件可由正本文件复印而成。</w:t>
      </w:r>
    </w:p>
    <w:p w14:paraId="73A72647">
      <w:pPr>
        <w:autoSpaceDE w:val="0"/>
        <w:autoSpaceDN w:val="0"/>
        <w:adjustRightInd w:val="0"/>
        <w:spacing w:line="360" w:lineRule="auto"/>
        <w:ind w:left="357" w:leftChars="-100" w:hanging="567"/>
        <w:rPr>
          <w:rFonts w:ascii="宋体" w:hAnsi="宋体" w:eastAsia="宋体" w:cs="宋体"/>
          <w:bCs/>
          <w:color w:val="auto"/>
          <w:szCs w:val="21"/>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3</w:t>
      </w:r>
      <w:r>
        <w:rPr>
          <w:rFonts w:hint="eastAsia" w:ascii="宋体" w:hAnsi="宋体" w:eastAsia="宋体" w:cs="宋体"/>
          <w:color w:val="auto"/>
          <w:szCs w:val="21"/>
          <w:lang w:val="zh-CN"/>
        </w:rPr>
        <w:tab/>
      </w:r>
      <w:r>
        <w:rPr>
          <w:rFonts w:hint="eastAsia" w:ascii="宋体" w:hAnsi="宋体" w:eastAsia="宋体" w:cs="宋体"/>
          <w:color w:val="auto"/>
          <w:szCs w:val="21"/>
          <w:lang w:val="zh-CN"/>
        </w:rPr>
        <w:t>除投标人对错处作必要修改外，投标文件中不许有加行、涂抹或改写。</w:t>
      </w:r>
      <w:r>
        <w:rPr>
          <w:rFonts w:hint="eastAsia" w:ascii="宋体" w:hAnsi="宋体" w:eastAsia="宋体" w:cs="宋体"/>
          <w:bCs/>
          <w:color w:val="auto"/>
          <w:szCs w:val="21"/>
          <w:lang w:val="zh-CN"/>
        </w:rPr>
        <w:t>若有修改须由签署投标文件的人进行签字（或盖私章），并加盖投标人</w:t>
      </w:r>
      <w:r>
        <w:rPr>
          <w:rFonts w:hint="eastAsia" w:ascii="宋体" w:hAnsi="宋体" w:eastAsia="宋体" w:cs="Times New Roman"/>
          <w:bCs/>
          <w:color w:val="auto"/>
          <w:szCs w:val="21"/>
          <w:lang w:val="zh-CN"/>
        </w:rPr>
        <w:t>法人</w:t>
      </w:r>
      <w:r>
        <w:rPr>
          <w:rFonts w:hint="eastAsia" w:ascii="宋体" w:hAnsi="宋体" w:eastAsia="宋体" w:cs="宋体"/>
          <w:bCs/>
          <w:color w:val="auto"/>
          <w:szCs w:val="21"/>
          <w:lang w:val="zh-CN"/>
        </w:rPr>
        <w:t>公章。</w:t>
      </w:r>
    </w:p>
    <w:p w14:paraId="2464CB57">
      <w:pPr>
        <w:autoSpaceDE w:val="0"/>
        <w:autoSpaceDN w:val="0"/>
        <w:adjustRightInd w:val="0"/>
        <w:spacing w:line="360" w:lineRule="auto"/>
        <w:ind w:left="357" w:leftChars="-100" w:hanging="567"/>
        <w:rPr>
          <w:rFonts w:ascii="宋体" w:hAnsi="宋体" w:eastAsia="宋体" w:cs="宋体"/>
          <w:b/>
          <w:bCs/>
          <w:color w:val="auto"/>
          <w:szCs w:val="21"/>
          <w:u w:val="single"/>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4</w:t>
      </w:r>
      <w:r>
        <w:rPr>
          <w:rFonts w:hint="eastAsia" w:ascii="宋体" w:hAnsi="宋体" w:eastAsia="宋体" w:cs="宋体"/>
          <w:color w:val="auto"/>
          <w:szCs w:val="21"/>
          <w:lang w:val="zh-CN"/>
        </w:rPr>
        <w:t xml:space="preserve">  投标文件的封面应注明“项目名称、招标编号、投标人名称、投标日期等”。</w:t>
      </w:r>
    </w:p>
    <w:p w14:paraId="0A6243D4">
      <w:pPr>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5</w:t>
      </w:r>
      <w:r>
        <w:rPr>
          <w:rFonts w:hint="eastAsia" w:ascii="宋体" w:hAnsi="宋体" w:eastAsia="宋体" w:cs="宋体"/>
          <w:color w:val="auto"/>
          <w:szCs w:val="21"/>
          <w:lang w:val="zh-CN"/>
        </w:rPr>
        <w:tab/>
      </w:r>
      <w:r>
        <w:rPr>
          <w:rFonts w:hint="eastAsia" w:ascii="宋体" w:hAnsi="宋体" w:eastAsia="宋体" w:cs="宋体"/>
          <w:color w:val="auto"/>
          <w:szCs w:val="21"/>
          <w:lang w:val="zh-CN"/>
        </w:rPr>
        <w:t>电子文件内容包括：电子文件不可设置密码，用DVD或CD-R光盘或U盘储存，</w:t>
      </w:r>
      <w:r>
        <w:rPr>
          <w:rFonts w:hint="eastAsia" w:ascii="宋体" w:hAnsi="宋体" w:eastAsia="宋体" w:cs="Times New Roman"/>
          <w:color w:val="auto"/>
          <w:szCs w:val="21"/>
          <w:lang w:val="zh-CN"/>
        </w:rPr>
        <w:t>可密封于</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唱标信封</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内（若电子文件单独密封，其包装封面需注明项目名称、招标编号、投标人单位名称，并加盖投标人法人公章）</w:t>
      </w:r>
      <w:r>
        <w:rPr>
          <w:rFonts w:hint="eastAsia" w:ascii="宋体" w:hAnsi="宋体" w:eastAsia="宋体" w:cs="宋体"/>
          <w:color w:val="auto"/>
          <w:szCs w:val="21"/>
          <w:lang w:val="zh-CN"/>
        </w:rPr>
        <w:t>。</w:t>
      </w:r>
    </w:p>
    <w:p w14:paraId="4AE84FC1">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6</w:t>
      </w:r>
      <w:r>
        <w:rPr>
          <w:rFonts w:hint="eastAsia" w:ascii="宋体" w:hAnsi="宋体" w:eastAsia="宋体" w:cs="宋体"/>
          <w:color w:val="auto"/>
          <w:szCs w:val="21"/>
          <w:lang w:val="zh-CN"/>
        </w:rPr>
        <w:tab/>
      </w:r>
      <w:r>
        <w:rPr>
          <w:rFonts w:hint="eastAsia" w:ascii="宋体" w:hAnsi="宋体" w:eastAsia="宋体" w:cs="宋体"/>
          <w:color w:val="auto"/>
          <w:szCs w:val="21"/>
          <w:lang w:val="zh-CN"/>
        </w:rPr>
        <w:t>电报、电传、传真的投标概不接受。</w:t>
      </w:r>
    </w:p>
    <w:p w14:paraId="6A7B6F23">
      <w:pPr>
        <w:autoSpaceDE w:val="0"/>
        <w:autoSpaceDN w:val="0"/>
        <w:adjustRightInd w:val="0"/>
        <w:ind w:left="438" w:hanging="648"/>
        <w:jc w:val="left"/>
        <w:rPr>
          <w:rFonts w:ascii="宋体" w:hAnsi="宋体" w:eastAsia="宋体" w:cs="宋体"/>
          <w:color w:val="auto"/>
          <w:kern w:val="0"/>
          <w:sz w:val="24"/>
          <w:szCs w:val="24"/>
        </w:rPr>
      </w:pPr>
      <w:bookmarkStart w:id="174" w:name="_Toc450662867"/>
    </w:p>
    <w:p w14:paraId="43F5F6C2">
      <w:pPr>
        <w:keepNext/>
        <w:keepLines/>
        <w:tabs>
          <w:tab w:val="left" w:pos="509"/>
        </w:tabs>
        <w:autoSpaceDE w:val="0"/>
        <w:autoSpaceDN w:val="0"/>
        <w:adjustRightInd w:val="0"/>
        <w:spacing w:line="360" w:lineRule="auto"/>
        <w:ind w:left="359" w:hanging="569"/>
        <w:jc w:val="left"/>
        <w:outlineLvl w:val="0"/>
        <w:rPr>
          <w:rFonts w:ascii="宋体" w:hAnsi="宋体" w:eastAsia="宋体" w:cs="宋体"/>
          <w:color w:val="auto"/>
          <w:kern w:val="0"/>
          <w:sz w:val="24"/>
          <w:szCs w:val="24"/>
        </w:rPr>
      </w:pPr>
      <w:bookmarkStart w:id="175" w:name="_Toc486167682"/>
      <w:bookmarkStart w:id="176" w:name="_Toc26605"/>
      <w:bookmarkStart w:id="177" w:name="_Toc142508332"/>
      <w:bookmarkStart w:id="178" w:name="_Toc31378"/>
      <w:bookmarkStart w:id="179" w:name="_Toc22356_WPSOffice_Level2"/>
      <w:bookmarkStart w:id="180" w:name="_Toc140596891"/>
      <w:bookmarkStart w:id="181" w:name="_Toc17199"/>
      <w:r>
        <w:rPr>
          <w:rFonts w:hint="eastAsia" w:ascii="宋体" w:hAnsi="宋体" w:eastAsia="宋体" w:cs="宋体"/>
          <w:b/>
          <w:bCs/>
          <w:color w:val="auto"/>
          <w:kern w:val="44"/>
          <w:szCs w:val="21"/>
          <w:lang w:val="zh-CN"/>
        </w:rPr>
        <w:t>四、投标文件的递交</w:t>
      </w:r>
      <w:bookmarkEnd w:id="174"/>
      <w:bookmarkEnd w:id="175"/>
      <w:bookmarkEnd w:id="176"/>
      <w:bookmarkEnd w:id="177"/>
      <w:bookmarkEnd w:id="178"/>
      <w:bookmarkEnd w:id="179"/>
      <w:bookmarkEnd w:id="180"/>
      <w:bookmarkEnd w:id="181"/>
    </w:p>
    <w:p w14:paraId="458F77C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82" w:name="_Toc450662868"/>
      <w:bookmarkStart w:id="183" w:name="_Toc142508333"/>
      <w:bookmarkStart w:id="184" w:name="_Toc12192_WPSOffice_Level3"/>
      <w:bookmarkStart w:id="185" w:name="_Toc3313"/>
      <w:bookmarkStart w:id="186" w:name="_Toc486167683"/>
      <w:bookmarkStart w:id="187" w:name="_Toc31551"/>
      <w:bookmarkStart w:id="188" w:name="_Toc29885"/>
      <w:r>
        <w:rPr>
          <w:rFonts w:hint="eastAsia" w:ascii="宋体" w:hAnsi="宋体" w:eastAsia="宋体" w:cs="宋体"/>
          <w:color w:val="auto"/>
          <w:szCs w:val="21"/>
          <w:lang w:val="zh-CN"/>
        </w:rPr>
        <w:t>18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投标文件的密封和标记</w:t>
      </w:r>
      <w:bookmarkEnd w:id="182"/>
      <w:bookmarkEnd w:id="183"/>
      <w:bookmarkEnd w:id="184"/>
      <w:bookmarkEnd w:id="185"/>
      <w:bookmarkEnd w:id="186"/>
      <w:bookmarkEnd w:id="187"/>
      <w:bookmarkEnd w:id="188"/>
    </w:p>
    <w:p w14:paraId="3690710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18.1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投标人应将正本和副本投标文件（本处不含唱标信封</w:t>
      </w:r>
      <w:r>
        <w:rPr>
          <w:rFonts w:hint="eastAsia" w:ascii="宋体" w:hAnsi="宋体" w:eastAsia="宋体" w:cs="Times New Roman"/>
          <w:color w:val="auto"/>
          <w:szCs w:val="21"/>
          <w:lang w:val="zh-CN"/>
        </w:rPr>
        <w:t>、投标文件电子文件</w:t>
      </w:r>
      <w:r>
        <w:rPr>
          <w:rFonts w:hint="eastAsia" w:ascii="宋体" w:hAnsi="宋体" w:eastAsia="宋体" w:cs="宋体"/>
          <w:color w:val="auto"/>
          <w:szCs w:val="21"/>
          <w:lang w:val="zh-CN"/>
        </w:rPr>
        <w:t>）密封在不透明的外层封装中。</w:t>
      </w:r>
    </w:p>
    <w:p w14:paraId="2F12710D">
      <w:pPr>
        <w:autoSpaceDE w:val="0"/>
        <w:autoSpaceDN w:val="0"/>
        <w:adjustRightInd w:val="0"/>
        <w:spacing w:line="360" w:lineRule="auto"/>
        <w:ind w:left="357" w:leftChars="-100" w:hanging="567"/>
        <w:rPr>
          <w:rFonts w:ascii="宋体" w:hAnsi="宋体" w:eastAsia="宋体" w:cs="宋体"/>
          <w:b/>
          <w:bCs/>
          <w:color w:val="auto"/>
          <w:szCs w:val="21"/>
          <w:u w:val="single"/>
          <w:lang w:val="zh-CN"/>
        </w:rPr>
      </w:pPr>
      <w:r>
        <w:rPr>
          <w:rFonts w:hint="eastAsia" w:ascii="宋体" w:hAnsi="宋体" w:eastAsia="宋体" w:cs="宋体"/>
          <w:color w:val="auto"/>
          <w:szCs w:val="21"/>
          <w:lang w:val="zh-CN"/>
        </w:rPr>
        <w:t>18.2</w:t>
      </w:r>
      <w:r>
        <w:rPr>
          <w:rFonts w:hint="eastAsia" w:ascii="宋体" w:hAnsi="宋体" w:eastAsia="宋体" w:cs="宋体"/>
          <w:color w:val="auto"/>
          <w:szCs w:val="21"/>
          <w:lang w:val="zh-CN"/>
        </w:rPr>
        <w:tab/>
      </w:r>
      <w:r>
        <w:rPr>
          <w:rFonts w:hint="eastAsia" w:ascii="宋体" w:hAnsi="宋体" w:eastAsia="宋体" w:cs="宋体"/>
          <w:b/>
          <w:bCs/>
          <w:color w:val="auto"/>
          <w:szCs w:val="21"/>
          <w:lang w:val="zh-CN"/>
        </w:rPr>
        <w:t>唱标信封应单独密封</w:t>
      </w:r>
      <w:r>
        <w:rPr>
          <w:rFonts w:hint="eastAsia" w:ascii="宋体" w:hAnsi="宋体" w:eastAsia="宋体" w:cs="Times New Roman"/>
          <w:b/>
          <w:bCs/>
          <w:color w:val="auto"/>
          <w:szCs w:val="21"/>
          <w:lang w:val="zh-CN"/>
        </w:rPr>
        <w:t>，与18.1款的投标文件一同提交。</w:t>
      </w:r>
    </w:p>
    <w:p w14:paraId="50F8B438">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18.3</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投标文件密封封装标记：</w:t>
      </w:r>
    </w:p>
    <w:p w14:paraId="60DB84B6">
      <w:pPr>
        <w:autoSpaceDE w:val="0"/>
        <w:autoSpaceDN w:val="0"/>
        <w:adjustRightInd w:val="0"/>
        <w:spacing w:line="360" w:lineRule="auto"/>
        <w:ind w:left="319" w:leftChars="-118" w:hanging="567" w:hangingChars="270"/>
        <w:rPr>
          <w:rFonts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ascii="宋体" w:hAnsi="宋体" w:eastAsia="宋体" w:cs="Times New Roman"/>
          <w:color w:val="auto"/>
          <w:szCs w:val="21"/>
        </w:rPr>
        <w:t>1</w:t>
      </w:r>
      <w:r>
        <w:rPr>
          <w:rFonts w:hint="eastAsia" w:ascii="宋体" w:hAnsi="宋体" w:eastAsia="宋体" w:cs="Times New Roman"/>
          <w:color w:val="auto"/>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14:paraId="7FAED95E">
      <w:pPr>
        <w:autoSpaceDE w:val="0"/>
        <w:autoSpaceDN w:val="0"/>
        <w:adjustRightInd w:val="0"/>
        <w:spacing w:line="360" w:lineRule="auto"/>
        <w:ind w:left="319" w:leftChars="-118" w:hanging="567" w:hangingChars="270"/>
        <w:rPr>
          <w:rFonts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ascii="宋体" w:hAnsi="宋体" w:eastAsia="宋体" w:cs="Times New Roman"/>
          <w:color w:val="auto"/>
          <w:szCs w:val="21"/>
        </w:rPr>
        <w:t>2</w:t>
      </w:r>
      <w:r>
        <w:rPr>
          <w:rFonts w:hint="eastAsia" w:ascii="宋体" w:hAnsi="宋体" w:eastAsia="宋体" w:cs="Times New Roman"/>
          <w:color w:val="auto"/>
          <w:szCs w:val="21"/>
          <w:lang w:val="zh-CN"/>
        </w:rPr>
        <w:t>）投标文件已密封但不按前述标志封包，由此而引起的提前开封或错放责任由投标人承担；</w:t>
      </w:r>
    </w:p>
    <w:p w14:paraId="2EE8210B">
      <w:pPr>
        <w:autoSpaceDE w:val="0"/>
        <w:autoSpaceDN w:val="0"/>
        <w:adjustRightInd w:val="0"/>
        <w:spacing w:line="360" w:lineRule="auto"/>
        <w:ind w:left="319" w:leftChars="-118" w:hanging="567" w:hangingChars="270"/>
        <w:rPr>
          <w:rFonts w:ascii="宋体" w:hAnsi="宋体" w:eastAsia="宋体" w:cs="Times New Roman"/>
          <w:color w:val="auto"/>
          <w:szCs w:val="21"/>
          <w:lang w:val="zh-CN"/>
        </w:rPr>
      </w:pPr>
      <w:r>
        <w:rPr>
          <w:rFonts w:hint="eastAsia" w:ascii="宋体" w:hAnsi="宋体" w:eastAsia="宋体" w:cs="Times New Roman"/>
          <w:color w:val="auto"/>
          <w:szCs w:val="21"/>
          <w:lang w:val="zh-CN"/>
        </w:rPr>
        <w:t>（3）不足以造成投标文件可以从外包装内散出而导致投标文件泄密的，不认定为投标文件未密封。</w:t>
      </w:r>
    </w:p>
    <w:p w14:paraId="51E220B0">
      <w:pPr>
        <w:tabs>
          <w:tab w:val="left" w:pos="567"/>
        </w:tabs>
        <w:autoSpaceDE w:val="0"/>
        <w:autoSpaceDN w:val="0"/>
        <w:adjustRightInd w:val="0"/>
        <w:spacing w:line="360" w:lineRule="auto"/>
        <w:ind w:left="359" w:leftChars="-100" w:right="15" w:rightChars="7" w:hanging="569"/>
        <w:rPr>
          <w:rFonts w:ascii="宋体" w:hAnsi="宋体" w:eastAsia="宋体" w:cs="宋体"/>
          <w:b/>
          <w:color w:val="auto"/>
          <w:szCs w:val="21"/>
          <w:lang w:val="zh-CN"/>
        </w:rPr>
      </w:pPr>
      <w:r>
        <w:rPr>
          <w:rFonts w:hint="eastAsia" w:ascii="宋体" w:hAnsi="宋体" w:eastAsia="宋体" w:cs="宋体"/>
          <w:b/>
          <w:color w:val="auto"/>
          <w:szCs w:val="21"/>
          <w:lang w:val="zh-CN"/>
        </w:rPr>
        <w:t>18.4</w:t>
      </w:r>
      <w:r>
        <w:rPr>
          <w:rFonts w:hint="eastAsia" w:ascii="宋体" w:hAnsi="宋体" w:eastAsia="宋体" w:cs="宋体"/>
          <w:b/>
          <w:color w:val="auto"/>
          <w:szCs w:val="21"/>
          <w:lang w:val="zh-CN"/>
        </w:rPr>
        <w:tab/>
      </w:r>
      <w:r>
        <w:rPr>
          <w:rFonts w:hint="eastAsia" w:ascii="宋体" w:hAnsi="宋体" w:eastAsia="宋体" w:cs="宋体"/>
          <w:b/>
          <w:color w:val="auto"/>
          <w:szCs w:val="21"/>
          <w:lang w:val="zh-CN"/>
        </w:rPr>
        <w:t>如果</w:t>
      </w:r>
      <w:r>
        <w:rPr>
          <w:rFonts w:hint="eastAsia" w:ascii="宋体" w:hAnsi="宋体" w:eastAsia="宋体" w:cs="Times New Roman"/>
          <w:b/>
          <w:color w:val="auto"/>
          <w:szCs w:val="21"/>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lang w:val="zh-CN"/>
        </w:rPr>
        <w:t>。</w:t>
      </w:r>
    </w:p>
    <w:p w14:paraId="0D0310F9">
      <w:pPr>
        <w:autoSpaceDE w:val="0"/>
        <w:autoSpaceDN w:val="0"/>
        <w:adjustRightInd w:val="0"/>
        <w:spacing w:line="360" w:lineRule="auto"/>
        <w:ind w:left="355" w:leftChars="-101" w:right="15" w:rightChars="7"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18.5 开标前，</w:t>
      </w:r>
      <w:r>
        <w:rPr>
          <w:rFonts w:hint="eastAsia" w:ascii="宋体" w:hAnsi="宋体" w:eastAsia="宋体" w:cs="Times New Roman"/>
          <w:color w:val="auto"/>
          <w:szCs w:val="21"/>
          <w:lang w:val="zh-CN"/>
        </w:rPr>
        <w:t>由投标人代表</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第一位递交投标文件的投标人代表及主动自愿参与检查的投标人代表</w:t>
      </w:r>
      <w:r>
        <w:rPr>
          <w:rFonts w:ascii="宋体" w:hAnsi="宋体" w:eastAsia="宋体" w:cs="Times New Roman"/>
          <w:color w:val="auto"/>
          <w:szCs w:val="21"/>
          <w:lang w:val="zh-CN"/>
        </w:rPr>
        <w:t>）和招标人代表</w:t>
      </w:r>
      <w:r>
        <w:rPr>
          <w:rFonts w:hint="eastAsia" w:ascii="宋体" w:hAnsi="宋体" w:eastAsia="宋体" w:cs="Times New Roman"/>
          <w:color w:val="auto"/>
          <w:kern w:val="0"/>
          <w:szCs w:val="21"/>
          <w:lang w:val="zh-CN"/>
        </w:rPr>
        <w:t>将对所有的投标文件的密封性进行检查</w:t>
      </w:r>
      <w:r>
        <w:rPr>
          <w:rFonts w:ascii="宋体" w:hAnsi="宋体" w:eastAsia="宋体" w:cs="Times New Roman"/>
          <w:color w:val="auto"/>
          <w:szCs w:val="21"/>
          <w:lang w:val="zh-CN"/>
        </w:rPr>
        <w:t>，并签署进行确认</w:t>
      </w:r>
      <w:r>
        <w:rPr>
          <w:rFonts w:hint="eastAsia" w:ascii="宋体" w:hAnsi="宋体" w:eastAsia="宋体" w:cs="宋体"/>
          <w:color w:val="auto"/>
          <w:szCs w:val="21"/>
          <w:lang w:val="zh-CN"/>
        </w:rPr>
        <w:t>。</w:t>
      </w:r>
    </w:p>
    <w:p w14:paraId="26BDE990">
      <w:pPr>
        <w:tabs>
          <w:tab w:val="left" w:pos="567"/>
        </w:tabs>
        <w:autoSpaceDE w:val="0"/>
        <w:autoSpaceDN w:val="0"/>
        <w:adjustRightInd w:val="0"/>
        <w:spacing w:line="360" w:lineRule="auto"/>
        <w:ind w:left="-210" w:right="15" w:rightChars="7" w:firstLine="525" w:firstLineChars="250"/>
        <w:rPr>
          <w:rFonts w:ascii="宋体" w:hAnsi="宋体" w:eastAsia="宋体" w:cs="宋体"/>
          <w:color w:val="auto"/>
          <w:szCs w:val="21"/>
          <w:lang w:val="zh-CN"/>
        </w:rPr>
      </w:pPr>
    </w:p>
    <w:p w14:paraId="3A7681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89" w:name="_Toc19330"/>
      <w:bookmarkStart w:id="190" w:name="_Toc486167684"/>
      <w:bookmarkStart w:id="191" w:name="_Toc12582"/>
      <w:bookmarkStart w:id="192" w:name="_Toc29665_WPSOffice_Level3"/>
      <w:bookmarkStart w:id="193" w:name="_Toc142508334"/>
      <w:bookmarkStart w:id="194" w:name="_Toc4979"/>
      <w:bookmarkStart w:id="195" w:name="_Toc450662869"/>
      <w:r>
        <w:rPr>
          <w:rFonts w:hint="eastAsia" w:ascii="宋体" w:hAnsi="宋体" w:eastAsia="宋体" w:cs="宋体"/>
          <w:color w:val="auto"/>
          <w:szCs w:val="21"/>
          <w:lang w:val="zh-CN"/>
        </w:rPr>
        <w:t>19</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递交投标文件的截止日期</w:t>
      </w:r>
      <w:bookmarkEnd w:id="189"/>
      <w:bookmarkEnd w:id="190"/>
      <w:bookmarkEnd w:id="191"/>
      <w:bookmarkEnd w:id="192"/>
      <w:bookmarkEnd w:id="193"/>
      <w:bookmarkEnd w:id="194"/>
      <w:bookmarkEnd w:id="195"/>
    </w:p>
    <w:p w14:paraId="7B99120B">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19.1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w:t>
      </w:r>
      <w:r>
        <w:rPr>
          <w:rFonts w:hint="eastAsia" w:ascii="宋体" w:hAnsi="宋体" w:eastAsia="宋体" w:cs="Times New Roman"/>
          <w:color w:val="auto"/>
          <w:szCs w:val="21"/>
          <w:lang w:val="zh-CN"/>
        </w:rPr>
        <w:t>收到投标文件的时间不得迟于第一篇</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招标公告</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中规定的截止时间</w:t>
      </w:r>
      <w:r>
        <w:rPr>
          <w:rFonts w:hint="eastAsia" w:ascii="宋体" w:hAnsi="宋体" w:eastAsia="宋体" w:cs="宋体"/>
          <w:color w:val="auto"/>
          <w:szCs w:val="21"/>
          <w:lang w:val="zh-CN"/>
        </w:rPr>
        <w:t>。</w:t>
      </w:r>
    </w:p>
    <w:p w14:paraId="20E2DEB8">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19.2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w:t>
      </w:r>
      <w:r>
        <w:rPr>
          <w:rFonts w:hint="eastAsia" w:ascii="宋体" w:hAnsi="宋体" w:eastAsia="宋体" w:cs="Times New Roman"/>
          <w:color w:val="auto"/>
          <w:szCs w:val="21"/>
          <w:lang w:val="zh-CN"/>
        </w:rPr>
        <w:t>可按照第</w:t>
      </w:r>
      <w:r>
        <w:rPr>
          <w:rFonts w:ascii="宋体" w:hAnsi="宋体" w:eastAsia="宋体" w:cs="Times New Roman"/>
          <w:color w:val="auto"/>
          <w:szCs w:val="21"/>
          <w:lang w:val="zh-CN"/>
        </w:rPr>
        <w:t>7</w:t>
      </w:r>
      <w:r>
        <w:rPr>
          <w:rFonts w:hint="eastAsia" w:ascii="宋体" w:hAnsi="宋体" w:eastAsia="宋体" w:cs="Times New Roman"/>
          <w:color w:val="auto"/>
          <w:szCs w:val="21"/>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lang w:val="zh-CN"/>
        </w:rPr>
        <w:t>。</w:t>
      </w:r>
    </w:p>
    <w:p w14:paraId="0A203629">
      <w:pPr>
        <w:autoSpaceDE w:val="0"/>
        <w:autoSpaceDN w:val="0"/>
        <w:adjustRightInd w:val="0"/>
        <w:spacing w:line="360" w:lineRule="auto"/>
        <w:ind w:left="357" w:leftChars="-100" w:hanging="567"/>
        <w:rPr>
          <w:rFonts w:ascii="宋体" w:hAnsi="宋体" w:eastAsia="宋体" w:cs="宋体"/>
          <w:color w:val="auto"/>
          <w:szCs w:val="21"/>
          <w:lang w:val="zh-CN"/>
        </w:rPr>
      </w:pPr>
    </w:p>
    <w:p w14:paraId="5E54037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rPr>
      </w:pPr>
      <w:bookmarkStart w:id="196" w:name="_Toc450662870"/>
      <w:bookmarkStart w:id="197" w:name="_Toc29682"/>
      <w:bookmarkStart w:id="198" w:name="_Toc142508335"/>
      <w:bookmarkStart w:id="199" w:name="_Toc20835"/>
      <w:bookmarkStart w:id="200" w:name="_Toc22431_WPSOffice_Level3"/>
      <w:bookmarkStart w:id="201" w:name="_Toc486167685"/>
      <w:bookmarkStart w:id="202" w:name="_Toc30287"/>
      <w:r>
        <w:rPr>
          <w:rFonts w:hint="eastAsia" w:ascii="宋体" w:hAnsi="宋体" w:eastAsia="宋体" w:cs="宋体"/>
          <w:color w:val="auto"/>
          <w:szCs w:val="21"/>
          <w:lang w:val="zh-CN"/>
        </w:rPr>
        <w:t>20 迟交的投标文件</w:t>
      </w:r>
      <w:bookmarkEnd w:id="196"/>
      <w:bookmarkEnd w:id="197"/>
      <w:bookmarkEnd w:id="198"/>
      <w:bookmarkEnd w:id="199"/>
      <w:bookmarkEnd w:id="200"/>
      <w:bookmarkEnd w:id="201"/>
      <w:bookmarkEnd w:id="202"/>
    </w:p>
    <w:p w14:paraId="26742B99">
      <w:pPr>
        <w:autoSpaceDE w:val="0"/>
        <w:autoSpaceDN w:val="0"/>
        <w:adjustRightInd w:val="0"/>
        <w:spacing w:line="360" w:lineRule="auto"/>
        <w:ind w:left="-210" w:firstLine="315" w:firstLineChars="150"/>
        <w:jc w:val="left"/>
        <w:rPr>
          <w:rFonts w:ascii="宋体" w:hAnsi="宋体" w:eastAsia="宋体" w:cs="宋体"/>
          <w:color w:val="auto"/>
          <w:szCs w:val="21"/>
          <w:lang w:val="zh-CN"/>
        </w:rPr>
      </w:pPr>
      <w:r>
        <w:rPr>
          <w:rFonts w:hint="eastAsia" w:ascii="宋体" w:hAnsi="宋体" w:eastAsia="宋体" w:cs="宋体"/>
          <w:color w:val="auto"/>
          <w:szCs w:val="21"/>
          <w:lang w:val="zh-CN"/>
        </w:rPr>
        <w:t>根据第19条规定，招标代理机构将拒绝任何晚于递交投标文件的截止时间交到的投标文件。</w:t>
      </w:r>
    </w:p>
    <w:p w14:paraId="50A7B7CF">
      <w:pPr>
        <w:autoSpaceDE w:val="0"/>
        <w:autoSpaceDN w:val="0"/>
        <w:adjustRightInd w:val="0"/>
        <w:ind w:left="438" w:hanging="648"/>
        <w:jc w:val="left"/>
        <w:rPr>
          <w:rFonts w:ascii="宋体" w:hAnsi="宋体" w:eastAsia="宋体" w:cs="宋体"/>
          <w:color w:val="auto"/>
          <w:kern w:val="0"/>
          <w:sz w:val="24"/>
          <w:szCs w:val="24"/>
        </w:rPr>
      </w:pPr>
    </w:p>
    <w:p w14:paraId="534B9BD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03" w:name="_Toc3814"/>
      <w:bookmarkStart w:id="204" w:name="_Toc486167686"/>
      <w:bookmarkStart w:id="205" w:name="_Toc27851"/>
      <w:bookmarkStart w:id="206" w:name="_Toc142508336"/>
      <w:bookmarkStart w:id="207" w:name="_Toc4883_WPSOffice_Level3"/>
      <w:bookmarkStart w:id="208" w:name="_Toc16046"/>
      <w:bookmarkStart w:id="209" w:name="_Toc450662871"/>
      <w:r>
        <w:rPr>
          <w:rFonts w:hint="eastAsia" w:ascii="宋体" w:hAnsi="宋体" w:eastAsia="宋体" w:cs="宋体"/>
          <w:color w:val="auto"/>
          <w:szCs w:val="21"/>
          <w:lang w:val="zh-CN"/>
        </w:rPr>
        <w:t>21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投标文件的修改和撤回</w:t>
      </w:r>
      <w:bookmarkEnd w:id="203"/>
      <w:bookmarkEnd w:id="204"/>
      <w:bookmarkEnd w:id="205"/>
      <w:bookmarkEnd w:id="206"/>
      <w:bookmarkEnd w:id="207"/>
      <w:bookmarkEnd w:id="208"/>
      <w:bookmarkEnd w:id="209"/>
    </w:p>
    <w:p w14:paraId="601C3C5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投标人在提交投标文件后可对其投标文件进行修改或撤回，但招标代理机构须在提交投标文件截止日期前收到该修改或撤回的书面通知。</w:t>
      </w:r>
    </w:p>
    <w:p w14:paraId="5E219BBD">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21.2</w:t>
      </w:r>
      <w:r>
        <w:rPr>
          <w:rFonts w:hint="eastAsia" w:ascii="宋体" w:hAnsi="宋体" w:eastAsia="宋体" w:cs="宋体"/>
          <w:color w:val="auto"/>
          <w:szCs w:val="21"/>
          <w:lang w:val="zh-CN"/>
        </w:rPr>
        <w:tab/>
      </w:r>
      <w:r>
        <w:rPr>
          <w:rFonts w:hint="eastAsia" w:ascii="宋体" w:hAnsi="宋体" w:eastAsia="宋体" w:cs="Times New Roman"/>
          <w:color w:val="auto"/>
          <w:szCs w:val="21"/>
          <w:lang w:val="zh-CN"/>
        </w:rPr>
        <w:t>投标人对投标文件的修改或撤回的通知应按第</w:t>
      </w:r>
      <w:r>
        <w:rPr>
          <w:rFonts w:ascii="宋体" w:hAnsi="宋体" w:eastAsia="宋体" w:cs="Times New Roman"/>
          <w:color w:val="auto"/>
          <w:szCs w:val="21"/>
          <w:lang w:val="zh-CN"/>
        </w:rPr>
        <w:t>17</w:t>
      </w:r>
      <w:r>
        <w:rPr>
          <w:rFonts w:hint="eastAsia" w:ascii="宋体" w:hAnsi="宋体" w:eastAsia="宋体" w:cs="Times New Roman"/>
          <w:color w:val="auto"/>
          <w:szCs w:val="21"/>
          <w:lang w:val="zh-CN"/>
        </w:rPr>
        <w:t>条和第18条规定进行准备、密封、标注和递送</w:t>
      </w:r>
      <w:r>
        <w:rPr>
          <w:rFonts w:hint="eastAsia" w:ascii="宋体" w:hAnsi="宋体" w:eastAsia="宋体" w:cs="宋体"/>
          <w:color w:val="auto"/>
          <w:szCs w:val="21"/>
          <w:lang w:val="zh-CN"/>
        </w:rPr>
        <w:t>。</w:t>
      </w:r>
    </w:p>
    <w:p w14:paraId="0E9B6967">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21.3</w:t>
      </w:r>
      <w:r>
        <w:rPr>
          <w:rFonts w:hint="eastAsia" w:ascii="宋体" w:hAnsi="宋体" w:eastAsia="宋体" w:cs="宋体"/>
          <w:color w:val="auto"/>
          <w:szCs w:val="21"/>
          <w:lang w:val="zh-CN"/>
        </w:rPr>
        <w:tab/>
      </w:r>
      <w:r>
        <w:rPr>
          <w:rFonts w:hint="eastAsia" w:ascii="宋体" w:hAnsi="宋体" w:eastAsia="宋体" w:cs="宋体"/>
          <w:color w:val="auto"/>
          <w:szCs w:val="21"/>
          <w:lang w:val="zh-CN"/>
        </w:rPr>
        <w:t>递交投标文件截止时间后不得修改投标文件。</w:t>
      </w:r>
    </w:p>
    <w:p w14:paraId="31BBD230">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21.4</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投标人不得在递交投标文件截止时间起至第16条规定的投标文件有效期期满前撤销投标文件。否则招标</w:t>
      </w:r>
      <w:r>
        <w:rPr>
          <w:rFonts w:hint="eastAsia" w:ascii="宋体" w:hAnsi="宋体" w:eastAsia="宋体" w:cs="宋体"/>
          <w:color w:val="auto"/>
          <w:szCs w:val="21"/>
        </w:rPr>
        <w:t>人</w:t>
      </w:r>
      <w:r>
        <w:rPr>
          <w:rFonts w:hint="eastAsia" w:ascii="宋体" w:hAnsi="宋体" w:eastAsia="宋体" w:cs="宋体"/>
          <w:color w:val="auto"/>
          <w:szCs w:val="21"/>
          <w:lang w:val="zh-CN"/>
        </w:rPr>
        <w:t>将按第15.7款（1）规定不予退还其投标保证金。</w:t>
      </w:r>
    </w:p>
    <w:p w14:paraId="488EA741">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325471CF">
      <w:pPr>
        <w:keepNext/>
        <w:keepLines/>
        <w:tabs>
          <w:tab w:val="left" w:pos="509"/>
        </w:tabs>
        <w:autoSpaceDE w:val="0"/>
        <w:autoSpaceDN w:val="0"/>
        <w:adjustRightInd w:val="0"/>
        <w:spacing w:line="360" w:lineRule="auto"/>
        <w:ind w:left="359" w:hanging="569"/>
        <w:jc w:val="left"/>
        <w:outlineLvl w:val="0"/>
        <w:rPr>
          <w:rFonts w:ascii="宋体" w:hAnsi="宋体" w:eastAsia="宋体" w:cs="宋体"/>
          <w:b/>
          <w:bCs/>
          <w:color w:val="auto"/>
          <w:kern w:val="44"/>
          <w:szCs w:val="21"/>
          <w:lang w:val="zh-CN"/>
        </w:rPr>
      </w:pPr>
      <w:bookmarkStart w:id="210" w:name="_Toc140596896"/>
      <w:bookmarkStart w:id="211" w:name="_Toc28824"/>
      <w:bookmarkStart w:id="212" w:name="_Toc1049_WPSOffice_Level2"/>
      <w:bookmarkStart w:id="213" w:name="_Toc486167687"/>
      <w:bookmarkStart w:id="214" w:name="_Toc450662872"/>
      <w:bookmarkStart w:id="215" w:name="_Toc142508337"/>
      <w:bookmarkStart w:id="216" w:name="_Toc261"/>
      <w:bookmarkStart w:id="217" w:name="_Toc30428"/>
      <w:r>
        <w:rPr>
          <w:rFonts w:hint="eastAsia" w:ascii="宋体" w:hAnsi="宋体" w:eastAsia="宋体" w:cs="宋体"/>
          <w:b/>
          <w:bCs/>
          <w:color w:val="auto"/>
          <w:kern w:val="44"/>
          <w:szCs w:val="21"/>
          <w:lang w:val="zh-CN"/>
        </w:rPr>
        <w:t>五、开标与评标</w:t>
      </w:r>
      <w:bookmarkEnd w:id="210"/>
      <w:bookmarkEnd w:id="211"/>
      <w:bookmarkEnd w:id="212"/>
      <w:bookmarkEnd w:id="213"/>
      <w:bookmarkEnd w:id="214"/>
      <w:bookmarkEnd w:id="215"/>
      <w:bookmarkEnd w:id="216"/>
      <w:bookmarkEnd w:id="217"/>
    </w:p>
    <w:p w14:paraId="4D4DAA6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18" w:name="_Toc486167688"/>
      <w:bookmarkStart w:id="219" w:name="_Toc142508338"/>
      <w:bookmarkStart w:id="220" w:name="_Toc450662873"/>
      <w:bookmarkStart w:id="221" w:name="_Toc8728"/>
      <w:bookmarkStart w:id="222" w:name="_Toc11256"/>
      <w:bookmarkStart w:id="223" w:name="_Toc144_WPSOffice_Level3"/>
      <w:bookmarkStart w:id="224" w:name="_Toc13767"/>
      <w:r>
        <w:rPr>
          <w:rFonts w:hint="eastAsia" w:ascii="宋体" w:hAnsi="宋体" w:eastAsia="宋体" w:cs="宋体"/>
          <w:color w:val="auto"/>
          <w:szCs w:val="21"/>
          <w:lang w:val="zh-CN"/>
        </w:rPr>
        <w:t>22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开标</w:t>
      </w:r>
      <w:bookmarkEnd w:id="218"/>
      <w:bookmarkEnd w:id="219"/>
      <w:bookmarkEnd w:id="220"/>
      <w:bookmarkEnd w:id="221"/>
      <w:bookmarkEnd w:id="222"/>
      <w:bookmarkEnd w:id="223"/>
      <w:bookmarkEnd w:id="224"/>
    </w:p>
    <w:p w14:paraId="0363C90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招标代理机构在投标人代表自愿出席的情况下，在第一篇“招标公告”规定的地点和时间开标, 出席代表需登记以示出席。</w:t>
      </w:r>
    </w:p>
    <w:p w14:paraId="535408E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按照第21条规定，提交了可接受的“撤回”通知的投标文件将不予开封。</w:t>
      </w:r>
    </w:p>
    <w:p w14:paraId="40446B8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rPr>
        <w:t>当</w:t>
      </w:r>
      <w:r>
        <w:rPr>
          <w:rFonts w:hint="eastAsia" w:ascii="宋体" w:hAnsi="宋体" w:eastAsia="宋体" w:cs="宋体"/>
          <w:color w:val="auto"/>
          <w:szCs w:val="21"/>
          <w:lang w:val="zh-CN"/>
        </w:rPr>
        <w:t>场核查确认之后，可重新宣读其投标文件</w:t>
      </w:r>
      <w:r>
        <w:rPr>
          <w:rFonts w:hint="eastAsia" w:ascii="宋体" w:hAnsi="宋体" w:eastAsia="宋体" w:cs="宋体"/>
          <w:color w:val="auto"/>
          <w:szCs w:val="21"/>
        </w:rPr>
        <w:t>相关内容</w:t>
      </w:r>
      <w:r>
        <w:rPr>
          <w:rFonts w:hint="eastAsia" w:ascii="宋体" w:hAnsi="宋体" w:eastAsia="宋体" w:cs="宋体"/>
          <w:color w:val="auto"/>
          <w:szCs w:val="21"/>
          <w:lang w:val="zh-CN"/>
        </w:rPr>
        <w:t>。若投标人现场未提出异议，则视为投标人确认宣读的结果。</w:t>
      </w:r>
    </w:p>
    <w:p w14:paraId="61E7518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22.4</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投标文件的投标报价大写金额和小写金额不一致的，以大写金额为准。对不同文字文本投标文件的解释发生异议的，以中文文本为准。</w:t>
      </w:r>
    </w:p>
    <w:p w14:paraId="1A46BEA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22.5 投标人对开标有异议的，应当在开标现场提出，招标代理机构应当当场作出答复，并制作记录。投标人法定代表人或其授权代表未出席的，视同认可开标结果。</w:t>
      </w:r>
    </w:p>
    <w:p w14:paraId="24AB3E6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22.6 招标代理机构将做开标记录，开标记录包括第22.5款发生的异议及答复、按第22.3款的规定在开标时宣读的全部内容。</w:t>
      </w:r>
    </w:p>
    <w:p w14:paraId="7F94C53B">
      <w:pPr>
        <w:autoSpaceDE w:val="0"/>
        <w:autoSpaceDN w:val="0"/>
        <w:adjustRightInd w:val="0"/>
        <w:spacing w:line="360" w:lineRule="auto"/>
        <w:ind w:left="357" w:leftChars="-100" w:right="15" w:rightChars="7" w:hanging="567"/>
        <w:rPr>
          <w:rFonts w:ascii="宋体" w:hAnsi="宋体" w:eastAsia="宋体" w:cs="宋体"/>
          <w:color w:val="auto"/>
          <w:kern w:val="0"/>
          <w:szCs w:val="21"/>
        </w:rPr>
      </w:pPr>
    </w:p>
    <w:p w14:paraId="092D3A5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25" w:name="_Toc450662874"/>
      <w:bookmarkStart w:id="226" w:name="_Toc142508339"/>
      <w:bookmarkStart w:id="227" w:name="_Toc486167689"/>
      <w:bookmarkStart w:id="228" w:name="_Toc32534"/>
      <w:bookmarkStart w:id="229" w:name="_Toc15576"/>
      <w:bookmarkStart w:id="230" w:name="_Toc23059"/>
      <w:bookmarkStart w:id="231" w:name="_Toc12165_WPSOffice_Level3"/>
      <w:r>
        <w:rPr>
          <w:rFonts w:hint="eastAsia" w:ascii="宋体" w:hAnsi="宋体" w:eastAsia="宋体" w:cs="宋体"/>
          <w:color w:val="auto"/>
          <w:szCs w:val="21"/>
          <w:lang w:val="zh-CN"/>
        </w:rPr>
        <w:t>23</w:t>
      </w:r>
      <w:r>
        <w:rPr>
          <w:rFonts w:ascii="宋体" w:hAnsi="宋体" w:eastAsia="宋体" w:cs="宋体"/>
          <w:color w:val="auto"/>
          <w:szCs w:val="21"/>
          <w:lang w:val="zh-CN"/>
        </w:rPr>
        <w:t xml:space="preserve"> </w:t>
      </w:r>
      <w:r>
        <w:rPr>
          <w:rFonts w:hint="eastAsia" w:ascii="宋体" w:hAnsi="宋体" w:eastAsia="宋体" w:cs="宋体"/>
          <w:color w:val="auto"/>
          <w:kern w:val="0"/>
          <w:szCs w:val="24"/>
        </w:rPr>
        <w:t>评标过程的保密性</w:t>
      </w:r>
      <w:bookmarkEnd w:id="225"/>
      <w:bookmarkEnd w:id="226"/>
      <w:bookmarkEnd w:id="227"/>
      <w:bookmarkEnd w:id="228"/>
      <w:bookmarkEnd w:id="229"/>
      <w:bookmarkEnd w:id="230"/>
      <w:bookmarkEnd w:id="231"/>
    </w:p>
    <w:p w14:paraId="6AFB349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递交投标文件后，</w:t>
      </w:r>
      <w:r>
        <w:rPr>
          <w:rFonts w:hint="eastAsia" w:ascii="宋体" w:hAnsi="宋体" w:eastAsia="宋体" w:cs="Times New Roman"/>
          <w:color w:val="auto"/>
          <w:szCs w:val="21"/>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lang w:val="zh-CN"/>
        </w:rPr>
        <w:t>。</w:t>
      </w:r>
    </w:p>
    <w:p w14:paraId="77B58C0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在评标过程中，如果投标人试图在投标文件审查、澄清、比较及授予合同方面向招标代理机构和招标人施加任何影响，其投标文件将被拒绝。</w:t>
      </w:r>
    </w:p>
    <w:p w14:paraId="7EFB173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70EBAC4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32" w:name="_Toc800"/>
      <w:bookmarkStart w:id="233" w:name="_Toc486167690"/>
      <w:bookmarkStart w:id="234" w:name="_Toc16920"/>
      <w:bookmarkStart w:id="235" w:name="_Toc15565_WPSOffice_Level3"/>
      <w:bookmarkStart w:id="236" w:name="_Toc142508340"/>
      <w:bookmarkStart w:id="237" w:name="_Toc11462"/>
      <w:bookmarkStart w:id="238" w:name="_Toc450662875"/>
      <w:r>
        <w:rPr>
          <w:rFonts w:hint="eastAsia" w:ascii="宋体" w:hAnsi="宋体" w:eastAsia="宋体" w:cs="宋体"/>
          <w:color w:val="auto"/>
          <w:szCs w:val="21"/>
          <w:lang w:val="zh-CN"/>
        </w:rPr>
        <w:t>24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评标委员会</w:t>
      </w:r>
      <w:bookmarkEnd w:id="232"/>
      <w:bookmarkEnd w:id="233"/>
      <w:bookmarkEnd w:id="234"/>
      <w:bookmarkEnd w:id="235"/>
      <w:bookmarkEnd w:id="236"/>
      <w:bookmarkEnd w:id="237"/>
      <w:bookmarkEnd w:id="238"/>
    </w:p>
    <w:p w14:paraId="157D3187">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24.1</w:t>
      </w:r>
      <w:r>
        <w:rPr>
          <w:rFonts w:hint="eastAsia" w:ascii="宋体" w:hAnsi="宋体" w:eastAsia="宋体" w:cs="宋体"/>
          <w:color w:val="auto"/>
          <w:szCs w:val="21"/>
          <w:lang w:val="zh-CN"/>
        </w:rPr>
        <w:tab/>
      </w:r>
      <w:r>
        <w:rPr>
          <w:rFonts w:hint="eastAsia" w:ascii="宋体" w:hAnsi="宋体" w:eastAsia="宋体" w:cs="宋体"/>
          <w:color w:val="auto"/>
          <w:szCs w:val="21"/>
          <w:lang w:val="zh-CN"/>
        </w:rPr>
        <w:t>依法组建评标委员会。评标委员会的成员在评审过程中必须严格遵守国家及地方招标投标的有关规定。</w:t>
      </w:r>
    </w:p>
    <w:p w14:paraId="246E21CD">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24.2</w:t>
      </w:r>
      <w:r>
        <w:rPr>
          <w:rFonts w:hint="eastAsia" w:ascii="宋体" w:hAnsi="宋体" w:eastAsia="宋体" w:cs="宋体"/>
          <w:color w:val="auto"/>
          <w:szCs w:val="21"/>
          <w:lang w:val="zh-CN"/>
        </w:rPr>
        <w:tab/>
      </w:r>
      <w:r>
        <w:rPr>
          <w:rFonts w:hint="eastAsia" w:ascii="宋体" w:hAnsi="宋体" w:eastAsia="宋体" w:cs="宋体"/>
          <w:color w:val="auto"/>
          <w:szCs w:val="21"/>
          <w:lang w:val="zh-CN"/>
        </w:rPr>
        <w:t>评标委员会依法根据招标文件的规定，进行投标文件的评审、得出评审结果，并向招标人推荐中标候选人。</w:t>
      </w:r>
    </w:p>
    <w:p w14:paraId="28FB5499">
      <w:pPr>
        <w:autoSpaceDE w:val="0"/>
        <w:autoSpaceDN w:val="0"/>
        <w:adjustRightInd w:val="0"/>
        <w:spacing w:line="360" w:lineRule="auto"/>
        <w:ind w:left="357" w:leftChars="-100" w:hanging="567"/>
        <w:rPr>
          <w:rFonts w:ascii="宋体" w:hAnsi="宋体" w:eastAsia="宋体" w:cs="宋体"/>
          <w:color w:val="auto"/>
          <w:szCs w:val="21"/>
          <w:lang w:val="zh-CN"/>
        </w:rPr>
      </w:pPr>
    </w:p>
    <w:p w14:paraId="21B656B9">
      <w:pPr>
        <w:tabs>
          <w:tab w:val="left" w:pos="567"/>
        </w:tabs>
        <w:autoSpaceDE w:val="0"/>
        <w:autoSpaceDN w:val="0"/>
        <w:adjustRightInd w:val="0"/>
        <w:spacing w:line="360" w:lineRule="auto"/>
        <w:ind w:left="359" w:leftChars="-100" w:hanging="569"/>
        <w:jc w:val="left"/>
        <w:outlineLvl w:val="2"/>
        <w:rPr>
          <w:rFonts w:ascii="宋体" w:hAnsi="宋体" w:eastAsia="宋体" w:cs="宋体"/>
          <w:b/>
          <w:color w:val="auto"/>
          <w:szCs w:val="21"/>
          <w:lang w:val="zh-CN"/>
        </w:rPr>
      </w:pPr>
      <w:bookmarkStart w:id="239" w:name="_Toc142508341"/>
      <w:bookmarkStart w:id="240" w:name="_Toc12715"/>
      <w:bookmarkStart w:id="241" w:name="_Toc28910_WPSOffice_Level3"/>
      <w:bookmarkStart w:id="242" w:name="_Toc450662876"/>
      <w:bookmarkStart w:id="243" w:name="_Toc486167691"/>
      <w:bookmarkStart w:id="244" w:name="_Toc31887"/>
      <w:bookmarkStart w:id="245" w:name="_Toc18668"/>
      <w:r>
        <w:rPr>
          <w:rFonts w:hint="eastAsia" w:ascii="宋体" w:hAnsi="宋体" w:eastAsia="宋体" w:cs="宋体"/>
          <w:b/>
          <w:color w:val="auto"/>
          <w:szCs w:val="21"/>
          <w:lang w:val="zh-CN"/>
        </w:rPr>
        <w:t>25</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投标文件的初审</w:t>
      </w:r>
      <w:bookmarkEnd w:id="239"/>
      <w:bookmarkEnd w:id="240"/>
      <w:bookmarkEnd w:id="241"/>
      <w:bookmarkEnd w:id="242"/>
      <w:bookmarkEnd w:id="243"/>
      <w:bookmarkEnd w:id="244"/>
      <w:bookmarkEnd w:id="245"/>
    </w:p>
    <w:p w14:paraId="6B55F8F2">
      <w:pPr>
        <w:autoSpaceDE w:val="0"/>
        <w:autoSpaceDN w:val="0"/>
        <w:adjustRightInd w:val="0"/>
        <w:spacing w:line="360" w:lineRule="auto"/>
        <w:ind w:left="359" w:leftChars="-100" w:hanging="569"/>
        <w:rPr>
          <w:rFonts w:ascii="宋体" w:hAnsi="宋体" w:eastAsia="宋体" w:cs="宋体"/>
          <w:b/>
          <w:color w:val="auto"/>
          <w:szCs w:val="21"/>
        </w:rPr>
      </w:pPr>
      <w:r>
        <w:rPr>
          <w:rFonts w:hint="eastAsia" w:ascii="宋体" w:hAnsi="宋体" w:eastAsia="宋体" w:cs="宋体"/>
          <w:b/>
          <w:color w:val="auto"/>
          <w:szCs w:val="21"/>
          <w:lang w:val="zh-CN"/>
        </w:rPr>
        <w:t>25.1 资格性检查：依据法律法规和招标文件的规定，对投标文件中的资格证明、投标保证金等进行审查，以确定投标人是否具备投标资格。</w:t>
      </w:r>
    </w:p>
    <w:p w14:paraId="16689CD2">
      <w:pPr>
        <w:autoSpaceDE w:val="0"/>
        <w:autoSpaceDN w:val="0"/>
        <w:adjustRightInd w:val="0"/>
        <w:spacing w:line="360" w:lineRule="auto"/>
        <w:ind w:left="359" w:leftChars="-100" w:hanging="569"/>
        <w:rPr>
          <w:rFonts w:ascii="宋体" w:hAnsi="宋体" w:eastAsia="宋体" w:cs="宋体"/>
          <w:b/>
          <w:color w:val="auto"/>
          <w:szCs w:val="21"/>
          <w:lang w:val="zh-CN"/>
        </w:rPr>
      </w:pPr>
      <w:r>
        <w:rPr>
          <w:rFonts w:hint="eastAsia" w:ascii="宋体" w:hAnsi="宋体" w:eastAsia="宋体" w:cs="宋体"/>
          <w:b/>
          <w:color w:val="auto"/>
          <w:szCs w:val="21"/>
          <w:lang w:val="zh-CN"/>
        </w:rPr>
        <w:t>25.2 符合性检查：依据招标文件的规定，从投标文件的有效性、完整性和对招标文件的响应程度进行审查，以确定是否对招标文件的实质性要求作出响应。</w:t>
      </w:r>
    </w:p>
    <w:p w14:paraId="46370C0D">
      <w:pPr>
        <w:autoSpaceDE w:val="0"/>
        <w:autoSpaceDN w:val="0"/>
        <w:adjustRightInd w:val="0"/>
        <w:spacing w:line="360" w:lineRule="auto"/>
        <w:ind w:left="359" w:leftChars="-100" w:hanging="569"/>
        <w:rPr>
          <w:rFonts w:ascii="宋体" w:hAnsi="宋体" w:eastAsia="宋体" w:cs="宋体"/>
          <w:b/>
          <w:color w:val="auto"/>
          <w:szCs w:val="21"/>
          <w:lang w:val="zh-CN"/>
        </w:rPr>
      </w:pPr>
    </w:p>
    <w:p w14:paraId="54A13AA0">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46" w:name="_Toc4837"/>
      <w:bookmarkStart w:id="247" w:name="_Toc486167692"/>
      <w:bookmarkStart w:id="248" w:name="_Toc25001"/>
      <w:bookmarkStart w:id="249" w:name="_Toc142508342"/>
      <w:bookmarkStart w:id="250" w:name="_Toc30225"/>
      <w:bookmarkStart w:id="251" w:name="_Toc450662877"/>
      <w:bookmarkStart w:id="252" w:name="_Toc338_WPSOffice_Level3"/>
      <w:r>
        <w:rPr>
          <w:rFonts w:hint="eastAsia" w:ascii="宋体" w:hAnsi="宋体" w:eastAsia="宋体" w:cs="宋体"/>
          <w:color w:val="auto"/>
          <w:szCs w:val="21"/>
          <w:lang w:val="zh-CN"/>
        </w:rPr>
        <w:t>26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投标文件的澄清</w:t>
      </w:r>
      <w:bookmarkEnd w:id="246"/>
      <w:bookmarkEnd w:id="247"/>
      <w:bookmarkEnd w:id="248"/>
      <w:bookmarkEnd w:id="249"/>
      <w:bookmarkEnd w:id="250"/>
      <w:bookmarkEnd w:id="251"/>
      <w:bookmarkEnd w:id="252"/>
    </w:p>
    <w:p w14:paraId="58E76A7A">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3709DC7C">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bookmarkStart w:id="253" w:name="_Toc450662879"/>
      <w:r>
        <w:rPr>
          <w:rFonts w:hint="eastAsia" w:ascii="宋体" w:hAnsi="宋体" w:eastAsia="宋体" w:cs="宋体"/>
          <w:color w:val="auto"/>
          <w:szCs w:val="21"/>
          <w:lang w:val="zh-CN"/>
        </w:rPr>
        <w:t xml:space="preserve">26.2 </w:t>
      </w:r>
      <w:r>
        <w:rPr>
          <w:rFonts w:hint="eastAsia" w:ascii="宋体" w:hAnsi="宋体" w:eastAsia="宋体" w:cs="宋体"/>
          <w:color w:val="auto"/>
          <w:szCs w:val="21"/>
        </w:rPr>
        <w:t>开标当天</w:t>
      </w:r>
      <w:r>
        <w:rPr>
          <w:rFonts w:hint="eastAsia" w:ascii="宋体" w:hAnsi="宋体" w:eastAsia="宋体" w:cs="宋体"/>
          <w:color w:val="auto"/>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3D8CB968">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p>
    <w:bookmarkEnd w:id="253"/>
    <w:p w14:paraId="38FE8EE9">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54" w:name="_Toc22065"/>
      <w:bookmarkStart w:id="255" w:name="_Toc142508343"/>
      <w:bookmarkStart w:id="256" w:name="_Toc521918096"/>
      <w:bookmarkStart w:id="257" w:name="_Toc10967"/>
      <w:bookmarkStart w:id="258" w:name="_Toc18368_WPSOffice_Level3"/>
      <w:bookmarkStart w:id="259" w:name="_Toc522047355"/>
      <w:bookmarkStart w:id="260" w:name="_Toc23398"/>
      <w:r>
        <w:rPr>
          <w:rFonts w:hint="eastAsia" w:ascii="宋体" w:hAnsi="宋体" w:eastAsia="宋体" w:cs="宋体"/>
          <w:color w:val="auto"/>
          <w:szCs w:val="21"/>
          <w:lang w:val="zh-CN"/>
        </w:rPr>
        <w:t>27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对投标文件的比较和评价</w:t>
      </w:r>
      <w:bookmarkEnd w:id="254"/>
      <w:bookmarkEnd w:id="255"/>
      <w:bookmarkEnd w:id="256"/>
      <w:bookmarkEnd w:id="257"/>
      <w:bookmarkEnd w:id="258"/>
      <w:bookmarkEnd w:id="259"/>
      <w:bookmarkEnd w:id="260"/>
    </w:p>
    <w:p w14:paraId="39F9E0D9">
      <w:pPr>
        <w:tabs>
          <w:tab w:val="left" w:pos="540"/>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27.1</w:t>
      </w:r>
      <w:r>
        <w:rPr>
          <w:rFonts w:hint="eastAsia" w:ascii="宋体" w:hAnsi="宋体" w:eastAsia="宋体" w:cs="宋体"/>
          <w:color w:val="auto"/>
          <w:szCs w:val="21"/>
          <w:lang w:val="zh-CN"/>
        </w:rPr>
        <w:tab/>
      </w:r>
      <w:r>
        <w:rPr>
          <w:rFonts w:hint="eastAsia" w:ascii="宋体" w:hAnsi="宋体" w:eastAsia="宋体" w:cs="宋体"/>
          <w:color w:val="auto"/>
          <w:szCs w:val="21"/>
          <w:lang w:val="zh-CN"/>
        </w:rPr>
        <w:t>评标委员会将对资格性检查和符合性检查合格的投标文件进行比较和评价，包括商务、技术和价格的详细评审。</w:t>
      </w:r>
    </w:p>
    <w:p w14:paraId="5006CC9C">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27.2</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对投标文件商务的评审详见评标工作大纲。</w:t>
      </w:r>
    </w:p>
    <w:p w14:paraId="77AD12CF">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27.3</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对投标文件技术的评审详见评标工作大纲。</w:t>
      </w:r>
    </w:p>
    <w:p w14:paraId="6BF9E18A">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27.4</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对投标价格的评审详见评标工作大纲。</w:t>
      </w:r>
    </w:p>
    <w:p w14:paraId="08C7A04C">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27.5</w:t>
      </w:r>
      <w:r>
        <w:rPr>
          <w:rFonts w:hint="eastAsia" w:ascii="宋体" w:hAnsi="宋体" w:eastAsia="宋体" w:cs="宋体"/>
          <w:color w:val="auto"/>
          <w:szCs w:val="21"/>
          <w:lang w:val="zh-CN"/>
        </w:rPr>
        <w:tab/>
      </w:r>
      <w:r>
        <w:rPr>
          <w:rFonts w:hint="eastAsia" w:ascii="宋体" w:hAnsi="宋体" w:eastAsia="宋体" w:cs="宋体"/>
          <w:color w:val="auto"/>
          <w:szCs w:val="21"/>
          <w:lang w:val="zh-CN"/>
        </w:rPr>
        <w:t>本次评标的评分权重详见评标工作大纲。</w:t>
      </w:r>
    </w:p>
    <w:p w14:paraId="57B321CE">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27.6</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根据上述商务、技术及价格综合评价的权重分配计算出各投标人的综合得分。</w:t>
      </w:r>
    </w:p>
    <w:p w14:paraId="5262B540">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lang w:val="zh-CN"/>
        </w:rPr>
      </w:pPr>
      <w:bookmarkStart w:id="261" w:name="_Toc522047356"/>
      <w:bookmarkStart w:id="262" w:name="_Toc521918097"/>
    </w:p>
    <w:p w14:paraId="3CF8F63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63" w:name="_Toc16317"/>
      <w:bookmarkStart w:id="264" w:name="_Toc27026"/>
      <w:bookmarkStart w:id="265" w:name="_Toc21460_WPSOffice_Level3"/>
      <w:bookmarkStart w:id="266" w:name="_Toc142508344"/>
      <w:bookmarkStart w:id="267" w:name="_Toc14804"/>
      <w:r>
        <w:rPr>
          <w:rFonts w:hint="eastAsia" w:ascii="宋体" w:hAnsi="宋体" w:eastAsia="宋体" w:cs="宋体"/>
          <w:color w:val="auto"/>
          <w:szCs w:val="21"/>
          <w:lang w:val="zh-CN"/>
        </w:rPr>
        <w:t>28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评标原则及方法</w:t>
      </w:r>
      <w:bookmarkEnd w:id="261"/>
      <w:bookmarkEnd w:id="262"/>
      <w:bookmarkEnd w:id="263"/>
      <w:bookmarkEnd w:id="264"/>
      <w:bookmarkEnd w:id="265"/>
      <w:bookmarkEnd w:id="266"/>
      <w:bookmarkEnd w:id="267"/>
    </w:p>
    <w:p w14:paraId="7C358AD6">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28.1</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对所有投标文件的评审，都采用相同的程序和标准。按步骤先进行初步评审，再进行商务、技术、价格评审。</w:t>
      </w:r>
    </w:p>
    <w:p w14:paraId="78329C7F">
      <w:pPr>
        <w:tabs>
          <w:tab w:val="left" w:pos="360"/>
        </w:tabs>
        <w:autoSpaceDE w:val="0"/>
        <w:autoSpaceDN w:val="0"/>
        <w:adjustRightInd w:val="0"/>
        <w:spacing w:line="360" w:lineRule="auto"/>
        <w:ind w:left="357" w:leftChars="-100" w:right="44" w:rightChars="21" w:hanging="567"/>
        <w:rPr>
          <w:rFonts w:ascii="宋体" w:hAnsi="宋体" w:eastAsia="宋体" w:cs="宋体"/>
          <w:color w:val="auto"/>
          <w:szCs w:val="21"/>
          <w:lang w:val="zh-CN"/>
        </w:rPr>
      </w:pPr>
      <w:r>
        <w:rPr>
          <w:rFonts w:hint="eastAsia" w:ascii="宋体" w:hAnsi="宋体" w:eastAsia="宋体" w:cs="宋体"/>
          <w:color w:val="auto"/>
          <w:szCs w:val="21"/>
          <w:lang w:val="zh-CN"/>
        </w:rPr>
        <w:t>28.2 评标严格按照招标文件的要求和条件进行。</w:t>
      </w:r>
    </w:p>
    <w:p w14:paraId="30C92293">
      <w:pPr>
        <w:tabs>
          <w:tab w:val="left" w:pos="360"/>
        </w:tabs>
        <w:autoSpaceDE w:val="0"/>
        <w:autoSpaceDN w:val="0"/>
        <w:adjustRightInd w:val="0"/>
        <w:spacing w:line="360" w:lineRule="auto"/>
        <w:ind w:left="357" w:leftChars="-100" w:right="44" w:rightChars="21" w:hanging="567"/>
        <w:rPr>
          <w:rFonts w:ascii="宋体" w:hAnsi="宋体" w:eastAsia="宋体" w:cs="宋体"/>
          <w:color w:val="auto"/>
          <w:szCs w:val="21"/>
          <w:lang w:val="zh-CN"/>
        </w:rPr>
      </w:pPr>
      <w:r>
        <w:rPr>
          <w:rFonts w:hint="eastAsia" w:ascii="宋体" w:hAnsi="宋体" w:eastAsia="宋体" w:cs="宋体"/>
          <w:color w:val="auto"/>
          <w:szCs w:val="21"/>
          <w:lang w:val="zh-CN"/>
        </w:rPr>
        <w:t xml:space="preserve">     在评标时将根据第27</w:t>
      </w:r>
      <w:r>
        <w:rPr>
          <w:rFonts w:hint="eastAsia" w:ascii="宋体" w:hAnsi="宋体" w:eastAsia="宋体" w:cs="Times New Roman"/>
          <w:color w:val="auto"/>
          <w:szCs w:val="21"/>
          <w:lang w:val="zh-CN"/>
        </w:rPr>
        <w:t>条</w:t>
      </w:r>
      <w:r>
        <w:rPr>
          <w:rFonts w:hint="eastAsia" w:ascii="宋体" w:hAnsi="宋体" w:eastAsia="宋体" w:cs="宋体"/>
          <w:color w:val="auto"/>
          <w:szCs w:val="21"/>
          <w:lang w:val="zh-CN"/>
        </w:rPr>
        <w:t>，采用综合评分法的评审方法，对所有实质响应性投标文件进行综合打分。</w:t>
      </w:r>
    </w:p>
    <w:p w14:paraId="76969CC2">
      <w:pPr>
        <w:autoSpaceDE w:val="0"/>
        <w:autoSpaceDN w:val="0"/>
        <w:adjustRightInd w:val="0"/>
        <w:spacing w:line="360" w:lineRule="auto"/>
        <w:ind w:left="441" w:leftChars="-60"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 xml:space="preserve">28.3 </w:t>
      </w:r>
      <w:r>
        <w:rPr>
          <w:rFonts w:hint="eastAsia" w:ascii="宋体" w:hAnsi="宋体" w:eastAsia="宋体" w:cs="宋体"/>
          <w:b/>
          <w:bCs/>
          <w:color w:val="auto"/>
          <w:szCs w:val="21"/>
          <w:lang w:val="zh-CN"/>
        </w:rPr>
        <w:t>若</w:t>
      </w:r>
      <w:r>
        <w:rPr>
          <w:rFonts w:hint="eastAsia" w:ascii="宋体" w:hAnsi="宋体" w:eastAsia="宋体" w:cs="宋体"/>
          <w:b/>
          <w:bCs/>
          <w:color w:val="auto"/>
          <w:szCs w:val="21"/>
        </w:rPr>
        <w:t>本次招标过程中有效投标人不足三个时，公开招标失败。</w:t>
      </w:r>
    </w:p>
    <w:p w14:paraId="065024C2">
      <w:pPr>
        <w:tabs>
          <w:tab w:val="left" w:pos="360"/>
        </w:tabs>
        <w:autoSpaceDE w:val="0"/>
        <w:autoSpaceDN w:val="0"/>
        <w:adjustRightInd w:val="0"/>
        <w:spacing w:line="360" w:lineRule="auto"/>
        <w:ind w:left="357" w:leftChars="-100" w:right="44" w:rightChars="21" w:hanging="567"/>
        <w:rPr>
          <w:rFonts w:ascii="宋体" w:hAnsi="宋体" w:eastAsia="宋体" w:cs="宋体"/>
          <w:color w:val="auto"/>
          <w:szCs w:val="21"/>
          <w:lang w:val="zh-CN"/>
        </w:rPr>
      </w:pPr>
    </w:p>
    <w:p w14:paraId="40422FB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68" w:name="_Toc32498_WPSOffice_Level3"/>
      <w:bookmarkStart w:id="269" w:name="_Toc142508345"/>
      <w:bookmarkStart w:id="270" w:name="_Toc11615"/>
      <w:bookmarkStart w:id="271" w:name="_Toc486167694"/>
      <w:bookmarkStart w:id="272" w:name="_Toc465358969"/>
      <w:bookmarkStart w:id="273" w:name="_Toc466882017"/>
      <w:bookmarkStart w:id="274" w:name="_Toc4819"/>
      <w:bookmarkStart w:id="275" w:name="_Toc30721"/>
      <w:r>
        <w:rPr>
          <w:rFonts w:hint="eastAsia" w:ascii="宋体" w:hAnsi="宋体" w:eastAsia="宋体" w:cs="宋体"/>
          <w:color w:val="auto"/>
          <w:szCs w:val="21"/>
          <w:lang w:val="zh-CN"/>
        </w:rPr>
        <w:t>2</w:t>
      </w:r>
      <w:r>
        <w:rPr>
          <w:rFonts w:hint="eastAsia" w:ascii="宋体" w:hAnsi="宋体" w:eastAsia="宋体" w:cs="宋体"/>
          <w:color w:val="auto"/>
          <w:szCs w:val="21"/>
        </w:rPr>
        <w:t xml:space="preserve">9 </w:t>
      </w:r>
      <w:r>
        <w:rPr>
          <w:rFonts w:hint="eastAsia" w:ascii="宋体" w:hAnsi="宋体" w:eastAsia="宋体" w:cs="宋体"/>
          <w:color w:val="auto"/>
          <w:szCs w:val="21"/>
          <w:lang w:val="zh-CN"/>
        </w:rPr>
        <w:t>评标结果公</w:t>
      </w:r>
      <w:r>
        <w:rPr>
          <w:rFonts w:hint="eastAsia" w:ascii="宋体" w:hAnsi="宋体" w:eastAsia="宋体" w:cs="Times New Roman"/>
          <w:color w:val="auto"/>
          <w:szCs w:val="21"/>
          <w:lang w:val="zh-CN"/>
        </w:rPr>
        <w:t>示</w:t>
      </w:r>
      <w:r>
        <w:rPr>
          <w:rFonts w:hint="eastAsia" w:ascii="宋体" w:hAnsi="宋体" w:eastAsia="宋体" w:cs="宋体"/>
          <w:color w:val="auto"/>
          <w:szCs w:val="21"/>
          <w:lang w:val="zh-CN"/>
        </w:rPr>
        <w:t>及异议、投诉</w:t>
      </w:r>
      <w:bookmarkEnd w:id="268"/>
      <w:bookmarkEnd w:id="269"/>
      <w:bookmarkEnd w:id="270"/>
      <w:bookmarkEnd w:id="271"/>
      <w:bookmarkEnd w:id="272"/>
      <w:bookmarkEnd w:id="273"/>
      <w:bookmarkEnd w:id="274"/>
      <w:bookmarkEnd w:id="275"/>
    </w:p>
    <w:p w14:paraId="38593B3C">
      <w:pPr>
        <w:tabs>
          <w:tab w:val="left" w:pos="360"/>
        </w:tabs>
        <w:autoSpaceDE w:val="0"/>
        <w:autoSpaceDN w:val="0"/>
        <w:adjustRightInd w:val="0"/>
        <w:spacing w:line="360" w:lineRule="auto"/>
        <w:ind w:left="357" w:leftChars="-100" w:right="44" w:rightChars="21" w:hanging="567"/>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.1</w:t>
      </w:r>
      <w:r>
        <w:rPr>
          <w:rFonts w:ascii="宋体" w:hAnsi="宋体" w:eastAsia="宋体" w:cs="宋体"/>
          <w:color w:val="auto"/>
          <w:szCs w:val="21"/>
          <w:lang w:val="zh-CN"/>
        </w:rPr>
        <w:t xml:space="preserve"> </w:t>
      </w:r>
      <w:r>
        <w:rPr>
          <w:rFonts w:hint="eastAsia" w:ascii="宋体" w:hAnsi="宋体" w:eastAsia="宋体" w:cs="Times New Roman"/>
          <w:color w:val="auto"/>
          <w:szCs w:val="21"/>
          <w:lang w:val="zh-CN"/>
        </w:rPr>
        <w:t>招标代理机构在招标公告发布媒介公示中标候选人，</w:t>
      </w:r>
      <w:r>
        <w:rPr>
          <w:rFonts w:hint="eastAsia" w:ascii="宋体" w:hAnsi="宋体" w:eastAsia="宋体" w:cs="宋体"/>
          <w:color w:val="auto"/>
          <w:szCs w:val="21"/>
          <w:highlight w:val="none"/>
          <w:lang w:val="zh-CN"/>
        </w:rPr>
        <w:t>公示期不得少于3日（最后一日是节假日或公休日的，应顺延到节假日或公休日后第一个工作日）。</w:t>
      </w:r>
      <w:r>
        <w:rPr>
          <w:rFonts w:hint="eastAsia" w:ascii="宋体" w:hAnsi="宋体" w:eastAsia="宋体" w:cs="Times New Roman"/>
          <w:color w:val="auto"/>
          <w:szCs w:val="21"/>
          <w:lang w:val="zh-CN"/>
        </w:rPr>
        <w:t>投标人或者其他利害关系人对评标结果有异议的，应当在</w:t>
      </w:r>
      <w:r>
        <w:rPr>
          <w:rFonts w:hint="eastAsia" w:ascii="宋体" w:hAnsi="宋体" w:eastAsia="宋体" w:cs="Times New Roman"/>
          <w:color w:val="auto"/>
          <w:szCs w:val="21"/>
        </w:rPr>
        <w:t>评标结果</w:t>
      </w:r>
      <w:r>
        <w:rPr>
          <w:rFonts w:hint="eastAsia" w:ascii="宋体" w:hAnsi="宋体" w:eastAsia="宋体" w:cs="Times New Roman"/>
          <w:color w:val="auto"/>
          <w:szCs w:val="21"/>
          <w:lang w:val="zh-CN"/>
        </w:rPr>
        <w:t>公示期间向招标代理机构以书面的形式提出，</w:t>
      </w:r>
      <w:r>
        <w:rPr>
          <w:rFonts w:ascii="宋体" w:hAnsi="宋体" w:eastAsia="宋体" w:cs="Times New Roman"/>
          <w:color w:val="auto"/>
          <w:szCs w:val="21"/>
          <w:lang w:val="zh-CN"/>
        </w:rPr>
        <w:t>并</w:t>
      </w:r>
      <w:r>
        <w:rPr>
          <w:rFonts w:hint="eastAsia" w:ascii="宋体" w:hAnsi="宋体" w:eastAsia="宋体" w:cs="Times New Roman"/>
          <w:color w:val="auto"/>
          <w:szCs w:val="21"/>
          <w:lang w:val="zh-CN"/>
        </w:rPr>
        <w:t>将完整的异议书面材料原件</w:t>
      </w:r>
      <w:r>
        <w:rPr>
          <w:rFonts w:ascii="宋体" w:hAnsi="宋体" w:eastAsia="宋体" w:cs="Times New Roman"/>
          <w:color w:val="auto"/>
          <w:szCs w:val="21"/>
          <w:lang w:val="zh-CN"/>
        </w:rPr>
        <w:t>送</w:t>
      </w:r>
      <w:r>
        <w:rPr>
          <w:rFonts w:hint="eastAsia" w:ascii="宋体" w:hAnsi="宋体" w:eastAsia="宋体" w:cs="Times New Roman"/>
          <w:color w:val="auto"/>
          <w:szCs w:val="21"/>
          <w:lang w:val="zh-CN"/>
        </w:rPr>
        <w:t>达招标代理机构，</w:t>
      </w:r>
      <w:r>
        <w:rPr>
          <w:rFonts w:ascii="宋体" w:hAnsi="宋体" w:eastAsia="宋体" w:cs="Times New Roman"/>
          <w:color w:val="auto"/>
          <w:szCs w:val="21"/>
          <w:lang w:val="zh-CN"/>
        </w:rPr>
        <w:t>逾期则视为</w:t>
      </w:r>
      <w:r>
        <w:rPr>
          <w:rFonts w:hint="eastAsia" w:ascii="宋体" w:hAnsi="宋体" w:eastAsia="宋体" w:cs="Times New Roman"/>
          <w:color w:val="auto"/>
          <w:szCs w:val="21"/>
          <w:lang w:val="zh-CN"/>
        </w:rPr>
        <w:t>对评标结果无异议。超出提交异议截止时间而提出的任何疑问，招标代理机构可不予答复</w:t>
      </w:r>
      <w:r>
        <w:rPr>
          <w:rFonts w:hint="eastAsia" w:ascii="宋体" w:hAnsi="宋体" w:eastAsia="宋体" w:cs="宋体"/>
          <w:color w:val="auto"/>
          <w:szCs w:val="21"/>
          <w:lang w:val="zh-CN"/>
        </w:rPr>
        <w:t>。</w:t>
      </w:r>
    </w:p>
    <w:p w14:paraId="48B3E6B1">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lang w:val="zh-CN"/>
        </w:rPr>
      </w:pPr>
      <w:r>
        <w:rPr>
          <w:rFonts w:hint="eastAsia" w:ascii="宋体" w:hAnsi="宋体" w:eastAsia="宋体" w:cs="Times New Roman"/>
          <w:color w:val="auto"/>
          <w:szCs w:val="21"/>
          <w:lang w:val="zh-CN"/>
        </w:rPr>
        <w:t>招标代理机构将拒收未能提供完整异议书面材料的异议，完整的异议书面材料必须同时包含：异议书（加盖法人</w:t>
      </w:r>
      <w:r>
        <w:rPr>
          <w:rFonts w:ascii="宋体" w:hAnsi="宋体" w:eastAsia="宋体" w:cs="Times New Roman"/>
          <w:color w:val="auto"/>
          <w:szCs w:val="21"/>
          <w:lang w:val="zh-CN"/>
        </w:rPr>
        <w:t>公章</w:t>
      </w:r>
      <w:r>
        <w:rPr>
          <w:rFonts w:hint="eastAsia" w:ascii="宋体" w:hAnsi="宋体" w:eastAsia="宋体" w:cs="Times New Roman"/>
          <w:color w:val="auto"/>
          <w:szCs w:val="21"/>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lang w:val="zh-CN"/>
        </w:rPr>
        <w:t>公章</w:t>
      </w:r>
      <w:r>
        <w:rPr>
          <w:rFonts w:hint="eastAsia" w:ascii="宋体" w:hAnsi="宋体" w:eastAsia="宋体" w:cs="Times New Roman"/>
          <w:color w:val="auto"/>
          <w:szCs w:val="21"/>
          <w:lang w:val="zh-CN"/>
        </w:rPr>
        <w:t>）、以及合法来源的证据证明材料</w:t>
      </w:r>
      <w:r>
        <w:rPr>
          <w:rFonts w:hint="eastAsia" w:ascii="宋体" w:hAnsi="宋体" w:eastAsia="宋体" w:cs="宋体"/>
          <w:color w:val="auto"/>
          <w:kern w:val="0"/>
          <w:szCs w:val="21"/>
          <w:lang w:val="zh-CN"/>
        </w:rPr>
        <w:t>。</w:t>
      </w:r>
    </w:p>
    <w:p w14:paraId="333ABEAE">
      <w:pPr>
        <w:autoSpaceDE w:val="0"/>
        <w:autoSpaceDN w:val="0"/>
        <w:adjustRightInd w:val="0"/>
        <w:spacing w:line="360" w:lineRule="auto"/>
        <w:ind w:left="359" w:hanging="569"/>
        <w:rPr>
          <w:rFonts w:ascii="宋体" w:hAnsi="宋体" w:eastAsia="宋体" w:cs="Times New Roman"/>
          <w:b/>
          <w:color w:val="auto"/>
          <w:szCs w:val="21"/>
          <w:lang w:val="zh-CN"/>
        </w:rPr>
      </w:pPr>
      <w:r>
        <w:rPr>
          <w:rFonts w:hint="eastAsia" w:ascii="宋体" w:hAnsi="宋体" w:eastAsia="宋体" w:cs="Times New Roman"/>
          <w:b/>
          <w:color w:val="auto"/>
          <w:szCs w:val="21"/>
        </w:rPr>
        <w:t xml:space="preserve">29.2 </w:t>
      </w:r>
      <w:r>
        <w:rPr>
          <w:rFonts w:hint="eastAsia" w:ascii="宋体" w:hAnsi="宋体" w:eastAsia="宋体" w:cs="Times New Roman"/>
          <w:b/>
          <w:color w:val="auto"/>
          <w:szCs w:val="21"/>
          <w:lang w:val="zh-CN"/>
        </w:rPr>
        <w:t>结果公示后，</w:t>
      </w:r>
      <w:r>
        <w:rPr>
          <w:rFonts w:hint="eastAsia" w:ascii="宋体" w:hAnsi="宋体" w:eastAsia="宋体" w:cs="Times New Roman"/>
          <w:b/>
          <w:color w:val="auto"/>
          <w:szCs w:val="21"/>
          <w:highlight w:val="none"/>
          <w:lang w:val="zh-CN"/>
        </w:rPr>
        <w:t>招标人有权要求中标候选人在结果公示之日起3日（最后一日是节假日或公休日的，应顺延到节假日或公休日后第一个工作日）</w:t>
      </w:r>
      <w:r>
        <w:rPr>
          <w:rFonts w:hint="eastAsia" w:ascii="宋体" w:hAnsi="宋体" w:eastAsia="宋体" w:cs="Times New Roman"/>
          <w:b/>
          <w:color w:val="auto"/>
          <w:szCs w:val="21"/>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lang w:val="zh-CN"/>
        </w:rPr>
        <w:t>移交司法机关处理</w:t>
      </w:r>
      <w:r>
        <w:rPr>
          <w:rFonts w:hint="eastAsia" w:ascii="宋体" w:hAnsi="宋体" w:eastAsia="宋体" w:cs="Times New Roman"/>
          <w:b/>
          <w:color w:val="auto"/>
          <w:szCs w:val="21"/>
          <w:lang w:val="zh-CN"/>
        </w:rPr>
        <w:t>。</w:t>
      </w:r>
    </w:p>
    <w:p w14:paraId="0F2CCD34">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lang w:val="zh-CN"/>
        </w:rPr>
      </w:pPr>
      <w:r>
        <w:rPr>
          <w:rFonts w:hint="eastAsia" w:ascii="宋体" w:hAnsi="宋体" w:eastAsia="宋体" w:cs="Times New Roman"/>
          <w:b/>
          <w:color w:val="auto"/>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rPr>
        <w:t>第一中标候选人未能在招标人（或其委托的招标代理机构</w:t>
      </w:r>
      <w:r>
        <w:rPr>
          <w:rFonts w:ascii="宋体" w:hAnsi="宋体" w:eastAsia="宋体" w:cs="Times New Roman"/>
          <w:b/>
          <w:color w:val="auto"/>
          <w:kern w:val="0"/>
          <w:szCs w:val="21"/>
        </w:rPr>
        <w:t>) 书面要求的时间(一般不少于三个工作日) 内提供完整的材料原件进行核查的</w:t>
      </w:r>
      <w:r>
        <w:rPr>
          <w:rFonts w:hint="eastAsia" w:ascii="宋体" w:hAnsi="宋体" w:eastAsia="宋体" w:cs="Times New Roman"/>
          <w:b/>
          <w:color w:val="auto"/>
          <w:szCs w:val="21"/>
          <w:lang w:val="zh-CN"/>
        </w:rPr>
        <w:t>，视为其无法提供真实的资料，招标人有权取消其中标候选人资格。</w:t>
      </w:r>
    </w:p>
    <w:p w14:paraId="62F2461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8CD242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（一）投诉人和被投诉人的姓名或者名称、通讯地址、邮编、联系人及联系电话；</w:t>
      </w:r>
    </w:p>
    <w:p w14:paraId="0C0A9E4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（二）异议和异议答复情况说明及相关证明材料；</w:t>
      </w:r>
    </w:p>
    <w:p w14:paraId="7FE2CAE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（三）具体、明确的投诉事项和与投诉事项相关的投诉请求；</w:t>
      </w:r>
    </w:p>
    <w:p w14:paraId="758F727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（四）事实依据；</w:t>
      </w:r>
    </w:p>
    <w:p w14:paraId="38A1390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（五）法律依据；</w:t>
      </w:r>
    </w:p>
    <w:p w14:paraId="2ED7111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（六）提起投诉的日期。</w:t>
      </w:r>
    </w:p>
    <w:p w14:paraId="45574D2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投诉人为法人或者其他组织的，应当由法定代表人、主要负责人，或者其授权代表签字或者盖章，并加盖公章。</w:t>
      </w:r>
    </w:p>
    <w:p w14:paraId="11E9548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投诉人投诉的事项不得超出已异议事项的范围，但基于异议答复内容提出的投诉事项除外。</w:t>
      </w:r>
    </w:p>
    <w:p w14:paraId="7022819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监督部门：东莞市水务环境投资控股集团有限公司，联系人：莫先生，联系电话：0769-28823251。</w:t>
      </w:r>
    </w:p>
    <w:p w14:paraId="761DA939">
      <w:pPr>
        <w:autoSpaceDE w:val="0"/>
        <w:autoSpaceDN w:val="0"/>
        <w:adjustRightInd w:val="0"/>
        <w:snapToGrid w:val="0"/>
        <w:spacing w:line="360" w:lineRule="auto"/>
        <w:ind w:left="296" w:leftChars="100" w:hanging="86" w:hangingChars="41"/>
        <w:jc w:val="left"/>
        <w:rPr>
          <w:rFonts w:ascii="宋体" w:hAnsi="宋体" w:eastAsia="宋体" w:cs="宋体"/>
          <w:color w:val="auto"/>
          <w:szCs w:val="21"/>
          <w:lang w:val="zh-CN"/>
        </w:rPr>
      </w:pPr>
    </w:p>
    <w:p w14:paraId="653A4196">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lang w:val="zh-CN"/>
        </w:rPr>
      </w:pPr>
      <w:bookmarkStart w:id="276" w:name="_Toc466882018"/>
      <w:bookmarkStart w:id="277" w:name="_Toc20880"/>
      <w:bookmarkStart w:id="278" w:name="_Toc486167695"/>
      <w:bookmarkStart w:id="279" w:name="_Toc3154"/>
      <w:bookmarkStart w:id="280" w:name="_Toc142508346"/>
      <w:bookmarkStart w:id="281" w:name="_Toc1848_WPSOffice_Level3"/>
      <w:bookmarkStart w:id="282" w:name="_Toc465358970"/>
      <w:bookmarkStart w:id="283" w:name="_Toc26354"/>
      <w:r>
        <w:rPr>
          <w:rFonts w:hint="eastAsia" w:ascii="宋体" w:hAnsi="宋体" w:eastAsia="宋体" w:cs="宋体"/>
          <w:b/>
          <w:color w:val="auto"/>
          <w:szCs w:val="21"/>
        </w:rPr>
        <w:t>30</w:t>
      </w:r>
      <w:r>
        <w:rPr>
          <w:rFonts w:hint="eastAsia" w:ascii="宋体" w:hAnsi="宋体" w:eastAsia="宋体" w:cs="宋体"/>
          <w:b/>
          <w:color w:val="auto"/>
          <w:szCs w:val="21"/>
          <w:lang w:val="zh-CN"/>
        </w:rPr>
        <w:t xml:space="preserve"> 真实性审查</w:t>
      </w:r>
      <w:bookmarkEnd w:id="276"/>
      <w:bookmarkEnd w:id="277"/>
      <w:bookmarkEnd w:id="278"/>
      <w:bookmarkEnd w:id="279"/>
      <w:bookmarkEnd w:id="280"/>
      <w:bookmarkEnd w:id="281"/>
      <w:bookmarkEnd w:id="282"/>
      <w:bookmarkEnd w:id="283"/>
    </w:p>
    <w:p w14:paraId="375D9675">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30.1 在</w:t>
      </w:r>
      <w:r>
        <w:rPr>
          <w:rFonts w:hint="eastAsia" w:ascii="宋体" w:hAnsi="宋体" w:eastAsia="宋体" w:cs="Times New Roman"/>
          <w:b/>
          <w:color w:val="auto"/>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rPr>
        <w:t>。</w:t>
      </w:r>
    </w:p>
    <w:p w14:paraId="0E690D33">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30.2 投标人</w:t>
      </w:r>
      <w:r>
        <w:rPr>
          <w:rFonts w:hint="eastAsia" w:ascii="宋体" w:hAnsi="宋体" w:eastAsia="宋体" w:cs="Times New Roman"/>
          <w:b/>
          <w:color w:val="auto"/>
          <w:kern w:val="0"/>
          <w:szCs w:val="21"/>
        </w:rPr>
        <w:t>在招标人（或其委托的招标代理机构）、或评标委员会通知其提供</w:t>
      </w:r>
      <w:r>
        <w:rPr>
          <w:rFonts w:hint="eastAsia" w:ascii="宋体" w:hAnsi="宋体" w:eastAsia="宋体" w:cs="Times New Roman"/>
          <w:b/>
          <w:color w:val="auto"/>
          <w:szCs w:val="21"/>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rPr>
        <w:t>。</w:t>
      </w:r>
    </w:p>
    <w:p w14:paraId="2FB1C81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30.3 若投标人在投标或履约过程中存在提供虚假材料、</w:t>
      </w:r>
      <w:r>
        <w:rPr>
          <w:rFonts w:ascii="宋体" w:hAnsi="宋体" w:eastAsia="宋体" w:cs="宋体"/>
          <w:b/>
          <w:color w:val="auto"/>
          <w:szCs w:val="21"/>
        </w:rPr>
        <w:t>虚假响应</w:t>
      </w:r>
      <w:r>
        <w:rPr>
          <w:rFonts w:hint="eastAsia" w:ascii="宋体" w:hAnsi="宋体" w:eastAsia="宋体" w:cs="宋体"/>
          <w:b/>
          <w:color w:val="auto"/>
          <w:szCs w:val="21"/>
        </w:rPr>
        <w:t>招标</w:t>
      </w:r>
      <w:r>
        <w:rPr>
          <w:rFonts w:ascii="宋体" w:hAnsi="宋体" w:eastAsia="宋体" w:cs="宋体"/>
          <w:b/>
          <w:color w:val="auto"/>
          <w:szCs w:val="21"/>
        </w:rPr>
        <w:t>文件</w:t>
      </w:r>
      <w:r>
        <w:rPr>
          <w:rFonts w:hint="eastAsia" w:ascii="宋体" w:hAnsi="宋体" w:eastAsia="宋体" w:cs="宋体"/>
          <w:b/>
          <w:color w:val="auto"/>
          <w:szCs w:val="21"/>
        </w:rPr>
        <w:t>要求等弄虚作假行为，或未能根据本须知2</w:t>
      </w:r>
      <w:r>
        <w:rPr>
          <w:rFonts w:ascii="宋体" w:hAnsi="宋体" w:eastAsia="宋体" w:cs="宋体"/>
          <w:b/>
          <w:color w:val="auto"/>
          <w:szCs w:val="21"/>
        </w:rPr>
        <w:t>9.2</w:t>
      </w:r>
      <w:r>
        <w:rPr>
          <w:rFonts w:hint="eastAsia" w:ascii="宋体" w:hAnsi="宋体" w:eastAsia="宋体" w:cs="宋体"/>
          <w:b/>
          <w:color w:val="auto"/>
          <w:szCs w:val="21"/>
        </w:rPr>
        <w:t>款约定按时提供原件进行核查的，</w:t>
      </w:r>
      <w:r>
        <w:rPr>
          <w:rFonts w:ascii="宋体" w:hAnsi="宋体" w:eastAsia="宋体" w:cs="宋体"/>
          <w:b/>
          <w:color w:val="auto"/>
          <w:szCs w:val="21"/>
        </w:rPr>
        <w:t>或不按照投标文件承诺履约</w:t>
      </w:r>
      <w:r>
        <w:rPr>
          <w:rFonts w:hint="eastAsia" w:ascii="宋体" w:hAnsi="宋体" w:eastAsia="宋体" w:cs="宋体"/>
          <w:b/>
          <w:color w:val="auto"/>
          <w:szCs w:val="21"/>
        </w:rPr>
        <w:t>或撤回投标或放弃中标资格或</w:t>
      </w:r>
      <w:r>
        <w:rPr>
          <w:rFonts w:ascii="宋体" w:hAnsi="宋体" w:eastAsia="宋体" w:cs="宋体"/>
          <w:b/>
          <w:color w:val="auto"/>
          <w:szCs w:val="21"/>
        </w:rPr>
        <w:t>不按要求与招标人签订合同等影响中标结果的行为</w:t>
      </w:r>
      <w:r>
        <w:rPr>
          <w:rFonts w:hint="eastAsia" w:ascii="宋体" w:hAnsi="宋体" w:eastAsia="宋体" w:cs="宋体"/>
          <w:b/>
          <w:color w:val="auto"/>
          <w:szCs w:val="21"/>
        </w:rPr>
        <w:t>，因此导致投标人无法参与东莞市水务环境投资控股集团有限公司相关招标采购等活动的，由投标人自行承担全部后果。</w:t>
      </w:r>
    </w:p>
    <w:p w14:paraId="2EDAE905">
      <w:pPr>
        <w:autoSpaceDE w:val="0"/>
        <w:autoSpaceDN w:val="0"/>
        <w:adjustRightInd w:val="0"/>
        <w:snapToGrid w:val="0"/>
        <w:spacing w:line="360" w:lineRule="auto"/>
        <w:jc w:val="left"/>
        <w:rPr>
          <w:rFonts w:ascii="宋体" w:hAnsi="宋体" w:eastAsia="宋体" w:cs="宋体"/>
          <w:color w:val="auto"/>
          <w:szCs w:val="21"/>
        </w:rPr>
      </w:pPr>
      <w:bookmarkStart w:id="284" w:name="_Toc465358971"/>
      <w:bookmarkStart w:id="285" w:name="_Toc466882019"/>
    </w:p>
    <w:p w14:paraId="73A5C066">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lang w:val="zh-CN"/>
        </w:rPr>
      </w:pPr>
      <w:bookmarkStart w:id="286" w:name="_Toc8654"/>
      <w:bookmarkStart w:id="287" w:name="_Toc26433"/>
      <w:bookmarkStart w:id="288" w:name="_Toc142508347"/>
      <w:bookmarkStart w:id="289" w:name="_Toc486167696"/>
      <w:bookmarkStart w:id="290" w:name="_Toc23672"/>
      <w:bookmarkStart w:id="291" w:name="_Toc10867_WPSOffice_Level3"/>
      <w:r>
        <w:rPr>
          <w:rFonts w:hint="eastAsia" w:ascii="宋体" w:hAnsi="宋体" w:eastAsia="宋体" w:cs="宋体"/>
          <w:color w:val="auto"/>
          <w:szCs w:val="21"/>
        </w:rPr>
        <w:t>31</w:t>
      </w:r>
      <w:r>
        <w:rPr>
          <w:rFonts w:hint="eastAsia" w:ascii="宋体" w:hAnsi="宋体" w:eastAsia="宋体" w:cs="宋体"/>
          <w:color w:val="auto"/>
          <w:szCs w:val="21"/>
          <w:lang w:val="zh-CN"/>
        </w:rPr>
        <w:t xml:space="preserve"> 评标委员会和招标人接受或拒绝任何投标或所有投标的权利</w:t>
      </w:r>
      <w:bookmarkEnd w:id="284"/>
      <w:bookmarkEnd w:id="285"/>
      <w:bookmarkEnd w:id="286"/>
      <w:bookmarkEnd w:id="287"/>
      <w:bookmarkEnd w:id="288"/>
      <w:bookmarkEnd w:id="289"/>
      <w:bookmarkEnd w:id="290"/>
      <w:bookmarkEnd w:id="291"/>
    </w:p>
    <w:p w14:paraId="3341CD8E">
      <w:pPr>
        <w:autoSpaceDE w:val="0"/>
        <w:autoSpaceDN w:val="0"/>
        <w:adjustRightInd w:val="0"/>
        <w:spacing w:line="360" w:lineRule="auto"/>
        <w:ind w:left="248" w:leftChars="118"/>
        <w:jc w:val="left"/>
        <w:rPr>
          <w:rFonts w:ascii="宋体" w:hAnsi="宋体" w:eastAsia="宋体" w:cs="宋体"/>
          <w:color w:val="auto"/>
          <w:kern w:val="0"/>
          <w:szCs w:val="21"/>
        </w:rPr>
      </w:pPr>
      <w:r>
        <w:rPr>
          <w:rFonts w:hint="eastAsia" w:ascii="宋体" w:hAnsi="宋体" w:eastAsia="宋体" w:cs="宋体"/>
          <w:color w:val="auto"/>
          <w:kern w:val="0"/>
          <w:szCs w:val="21"/>
        </w:rPr>
        <w:t>在授予合同前的任何时候，招标人仍保留接受或拒绝任何投标，宣布招标程序无效或拒绝所有投标的权利，无需向受影响的投标人承担任何责任。</w:t>
      </w:r>
    </w:p>
    <w:p w14:paraId="714F27F2">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lang w:val="zh-CN"/>
        </w:rPr>
      </w:pPr>
      <w:bookmarkStart w:id="292" w:name="_Toc450662880"/>
    </w:p>
    <w:p w14:paraId="1B60B46E">
      <w:pPr>
        <w:keepNext/>
        <w:keepLines/>
        <w:autoSpaceDE w:val="0"/>
        <w:autoSpaceDN w:val="0"/>
        <w:adjustRightInd w:val="0"/>
        <w:spacing w:line="360" w:lineRule="auto"/>
        <w:ind w:left="359" w:hanging="569"/>
        <w:jc w:val="left"/>
        <w:outlineLvl w:val="0"/>
        <w:rPr>
          <w:rFonts w:ascii="宋体" w:hAnsi="宋体" w:eastAsia="宋体" w:cs="宋体"/>
          <w:b/>
          <w:bCs/>
          <w:color w:val="auto"/>
          <w:kern w:val="44"/>
          <w:szCs w:val="21"/>
          <w:lang w:val="zh-CN"/>
        </w:rPr>
      </w:pPr>
      <w:bookmarkStart w:id="293" w:name="_Toc27936"/>
      <w:bookmarkStart w:id="294" w:name="_Toc486167697"/>
      <w:bookmarkStart w:id="295" w:name="_Toc140596907"/>
      <w:bookmarkStart w:id="296" w:name="_Toc16789"/>
      <w:bookmarkStart w:id="297" w:name="_Toc16848_WPSOffice_Level2"/>
      <w:bookmarkStart w:id="298" w:name="_Toc142508348"/>
      <w:bookmarkStart w:id="299" w:name="_Toc710"/>
      <w:r>
        <w:rPr>
          <w:rFonts w:hint="eastAsia" w:ascii="宋体" w:hAnsi="宋体" w:eastAsia="宋体" w:cs="宋体"/>
          <w:b/>
          <w:bCs/>
          <w:color w:val="auto"/>
          <w:kern w:val="44"/>
          <w:szCs w:val="21"/>
          <w:lang w:val="zh-CN"/>
        </w:rPr>
        <w:t>六、授予合同</w:t>
      </w:r>
      <w:bookmarkEnd w:id="292"/>
      <w:bookmarkEnd w:id="293"/>
      <w:bookmarkEnd w:id="294"/>
      <w:bookmarkEnd w:id="295"/>
      <w:bookmarkEnd w:id="296"/>
      <w:bookmarkEnd w:id="297"/>
      <w:bookmarkEnd w:id="298"/>
      <w:bookmarkEnd w:id="299"/>
    </w:p>
    <w:p w14:paraId="5039603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00" w:name="_Toc450662881"/>
      <w:bookmarkStart w:id="301" w:name="_Toc6401_WPSOffice_Level3"/>
      <w:bookmarkStart w:id="302" w:name="_Toc29383"/>
      <w:bookmarkStart w:id="303" w:name="_Toc3932"/>
      <w:bookmarkStart w:id="304" w:name="_Toc142508349"/>
      <w:bookmarkStart w:id="305" w:name="_Toc31713"/>
      <w:bookmarkStart w:id="306" w:name="_Toc486167698"/>
      <w:r>
        <w:rPr>
          <w:rFonts w:hint="eastAsia" w:ascii="宋体" w:hAnsi="宋体" w:eastAsia="宋体" w:cs="宋体"/>
          <w:color w:val="auto"/>
          <w:szCs w:val="21"/>
        </w:rPr>
        <w:t>32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授予合同的准则</w:t>
      </w:r>
      <w:bookmarkEnd w:id="300"/>
      <w:bookmarkEnd w:id="301"/>
      <w:bookmarkEnd w:id="302"/>
      <w:bookmarkEnd w:id="303"/>
      <w:bookmarkEnd w:id="304"/>
      <w:bookmarkEnd w:id="305"/>
      <w:bookmarkEnd w:id="306"/>
    </w:p>
    <w:p w14:paraId="3FDAD622">
      <w:pPr>
        <w:tabs>
          <w:tab w:val="left" w:pos="645"/>
        </w:tabs>
        <w:autoSpaceDE w:val="0"/>
        <w:autoSpaceDN w:val="0"/>
        <w:adjustRightInd w:val="0"/>
        <w:spacing w:line="360" w:lineRule="auto"/>
        <w:ind w:left="357" w:leftChars="-100" w:right="44" w:rightChars="21" w:hanging="567"/>
        <w:rPr>
          <w:rFonts w:ascii="宋体" w:hAnsi="宋体" w:eastAsia="宋体" w:cs="宋体"/>
          <w:color w:val="auto"/>
          <w:szCs w:val="21"/>
          <w:lang w:val="zh-CN"/>
        </w:rPr>
      </w:pPr>
      <w:r>
        <w:rPr>
          <w:rFonts w:hint="eastAsia" w:ascii="宋体" w:hAnsi="宋体" w:eastAsia="宋体" w:cs="宋体"/>
          <w:color w:val="auto"/>
          <w:szCs w:val="21"/>
        </w:rPr>
        <w:t>32</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宋体"/>
          <w:color w:val="auto"/>
          <w:szCs w:val="21"/>
          <w:lang w:val="zh-CN"/>
        </w:rPr>
        <w:t>除第29条、30条</w:t>
      </w:r>
      <w:r>
        <w:rPr>
          <w:rFonts w:hint="eastAsia" w:ascii="宋体" w:hAnsi="宋体" w:eastAsia="宋体" w:cs="宋体"/>
          <w:color w:val="auto"/>
          <w:kern w:val="0"/>
          <w:sz w:val="24"/>
          <w:szCs w:val="24"/>
        </w:rPr>
        <w:t>、</w:t>
      </w:r>
      <w:r>
        <w:rPr>
          <w:rFonts w:hint="eastAsia" w:ascii="宋体" w:hAnsi="宋体" w:eastAsia="宋体" w:cs="宋体"/>
          <w:color w:val="auto"/>
          <w:kern w:val="0"/>
          <w:szCs w:val="24"/>
        </w:rPr>
        <w:t>31</w:t>
      </w:r>
      <w:r>
        <w:rPr>
          <w:rFonts w:hint="eastAsia" w:ascii="宋体" w:hAnsi="宋体" w:eastAsia="宋体" w:cs="宋体"/>
          <w:color w:val="auto"/>
          <w:szCs w:val="21"/>
          <w:lang w:val="zh-CN"/>
        </w:rPr>
        <w:t>条规定外，招标人将合同授予其投标文件符合招标文件要求，并且能承诺履行合同，对招标人最为有利的投标人。</w:t>
      </w:r>
    </w:p>
    <w:p w14:paraId="3D9DFB66">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32.2 招标人依法</w:t>
      </w:r>
      <w:r>
        <w:rPr>
          <w:rFonts w:hint="eastAsia" w:ascii="宋体" w:hAnsi="宋体" w:eastAsia="宋体" w:cs="宋体"/>
          <w:color w:val="auto"/>
          <w:kern w:val="0"/>
          <w:szCs w:val="21"/>
        </w:rPr>
        <w:t>按照评标报告中推荐的中标候选人顺序</w:t>
      </w:r>
      <w:r>
        <w:rPr>
          <w:rFonts w:hint="eastAsia" w:ascii="宋体" w:hAnsi="宋体" w:eastAsia="宋体" w:cs="宋体"/>
          <w:color w:val="auto"/>
          <w:szCs w:val="21"/>
          <w:lang w:val="zh-CN"/>
        </w:rPr>
        <w:t>确定中标人。</w:t>
      </w:r>
    </w:p>
    <w:p w14:paraId="44364377">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rPr>
      </w:pPr>
      <w:r>
        <w:rPr>
          <w:rFonts w:hint="eastAsia" w:ascii="宋体" w:hAnsi="宋体" w:eastAsia="宋体" w:cs="宋体"/>
          <w:color w:val="auto"/>
          <w:szCs w:val="21"/>
          <w:lang w:val="zh-CN"/>
        </w:rPr>
        <w:t>32</w:t>
      </w:r>
      <w:r>
        <w:rPr>
          <w:rFonts w:hint="eastAsia" w:ascii="宋体" w:hAnsi="宋体" w:eastAsia="宋体" w:cs="宋体"/>
          <w:color w:val="auto"/>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rPr>
        <w:t>。</w:t>
      </w:r>
    </w:p>
    <w:p w14:paraId="52F7812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07" w:name="_Toc450662885"/>
    </w:p>
    <w:p w14:paraId="1BF092A2">
      <w:pPr>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08" w:name="_Toc486167699"/>
      <w:bookmarkStart w:id="309" w:name="_Toc18984"/>
      <w:bookmarkStart w:id="310" w:name="_Toc6726_WPSOffice_Level3"/>
      <w:bookmarkStart w:id="311" w:name="_Toc8196"/>
      <w:bookmarkStart w:id="312" w:name="_Toc142508350"/>
      <w:bookmarkStart w:id="313" w:name="_Toc11607"/>
      <w:r>
        <w:rPr>
          <w:rFonts w:hint="eastAsia" w:ascii="宋体" w:hAnsi="宋体" w:eastAsia="宋体" w:cs="宋体"/>
          <w:color w:val="auto"/>
          <w:szCs w:val="21"/>
          <w:lang w:val="zh-CN"/>
        </w:rPr>
        <w:t>33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中标通知</w:t>
      </w:r>
      <w:bookmarkEnd w:id="307"/>
      <w:bookmarkEnd w:id="308"/>
      <w:bookmarkEnd w:id="309"/>
      <w:bookmarkEnd w:id="310"/>
      <w:bookmarkEnd w:id="311"/>
      <w:bookmarkEnd w:id="312"/>
      <w:bookmarkEnd w:id="313"/>
    </w:p>
    <w:p w14:paraId="31B4F83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14" w:name="_Toc450662886"/>
      <w:r>
        <w:rPr>
          <w:rFonts w:hint="eastAsia" w:ascii="宋体" w:hAnsi="宋体" w:eastAsia="宋体" w:cs="宋体"/>
          <w:color w:val="auto"/>
          <w:szCs w:val="21"/>
          <w:lang w:val="zh-CN"/>
        </w:rPr>
        <w:t>33.1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招标代理机构向中标人发出书面通知，中标通知书是合同的一个组成部分。</w:t>
      </w:r>
    </w:p>
    <w:p w14:paraId="4C6575D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r>
        <w:rPr>
          <w:rFonts w:hint="eastAsia" w:ascii="宋体" w:hAnsi="宋体" w:eastAsia="宋体" w:cs="宋体"/>
          <w:color w:val="auto"/>
          <w:szCs w:val="21"/>
          <w:lang w:val="zh-CN"/>
        </w:rPr>
        <w:t>33.2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招标代理机构向中标人发出书面通知的同时，招标代理机构通知落选的投标人其投标文件未被接受而不提原因。</w:t>
      </w:r>
    </w:p>
    <w:p w14:paraId="0E5B905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p>
    <w:p w14:paraId="37227B4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15" w:name="_Toc19127"/>
      <w:bookmarkStart w:id="316" w:name="_Toc9694_WPSOffice_Level3"/>
      <w:bookmarkStart w:id="317" w:name="_Toc142508351"/>
      <w:bookmarkStart w:id="318" w:name="_Toc486167700"/>
      <w:bookmarkStart w:id="319" w:name="_Toc9376"/>
      <w:bookmarkStart w:id="320" w:name="_Toc28020"/>
      <w:r>
        <w:rPr>
          <w:rFonts w:hint="eastAsia" w:ascii="宋体" w:hAnsi="宋体" w:eastAsia="宋体" w:cs="宋体"/>
          <w:color w:val="auto"/>
          <w:szCs w:val="21"/>
        </w:rPr>
        <w:t>34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签署合同</w:t>
      </w:r>
      <w:bookmarkEnd w:id="314"/>
      <w:bookmarkEnd w:id="315"/>
      <w:bookmarkEnd w:id="316"/>
      <w:bookmarkEnd w:id="317"/>
      <w:bookmarkEnd w:id="318"/>
      <w:bookmarkEnd w:id="319"/>
      <w:bookmarkEnd w:id="320"/>
    </w:p>
    <w:p w14:paraId="67D2D95E">
      <w:pPr>
        <w:tabs>
          <w:tab w:val="left" w:pos="540"/>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rPr>
        <w:t>34</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Times New Roman"/>
          <w:b/>
          <w:color w:val="auto"/>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lang w:val="zh-CN"/>
        </w:rPr>
        <w:t>。</w:t>
      </w:r>
    </w:p>
    <w:p w14:paraId="116D545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lang w:val="zh-CN"/>
        </w:rPr>
      </w:pPr>
      <w:r>
        <w:rPr>
          <w:rFonts w:hint="eastAsia" w:ascii="宋体" w:hAnsi="宋体" w:eastAsia="宋体" w:cs="Times New Roman"/>
          <w:color w:val="auto"/>
          <w:szCs w:val="21"/>
          <w:lang w:val="zh-CN"/>
        </w:rPr>
        <w:t>34.2 在签署合同前，招标人可对中标人投标报价明细及附表内的算术性错误进行修正，修正原则为：</w:t>
      </w:r>
    </w:p>
    <w:p w14:paraId="7AFCC0FE">
      <w:pPr>
        <w:autoSpaceDE w:val="0"/>
        <w:autoSpaceDN w:val="0"/>
        <w:adjustRightInd w:val="0"/>
        <w:snapToGrid w:val="0"/>
        <w:spacing w:line="360" w:lineRule="auto"/>
        <w:ind w:left="315" w:leftChars="100" w:hanging="105" w:hangingChars="50"/>
        <w:jc w:val="left"/>
        <w:rPr>
          <w:rFonts w:ascii="宋体" w:hAnsi="宋体" w:eastAsia="宋体" w:cs="宋体"/>
          <w:color w:val="auto"/>
          <w:szCs w:val="21"/>
          <w:lang w:val="zh-CN"/>
        </w:rPr>
      </w:pPr>
      <w:r>
        <w:rPr>
          <w:rFonts w:hint="eastAsia" w:ascii="宋体" w:hAnsi="宋体" w:eastAsia="宋体" w:cs="宋体"/>
          <w:color w:val="auto"/>
          <w:szCs w:val="21"/>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10D367F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p>
    <w:p w14:paraId="73721DC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21" w:name="_Toc8181"/>
      <w:bookmarkStart w:id="322" w:name="_Toc5304"/>
      <w:bookmarkStart w:id="323" w:name="_Toc13765"/>
      <w:bookmarkStart w:id="324" w:name="_Toc142508352"/>
      <w:bookmarkStart w:id="325" w:name="_Toc486167701"/>
      <w:bookmarkStart w:id="326" w:name="_Toc450662887"/>
      <w:bookmarkStart w:id="327" w:name="_Toc10513_WPSOffice_Level3"/>
      <w:r>
        <w:rPr>
          <w:rFonts w:hint="eastAsia" w:ascii="宋体" w:hAnsi="宋体" w:eastAsia="宋体" w:cs="宋体"/>
          <w:color w:val="auto"/>
          <w:szCs w:val="21"/>
        </w:rPr>
        <w:t>35</w:t>
      </w:r>
      <w:r>
        <w:rPr>
          <w:rFonts w:ascii="宋体" w:hAnsi="宋体" w:eastAsia="宋体" w:cs="宋体"/>
          <w:color w:val="auto"/>
          <w:szCs w:val="21"/>
        </w:rPr>
        <w:t xml:space="preserve"> </w:t>
      </w:r>
      <w:r>
        <w:rPr>
          <w:rFonts w:hint="eastAsia" w:ascii="宋体" w:hAnsi="宋体" w:eastAsia="宋体" w:cs="宋体"/>
          <w:color w:val="auto"/>
          <w:szCs w:val="21"/>
          <w:lang w:val="zh-CN"/>
        </w:rPr>
        <w:t>履约担保</w:t>
      </w:r>
      <w:bookmarkEnd w:id="321"/>
      <w:bookmarkEnd w:id="322"/>
      <w:bookmarkEnd w:id="323"/>
      <w:bookmarkEnd w:id="324"/>
      <w:bookmarkEnd w:id="325"/>
      <w:bookmarkEnd w:id="326"/>
      <w:bookmarkEnd w:id="327"/>
    </w:p>
    <w:p w14:paraId="42776351">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lang w:val="zh-CN"/>
        </w:rPr>
      </w:pPr>
      <w:bookmarkStart w:id="328" w:name="_Toc465358977"/>
      <w:bookmarkStart w:id="329" w:name="_Toc466882025"/>
      <w:r>
        <w:rPr>
          <w:rFonts w:hint="eastAsia" w:ascii="宋体" w:hAnsi="宋体" w:eastAsia="宋体" w:cs="宋体"/>
          <w:bCs/>
          <w:color w:val="auto"/>
          <w:szCs w:val="21"/>
        </w:rPr>
        <w:t>35</w:t>
      </w:r>
      <w:r>
        <w:rPr>
          <w:rFonts w:hint="eastAsia" w:ascii="宋体" w:hAnsi="宋体" w:eastAsia="宋体" w:cs="宋体"/>
          <w:bCs/>
          <w:color w:val="auto"/>
          <w:szCs w:val="21"/>
          <w:lang w:val="zh-CN"/>
        </w:rPr>
        <w:t>.1</w:t>
      </w:r>
      <w:r>
        <w:rPr>
          <w:rFonts w:hint="eastAsia" w:ascii="宋体" w:hAnsi="宋体" w:eastAsia="宋体" w:cs="宋体"/>
          <w:b/>
          <w:bCs/>
          <w:color w:val="auto"/>
          <w:szCs w:val="21"/>
          <w:lang w:val="zh-CN"/>
        </w:rPr>
        <w:t xml:space="preserve"> </w:t>
      </w:r>
      <w:r>
        <w:rPr>
          <w:rFonts w:hint="eastAsia" w:ascii="宋体" w:hAnsi="宋体" w:eastAsia="宋体" w:cs="Times New Roman"/>
          <w:b/>
          <w:bCs/>
          <w:color w:val="auto"/>
          <w:szCs w:val="21"/>
          <w:u w:val="single"/>
          <w:lang w:val="zh-CN"/>
        </w:rPr>
        <w:t>中标人应在签订合同前且中标通知书发出之日起30日内，按本招标文件规定金额及形式要求，向招标人提交不可撤销银行履约保函（或履约保证金</w:t>
      </w:r>
      <w:r>
        <w:rPr>
          <w:rFonts w:hint="eastAsia" w:ascii="宋体" w:hAnsi="宋体" w:eastAsia="宋体" w:cs="Times New Roman"/>
          <w:b/>
          <w:bCs/>
          <w:color w:val="auto"/>
          <w:szCs w:val="21"/>
          <w:u w:val="single"/>
        </w:rPr>
        <w:t>或履约保证保险</w:t>
      </w:r>
      <w:r>
        <w:rPr>
          <w:rFonts w:hint="eastAsia" w:ascii="宋体" w:hAnsi="宋体" w:eastAsia="宋体" w:cs="Times New Roman"/>
          <w:b/>
          <w:bCs/>
          <w:color w:val="auto"/>
          <w:szCs w:val="21"/>
          <w:u w:val="single"/>
          <w:lang w:val="zh-CN"/>
        </w:rPr>
        <w:t>或担保公司履约担保书），作为履约担保（所需费用由中标人自行承担），</w:t>
      </w:r>
      <w:r>
        <w:rPr>
          <w:rFonts w:ascii="宋体" w:hAnsi="宋体" w:eastAsia="宋体" w:cs="Arial"/>
          <w:b/>
          <w:bCs/>
          <w:color w:val="auto"/>
          <w:kern w:val="0"/>
          <w:szCs w:val="24"/>
          <w:u w:val="single"/>
        </w:rPr>
        <w:t>否则招标人可</w:t>
      </w:r>
      <w:r>
        <w:rPr>
          <w:rFonts w:hint="eastAsia" w:ascii="宋体" w:hAnsi="宋体" w:eastAsia="宋体" w:cs="宋体"/>
          <w:b/>
          <w:bCs/>
          <w:color w:val="auto"/>
          <w:szCs w:val="21"/>
          <w:highlight w:val="none"/>
          <w:u w:val="single"/>
          <w:lang w:val="zh-CN"/>
        </w:rPr>
        <w:t>有权</w:t>
      </w:r>
      <w:r>
        <w:rPr>
          <w:rFonts w:ascii="宋体" w:hAnsi="宋体" w:eastAsia="宋体" w:cs="Arial"/>
          <w:b/>
          <w:bCs/>
          <w:color w:val="auto"/>
          <w:kern w:val="0"/>
          <w:szCs w:val="24"/>
          <w:u w:val="single"/>
        </w:rPr>
        <w:t>取消中标人的中标资格，</w:t>
      </w:r>
      <w:r>
        <w:rPr>
          <w:rFonts w:hint="eastAsia" w:ascii="宋体" w:hAnsi="宋体" w:eastAsia="宋体" w:cs="宋体"/>
          <w:b/>
          <w:bCs/>
          <w:color w:val="auto"/>
          <w:szCs w:val="21"/>
          <w:highlight w:val="none"/>
          <w:u w:val="single"/>
          <w:lang w:val="zh-CN"/>
        </w:rPr>
        <w:t>并</w:t>
      </w:r>
      <w:r>
        <w:rPr>
          <w:rFonts w:hint="eastAsia" w:ascii="宋体" w:hAnsi="宋体" w:eastAsia="宋体" w:cs="Arial"/>
          <w:b/>
          <w:bCs/>
          <w:color w:val="auto"/>
          <w:kern w:val="0"/>
          <w:szCs w:val="24"/>
          <w:u w:val="single"/>
        </w:rPr>
        <w:t>不予退还其投标保证金。</w:t>
      </w:r>
      <w:r>
        <w:rPr>
          <w:rFonts w:hint="eastAsia" w:ascii="宋体" w:hAnsi="宋体" w:eastAsia="宋体" w:cs="Times New Roman"/>
          <w:b/>
          <w:bCs/>
          <w:color w:val="auto"/>
          <w:szCs w:val="21"/>
          <w:u w:val="single"/>
          <w:lang w:val="zh-CN"/>
        </w:rPr>
        <w:t>其中，采用履约保证金（银行转账形式）的金额为暂定总合同价的5%，采用不可撤销银行履约保函形式的金额为暂定总合同价的8%，采用</w:t>
      </w:r>
      <w:r>
        <w:rPr>
          <w:rFonts w:hint="eastAsia" w:ascii="宋体" w:hAnsi="宋体" w:eastAsia="宋体" w:cs="Times New Roman"/>
          <w:b/>
          <w:bCs/>
          <w:color w:val="auto"/>
          <w:szCs w:val="21"/>
          <w:u w:val="single"/>
        </w:rPr>
        <w:t>履约保证保险</w:t>
      </w:r>
      <w:r>
        <w:rPr>
          <w:rFonts w:hint="eastAsia" w:ascii="宋体" w:hAnsi="宋体" w:eastAsia="宋体" w:cs="Times New Roman"/>
          <w:b/>
          <w:bCs/>
          <w:color w:val="auto"/>
          <w:szCs w:val="21"/>
          <w:u w:val="single"/>
          <w:lang w:val="zh-CN"/>
        </w:rPr>
        <w:t>形式的金额为暂定总合同价的8%，采用担保公司履约担保书形式的金额为暂定总合同价的</w:t>
      </w:r>
      <w:r>
        <w:rPr>
          <w:rFonts w:ascii="宋体" w:hAnsi="宋体" w:eastAsia="宋体" w:cs="Times New Roman"/>
          <w:b/>
          <w:bCs/>
          <w:color w:val="auto"/>
          <w:szCs w:val="21"/>
          <w:u w:val="single"/>
          <w:lang w:val="zh-CN"/>
        </w:rPr>
        <w:t>10</w:t>
      </w:r>
      <w:r>
        <w:rPr>
          <w:rFonts w:hint="eastAsia" w:ascii="宋体" w:hAnsi="宋体" w:eastAsia="宋体" w:cs="Times New Roman"/>
          <w:b/>
          <w:bCs/>
          <w:color w:val="auto"/>
          <w:szCs w:val="21"/>
          <w:u w:val="single"/>
          <w:lang w:val="zh-CN"/>
        </w:rPr>
        <w:t>%。</w:t>
      </w:r>
      <w:r>
        <w:rPr>
          <w:rFonts w:hint="eastAsia" w:ascii="宋体" w:hAnsi="宋体" w:eastAsia="宋体" w:cs="Arial"/>
          <w:bCs/>
          <w:color w:val="auto"/>
          <w:kern w:val="0"/>
          <w:szCs w:val="24"/>
        </w:rPr>
        <w:t>合同履行过程中，中标人</w:t>
      </w:r>
      <w:r>
        <w:rPr>
          <w:rFonts w:hint="eastAsia" w:ascii="宋体" w:hAnsi="宋体" w:eastAsia="宋体" w:cs="Arial"/>
          <w:color w:val="auto"/>
          <w:kern w:val="0"/>
          <w:szCs w:val="24"/>
        </w:rPr>
        <w:t>给招标人造成的损失超过履约担保数额的，中标人还应当对超过部分予以赔偿，招标人并依法追究中标人的相应责任。</w:t>
      </w:r>
    </w:p>
    <w:p w14:paraId="5AD9C36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 xml:space="preserve">35.2 </w:t>
      </w:r>
      <w:r>
        <w:rPr>
          <w:rFonts w:hint="eastAsia" w:ascii="宋体" w:hAnsi="宋体" w:eastAsia="宋体" w:cs="Times New Roman"/>
          <w:color w:val="auto"/>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rPr>
        <w:t>：</w:t>
      </w:r>
    </w:p>
    <w:p w14:paraId="2E66058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hint="eastAsia" w:ascii="宋体" w:hAnsi="宋体" w:eastAsia="宋体" w:cs="Times New Roman"/>
          <w:color w:val="auto"/>
          <w:kern w:val="0"/>
          <w:szCs w:val="21"/>
          <w:lang w:val="en-US" w:eastAsia="zh-CN"/>
        </w:rPr>
        <w:t>1</w:t>
      </w:r>
      <w:r>
        <w:rPr>
          <w:rFonts w:ascii="宋体" w:hAnsi="宋体" w:eastAsia="宋体" w:cs="Times New Roman"/>
          <w:color w:val="auto"/>
          <w:kern w:val="0"/>
          <w:szCs w:val="21"/>
        </w:rPr>
        <w:t>）在合同履行期间，因中标人</w:t>
      </w:r>
      <w:r>
        <w:rPr>
          <w:rFonts w:hint="eastAsia" w:ascii="宋体" w:hAnsi="宋体" w:eastAsia="宋体" w:cs="Times New Roman"/>
          <w:color w:val="auto"/>
          <w:kern w:val="0"/>
          <w:szCs w:val="21"/>
        </w:rPr>
        <w:t>货物、</w:t>
      </w:r>
      <w:r>
        <w:rPr>
          <w:rFonts w:ascii="宋体" w:hAnsi="宋体" w:eastAsia="宋体" w:cs="Times New Roman"/>
          <w:color w:val="auto"/>
          <w:kern w:val="0"/>
          <w:szCs w:val="21"/>
        </w:rPr>
        <w:t>服务质量问题造成损害、侵权损失（包括但不限于招标人经济损失、第三人人身财产损失等）、</w:t>
      </w:r>
      <w:r>
        <w:rPr>
          <w:rFonts w:hint="eastAsia" w:ascii="宋体" w:hAnsi="宋体" w:eastAsia="宋体" w:cs="Times New Roman"/>
          <w:color w:val="auto"/>
          <w:kern w:val="0"/>
          <w:szCs w:val="21"/>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rPr>
        <w:t>，</w:t>
      </w:r>
      <w:r>
        <w:rPr>
          <w:rFonts w:hint="eastAsia" w:ascii="宋体" w:hAnsi="宋体" w:eastAsia="宋体" w:cs="Times New Roman"/>
          <w:color w:val="auto"/>
          <w:kern w:val="0"/>
          <w:szCs w:val="21"/>
        </w:rPr>
        <w:t>招标人有权使用履约担保予以支付或作出相应处理，由此产生的一切法律后果由中标人承担。</w:t>
      </w:r>
    </w:p>
    <w:p w14:paraId="52F8A32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hint="eastAsia" w:ascii="宋体" w:hAnsi="宋体" w:eastAsia="宋体" w:cs="Times New Roman"/>
          <w:color w:val="auto"/>
          <w:kern w:val="0"/>
          <w:szCs w:val="21"/>
          <w:lang w:val="en-US" w:eastAsia="zh-CN"/>
        </w:rPr>
        <w:t>2</w:t>
      </w:r>
      <w:r>
        <w:rPr>
          <w:rFonts w:ascii="宋体" w:hAnsi="宋体" w:eastAsia="宋体" w:cs="Times New Roman"/>
          <w:color w:val="auto"/>
          <w:kern w:val="0"/>
          <w:szCs w:val="21"/>
        </w:rPr>
        <w:t>）在合同履行期间，中标人违约产生的违约金、赔偿、罚款或其他应付费用等款项，招标人有权直接从未付款项中直接扣除或启用履约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予以支付。</w:t>
      </w:r>
    </w:p>
    <w:p w14:paraId="5549F1E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hint="eastAsia" w:ascii="宋体" w:hAnsi="宋体" w:eastAsia="宋体" w:cs="Times New Roman"/>
          <w:color w:val="auto"/>
          <w:kern w:val="0"/>
          <w:szCs w:val="21"/>
          <w:lang w:val="en-US" w:eastAsia="zh-CN"/>
        </w:rPr>
        <w:t>3</w:t>
      </w:r>
      <w:r>
        <w:rPr>
          <w:rFonts w:ascii="宋体" w:hAnsi="宋体" w:eastAsia="宋体" w:cs="Times New Roman"/>
          <w:color w:val="auto"/>
          <w:kern w:val="0"/>
          <w:szCs w:val="21"/>
        </w:rPr>
        <w:t>）合同期内，中标人不能及时完成合同某项义务的，招标人有权提取履约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用于处理该项工作。</w:t>
      </w:r>
    </w:p>
    <w:p w14:paraId="15E4BB7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hint="eastAsia" w:ascii="宋体" w:hAnsi="宋体" w:eastAsia="宋体" w:cs="Times New Roman"/>
          <w:color w:val="auto"/>
          <w:kern w:val="0"/>
          <w:szCs w:val="21"/>
          <w:lang w:val="en-US" w:eastAsia="zh-CN"/>
        </w:rPr>
        <w:t>4</w:t>
      </w:r>
      <w:r>
        <w:rPr>
          <w:rFonts w:ascii="宋体" w:hAnsi="宋体" w:eastAsia="宋体" w:cs="Times New Roman"/>
          <w:color w:val="auto"/>
          <w:kern w:val="0"/>
          <w:szCs w:val="21"/>
        </w:rPr>
        <w:t>）其他根据本合同约定或法律规定，招标人可启用履约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的情形。</w:t>
      </w:r>
    </w:p>
    <w:p w14:paraId="75FC013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35.3  履约担保应符合如下规定：</w:t>
      </w:r>
    </w:p>
    <w:p w14:paraId="249F1BE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w:t>
      </w:r>
      <w:r>
        <w:rPr>
          <w:rFonts w:ascii="宋体" w:hAnsi="宋体" w:eastAsia="宋体" w:cs="Times New Roman"/>
          <w:color w:val="auto"/>
          <w:kern w:val="0"/>
          <w:szCs w:val="21"/>
        </w:rPr>
        <w:t>出具履约保函的银行必须是</w:t>
      </w:r>
      <w:r>
        <w:rPr>
          <w:rFonts w:hint="eastAsia" w:ascii="宋体" w:hAnsi="宋体" w:eastAsia="宋体" w:cs="Times New Roman"/>
          <w:color w:val="auto"/>
          <w:kern w:val="0"/>
          <w:szCs w:val="21"/>
        </w:rPr>
        <w:t>境内</w:t>
      </w:r>
      <w:r>
        <w:rPr>
          <w:rFonts w:ascii="宋体" w:hAnsi="宋体" w:eastAsia="宋体" w:cs="Times New Roman"/>
          <w:color w:val="auto"/>
          <w:kern w:val="0"/>
          <w:szCs w:val="21"/>
        </w:rPr>
        <w:t>支行一级以上机构，并经招标人同意，执行本款时所发生的费用由中标人</w:t>
      </w:r>
      <w:r>
        <w:rPr>
          <w:rFonts w:hint="eastAsia" w:ascii="宋体" w:hAnsi="宋体" w:eastAsia="宋体" w:cs="Times New Roman"/>
          <w:color w:val="auto"/>
          <w:kern w:val="0"/>
          <w:szCs w:val="21"/>
        </w:rPr>
        <w:t>承担</w:t>
      </w:r>
      <w:r>
        <w:rPr>
          <w:rFonts w:ascii="宋体" w:hAnsi="宋体" w:eastAsia="宋体" w:cs="Times New Roman"/>
          <w:color w:val="auto"/>
          <w:kern w:val="0"/>
          <w:szCs w:val="21"/>
        </w:rPr>
        <w:t>。</w:t>
      </w:r>
    </w:p>
    <w:p w14:paraId="2000ACD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（2）</w:t>
      </w:r>
      <w:r>
        <w:rPr>
          <w:rFonts w:ascii="宋体" w:hAnsi="宋体" w:eastAsia="宋体" w:cs="Times New Roman"/>
          <w:color w:val="auto"/>
          <w:kern w:val="0"/>
          <w:szCs w:val="21"/>
        </w:rPr>
        <w:t>履约担保格式应采用招标文件中提供的（格式参见第</w:t>
      </w:r>
      <w:r>
        <w:rPr>
          <w:rFonts w:hint="eastAsia" w:ascii="宋体" w:hAnsi="宋体" w:eastAsia="宋体" w:cs="Times New Roman"/>
          <w:color w:val="auto"/>
          <w:kern w:val="0"/>
          <w:szCs w:val="21"/>
        </w:rPr>
        <w:t>五篇</w:t>
      </w:r>
      <w:r>
        <w:rPr>
          <w:rFonts w:ascii="宋体" w:hAnsi="宋体" w:eastAsia="宋体" w:cs="Times New Roman"/>
          <w:color w:val="auto"/>
          <w:kern w:val="0"/>
          <w:szCs w:val="21"/>
        </w:rPr>
        <w:t>），</w:t>
      </w:r>
      <w:r>
        <w:rPr>
          <w:rFonts w:hint="eastAsia" w:ascii="宋体" w:hAnsi="宋体" w:eastAsia="宋体" w:cs="Times New Roman"/>
          <w:color w:val="auto"/>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rPr>
        <w:t>如使用其他格式的履约保函</w:t>
      </w:r>
      <w:r>
        <w:rPr>
          <w:rFonts w:hint="eastAsia" w:ascii="宋体" w:hAnsi="宋体" w:eastAsia="宋体" w:cs="Times New Roman"/>
          <w:color w:val="auto"/>
          <w:kern w:val="0"/>
          <w:szCs w:val="21"/>
        </w:rPr>
        <w:t>（或履约保证保险或担保公司履约担保书）</w:t>
      </w:r>
      <w:r>
        <w:rPr>
          <w:rFonts w:ascii="宋体" w:hAnsi="宋体" w:eastAsia="宋体" w:cs="Times New Roman"/>
          <w:color w:val="auto"/>
          <w:kern w:val="0"/>
          <w:szCs w:val="21"/>
        </w:rPr>
        <w:t>，须事先经招标人的书面</w:t>
      </w:r>
      <w:r>
        <w:rPr>
          <w:rFonts w:hint="eastAsia" w:ascii="宋体" w:hAnsi="宋体" w:eastAsia="宋体" w:cs="Times New Roman"/>
          <w:color w:val="auto"/>
          <w:kern w:val="0"/>
          <w:szCs w:val="21"/>
        </w:rPr>
        <w:t>同意</w:t>
      </w:r>
      <w:r>
        <w:rPr>
          <w:rFonts w:ascii="宋体" w:hAnsi="宋体" w:eastAsia="宋体" w:cs="Times New Roman"/>
          <w:color w:val="auto"/>
          <w:kern w:val="0"/>
          <w:szCs w:val="21"/>
        </w:rPr>
        <w:t>。</w:t>
      </w:r>
    </w:p>
    <w:p w14:paraId="27B7DB9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3</w:t>
      </w:r>
      <w:r>
        <w:rPr>
          <w:rFonts w:hint="eastAsia" w:ascii="宋体" w:hAnsi="宋体" w:eastAsia="宋体" w:cs="Times New Roman"/>
          <w:color w:val="auto"/>
          <w:kern w:val="0"/>
          <w:szCs w:val="21"/>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rPr>
        <w:t>。</w:t>
      </w:r>
    </w:p>
    <w:p w14:paraId="4847A9E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（4）</w:t>
      </w:r>
      <w:r>
        <w:rPr>
          <w:rFonts w:ascii="宋体" w:hAnsi="宋体" w:eastAsia="宋体" w:cs="Times New Roman"/>
          <w:color w:val="auto"/>
          <w:kern w:val="0"/>
          <w:szCs w:val="21"/>
        </w:rPr>
        <w:t>如果</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人提交的履约担保的有效期届满时间先于招标文件、合同文件要求的，</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人应在原提交的履约担保有效期届满前15</w:t>
      </w:r>
      <w:r>
        <w:rPr>
          <w:rFonts w:hint="eastAsia" w:ascii="宋体" w:hAnsi="宋体" w:eastAsia="宋体" w:cs="Times New Roman"/>
          <w:color w:val="auto"/>
          <w:kern w:val="0"/>
          <w:szCs w:val="21"/>
        </w:rPr>
        <w:t>日</w:t>
      </w:r>
      <w:r>
        <w:rPr>
          <w:rFonts w:ascii="宋体" w:hAnsi="宋体" w:eastAsia="宋体" w:cs="Times New Roman"/>
          <w:color w:val="auto"/>
          <w:kern w:val="0"/>
          <w:szCs w:val="21"/>
        </w:rPr>
        <w:t>内，无条件办理</w:t>
      </w:r>
      <w:r>
        <w:rPr>
          <w:rFonts w:hint="eastAsia" w:ascii="宋体" w:hAnsi="宋体" w:eastAsia="宋体" w:cs="Times New Roman"/>
          <w:color w:val="auto"/>
          <w:kern w:val="0"/>
          <w:szCs w:val="21"/>
        </w:rPr>
        <w:t>符合招标人要求的</w:t>
      </w:r>
      <w:r>
        <w:rPr>
          <w:rFonts w:ascii="宋体" w:hAnsi="宋体" w:eastAsia="宋体" w:cs="Times New Roman"/>
          <w:color w:val="auto"/>
          <w:kern w:val="0"/>
          <w:szCs w:val="21"/>
        </w:rPr>
        <w:t>履约担保延期手续，否则视为</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人违约，</w:t>
      </w:r>
      <w:r>
        <w:rPr>
          <w:rFonts w:hint="eastAsia" w:ascii="宋体" w:hAnsi="宋体" w:eastAsia="宋体" w:cs="Times New Roman"/>
          <w:color w:val="auto"/>
          <w:kern w:val="0"/>
          <w:szCs w:val="21"/>
        </w:rPr>
        <w:t>招标</w:t>
      </w:r>
      <w:r>
        <w:rPr>
          <w:rFonts w:ascii="宋体" w:hAnsi="宋体" w:eastAsia="宋体" w:cs="Times New Roman"/>
          <w:color w:val="auto"/>
          <w:kern w:val="0"/>
          <w:szCs w:val="21"/>
        </w:rPr>
        <w:t>人有权</w:t>
      </w:r>
      <w:r>
        <w:rPr>
          <w:rFonts w:hint="eastAsia" w:ascii="宋体" w:hAnsi="宋体" w:eastAsia="宋体" w:cs="Times New Roman"/>
          <w:color w:val="auto"/>
          <w:kern w:val="0"/>
          <w:szCs w:val="21"/>
        </w:rPr>
        <w:t>在不可撤销银行履约保函或履约保证保险或担保公司履约担保书到期前</w:t>
      </w:r>
      <w:r>
        <w:rPr>
          <w:rFonts w:ascii="宋体" w:hAnsi="宋体" w:eastAsia="宋体" w:cs="Times New Roman"/>
          <w:color w:val="auto"/>
          <w:kern w:val="0"/>
          <w:szCs w:val="21"/>
        </w:rPr>
        <w:t>向出具履约</w:t>
      </w:r>
      <w:r>
        <w:rPr>
          <w:rFonts w:hint="eastAsia" w:ascii="宋体" w:hAnsi="宋体" w:eastAsia="宋体" w:cs="Times New Roman"/>
          <w:color w:val="auto"/>
          <w:kern w:val="0"/>
          <w:szCs w:val="21"/>
        </w:rPr>
        <w:t>担保的机构</w:t>
      </w:r>
      <w:r>
        <w:rPr>
          <w:rFonts w:ascii="宋体" w:hAnsi="宋体" w:eastAsia="宋体" w:cs="Times New Roman"/>
          <w:color w:val="auto"/>
          <w:kern w:val="0"/>
          <w:szCs w:val="21"/>
        </w:rPr>
        <w:t>提取履约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金。</w:t>
      </w:r>
      <w:r>
        <w:rPr>
          <w:rFonts w:hint="eastAsia" w:ascii="宋体" w:hAnsi="宋体" w:eastAsia="宋体" w:cs="Times New Roman"/>
          <w:color w:val="auto"/>
          <w:kern w:val="0"/>
          <w:szCs w:val="21"/>
        </w:rPr>
        <w:t>在不可撤销银行履约保函（或履约保证保险或担保公司履约担保书）到期后中标</w:t>
      </w:r>
      <w:r>
        <w:rPr>
          <w:rFonts w:ascii="宋体" w:hAnsi="宋体" w:eastAsia="宋体" w:cs="Times New Roman"/>
          <w:color w:val="auto"/>
          <w:kern w:val="0"/>
          <w:szCs w:val="21"/>
        </w:rPr>
        <w:t>人</w:t>
      </w:r>
      <w:r>
        <w:rPr>
          <w:rFonts w:hint="eastAsia" w:ascii="宋体" w:hAnsi="宋体" w:eastAsia="宋体" w:cs="Times New Roman"/>
          <w:color w:val="auto"/>
          <w:kern w:val="0"/>
          <w:szCs w:val="21"/>
        </w:rPr>
        <w:t>未按招标人要求重新提供的，招标人有权要求中标</w:t>
      </w:r>
      <w:r>
        <w:rPr>
          <w:rFonts w:ascii="宋体" w:hAnsi="宋体" w:eastAsia="宋体" w:cs="Times New Roman"/>
          <w:color w:val="auto"/>
          <w:kern w:val="0"/>
          <w:szCs w:val="21"/>
        </w:rPr>
        <w:t>人</w:t>
      </w:r>
      <w:r>
        <w:rPr>
          <w:rFonts w:hint="eastAsia" w:ascii="宋体" w:hAnsi="宋体" w:eastAsia="宋体" w:cs="Times New Roman"/>
          <w:color w:val="auto"/>
          <w:kern w:val="0"/>
          <w:szCs w:val="21"/>
        </w:rPr>
        <w:t>以履约担保金额为限承担违约金，违约金可直接从未付采购合同费用中扣除</w:t>
      </w:r>
      <w:r>
        <w:rPr>
          <w:rFonts w:ascii="宋体" w:hAnsi="宋体" w:eastAsia="宋体" w:cs="Times New Roman"/>
          <w:color w:val="auto"/>
          <w:kern w:val="0"/>
          <w:szCs w:val="21"/>
        </w:rPr>
        <w:t>。</w:t>
      </w:r>
    </w:p>
    <w:p w14:paraId="71B0842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5</w:t>
      </w:r>
      <w:r>
        <w:rPr>
          <w:rFonts w:hint="eastAsia" w:ascii="宋体" w:hAnsi="宋体" w:eastAsia="宋体" w:cs="Times New Roman"/>
          <w:color w:val="auto"/>
          <w:kern w:val="0"/>
          <w:szCs w:val="21"/>
        </w:rPr>
        <w:t>）在合同履行过程中，不论何种原因导致履约担保金数额不符合招标文件要求的，中标人应当在</w:t>
      </w:r>
      <w:r>
        <w:rPr>
          <w:rFonts w:ascii="宋体" w:hAnsi="宋体" w:eastAsia="宋体" w:cs="Times New Roman"/>
          <w:color w:val="auto"/>
          <w:kern w:val="0"/>
          <w:szCs w:val="21"/>
        </w:rPr>
        <w:t>5日内予以补足。逾期不予补足的，</w:t>
      </w:r>
      <w:r>
        <w:rPr>
          <w:rFonts w:hint="eastAsia" w:ascii="宋体" w:hAnsi="宋体" w:eastAsia="宋体" w:cs="Times New Roman"/>
          <w:color w:val="auto"/>
          <w:kern w:val="0"/>
          <w:szCs w:val="21"/>
        </w:rPr>
        <w:t>招标人有权按需补足的金额要求中标人承担违约金，并要求限期补足。如中标人仍不补足的，招标人有权单方解除合同，违约金可直接从未付合同款或履约担保中扣除。</w:t>
      </w:r>
    </w:p>
    <w:p w14:paraId="4D3AD3C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（6）不</w:t>
      </w:r>
      <w:r>
        <w:rPr>
          <w:rFonts w:hint="eastAsia" w:ascii="宋体" w:hAnsi="宋体" w:eastAsia="宋体" w:cs="Times New Roman"/>
          <w:color w:val="auto"/>
          <w:kern w:val="0"/>
          <w:szCs w:val="21"/>
        </w:rPr>
        <w:t>可撤销银行履约保函（或履约保证保险或担保公司履约担保书）应自合同签订之日起至合同期限届满并完成合同及补充协议项下全部服务义务，招标人向中标人支付全部款项后二十八（28）日内保持有效</w:t>
      </w:r>
      <w:r>
        <w:rPr>
          <w:rFonts w:hint="eastAsia" w:ascii="宋体" w:hAnsi="宋体" w:eastAsia="宋体" w:cs="宋体"/>
          <w:color w:val="auto"/>
          <w:kern w:val="0"/>
          <w:szCs w:val="21"/>
        </w:rPr>
        <w:t>。</w:t>
      </w:r>
    </w:p>
    <w:p w14:paraId="4B5C45A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35.4  履约保证金应用本合同货币。</w:t>
      </w:r>
    </w:p>
    <w:p w14:paraId="55BA7D5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35.5  中标人</w:t>
      </w:r>
      <w:r>
        <w:rPr>
          <w:rFonts w:ascii="宋体" w:hAnsi="宋体" w:eastAsia="宋体" w:cs="Times New Roman"/>
          <w:color w:val="auto"/>
          <w:kern w:val="0"/>
          <w:szCs w:val="21"/>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人的法人书面授权，不接受由私人账户和其它单位转入的保证金</w:t>
      </w:r>
      <w:r>
        <w:rPr>
          <w:rFonts w:hint="eastAsia" w:ascii="宋体" w:hAnsi="宋体" w:eastAsia="宋体" w:cs="Times New Roman"/>
          <w:color w:val="auto"/>
          <w:kern w:val="0"/>
          <w:szCs w:val="21"/>
        </w:rPr>
        <w:t>，也不接受现金形式提交</w:t>
      </w:r>
      <w:r>
        <w:rPr>
          <w:rFonts w:ascii="宋体" w:hAnsi="宋体" w:eastAsia="宋体" w:cs="Times New Roman"/>
          <w:color w:val="auto"/>
          <w:kern w:val="0"/>
          <w:szCs w:val="21"/>
        </w:rPr>
        <w:t>。履约保证金应以存入招标人指定的</w:t>
      </w:r>
      <w:r>
        <w:rPr>
          <w:rFonts w:hint="eastAsia" w:ascii="宋体" w:hAnsi="宋体" w:eastAsia="宋体" w:cs="Times New Roman"/>
          <w:color w:val="auto"/>
          <w:kern w:val="0"/>
          <w:szCs w:val="21"/>
        </w:rPr>
        <w:t>以下</w:t>
      </w:r>
      <w:r>
        <w:rPr>
          <w:rFonts w:ascii="宋体" w:hAnsi="宋体" w:eastAsia="宋体" w:cs="Times New Roman"/>
          <w:color w:val="auto"/>
          <w:kern w:val="0"/>
          <w:szCs w:val="21"/>
        </w:rPr>
        <w:t>银行账户为准</w:t>
      </w:r>
      <w:r>
        <w:rPr>
          <w:rFonts w:hint="eastAsia" w:ascii="宋体" w:hAnsi="宋体" w:eastAsia="宋体" w:cs="宋体"/>
          <w:color w:val="auto"/>
          <w:kern w:val="0"/>
          <w:szCs w:val="21"/>
        </w:rPr>
        <w:t>。</w:t>
      </w:r>
    </w:p>
    <w:p w14:paraId="67D6FD13">
      <w:pPr>
        <w:tabs>
          <w:tab w:val="left" w:pos="360"/>
          <w:tab w:val="left" w:pos="4725"/>
        </w:tabs>
        <w:autoSpaceDE w:val="0"/>
        <w:autoSpaceDN w:val="0"/>
        <w:adjustRightInd w:val="0"/>
        <w:spacing w:line="360" w:lineRule="auto"/>
        <w:ind w:left="-210" w:firstLine="632" w:firstLineChars="300"/>
        <w:jc w:val="left"/>
        <w:rPr>
          <w:rFonts w:ascii="宋体" w:hAnsi="宋体" w:eastAsia="宋体" w:cs="宋体"/>
          <w:b/>
          <w:color w:val="auto"/>
          <w:kern w:val="0"/>
          <w:szCs w:val="21"/>
        </w:rPr>
      </w:pPr>
      <w:r>
        <w:rPr>
          <w:rFonts w:hint="eastAsia" w:ascii="宋体" w:hAnsi="宋体" w:eastAsia="宋体" w:cs="宋体"/>
          <w:b/>
          <w:color w:val="auto"/>
          <w:kern w:val="0"/>
          <w:szCs w:val="21"/>
        </w:rPr>
        <w:t>履约保证金账户：</w:t>
      </w:r>
      <w:r>
        <w:rPr>
          <w:rFonts w:hint="eastAsia" w:ascii="宋体" w:hAnsi="宋体" w:eastAsia="宋体" w:cs="宋体"/>
          <w:b/>
          <w:color w:val="auto"/>
          <w:kern w:val="0"/>
          <w:szCs w:val="21"/>
          <w:u w:val="single"/>
        </w:rPr>
        <w:t>（特别提醒，本账户非投标保证金账户）</w:t>
      </w:r>
    </w:p>
    <w:p w14:paraId="49C81C8B">
      <w:pPr>
        <w:autoSpaceDE w:val="0"/>
        <w:autoSpaceDN w:val="0"/>
        <w:adjustRightInd w:val="0"/>
        <w:snapToGrid w:val="0"/>
        <w:spacing w:line="360" w:lineRule="auto"/>
        <w:ind w:left="-210" w:firstLine="632" w:firstLineChars="300"/>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开户名称：</w:t>
      </w:r>
      <w:r>
        <w:rPr>
          <w:rFonts w:hint="eastAsia" w:ascii="宋体" w:hAnsi="宋体" w:eastAsia="宋体"/>
          <w:b/>
          <w:bCs/>
          <w:color w:val="auto"/>
        </w:rPr>
        <w:t>东莞市水务集团供水有限公司</w:t>
      </w:r>
    </w:p>
    <w:p w14:paraId="3D000E8B">
      <w:pPr>
        <w:autoSpaceDE w:val="0"/>
        <w:autoSpaceDN w:val="0"/>
        <w:adjustRightInd w:val="0"/>
        <w:snapToGrid w:val="0"/>
        <w:spacing w:line="360" w:lineRule="auto"/>
        <w:ind w:left="-210" w:firstLine="632" w:firstLineChars="300"/>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银行账号：</w:t>
      </w:r>
      <w:r>
        <w:rPr>
          <w:rFonts w:ascii="宋体" w:hAnsi="宋体" w:eastAsia="宋体" w:cs="Times New Roman"/>
          <w:b/>
          <w:color w:val="auto"/>
          <w:kern w:val="0"/>
          <w:szCs w:val="21"/>
        </w:rPr>
        <w:t xml:space="preserve"> 4400 1778 8080 5999 9998</w:t>
      </w:r>
    </w:p>
    <w:p w14:paraId="7B6488AD">
      <w:pPr>
        <w:autoSpaceDE w:val="0"/>
        <w:autoSpaceDN w:val="0"/>
        <w:adjustRightInd w:val="0"/>
        <w:snapToGrid w:val="0"/>
        <w:spacing w:line="360" w:lineRule="auto"/>
        <w:ind w:left="-210" w:firstLine="632" w:firstLineChars="300"/>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开户银行：建行东莞分行营业部</w:t>
      </w:r>
    </w:p>
    <w:p w14:paraId="0DEA2E12">
      <w:pPr>
        <w:autoSpaceDE w:val="0"/>
        <w:autoSpaceDN w:val="0"/>
        <w:adjustRightInd w:val="0"/>
        <w:spacing w:line="360" w:lineRule="auto"/>
        <w:ind w:left="420" w:leftChars="-100" w:hanging="630" w:hangingChars="300"/>
        <w:jc w:val="left"/>
        <w:rPr>
          <w:rFonts w:ascii="宋体" w:hAnsi="宋体" w:eastAsia="宋体" w:cs="宋体"/>
          <w:color w:val="auto"/>
          <w:kern w:val="0"/>
          <w:szCs w:val="21"/>
        </w:rPr>
      </w:pPr>
      <w:r>
        <w:rPr>
          <w:rFonts w:hint="eastAsia" w:ascii="宋体" w:hAnsi="宋体" w:eastAsia="宋体" w:cs="宋体"/>
          <w:color w:val="auto"/>
          <w:kern w:val="0"/>
          <w:szCs w:val="21"/>
        </w:rPr>
        <w:t>35.6</w:t>
      </w:r>
      <w:r>
        <w:rPr>
          <w:rFonts w:ascii="宋体" w:hAnsi="宋体" w:eastAsia="宋体" w:cs="宋体"/>
          <w:color w:val="auto"/>
          <w:kern w:val="0"/>
          <w:szCs w:val="21"/>
        </w:rPr>
        <w:t xml:space="preserve">  </w:t>
      </w:r>
      <w:r>
        <w:rPr>
          <w:rFonts w:hint="eastAsia" w:ascii="宋体" w:hAnsi="宋体" w:eastAsia="宋体" w:cs="宋体"/>
          <w:color w:val="auto"/>
          <w:kern w:val="0"/>
          <w:szCs w:val="21"/>
        </w:rPr>
        <w:t>中标</w:t>
      </w:r>
      <w:r>
        <w:rPr>
          <w:rFonts w:hint="eastAsia" w:ascii="宋体" w:hAnsi="宋体" w:eastAsia="宋体" w:cs="Times New Roman"/>
          <w:color w:val="auto"/>
          <w:kern w:val="0"/>
          <w:szCs w:val="24"/>
        </w:rPr>
        <w:t>单位提交了履约担保后，当履约保证金转达招标人履约保证金账户后，</w:t>
      </w:r>
      <w:r>
        <w:rPr>
          <w:rFonts w:hint="eastAsia" w:ascii="宋体" w:hAnsi="宋体" w:eastAsia="宋体" w:cs="Times New Roman"/>
          <w:color w:val="auto"/>
          <w:szCs w:val="21"/>
          <w:lang w:val="zh-CN"/>
        </w:rPr>
        <w:t>中标</w:t>
      </w:r>
      <w:r>
        <w:rPr>
          <w:rFonts w:hint="eastAsia" w:ascii="宋体" w:hAnsi="宋体" w:eastAsia="宋体" w:cs="Times New Roman"/>
          <w:color w:val="auto"/>
          <w:kern w:val="0"/>
          <w:szCs w:val="24"/>
        </w:rPr>
        <w:t>人将履约保证金的汇款凭证用A4纸复印件（</w:t>
      </w:r>
      <w:r>
        <w:rPr>
          <w:rFonts w:hint="eastAsia" w:ascii="宋体" w:hAnsi="宋体" w:eastAsia="宋体" w:cs="Times New Roman"/>
          <w:bCs/>
          <w:color w:val="auto"/>
          <w:kern w:val="0"/>
          <w:szCs w:val="24"/>
        </w:rPr>
        <w:t>注明</w:t>
      </w:r>
      <w:r>
        <w:rPr>
          <w:rFonts w:hint="eastAsia" w:ascii="宋体" w:hAnsi="宋体" w:eastAsia="宋体" w:cs="Times New Roman"/>
          <w:bCs/>
          <w:color w:val="auto"/>
          <w:szCs w:val="21"/>
          <w:lang w:val="zh-CN"/>
        </w:rPr>
        <w:t>招标</w:t>
      </w:r>
      <w:r>
        <w:rPr>
          <w:rFonts w:hint="eastAsia" w:ascii="宋体" w:hAnsi="宋体" w:eastAsia="宋体" w:cs="Times New Roman"/>
          <w:bCs/>
          <w:color w:val="auto"/>
          <w:kern w:val="0"/>
          <w:szCs w:val="24"/>
        </w:rPr>
        <w:t>编号</w:t>
      </w:r>
      <w:r>
        <w:rPr>
          <w:rFonts w:hint="eastAsia" w:ascii="宋体" w:hAnsi="宋体" w:eastAsia="宋体" w:cs="Times New Roman"/>
          <w:color w:val="auto"/>
          <w:kern w:val="0"/>
          <w:szCs w:val="24"/>
        </w:rPr>
        <w:t>）一式二份并加盖</w:t>
      </w:r>
      <w:r>
        <w:rPr>
          <w:rFonts w:hint="eastAsia" w:ascii="宋体" w:hAnsi="宋体" w:eastAsia="宋体" w:cs="Times New Roman"/>
          <w:color w:val="auto"/>
          <w:szCs w:val="21"/>
          <w:lang w:val="zh-CN"/>
        </w:rPr>
        <w:t>中标</w:t>
      </w:r>
      <w:r>
        <w:rPr>
          <w:rFonts w:hint="eastAsia" w:ascii="宋体" w:hAnsi="宋体" w:eastAsia="宋体" w:cs="Times New Roman"/>
          <w:color w:val="auto"/>
          <w:kern w:val="0"/>
          <w:szCs w:val="24"/>
        </w:rPr>
        <w:t>人的公章送招标代理机构，[或当中标人采取不可撤销银行履约保函（</w:t>
      </w:r>
      <w:r>
        <w:rPr>
          <w:rFonts w:hint="eastAsia" w:ascii="宋体" w:hAnsi="宋体" w:eastAsia="宋体" w:cs="Times New Roman"/>
          <w:color w:val="auto"/>
          <w:kern w:val="0"/>
          <w:szCs w:val="21"/>
        </w:rPr>
        <w:t>或履约保证保险</w:t>
      </w:r>
      <w:r>
        <w:rPr>
          <w:rFonts w:hint="eastAsia" w:ascii="宋体" w:hAnsi="宋体" w:eastAsia="宋体" w:cs="Times New Roman"/>
          <w:color w:val="auto"/>
          <w:kern w:val="0"/>
          <w:szCs w:val="24"/>
        </w:rPr>
        <w:t>或担保公司履约担保书）的方式缴纳履约担保时，中标人将不可撤销银行履约保函（</w:t>
      </w:r>
      <w:r>
        <w:rPr>
          <w:rFonts w:hint="eastAsia" w:ascii="宋体" w:hAnsi="宋体" w:eastAsia="宋体" w:cs="Times New Roman"/>
          <w:color w:val="auto"/>
          <w:kern w:val="0"/>
          <w:szCs w:val="21"/>
        </w:rPr>
        <w:t>或履约保证保险</w:t>
      </w:r>
      <w:r>
        <w:rPr>
          <w:rFonts w:hint="eastAsia" w:ascii="宋体" w:hAnsi="宋体" w:eastAsia="宋体" w:cs="Times New Roman"/>
          <w:color w:val="auto"/>
          <w:kern w:val="0"/>
          <w:szCs w:val="24"/>
        </w:rPr>
        <w:t>或担保公司履约担保书）原件</w:t>
      </w:r>
      <w:r>
        <w:rPr>
          <w:rFonts w:hint="eastAsia" w:ascii="宋体" w:hAnsi="宋体" w:eastAsia="宋体" w:cs="Times New Roman"/>
          <w:color w:val="auto"/>
          <w:szCs w:val="21"/>
          <w:lang w:val="zh-CN"/>
        </w:rPr>
        <w:t>交给招标人，由招标人在</w:t>
      </w:r>
      <w:r>
        <w:rPr>
          <w:rFonts w:hint="eastAsia" w:ascii="宋体" w:hAnsi="宋体" w:eastAsia="宋体" w:cs="Times New Roman"/>
          <w:color w:val="auto"/>
          <w:kern w:val="0"/>
          <w:szCs w:val="24"/>
        </w:rPr>
        <w:t>履约保函一式两份复印件上</w:t>
      </w:r>
      <w:r>
        <w:rPr>
          <w:rFonts w:hint="eastAsia" w:ascii="宋体" w:hAnsi="宋体" w:eastAsia="宋体" w:cs="Times New Roman"/>
          <w:color w:val="auto"/>
          <w:szCs w:val="21"/>
          <w:lang w:val="zh-CN"/>
        </w:rPr>
        <w:t>注明“原件已收”及签收人、日期后，中标人在每份复印件上</w:t>
      </w:r>
      <w:r>
        <w:rPr>
          <w:rFonts w:hint="eastAsia" w:ascii="宋体" w:hAnsi="宋体" w:eastAsia="宋体" w:cs="Times New Roman"/>
          <w:color w:val="auto"/>
          <w:kern w:val="0"/>
          <w:szCs w:val="24"/>
        </w:rPr>
        <w:t>加盖</w:t>
      </w:r>
      <w:r>
        <w:rPr>
          <w:rFonts w:hint="eastAsia" w:ascii="宋体" w:hAnsi="宋体" w:eastAsia="宋体" w:cs="Times New Roman"/>
          <w:color w:val="auto"/>
          <w:szCs w:val="21"/>
          <w:lang w:val="zh-CN"/>
        </w:rPr>
        <w:t>中标</w:t>
      </w:r>
      <w:r>
        <w:rPr>
          <w:rFonts w:hint="eastAsia" w:ascii="宋体" w:hAnsi="宋体" w:eastAsia="宋体" w:cs="Times New Roman"/>
          <w:color w:val="auto"/>
          <w:kern w:val="0"/>
          <w:szCs w:val="24"/>
        </w:rPr>
        <w:t>人的公章，送招标代理机构]</w:t>
      </w:r>
      <w:r>
        <w:rPr>
          <w:rFonts w:hint="eastAsia" w:ascii="宋体" w:hAnsi="宋体" w:eastAsia="宋体" w:cs="宋体"/>
          <w:color w:val="auto"/>
          <w:kern w:val="0"/>
          <w:szCs w:val="21"/>
        </w:rPr>
        <w:t>。</w:t>
      </w:r>
    </w:p>
    <w:p w14:paraId="40455D2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rPr>
      </w:pPr>
      <w:r>
        <w:rPr>
          <w:rFonts w:hint="eastAsia" w:ascii="宋体" w:hAnsi="宋体" w:eastAsia="宋体" w:cs="Times New Roman"/>
          <w:color w:val="auto"/>
          <w:kern w:val="0"/>
          <w:szCs w:val="24"/>
        </w:rPr>
        <w:t>35.7</w:t>
      </w:r>
      <w:r>
        <w:rPr>
          <w:rFonts w:ascii="宋体" w:hAnsi="宋体" w:eastAsia="宋体" w:cs="Times New Roman"/>
          <w:color w:val="auto"/>
          <w:kern w:val="0"/>
          <w:szCs w:val="24"/>
        </w:rPr>
        <w:t xml:space="preserve">  </w:t>
      </w:r>
      <w:r>
        <w:rPr>
          <w:rFonts w:hint="eastAsia" w:ascii="宋体" w:hAnsi="宋体" w:eastAsia="宋体" w:cs="宋体"/>
          <w:color w:val="auto"/>
          <w:kern w:val="0"/>
          <w:szCs w:val="21"/>
        </w:rPr>
        <w:t>中标人以履约保证金（银行转账形式）提供履约担保的，中标人在依法完成本项目合同及本项目合同下所有补充协议的全部服务义务，招标人向中标人支付全部款项二十八（28）日后</w:t>
      </w:r>
      <w:bookmarkStart w:id="330" w:name="_Hlk82590653"/>
      <w:r>
        <w:rPr>
          <w:rFonts w:hint="eastAsia" w:ascii="宋体" w:hAnsi="宋体" w:eastAsia="宋体" w:cs="宋体"/>
          <w:color w:val="auto"/>
          <w:kern w:val="0"/>
          <w:szCs w:val="21"/>
        </w:rPr>
        <w:t>，</w:t>
      </w:r>
      <w:bookmarkEnd w:id="330"/>
      <w:r>
        <w:rPr>
          <w:rFonts w:hint="eastAsia" w:ascii="宋体" w:hAnsi="宋体" w:eastAsia="宋体" w:cs="宋体"/>
          <w:color w:val="auto"/>
          <w:kern w:val="0"/>
          <w:szCs w:val="21"/>
        </w:rPr>
        <w:t>经招标人确认，中标人可向招标人提交退回履约担保的申请。招标人审核无异议后，办理履约担保退还手续，退回时一律以银行转账的形式无息退回到中标人的账户。</w:t>
      </w:r>
    </w:p>
    <w:p w14:paraId="637CCCA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rPr>
      </w:pPr>
    </w:p>
    <w:p w14:paraId="1A41C0B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31" w:name="_Toc10548"/>
      <w:bookmarkStart w:id="332" w:name="_Toc486167702"/>
      <w:bookmarkStart w:id="333" w:name="_Toc142508353"/>
      <w:bookmarkStart w:id="334" w:name="_Toc27162"/>
      <w:bookmarkStart w:id="335" w:name="_Toc7497"/>
      <w:r>
        <w:rPr>
          <w:rFonts w:hint="eastAsia" w:ascii="宋体" w:hAnsi="宋体" w:eastAsia="宋体" w:cs="宋体"/>
          <w:color w:val="auto"/>
          <w:szCs w:val="21"/>
        </w:rPr>
        <w:t>36</w:t>
      </w:r>
      <w:r>
        <w:rPr>
          <w:rFonts w:hint="eastAsia" w:ascii="宋体" w:hAnsi="宋体" w:eastAsia="宋体" w:cs="宋体"/>
          <w:color w:val="auto"/>
          <w:szCs w:val="21"/>
          <w:lang w:val="zh-CN"/>
        </w:rPr>
        <w:t xml:space="preserve"> 在合同履行中变更采购范围的权利</w:t>
      </w:r>
      <w:bookmarkEnd w:id="328"/>
      <w:bookmarkEnd w:id="329"/>
      <w:bookmarkEnd w:id="331"/>
      <w:bookmarkEnd w:id="332"/>
      <w:bookmarkEnd w:id="333"/>
      <w:bookmarkEnd w:id="334"/>
      <w:bookmarkEnd w:id="335"/>
    </w:p>
    <w:p w14:paraId="55A44D90">
      <w:pPr>
        <w:autoSpaceDE w:val="0"/>
        <w:autoSpaceDN w:val="0"/>
        <w:adjustRightInd w:val="0"/>
        <w:spacing w:line="360" w:lineRule="auto"/>
        <w:ind w:left="328" w:leftChars="-114"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36.1</w:t>
      </w:r>
      <w:r>
        <w:rPr>
          <w:rFonts w:ascii="宋体" w:hAnsi="宋体" w:eastAsia="宋体" w:cs="宋体"/>
          <w:color w:val="auto"/>
          <w:kern w:val="0"/>
          <w:szCs w:val="21"/>
        </w:rPr>
        <w:t xml:space="preserve"> </w:t>
      </w:r>
      <w:r>
        <w:rPr>
          <w:rFonts w:hint="eastAsia" w:ascii="宋体" w:hAnsi="宋体" w:eastAsia="宋体" w:cs="宋体"/>
          <w:color w:val="auto"/>
          <w:kern w:val="0"/>
          <w:szCs w:val="21"/>
        </w:rPr>
        <w:t>合同履行中</w:t>
      </w:r>
      <w:r>
        <w:rPr>
          <w:rFonts w:ascii="宋体" w:hAnsi="宋体" w:eastAsia="宋体" w:cs="宋体"/>
          <w:color w:val="auto"/>
          <w:kern w:val="0"/>
          <w:szCs w:val="21"/>
        </w:rPr>
        <w:t>，</w:t>
      </w:r>
      <w:r>
        <w:rPr>
          <w:rFonts w:hint="eastAsia" w:ascii="宋体" w:hAnsi="宋体" w:eastAsia="宋体" w:cs="宋体"/>
          <w:color w:val="auto"/>
          <w:kern w:val="0"/>
          <w:szCs w:val="21"/>
        </w:rPr>
        <w:t>招标</w:t>
      </w:r>
      <w:r>
        <w:rPr>
          <w:rFonts w:ascii="宋体" w:hAnsi="宋体" w:eastAsia="宋体" w:cs="宋体"/>
          <w:color w:val="auto"/>
          <w:kern w:val="0"/>
          <w:szCs w:val="21"/>
        </w:rPr>
        <w:t>人</w:t>
      </w:r>
      <w:r>
        <w:rPr>
          <w:rFonts w:hint="eastAsia" w:ascii="宋体" w:hAnsi="宋体" w:eastAsia="宋体" w:cs="宋体"/>
          <w:color w:val="auto"/>
          <w:kern w:val="0"/>
          <w:szCs w:val="21"/>
        </w:rPr>
        <w:t>在合同约定的范围内，招标人有权根据项目实际情况及有关法律法规、政策的规定对采购范围进行变更调整，变更采购范围后，投标人应遵照执行。</w:t>
      </w:r>
    </w:p>
    <w:p w14:paraId="35AD503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36" w:name="_Toc450662888"/>
    </w:p>
    <w:p w14:paraId="70EC419C">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37" w:name="_Toc23218"/>
      <w:bookmarkStart w:id="338" w:name="_Toc486167703"/>
      <w:bookmarkStart w:id="339" w:name="_Toc142508354"/>
      <w:bookmarkStart w:id="340" w:name="_Toc28921_WPSOffice_Level3"/>
      <w:bookmarkStart w:id="341" w:name="_Toc22037"/>
      <w:bookmarkStart w:id="342" w:name="_Toc2401"/>
      <w:r>
        <w:rPr>
          <w:rFonts w:hint="eastAsia" w:ascii="宋体" w:hAnsi="宋体" w:eastAsia="宋体" w:cs="宋体"/>
          <w:color w:val="auto"/>
          <w:szCs w:val="21"/>
        </w:rPr>
        <w:t>37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中标服务费</w:t>
      </w:r>
      <w:bookmarkEnd w:id="336"/>
      <w:bookmarkEnd w:id="337"/>
      <w:bookmarkEnd w:id="338"/>
      <w:bookmarkEnd w:id="339"/>
      <w:bookmarkEnd w:id="340"/>
      <w:bookmarkEnd w:id="341"/>
      <w:bookmarkEnd w:id="342"/>
    </w:p>
    <w:p w14:paraId="72615094">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.1 中标人应按3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.2款规定在领取《中标通知书》原件之前向招标代理机构一次性交纳中标服务费（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参照国家计委《关于印发〈招标代理服务收费管理暂行办法〉的通知》（计价格〔2002〕1980号）及《国家发展改革委关于降低部分建设项目收费标准规范收费行为等有关问题的通知》（发改价格〔2011〕534号）等标准的80%计算。以本项目的合同暂定价（不含销项税额）为计费额，本项目业务性质：按</w:t>
      </w:r>
      <w:r>
        <w:rPr>
          <w:rFonts w:hint="eastAsia" w:ascii="宋体" w:hAnsi="宋体" w:eastAsia="宋体" w:cs="宋体"/>
          <w:color w:val="auto"/>
          <w:szCs w:val="21"/>
          <w:highlight w:val="none"/>
          <w:lang w:val="en-US" w:eastAsia="zh-CN"/>
        </w:rPr>
        <w:t>服务类</w:t>
      </w:r>
      <w:r>
        <w:rPr>
          <w:rFonts w:hint="eastAsia" w:ascii="宋体" w:hAnsi="宋体" w:eastAsia="宋体" w:cs="宋体"/>
          <w:color w:val="auto"/>
          <w:szCs w:val="21"/>
          <w:highlight w:val="none"/>
          <w:lang w:val="zh-CN"/>
        </w:rPr>
        <w:t>招标代理服务收费）。</w:t>
      </w:r>
    </w:p>
    <w:p w14:paraId="43A81558">
      <w:pPr>
        <w:autoSpaceDE w:val="0"/>
        <w:autoSpaceDN w:val="0"/>
        <w:adjustRightInd w:val="0"/>
        <w:spacing w:line="360" w:lineRule="auto"/>
        <w:ind w:left="357" w:leftChars="-100" w:hanging="567" w:hangingChars="27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.2 </w:t>
      </w:r>
      <w:r>
        <w:rPr>
          <w:rFonts w:hint="eastAsia" w:ascii="宋体" w:hAnsi="宋体" w:eastAsia="宋体" w:cs="宋体"/>
          <w:color w:val="auto"/>
          <w:highlight w:val="none"/>
        </w:rPr>
        <w:t>中标人收到中标通知后，须在15日内向招标代理机构交纳中标服务费用及领取《中标通知书》原件，否则视为放弃中标权利和义务。</w:t>
      </w:r>
    </w:p>
    <w:p w14:paraId="21D3E8E3">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中标服务费只接受以银行转账、电汇方式交纳。</w:t>
      </w:r>
    </w:p>
    <w:p w14:paraId="6FA3EB2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中标服务费汇入账号</w:t>
      </w:r>
      <w:r>
        <w:rPr>
          <w:rFonts w:hint="eastAsia" w:ascii="宋体" w:hAnsi="宋体" w:eastAsia="宋体" w:cs="宋体"/>
          <w:b/>
          <w:bCs/>
          <w:color w:val="auto"/>
          <w:szCs w:val="21"/>
          <w:highlight w:val="none"/>
          <w:lang w:val="zh-CN"/>
        </w:rPr>
        <w:t>（特别提醒，本账户非投标保证金汇入账户</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w:t>
      </w:r>
    </w:p>
    <w:p w14:paraId="5488D76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lang w:val="en-US" w:eastAsia="zh-CN"/>
        </w:rPr>
        <w:t>三方诚信招标有限公司</w:t>
      </w:r>
      <w:r>
        <w:rPr>
          <w:rFonts w:hint="eastAsia" w:ascii="宋体" w:hAnsi="宋体" w:eastAsia="宋体" w:cs="宋体"/>
          <w:color w:val="auto"/>
          <w:szCs w:val="21"/>
          <w:highlight w:val="none"/>
        </w:rPr>
        <w:t>东莞分公司</w:t>
      </w:r>
    </w:p>
    <w:p w14:paraId="0D0680F0">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     银行帐号：</w:t>
      </w:r>
      <w:r>
        <w:rPr>
          <w:rFonts w:hint="eastAsia" w:ascii="宋体" w:hAnsi="宋体" w:eastAsia="宋体" w:cs="宋体"/>
          <w:color w:val="auto"/>
          <w:szCs w:val="21"/>
          <w:highlight w:val="none"/>
          <w:lang w:val="en-US" w:eastAsia="zh-CN"/>
        </w:rPr>
        <w:t>20100021309900018461</w:t>
      </w:r>
    </w:p>
    <w:p w14:paraId="1BBEFFD0">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lang w:val="en-US" w:eastAsia="zh-CN"/>
        </w:rPr>
        <w:t>中国工商银行东莞市分行</w:t>
      </w:r>
    </w:p>
    <w:p w14:paraId="2F640F20">
      <w:pPr>
        <w:autoSpaceDE w:val="0"/>
        <w:autoSpaceDN w:val="0"/>
        <w:adjustRightInd w:val="0"/>
        <w:snapToGrid/>
        <w:spacing w:line="360" w:lineRule="auto"/>
        <w:ind w:left="357" w:leftChars="-100" w:hanging="567" w:hangingChars="270"/>
        <w:jc w:val="left"/>
        <w:rPr>
          <w:rFonts w:ascii="宋体" w:hAnsi="宋体" w:eastAsia="宋体" w:cs="宋体"/>
          <w:color w:val="auto"/>
          <w:szCs w:val="21"/>
          <w:lang w:val="zh-CN"/>
        </w:rPr>
      </w:pPr>
      <w:bookmarkStart w:id="343" w:name="_Toc450662889"/>
    </w:p>
    <w:p w14:paraId="286531A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44" w:name="_Toc6764_WPSOffice_Level3"/>
      <w:bookmarkStart w:id="345" w:name="_Toc23830"/>
      <w:bookmarkStart w:id="346" w:name="_Toc142508355"/>
      <w:bookmarkStart w:id="347" w:name="_Toc21985"/>
      <w:bookmarkStart w:id="348" w:name="_Toc486167704"/>
      <w:bookmarkStart w:id="349" w:name="_Toc6796"/>
      <w:r>
        <w:rPr>
          <w:rFonts w:hint="eastAsia" w:ascii="宋体" w:hAnsi="宋体" w:eastAsia="宋体" w:cs="宋体"/>
          <w:color w:val="auto"/>
          <w:szCs w:val="21"/>
        </w:rPr>
        <w:t>38</w:t>
      </w:r>
      <w:r>
        <w:rPr>
          <w:rFonts w:hint="eastAsia" w:ascii="宋体" w:hAnsi="宋体" w:eastAsia="宋体" w:cs="宋体"/>
          <w:color w:val="auto"/>
          <w:szCs w:val="21"/>
          <w:lang w:val="zh-CN"/>
        </w:rPr>
        <w:t xml:space="preserve"> 发票</w:t>
      </w:r>
      <w:bookmarkEnd w:id="343"/>
      <w:bookmarkEnd w:id="344"/>
      <w:bookmarkEnd w:id="345"/>
      <w:bookmarkEnd w:id="346"/>
      <w:bookmarkEnd w:id="347"/>
      <w:bookmarkEnd w:id="348"/>
      <w:bookmarkEnd w:id="349"/>
    </w:p>
    <w:p w14:paraId="3920F0C6">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lang w:val="zh-CN"/>
        </w:rPr>
      </w:pPr>
      <w:r>
        <w:rPr>
          <w:rFonts w:hint="eastAsia" w:ascii="宋体" w:hAnsi="宋体" w:eastAsia="宋体" w:cs="宋体"/>
          <w:color w:val="auto"/>
          <w:szCs w:val="21"/>
        </w:rPr>
        <w:t>38</w:t>
      </w:r>
      <w:r>
        <w:rPr>
          <w:rFonts w:hint="eastAsia" w:ascii="宋体" w:hAnsi="宋体" w:eastAsia="宋体" w:cs="宋体"/>
          <w:color w:val="auto"/>
          <w:szCs w:val="21"/>
          <w:lang w:val="zh-CN"/>
        </w:rPr>
        <w:t>.1</w:t>
      </w:r>
      <w:bookmarkStart w:id="350" w:name="_Toc486167705"/>
      <w:bookmarkStart w:id="351" w:name="_Toc31106_WPSOffice_Level3"/>
      <w:r>
        <w:rPr>
          <w:rFonts w:hint="eastAsia" w:ascii="宋体" w:hAnsi="宋体" w:eastAsia="宋体" w:cs="Times New Roman"/>
          <w:color w:val="auto"/>
          <w:szCs w:val="21"/>
          <w:lang w:val="zh-CN"/>
        </w:rPr>
        <w:t>该项目获得中标的中标人在执行合同过程中，向招标人出具的发票必须是由中标人开具，不得以其他单位或个人名义出具，本项目中标人向招标人出具的发票类型为增值税普通发票。</w:t>
      </w:r>
    </w:p>
    <w:p w14:paraId="6ED7CD6B">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rPr>
      </w:pPr>
    </w:p>
    <w:p w14:paraId="24822EF8">
      <w:pPr>
        <w:tabs>
          <w:tab w:val="left" w:pos="360"/>
        </w:tabs>
        <w:autoSpaceDE w:val="0"/>
        <w:autoSpaceDN w:val="0"/>
        <w:adjustRightInd w:val="0"/>
        <w:spacing w:line="360" w:lineRule="auto"/>
        <w:ind w:left="359" w:leftChars="-100" w:hanging="569"/>
        <w:jc w:val="left"/>
        <w:outlineLvl w:val="2"/>
        <w:rPr>
          <w:rFonts w:ascii="宋体" w:hAnsi="宋体" w:eastAsia="宋体" w:cs="宋体"/>
          <w:b/>
          <w:color w:val="auto"/>
          <w:szCs w:val="21"/>
        </w:rPr>
      </w:pPr>
      <w:bookmarkStart w:id="352" w:name="_Toc8619"/>
      <w:bookmarkStart w:id="353" w:name="_Toc142508356"/>
      <w:bookmarkStart w:id="354" w:name="_Toc24547"/>
      <w:bookmarkStart w:id="355" w:name="_Toc30101"/>
      <w:r>
        <w:rPr>
          <w:rFonts w:ascii="宋体" w:hAnsi="宋体" w:eastAsia="宋体" w:cs="宋体"/>
          <w:b/>
          <w:color w:val="auto"/>
          <w:szCs w:val="21"/>
        </w:rPr>
        <w:t>39 招标相关补充约定</w:t>
      </w:r>
      <w:bookmarkEnd w:id="352"/>
      <w:bookmarkEnd w:id="353"/>
      <w:bookmarkEnd w:id="354"/>
      <w:bookmarkEnd w:id="355"/>
    </w:p>
    <w:p w14:paraId="4AD4FE01">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rPr>
      </w:pPr>
      <w:r>
        <w:rPr>
          <w:rFonts w:ascii="宋体" w:hAnsi="宋体" w:eastAsia="宋体" w:cs="Times New Roman"/>
          <w:b/>
          <w:color w:val="auto"/>
          <w:szCs w:val="21"/>
        </w:rPr>
        <w:t>39.1</w:t>
      </w:r>
      <w:r>
        <w:rPr>
          <w:rFonts w:ascii="宋体" w:hAnsi="宋体" w:eastAsia="宋体" w:cs="Times New Roman"/>
          <w:b/>
          <w:color w:val="auto"/>
          <w:szCs w:val="21"/>
        </w:rPr>
        <w:tab/>
      </w:r>
      <w:r>
        <w:rPr>
          <w:rFonts w:ascii="宋体" w:hAnsi="宋体" w:eastAsia="宋体" w:cs="Times New Roman"/>
          <w:b/>
          <w:color w:val="auto"/>
          <w:szCs w:val="21"/>
        </w:rPr>
        <w:t>本项目投标人须知第2条所述行政处罚信息，以开标</w:t>
      </w:r>
      <w:r>
        <w:rPr>
          <w:rFonts w:hint="eastAsia" w:ascii="宋体" w:hAnsi="宋体" w:eastAsia="宋体" w:cs="Times New Roman"/>
          <w:b/>
          <w:color w:val="auto"/>
          <w:szCs w:val="21"/>
        </w:rPr>
        <w:t>当天</w:t>
      </w:r>
      <w:r>
        <w:rPr>
          <w:rFonts w:ascii="宋体" w:hAnsi="宋体" w:eastAsia="宋体" w:cs="Times New Roman"/>
          <w:b/>
          <w:color w:val="auto"/>
          <w:szCs w:val="21"/>
        </w:rPr>
        <w:t>在“信用中国”网站（www.creditchina.gov.cn）查询结果为准</w:t>
      </w:r>
      <w:r>
        <w:rPr>
          <w:rFonts w:hint="eastAsia" w:ascii="宋体" w:hAnsi="宋体" w:eastAsia="宋体" w:cs="Times New Roman"/>
          <w:b/>
          <w:color w:val="auto"/>
          <w:szCs w:val="21"/>
        </w:rPr>
        <w:t>，或以司法、仲裁机构等出具的生效文件予以认定,时间以认定文件的落款时间为准</w:t>
      </w:r>
      <w:r>
        <w:rPr>
          <w:rFonts w:ascii="宋体" w:hAnsi="宋体" w:eastAsia="宋体" w:cs="Times New Roman"/>
          <w:b/>
          <w:color w:val="auto"/>
          <w:szCs w:val="21"/>
        </w:rPr>
        <w:t>。开标结束后，有关投标单位的行政处罚信息，以</w:t>
      </w:r>
      <w:r>
        <w:rPr>
          <w:rFonts w:hint="eastAsia" w:ascii="宋体" w:hAnsi="宋体" w:eastAsia="宋体" w:cs="Times New Roman"/>
          <w:b/>
          <w:color w:val="auto"/>
          <w:szCs w:val="21"/>
        </w:rPr>
        <w:t>开标当天查询</w:t>
      </w:r>
      <w:r>
        <w:rPr>
          <w:rFonts w:ascii="宋体" w:hAnsi="宋体" w:eastAsia="宋体" w:cs="Times New Roman"/>
          <w:b/>
          <w:color w:val="auto"/>
          <w:szCs w:val="21"/>
        </w:rPr>
        <w:t>结果为准；结果公示期间，如投标人对有关投标单位的行政处罚信息存在异议，但不涉及第一中标候选人的，视为对中标结果没有造成实质影响。</w:t>
      </w:r>
    </w:p>
    <w:p w14:paraId="207D0AB5">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rPr>
      </w:pPr>
    </w:p>
    <w:p w14:paraId="1B1744D2">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rPr>
      </w:pPr>
      <w:bookmarkStart w:id="356" w:name="_Toc7811"/>
      <w:bookmarkStart w:id="357" w:name="_Toc29758"/>
      <w:bookmarkStart w:id="358" w:name="_Toc142508357"/>
      <w:bookmarkStart w:id="359" w:name="_Toc26594"/>
      <w:r>
        <w:rPr>
          <w:rFonts w:ascii="宋体" w:hAnsi="宋体" w:eastAsia="宋体" w:cs="宋体"/>
          <w:color w:val="auto"/>
          <w:szCs w:val="21"/>
        </w:rPr>
        <w:t>40</w:t>
      </w:r>
      <w:r>
        <w:rPr>
          <w:rFonts w:hint="eastAsia" w:ascii="宋体" w:hAnsi="宋体" w:eastAsia="宋体" w:cs="宋体"/>
          <w:color w:val="auto"/>
          <w:szCs w:val="21"/>
        </w:rPr>
        <w:t xml:space="preserve"> 本次招标活动的最终解释权归招标代理机构及招标人所有。</w:t>
      </w:r>
      <w:bookmarkEnd w:id="350"/>
      <w:bookmarkEnd w:id="351"/>
      <w:bookmarkEnd w:id="356"/>
      <w:bookmarkEnd w:id="357"/>
      <w:bookmarkEnd w:id="358"/>
      <w:bookmarkEnd w:id="359"/>
    </w:p>
    <w:p w14:paraId="005A1F0D">
      <w:pPr>
        <w:pStyle w:val="5"/>
        <w:ind w:left="438" w:hanging="648"/>
        <w:rPr>
          <w:rFonts w:hAnsi="宋体" w:cs="宋体"/>
          <w:color w:val="auto"/>
          <w:szCs w:val="21"/>
        </w:rPr>
      </w:pPr>
    </w:p>
    <w:p w14:paraId="6EDFE9A5">
      <w:pPr>
        <w:rPr>
          <w:rFonts w:ascii="宋体" w:hAnsi="宋体" w:eastAsia="宋体" w:cs="宋体"/>
          <w:color w:val="auto"/>
          <w:szCs w:val="21"/>
        </w:rPr>
      </w:pPr>
    </w:p>
    <w:p w14:paraId="443535AB">
      <w:pPr>
        <w:pStyle w:val="5"/>
        <w:rPr>
          <w:rFonts w:hAnsi="宋体" w:cs="宋体"/>
          <w:color w:val="auto"/>
          <w:szCs w:val="21"/>
        </w:rPr>
      </w:pPr>
    </w:p>
    <w:p w14:paraId="5385C527">
      <w:pPr>
        <w:pageBreakBefore/>
        <w:tabs>
          <w:tab w:val="left" w:pos="1080"/>
        </w:tabs>
        <w:autoSpaceDE w:val="0"/>
        <w:autoSpaceDN w:val="0"/>
        <w:adjustRightInd w:val="0"/>
        <w:spacing w:line="360" w:lineRule="auto"/>
        <w:ind w:left="657" w:leftChars="-100" w:hanging="867"/>
        <w:jc w:val="center"/>
        <w:outlineLvl w:val="0"/>
        <w:rPr>
          <w:rFonts w:ascii="宋体" w:hAnsi="宋体" w:eastAsia="宋体" w:cs="宋体"/>
          <w:b/>
          <w:bCs/>
          <w:color w:val="auto"/>
          <w:kern w:val="44"/>
          <w:sz w:val="32"/>
          <w:szCs w:val="32"/>
        </w:rPr>
      </w:pPr>
      <w:bookmarkStart w:id="360" w:name="_Toc7082"/>
      <w:r>
        <w:rPr>
          <w:rFonts w:hint="eastAsia" w:ascii="宋体" w:hAnsi="宋体" w:eastAsia="宋体" w:cs="宋体"/>
          <w:b/>
          <w:bCs/>
          <w:color w:val="auto"/>
          <w:kern w:val="44"/>
          <w:sz w:val="32"/>
          <w:szCs w:val="32"/>
          <w:lang w:val="zh-CN"/>
        </w:rPr>
        <w:t>第三篇</w:t>
      </w:r>
      <w:r>
        <w:rPr>
          <w:rFonts w:ascii="宋体" w:hAnsi="宋体" w:eastAsia="宋体" w:cs="宋体"/>
          <w:b/>
          <w:bCs/>
          <w:color w:val="auto"/>
          <w:kern w:val="44"/>
          <w:sz w:val="32"/>
          <w:szCs w:val="32"/>
          <w:lang w:val="zh-CN"/>
        </w:rPr>
        <w:t xml:space="preserve"> </w:t>
      </w:r>
      <w:r>
        <w:rPr>
          <w:rFonts w:hint="eastAsia" w:ascii="宋体" w:hAnsi="宋体" w:eastAsia="宋体" w:cs="宋体"/>
          <w:b/>
          <w:bCs/>
          <w:color w:val="auto"/>
          <w:kern w:val="44"/>
          <w:sz w:val="32"/>
          <w:szCs w:val="32"/>
          <w:lang w:val="zh-CN"/>
        </w:rPr>
        <w:t>用户需求书</w:t>
      </w:r>
      <w:bookmarkEnd w:id="360"/>
    </w:p>
    <w:p w14:paraId="27CF0783">
      <w:pPr>
        <w:pStyle w:val="19"/>
        <w:spacing w:line="360" w:lineRule="auto"/>
        <w:ind w:left="359" w:hanging="569"/>
        <w:jc w:val="both"/>
        <w:rPr>
          <w:rFonts w:ascii="Times New Roman" w:hAnsi="Times New Roman" w:cs="Times New Roman"/>
          <w:color w:val="auto"/>
          <w:spacing w:val="8"/>
          <w:sz w:val="20"/>
          <w:szCs w:val="20"/>
        </w:rPr>
      </w:pPr>
    </w:p>
    <w:p w14:paraId="459F2B0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一、项目基本情况</w:t>
      </w:r>
    </w:p>
    <w:p w14:paraId="650BF55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东莞市水务集团</w:t>
      </w:r>
      <w:r>
        <w:rPr>
          <w:rFonts w:hint="eastAsia" w:ascii="宋体" w:hAnsi="宋体" w:eastAsia="宋体" w:cs="宋体"/>
          <w:color w:val="auto"/>
          <w:sz w:val="21"/>
          <w:szCs w:val="21"/>
          <w:lang w:val="en-US" w:eastAsia="zh-CN"/>
        </w:rPr>
        <w:t>供水</w:t>
      </w:r>
      <w:r>
        <w:rPr>
          <w:rFonts w:hint="eastAsia" w:ascii="宋体" w:hAnsi="宋体" w:eastAsia="宋体" w:cs="宋体"/>
          <w:color w:val="auto"/>
          <w:sz w:val="21"/>
          <w:szCs w:val="21"/>
        </w:rPr>
        <w:t>有限公司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以下简称“供水公司”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拟采用公开招标形式采购</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家</w:t>
      </w:r>
      <w:r>
        <w:rPr>
          <w:rFonts w:hint="eastAsia" w:ascii="宋体" w:hAnsi="宋体" w:eastAsia="宋体" w:cs="宋体"/>
          <w:color w:val="auto"/>
          <w:sz w:val="21"/>
          <w:szCs w:val="21"/>
          <w:lang w:val="en-US" w:eastAsia="zh-CN"/>
        </w:rPr>
        <w:t>厨师厨工外聘</w:t>
      </w:r>
      <w:r>
        <w:rPr>
          <w:rFonts w:hint="eastAsia" w:ascii="宋体" w:hAnsi="宋体" w:eastAsia="宋体" w:cs="宋体"/>
          <w:color w:val="auto"/>
          <w:sz w:val="21"/>
          <w:szCs w:val="21"/>
        </w:rPr>
        <w:t>服务单位，负责</w:t>
      </w:r>
      <w:r>
        <w:rPr>
          <w:rFonts w:hint="eastAsia" w:ascii="宋体" w:hAnsi="宋体" w:eastAsia="宋体" w:cs="宋体"/>
          <w:color w:val="auto"/>
          <w:sz w:val="21"/>
          <w:szCs w:val="21"/>
          <w:lang w:val="en-US" w:eastAsia="zh-CN"/>
        </w:rPr>
        <w:t>为供水</w:t>
      </w:r>
      <w:r>
        <w:rPr>
          <w:rFonts w:hint="eastAsia" w:ascii="宋体" w:hAnsi="宋体" w:eastAsia="宋体" w:cs="宋体"/>
          <w:color w:val="auto"/>
          <w:sz w:val="21"/>
          <w:szCs w:val="21"/>
        </w:rPr>
        <w:t>公司下属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w:t>
      </w:r>
      <w:r>
        <w:rPr>
          <w:rFonts w:hint="eastAsia" w:ascii="宋体" w:hAnsi="宋体" w:eastAsia="宋体" w:cs="宋体"/>
          <w:color w:val="auto"/>
          <w:sz w:val="21"/>
          <w:szCs w:val="21"/>
          <w:lang w:val="en-US" w:eastAsia="zh-CN"/>
        </w:rPr>
        <w:t>共30个食堂</w:t>
      </w:r>
      <w:r>
        <w:rPr>
          <w:rFonts w:hint="eastAsia" w:ascii="宋体" w:hAnsi="宋体" w:eastAsia="宋体" w:cs="宋体"/>
          <w:color w:val="auto"/>
          <w:sz w:val="21"/>
          <w:szCs w:val="21"/>
        </w:rPr>
        <w:t>提供</w:t>
      </w:r>
      <w:r>
        <w:rPr>
          <w:rFonts w:hint="eastAsia" w:ascii="宋体" w:hAnsi="宋体" w:eastAsia="宋体" w:cs="宋体"/>
          <w:color w:val="auto"/>
          <w:sz w:val="21"/>
          <w:szCs w:val="21"/>
          <w:lang w:val="en-US" w:eastAsia="zh-CN"/>
        </w:rPr>
        <w:t>厨师厨工外聘</w:t>
      </w:r>
      <w:r>
        <w:rPr>
          <w:rFonts w:hint="eastAsia" w:ascii="宋体" w:hAnsi="宋体" w:eastAsia="宋体" w:cs="宋体"/>
          <w:color w:val="auto"/>
          <w:sz w:val="21"/>
          <w:szCs w:val="21"/>
        </w:rPr>
        <w:t>服务。</w:t>
      </w:r>
    </w:p>
    <w:p w14:paraId="29B1AC1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二、采购服务要求</w:t>
      </w:r>
    </w:p>
    <w:p w14:paraId="7A75B95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（一）人员及费用要求</w:t>
      </w:r>
    </w:p>
    <w:p w14:paraId="287B43E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1.采购内容：东莞市水务集团</w:t>
      </w:r>
      <w:r>
        <w:rPr>
          <w:rFonts w:hint="eastAsia" w:ascii="宋体" w:hAnsi="宋体" w:eastAsia="宋体" w:cs="宋体"/>
          <w:color w:val="auto"/>
          <w:sz w:val="21"/>
          <w:szCs w:val="21"/>
          <w:lang w:val="en-US" w:eastAsia="zh-CN"/>
        </w:rPr>
        <w:t>供水</w:t>
      </w:r>
      <w:r>
        <w:rPr>
          <w:rFonts w:hint="eastAsia" w:ascii="宋体" w:hAnsi="宋体" w:eastAsia="宋体" w:cs="宋体"/>
          <w:color w:val="auto"/>
          <w:sz w:val="21"/>
          <w:szCs w:val="21"/>
        </w:rPr>
        <w:t>有限公司202</w:t>
      </w:r>
      <w:r>
        <w:rPr>
          <w:rFonts w:hint="eastAsia" w:ascii="宋体" w:hAnsi="宋体" w:eastAsia="宋体" w:cs="宋体"/>
          <w:color w:val="auto"/>
          <w:sz w:val="21"/>
          <w:szCs w:val="21"/>
          <w:lang w:val="en-US" w:eastAsia="zh-CN"/>
        </w:rPr>
        <w:t>5年-2027年厨师厨工外聘</w:t>
      </w:r>
      <w:r>
        <w:rPr>
          <w:rFonts w:hint="eastAsia" w:ascii="宋体" w:hAnsi="宋体" w:eastAsia="宋体" w:cs="宋体"/>
          <w:color w:val="auto"/>
          <w:sz w:val="21"/>
          <w:szCs w:val="21"/>
        </w:rPr>
        <w:t>服务</w:t>
      </w:r>
      <w:r>
        <w:rPr>
          <w:rFonts w:hint="eastAsia" w:ascii="宋体" w:hAnsi="宋体" w:eastAsia="宋体" w:cs="宋体"/>
          <w:color w:val="auto"/>
          <w:sz w:val="21"/>
          <w:szCs w:val="21"/>
          <w:lang w:val="en-US" w:eastAsia="zh-CN"/>
        </w:rPr>
        <w:t>项目</w:t>
      </w:r>
    </w:p>
    <w:p w14:paraId="5FD4C8E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2.人员需求：厨师</w:t>
      </w:r>
      <w:r>
        <w:rPr>
          <w:rFonts w:hint="eastAsia" w:ascii="宋体" w:hAnsi="宋体" w:eastAsia="宋体" w:cs="宋体"/>
          <w:color w:val="auto"/>
          <w:sz w:val="21"/>
          <w:szCs w:val="21"/>
          <w:lang w:val="en-US" w:eastAsia="zh-CN"/>
        </w:rPr>
        <w:t>23</w:t>
      </w:r>
      <w:r>
        <w:rPr>
          <w:rFonts w:hint="eastAsia" w:ascii="宋体" w:hAnsi="宋体" w:eastAsia="宋体" w:cs="宋体"/>
          <w:color w:val="auto"/>
          <w:sz w:val="21"/>
          <w:szCs w:val="21"/>
        </w:rPr>
        <w:t>人、厨工</w:t>
      </w:r>
      <w:r>
        <w:rPr>
          <w:rFonts w:hint="eastAsia" w:ascii="宋体" w:hAnsi="宋体" w:eastAsia="宋体" w:cs="宋体"/>
          <w:color w:val="auto"/>
          <w:sz w:val="21"/>
          <w:szCs w:val="21"/>
          <w:lang w:val="en-US" w:eastAsia="zh-CN"/>
        </w:rPr>
        <w:t>42</w:t>
      </w:r>
      <w:r>
        <w:rPr>
          <w:rFonts w:hint="eastAsia" w:ascii="宋体" w:hAnsi="宋体" w:eastAsia="宋体" w:cs="宋体"/>
          <w:color w:val="auto"/>
          <w:sz w:val="21"/>
          <w:szCs w:val="21"/>
        </w:rPr>
        <w:t>人，合计</w:t>
      </w:r>
      <w:r>
        <w:rPr>
          <w:rFonts w:hint="eastAsia" w:ascii="宋体" w:hAnsi="宋体" w:eastAsia="宋体" w:cs="宋体"/>
          <w:color w:val="auto"/>
          <w:sz w:val="21"/>
          <w:szCs w:val="21"/>
          <w:lang w:val="en-US" w:eastAsia="zh-CN"/>
        </w:rPr>
        <w:t>65</w:t>
      </w:r>
      <w:r>
        <w:rPr>
          <w:rFonts w:hint="eastAsia" w:ascii="宋体" w:hAnsi="宋体" w:eastAsia="宋体" w:cs="宋体"/>
          <w:color w:val="auto"/>
          <w:sz w:val="21"/>
          <w:szCs w:val="21"/>
        </w:rPr>
        <w:t>人。此人员需求数量为暂定数量，实际按</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公司需求、实际</w:t>
      </w:r>
      <w:r>
        <w:rPr>
          <w:rFonts w:hint="eastAsia" w:ascii="宋体" w:hAnsi="宋体" w:eastAsia="宋体" w:cs="宋体"/>
          <w:color w:val="auto"/>
          <w:sz w:val="21"/>
          <w:szCs w:val="21"/>
          <w:lang w:val="en-US" w:eastAsia="zh-CN"/>
        </w:rPr>
        <w:t>派驻厨师和厨工人数进行</w:t>
      </w:r>
      <w:r>
        <w:rPr>
          <w:rFonts w:hint="eastAsia" w:ascii="宋体" w:hAnsi="宋体" w:eastAsia="宋体" w:cs="宋体"/>
          <w:color w:val="auto"/>
          <w:sz w:val="21"/>
          <w:szCs w:val="21"/>
        </w:rPr>
        <w:t>结算。具体暂定人员配备详见表一：</w:t>
      </w:r>
    </w:p>
    <w:p w14:paraId="149AF6A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表一：暂定人员配置表</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328"/>
        <w:gridCol w:w="1894"/>
        <w:gridCol w:w="1362"/>
        <w:gridCol w:w="1877"/>
        <w:gridCol w:w="1093"/>
        <w:gridCol w:w="1089"/>
        <w:gridCol w:w="1296"/>
      </w:tblGrid>
      <w:tr w14:paraId="6418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05" w:type="pct"/>
            <w:vMerge w:val="restart"/>
            <w:shd w:val="clear" w:color="auto" w:fill="auto"/>
            <w:vAlign w:val="center"/>
          </w:tcPr>
          <w:p w14:paraId="7514C326">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序号</w:t>
            </w:r>
          </w:p>
        </w:tc>
        <w:tc>
          <w:tcPr>
            <w:tcW w:w="640" w:type="pct"/>
            <w:vMerge w:val="restart"/>
            <w:shd w:val="clear" w:color="auto" w:fill="auto"/>
            <w:vAlign w:val="center"/>
          </w:tcPr>
          <w:p w14:paraId="1ACDF418">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食堂名称</w:t>
            </w:r>
          </w:p>
        </w:tc>
        <w:tc>
          <w:tcPr>
            <w:tcW w:w="914" w:type="pct"/>
            <w:vMerge w:val="restart"/>
            <w:shd w:val="clear" w:color="auto" w:fill="auto"/>
            <w:vAlign w:val="center"/>
          </w:tcPr>
          <w:p w14:paraId="104BABF5">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服务时间</w:t>
            </w:r>
          </w:p>
        </w:tc>
        <w:tc>
          <w:tcPr>
            <w:tcW w:w="657" w:type="pct"/>
            <w:vMerge w:val="restart"/>
            <w:shd w:val="clear" w:color="auto" w:fill="auto"/>
            <w:vAlign w:val="center"/>
          </w:tcPr>
          <w:p w14:paraId="46ABA973">
            <w:pPr>
              <w:keepNext w:val="0"/>
              <w:keepLines w:val="0"/>
              <w:pageBreakBefore w:val="0"/>
              <w:kinsoku/>
              <w:wordWrap/>
              <w:overflowPunct/>
              <w:topLinePunct w:val="0"/>
              <w:bidi w:val="0"/>
              <w:adjustRightInd w:val="0"/>
              <w:snapToGrid/>
              <w:spacing w:line="36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就餐人数</w:t>
            </w:r>
          </w:p>
        </w:tc>
        <w:tc>
          <w:tcPr>
            <w:tcW w:w="905" w:type="pct"/>
            <w:vMerge w:val="restart"/>
            <w:shd w:val="clear" w:color="auto" w:fill="auto"/>
            <w:vAlign w:val="center"/>
          </w:tcPr>
          <w:p w14:paraId="7CFE76B7">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服务期限</w:t>
            </w:r>
          </w:p>
          <w:p w14:paraId="0CEA7F07">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（月）</w:t>
            </w:r>
          </w:p>
        </w:tc>
        <w:tc>
          <w:tcPr>
            <w:tcW w:w="1051" w:type="pct"/>
            <w:gridSpan w:val="2"/>
            <w:shd w:val="clear" w:color="auto" w:fill="auto"/>
            <w:vAlign w:val="center"/>
          </w:tcPr>
          <w:p w14:paraId="41057DEC">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需求数</w:t>
            </w:r>
          </w:p>
        </w:tc>
        <w:tc>
          <w:tcPr>
            <w:tcW w:w="625" w:type="pct"/>
            <w:vMerge w:val="restart"/>
            <w:shd w:val="clear" w:color="auto" w:fill="auto"/>
            <w:vAlign w:val="center"/>
          </w:tcPr>
          <w:p w14:paraId="60CEFCEB">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食堂运营模式</w:t>
            </w:r>
          </w:p>
        </w:tc>
      </w:tr>
      <w:tr w14:paraId="56DF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5" w:type="pct"/>
            <w:vMerge w:val="continue"/>
            <w:shd w:val="clear" w:color="auto" w:fill="auto"/>
            <w:vAlign w:val="center"/>
          </w:tcPr>
          <w:p w14:paraId="6EB17BE6">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lang w:val="en-US" w:eastAsia="zh-CN"/>
              </w:rPr>
            </w:pPr>
          </w:p>
        </w:tc>
        <w:tc>
          <w:tcPr>
            <w:tcW w:w="640" w:type="pct"/>
            <w:vMerge w:val="continue"/>
            <w:shd w:val="clear" w:color="auto" w:fill="auto"/>
            <w:vAlign w:val="center"/>
          </w:tcPr>
          <w:p w14:paraId="0F0558DB">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lang w:val="en-US" w:eastAsia="zh-CN"/>
              </w:rPr>
            </w:pPr>
          </w:p>
        </w:tc>
        <w:tc>
          <w:tcPr>
            <w:tcW w:w="914" w:type="pct"/>
            <w:vMerge w:val="continue"/>
            <w:shd w:val="clear" w:color="auto" w:fill="auto"/>
            <w:vAlign w:val="center"/>
          </w:tcPr>
          <w:p w14:paraId="0E60BA5B">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lang w:val="en-US" w:eastAsia="zh-CN"/>
              </w:rPr>
            </w:pPr>
          </w:p>
        </w:tc>
        <w:tc>
          <w:tcPr>
            <w:tcW w:w="657" w:type="pct"/>
            <w:vMerge w:val="continue"/>
            <w:shd w:val="clear" w:color="auto" w:fill="auto"/>
            <w:vAlign w:val="center"/>
          </w:tcPr>
          <w:p w14:paraId="0B995909">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lang w:val="en-US" w:eastAsia="zh-CN"/>
              </w:rPr>
            </w:pPr>
          </w:p>
        </w:tc>
        <w:tc>
          <w:tcPr>
            <w:tcW w:w="905" w:type="pct"/>
            <w:vMerge w:val="continue"/>
            <w:shd w:val="clear" w:color="auto" w:fill="auto"/>
            <w:vAlign w:val="center"/>
          </w:tcPr>
          <w:p w14:paraId="1C60CAC8">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lang w:val="en-US" w:eastAsia="zh-CN"/>
              </w:rPr>
            </w:pPr>
          </w:p>
        </w:tc>
        <w:tc>
          <w:tcPr>
            <w:tcW w:w="527" w:type="pct"/>
            <w:shd w:val="clear" w:color="auto" w:fill="auto"/>
            <w:vAlign w:val="center"/>
          </w:tcPr>
          <w:p w14:paraId="76C81F33">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厨师（人）</w:t>
            </w:r>
          </w:p>
        </w:tc>
        <w:tc>
          <w:tcPr>
            <w:tcW w:w="523" w:type="pct"/>
            <w:shd w:val="clear" w:color="auto" w:fill="auto"/>
            <w:vAlign w:val="center"/>
          </w:tcPr>
          <w:p w14:paraId="0E5756D1">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厨工（人）</w:t>
            </w:r>
          </w:p>
        </w:tc>
        <w:tc>
          <w:tcPr>
            <w:tcW w:w="625" w:type="pct"/>
            <w:vMerge w:val="continue"/>
            <w:shd w:val="clear" w:color="auto" w:fill="auto"/>
            <w:vAlign w:val="center"/>
          </w:tcPr>
          <w:p w14:paraId="29E69BD9">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rPr>
            </w:pPr>
          </w:p>
        </w:tc>
      </w:tr>
      <w:tr w14:paraId="1B5E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38B7D1C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40" w:type="pct"/>
            <w:shd w:val="clear" w:color="auto" w:fill="auto"/>
            <w:vAlign w:val="center"/>
          </w:tcPr>
          <w:p w14:paraId="1EEF222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莞城（南城）分公司本部食堂</w:t>
            </w:r>
          </w:p>
        </w:tc>
        <w:tc>
          <w:tcPr>
            <w:tcW w:w="914" w:type="pct"/>
            <w:shd w:val="clear" w:color="auto" w:fill="auto"/>
            <w:vAlign w:val="center"/>
          </w:tcPr>
          <w:p w14:paraId="0FB2685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7D77F03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192</w:t>
            </w:r>
          </w:p>
        </w:tc>
        <w:tc>
          <w:tcPr>
            <w:tcW w:w="905" w:type="pct"/>
            <w:shd w:val="clear" w:color="auto" w:fill="auto"/>
            <w:vAlign w:val="center"/>
          </w:tcPr>
          <w:p w14:paraId="0F6EF87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4EB7779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23" w:type="pct"/>
            <w:shd w:val="clear" w:color="auto" w:fill="auto"/>
            <w:vAlign w:val="center"/>
          </w:tcPr>
          <w:p w14:paraId="180A566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25" w:type="pct"/>
            <w:shd w:val="clear" w:color="auto" w:fill="auto"/>
            <w:vAlign w:val="center"/>
          </w:tcPr>
          <w:p w14:paraId="0B33541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6AA4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7AE7D51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40" w:type="pct"/>
            <w:shd w:val="clear" w:color="auto" w:fill="auto"/>
            <w:vAlign w:val="center"/>
          </w:tcPr>
          <w:p w14:paraId="4F15B72F">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东城分公司本部食堂</w:t>
            </w:r>
          </w:p>
        </w:tc>
        <w:tc>
          <w:tcPr>
            <w:tcW w:w="914" w:type="pct"/>
            <w:shd w:val="clear" w:color="auto" w:fill="auto"/>
            <w:vAlign w:val="center"/>
          </w:tcPr>
          <w:p w14:paraId="66430B3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6581755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195</w:t>
            </w:r>
          </w:p>
        </w:tc>
        <w:tc>
          <w:tcPr>
            <w:tcW w:w="905" w:type="pct"/>
            <w:shd w:val="clear" w:color="auto" w:fill="auto"/>
            <w:vAlign w:val="center"/>
          </w:tcPr>
          <w:p w14:paraId="1A6B100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30C8B70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23" w:type="pct"/>
            <w:shd w:val="clear" w:color="auto" w:fill="auto"/>
            <w:vAlign w:val="center"/>
          </w:tcPr>
          <w:p w14:paraId="7426B7A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25" w:type="pct"/>
            <w:shd w:val="clear" w:color="auto" w:fill="auto"/>
            <w:vAlign w:val="center"/>
          </w:tcPr>
          <w:p w14:paraId="0B3D429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3B72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69E3268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40" w:type="pct"/>
            <w:shd w:val="clear" w:color="auto" w:fill="auto"/>
            <w:vAlign w:val="center"/>
          </w:tcPr>
          <w:p w14:paraId="44C6AB2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石碣分公司本部食堂</w:t>
            </w:r>
          </w:p>
        </w:tc>
        <w:tc>
          <w:tcPr>
            <w:tcW w:w="914" w:type="pct"/>
            <w:shd w:val="clear" w:color="auto" w:fill="auto"/>
            <w:vAlign w:val="center"/>
          </w:tcPr>
          <w:p w14:paraId="6652AEC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30ED471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132</w:t>
            </w:r>
          </w:p>
        </w:tc>
        <w:tc>
          <w:tcPr>
            <w:tcW w:w="905" w:type="pct"/>
            <w:shd w:val="clear" w:color="auto" w:fill="auto"/>
            <w:vAlign w:val="center"/>
          </w:tcPr>
          <w:p w14:paraId="7475639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088482E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487CAB7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625" w:type="pct"/>
            <w:shd w:val="clear" w:color="auto" w:fill="auto"/>
            <w:vAlign w:val="center"/>
          </w:tcPr>
          <w:p w14:paraId="015B4C0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6ABE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0B5227C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40" w:type="pct"/>
            <w:shd w:val="clear" w:color="auto" w:fill="auto"/>
            <w:vAlign w:val="center"/>
          </w:tcPr>
          <w:p w14:paraId="1647762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石排分公司本部食堂</w:t>
            </w:r>
          </w:p>
        </w:tc>
        <w:tc>
          <w:tcPr>
            <w:tcW w:w="914" w:type="pct"/>
            <w:shd w:val="clear" w:color="auto" w:fill="auto"/>
            <w:vAlign w:val="center"/>
          </w:tcPr>
          <w:p w14:paraId="4F3B92F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34E83A3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113</w:t>
            </w:r>
          </w:p>
        </w:tc>
        <w:tc>
          <w:tcPr>
            <w:tcW w:w="905" w:type="pct"/>
            <w:shd w:val="clear" w:color="auto" w:fill="auto"/>
            <w:vAlign w:val="center"/>
          </w:tcPr>
          <w:p w14:paraId="6F3F25D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424E523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182EA1EF">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25" w:type="pct"/>
            <w:shd w:val="clear" w:color="auto" w:fill="auto"/>
            <w:vAlign w:val="center"/>
          </w:tcPr>
          <w:p w14:paraId="56B3583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741D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7B23E75B">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640" w:type="pct"/>
            <w:shd w:val="clear" w:color="auto" w:fill="auto"/>
            <w:vAlign w:val="center"/>
          </w:tcPr>
          <w:p w14:paraId="22B1BEA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企石分公司本部食堂</w:t>
            </w:r>
          </w:p>
        </w:tc>
        <w:tc>
          <w:tcPr>
            <w:tcW w:w="914" w:type="pct"/>
            <w:shd w:val="clear" w:color="auto" w:fill="auto"/>
            <w:vAlign w:val="center"/>
          </w:tcPr>
          <w:p w14:paraId="048E474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64F7709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116</w:t>
            </w:r>
          </w:p>
        </w:tc>
        <w:tc>
          <w:tcPr>
            <w:tcW w:w="905" w:type="pct"/>
            <w:shd w:val="clear" w:color="auto" w:fill="auto"/>
            <w:vAlign w:val="center"/>
          </w:tcPr>
          <w:p w14:paraId="6342A5B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5E83CA8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249F07F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25" w:type="pct"/>
            <w:shd w:val="clear" w:color="auto" w:fill="auto"/>
            <w:vAlign w:val="center"/>
          </w:tcPr>
          <w:p w14:paraId="526F8F4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4D9F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67C68F9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640" w:type="pct"/>
            <w:shd w:val="clear" w:color="auto" w:fill="auto"/>
            <w:vAlign w:val="center"/>
          </w:tcPr>
          <w:p w14:paraId="4D53D3D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横沥分公司本部食堂</w:t>
            </w:r>
          </w:p>
        </w:tc>
        <w:tc>
          <w:tcPr>
            <w:tcW w:w="914" w:type="pct"/>
            <w:shd w:val="clear" w:color="auto" w:fill="auto"/>
            <w:vAlign w:val="center"/>
          </w:tcPr>
          <w:p w14:paraId="25C8A89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0933941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103</w:t>
            </w:r>
          </w:p>
        </w:tc>
        <w:tc>
          <w:tcPr>
            <w:tcW w:w="905" w:type="pct"/>
            <w:shd w:val="clear" w:color="auto" w:fill="auto"/>
            <w:vAlign w:val="center"/>
          </w:tcPr>
          <w:p w14:paraId="29FA516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245B2AD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16D6E8B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25" w:type="pct"/>
            <w:shd w:val="clear" w:color="auto" w:fill="auto"/>
            <w:vAlign w:val="center"/>
          </w:tcPr>
          <w:p w14:paraId="1172B2EF">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5A16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205" w:type="pct"/>
            <w:shd w:val="clear" w:color="auto" w:fill="auto"/>
            <w:vAlign w:val="center"/>
          </w:tcPr>
          <w:p w14:paraId="00B516C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640" w:type="pct"/>
            <w:shd w:val="clear" w:color="auto" w:fill="auto"/>
            <w:vAlign w:val="center"/>
          </w:tcPr>
          <w:p w14:paraId="50564F1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谢岗分公司本部食堂</w:t>
            </w:r>
          </w:p>
        </w:tc>
        <w:tc>
          <w:tcPr>
            <w:tcW w:w="914" w:type="pct"/>
            <w:shd w:val="clear" w:color="auto" w:fill="auto"/>
            <w:vAlign w:val="center"/>
          </w:tcPr>
          <w:p w14:paraId="423B9F2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274BBC0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93</w:t>
            </w:r>
          </w:p>
        </w:tc>
        <w:tc>
          <w:tcPr>
            <w:tcW w:w="905" w:type="pct"/>
            <w:shd w:val="clear" w:color="auto" w:fill="auto"/>
            <w:vAlign w:val="center"/>
          </w:tcPr>
          <w:p w14:paraId="49C305E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39039D0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0D79A5D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625" w:type="pct"/>
            <w:shd w:val="clear" w:color="auto" w:fill="auto"/>
            <w:vAlign w:val="center"/>
          </w:tcPr>
          <w:p w14:paraId="1C5CE59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09DF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0F2EA86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640" w:type="pct"/>
            <w:shd w:val="clear" w:color="auto" w:fill="auto"/>
            <w:vAlign w:val="center"/>
          </w:tcPr>
          <w:p w14:paraId="7EA9EAE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桥头分公司本部食堂</w:t>
            </w:r>
          </w:p>
        </w:tc>
        <w:tc>
          <w:tcPr>
            <w:tcW w:w="914" w:type="pct"/>
            <w:shd w:val="clear" w:color="auto" w:fill="auto"/>
            <w:vAlign w:val="center"/>
          </w:tcPr>
          <w:p w14:paraId="4BCFDA0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5F8316C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107</w:t>
            </w:r>
          </w:p>
        </w:tc>
        <w:tc>
          <w:tcPr>
            <w:tcW w:w="905" w:type="pct"/>
            <w:shd w:val="clear" w:color="auto" w:fill="auto"/>
            <w:vAlign w:val="center"/>
          </w:tcPr>
          <w:p w14:paraId="4C84BF7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0E2CC75B">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6DD3F71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25" w:type="pct"/>
            <w:shd w:val="clear" w:color="auto" w:fill="auto"/>
            <w:vAlign w:val="center"/>
          </w:tcPr>
          <w:p w14:paraId="6048F25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13C7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0284940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640" w:type="pct"/>
            <w:shd w:val="clear" w:color="auto" w:fill="auto"/>
            <w:vAlign w:val="center"/>
          </w:tcPr>
          <w:p w14:paraId="3F40049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樟木头分公司本部食堂</w:t>
            </w:r>
          </w:p>
        </w:tc>
        <w:tc>
          <w:tcPr>
            <w:tcW w:w="914" w:type="pct"/>
            <w:shd w:val="clear" w:color="auto" w:fill="auto"/>
            <w:vAlign w:val="center"/>
          </w:tcPr>
          <w:p w14:paraId="70A7BBA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19F3394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124</w:t>
            </w:r>
          </w:p>
        </w:tc>
        <w:tc>
          <w:tcPr>
            <w:tcW w:w="905" w:type="pct"/>
            <w:shd w:val="clear" w:color="auto" w:fill="auto"/>
            <w:vAlign w:val="center"/>
          </w:tcPr>
          <w:p w14:paraId="4882CAC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2AAA463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35255EF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25" w:type="pct"/>
            <w:shd w:val="clear" w:color="auto" w:fill="auto"/>
            <w:vAlign w:val="center"/>
          </w:tcPr>
          <w:p w14:paraId="5FA1DB5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6CDE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792C687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640" w:type="pct"/>
            <w:shd w:val="clear" w:color="auto" w:fill="auto"/>
            <w:vAlign w:val="center"/>
          </w:tcPr>
          <w:p w14:paraId="227DEFE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塘厦分公司本部食堂</w:t>
            </w:r>
          </w:p>
        </w:tc>
        <w:tc>
          <w:tcPr>
            <w:tcW w:w="914" w:type="pct"/>
            <w:shd w:val="clear" w:color="auto" w:fill="auto"/>
            <w:vAlign w:val="center"/>
          </w:tcPr>
          <w:p w14:paraId="3E78942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2B60A4B6">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w:t>
            </w:r>
          </w:p>
        </w:tc>
        <w:tc>
          <w:tcPr>
            <w:tcW w:w="905" w:type="pct"/>
            <w:shd w:val="clear" w:color="auto" w:fill="auto"/>
            <w:vAlign w:val="center"/>
          </w:tcPr>
          <w:p w14:paraId="12E2014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79EBD7E6">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4A8C66E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25" w:type="pct"/>
            <w:shd w:val="clear" w:color="auto" w:fill="auto"/>
            <w:vAlign w:val="center"/>
          </w:tcPr>
          <w:p w14:paraId="3C996C9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1F70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205" w:type="pct"/>
            <w:shd w:val="clear" w:color="auto" w:fill="auto"/>
            <w:vAlign w:val="center"/>
          </w:tcPr>
          <w:p w14:paraId="48708A5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640" w:type="pct"/>
            <w:shd w:val="clear" w:color="auto" w:fill="auto"/>
            <w:vAlign w:val="center"/>
          </w:tcPr>
          <w:p w14:paraId="00FCC90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凤岗分公司本部食堂</w:t>
            </w:r>
          </w:p>
        </w:tc>
        <w:tc>
          <w:tcPr>
            <w:tcW w:w="914" w:type="pct"/>
            <w:shd w:val="clear" w:color="auto" w:fill="auto"/>
            <w:vAlign w:val="center"/>
          </w:tcPr>
          <w:p w14:paraId="7A49811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6BA783F6">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w:t>
            </w:r>
          </w:p>
        </w:tc>
        <w:tc>
          <w:tcPr>
            <w:tcW w:w="905" w:type="pct"/>
            <w:shd w:val="clear" w:color="auto" w:fill="auto"/>
            <w:vAlign w:val="center"/>
          </w:tcPr>
          <w:p w14:paraId="05185E7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1A6AEBA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23" w:type="pct"/>
            <w:shd w:val="clear" w:color="auto" w:fill="auto"/>
            <w:vAlign w:val="center"/>
          </w:tcPr>
          <w:p w14:paraId="18E18B3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25" w:type="pct"/>
            <w:shd w:val="clear" w:color="auto" w:fill="auto"/>
            <w:vAlign w:val="center"/>
          </w:tcPr>
          <w:p w14:paraId="14E8EEB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32D2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05" w:type="pct"/>
            <w:shd w:val="clear" w:color="auto" w:fill="auto"/>
            <w:vAlign w:val="center"/>
          </w:tcPr>
          <w:p w14:paraId="3AAA235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40" w:type="pct"/>
            <w:shd w:val="clear" w:color="auto" w:fill="auto"/>
            <w:vAlign w:val="center"/>
          </w:tcPr>
          <w:p w14:paraId="5E9B552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厚街分公司本部食堂</w:t>
            </w:r>
          </w:p>
        </w:tc>
        <w:tc>
          <w:tcPr>
            <w:tcW w:w="914" w:type="pct"/>
            <w:shd w:val="clear" w:color="auto" w:fill="auto"/>
            <w:vAlign w:val="center"/>
          </w:tcPr>
          <w:p w14:paraId="1230F3F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11182AD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137</w:t>
            </w:r>
          </w:p>
        </w:tc>
        <w:tc>
          <w:tcPr>
            <w:tcW w:w="905" w:type="pct"/>
            <w:shd w:val="clear" w:color="auto" w:fill="auto"/>
            <w:vAlign w:val="center"/>
          </w:tcPr>
          <w:p w14:paraId="1763C92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1A75DDE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425DB75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25" w:type="pct"/>
            <w:shd w:val="clear" w:color="auto" w:fill="auto"/>
            <w:vAlign w:val="center"/>
          </w:tcPr>
          <w:p w14:paraId="72C54A6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1442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5966E9E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640" w:type="pct"/>
            <w:shd w:val="clear" w:color="auto" w:fill="auto"/>
            <w:vAlign w:val="center"/>
          </w:tcPr>
          <w:p w14:paraId="0211717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沙田分公司本部食堂</w:t>
            </w:r>
          </w:p>
        </w:tc>
        <w:tc>
          <w:tcPr>
            <w:tcW w:w="914" w:type="pct"/>
            <w:shd w:val="clear" w:color="auto" w:fill="auto"/>
            <w:vAlign w:val="center"/>
          </w:tcPr>
          <w:p w14:paraId="71702EE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386E799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905" w:type="pct"/>
            <w:shd w:val="clear" w:color="auto" w:fill="auto"/>
            <w:vAlign w:val="center"/>
          </w:tcPr>
          <w:p w14:paraId="48190846">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5A1609E6">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6657895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25" w:type="pct"/>
            <w:shd w:val="clear" w:color="auto" w:fill="auto"/>
            <w:vAlign w:val="center"/>
          </w:tcPr>
          <w:p w14:paraId="7A98A22B">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70B4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4BD561A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640" w:type="pct"/>
            <w:shd w:val="clear" w:color="auto" w:fill="auto"/>
            <w:vAlign w:val="center"/>
          </w:tcPr>
          <w:p w14:paraId="2567FB8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虎门分公司本部食堂</w:t>
            </w:r>
          </w:p>
        </w:tc>
        <w:tc>
          <w:tcPr>
            <w:tcW w:w="914" w:type="pct"/>
            <w:shd w:val="clear" w:color="auto" w:fill="auto"/>
            <w:vAlign w:val="center"/>
          </w:tcPr>
          <w:p w14:paraId="09321F5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07DF58C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206</w:t>
            </w:r>
          </w:p>
        </w:tc>
        <w:tc>
          <w:tcPr>
            <w:tcW w:w="905" w:type="pct"/>
            <w:shd w:val="clear" w:color="auto" w:fill="auto"/>
            <w:vAlign w:val="center"/>
          </w:tcPr>
          <w:p w14:paraId="40B2C90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07E40EE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3D9E37A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25" w:type="pct"/>
            <w:shd w:val="clear" w:color="auto" w:fill="auto"/>
            <w:vAlign w:val="center"/>
          </w:tcPr>
          <w:p w14:paraId="264B614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18AC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6259496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640" w:type="pct"/>
            <w:shd w:val="clear" w:color="auto" w:fill="auto"/>
            <w:vAlign w:val="center"/>
          </w:tcPr>
          <w:p w14:paraId="307387F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高埗分公司本部食堂</w:t>
            </w:r>
          </w:p>
        </w:tc>
        <w:tc>
          <w:tcPr>
            <w:tcW w:w="914" w:type="pct"/>
            <w:shd w:val="clear" w:color="auto" w:fill="auto"/>
            <w:vAlign w:val="center"/>
          </w:tcPr>
          <w:p w14:paraId="4BA984A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409FE5B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102</w:t>
            </w:r>
          </w:p>
        </w:tc>
        <w:tc>
          <w:tcPr>
            <w:tcW w:w="905" w:type="pct"/>
            <w:shd w:val="clear" w:color="auto" w:fill="auto"/>
            <w:vAlign w:val="center"/>
          </w:tcPr>
          <w:p w14:paraId="2926DA0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7C64B87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02059E1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25" w:type="pct"/>
            <w:shd w:val="clear" w:color="auto" w:fill="auto"/>
            <w:vAlign w:val="center"/>
          </w:tcPr>
          <w:p w14:paraId="19CA607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67BC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5E91050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640" w:type="pct"/>
            <w:shd w:val="clear" w:color="auto" w:fill="auto"/>
            <w:vAlign w:val="center"/>
          </w:tcPr>
          <w:p w14:paraId="76C2A50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中堂分公司本部食堂</w:t>
            </w:r>
          </w:p>
        </w:tc>
        <w:tc>
          <w:tcPr>
            <w:tcW w:w="914" w:type="pct"/>
            <w:shd w:val="clear" w:color="auto" w:fill="auto"/>
            <w:vAlign w:val="center"/>
          </w:tcPr>
          <w:p w14:paraId="6D02C1E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445CF14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97</w:t>
            </w:r>
          </w:p>
        </w:tc>
        <w:tc>
          <w:tcPr>
            <w:tcW w:w="905" w:type="pct"/>
            <w:shd w:val="clear" w:color="auto" w:fill="auto"/>
            <w:vAlign w:val="center"/>
          </w:tcPr>
          <w:p w14:paraId="6C912F1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3F4B843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6C6BEB4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25" w:type="pct"/>
            <w:shd w:val="clear" w:color="auto" w:fill="auto"/>
            <w:vAlign w:val="center"/>
          </w:tcPr>
          <w:p w14:paraId="4FB9B43B">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0A02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07D9A43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w:t>
            </w:r>
          </w:p>
        </w:tc>
        <w:tc>
          <w:tcPr>
            <w:tcW w:w="640" w:type="pct"/>
            <w:shd w:val="clear" w:color="auto" w:fill="auto"/>
            <w:vAlign w:val="center"/>
          </w:tcPr>
          <w:p w14:paraId="0D77222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制水分公司第三水厂食堂</w:t>
            </w:r>
          </w:p>
        </w:tc>
        <w:tc>
          <w:tcPr>
            <w:tcW w:w="914" w:type="pct"/>
            <w:shd w:val="clear" w:color="auto" w:fill="auto"/>
            <w:vAlign w:val="center"/>
          </w:tcPr>
          <w:p w14:paraId="2F9F9AF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04495ED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74</w:t>
            </w:r>
          </w:p>
        </w:tc>
        <w:tc>
          <w:tcPr>
            <w:tcW w:w="905" w:type="pct"/>
            <w:shd w:val="clear" w:color="auto" w:fill="auto"/>
            <w:vAlign w:val="center"/>
          </w:tcPr>
          <w:p w14:paraId="0139549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3E1E0F4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23" w:type="pct"/>
            <w:shd w:val="clear" w:color="auto" w:fill="auto"/>
            <w:vAlign w:val="center"/>
          </w:tcPr>
          <w:p w14:paraId="47C6841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25" w:type="pct"/>
            <w:shd w:val="clear" w:color="auto" w:fill="auto"/>
            <w:vAlign w:val="center"/>
          </w:tcPr>
          <w:p w14:paraId="1587AFE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017D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71A1865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c>
          <w:tcPr>
            <w:tcW w:w="640" w:type="pct"/>
            <w:shd w:val="clear" w:color="auto" w:fill="auto"/>
            <w:vAlign w:val="center"/>
          </w:tcPr>
          <w:p w14:paraId="301C4F8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制水分公司第六水厂食堂</w:t>
            </w:r>
          </w:p>
        </w:tc>
        <w:tc>
          <w:tcPr>
            <w:tcW w:w="914" w:type="pct"/>
            <w:shd w:val="clear" w:color="auto" w:fill="auto"/>
            <w:vAlign w:val="center"/>
          </w:tcPr>
          <w:p w14:paraId="3D54D8F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3EC5DA9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127</w:t>
            </w:r>
          </w:p>
        </w:tc>
        <w:tc>
          <w:tcPr>
            <w:tcW w:w="905" w:type="pct"/>
            <w:shd w:val="clear" w:color="auto" w:fill="auto"/>
            <w:vAlign w:val="center"/>
          </w:tcPr>
          <w:p w14:paraId="27C8FFE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3D7EEC2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6947B6A6">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25" w:type="pct"/>
            <w:shd w:val="clear" w:color="auto" w:fill="auto"/>
            <w:vAlign w:val="center"/>
          </w:tcPr>
          <w:p w14:paraId="2600DD6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36A2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2DFDF8D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w:t>
            </w:r>
          </w:p>
        </w:tc>
        <w:tc>
          <w:tcPr>
            <w:tcW w:w="640" w:type="pct"/>
            <w:shd w:val="clear" w:color="auto" w:fill="auto"/>
            <w:vAlign w:val="center"/>
          </w:tcPr>
          <w:p w14:paraId="33D64E0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制水分公司松山湖水厂食堂</w:t>
            </w:r>
          </w:p>
        </w:tc>
        <w:tc>
          <w:tcPr>
            <w:tcW w:w="914" w:type="pct"/>
            <w:shd w:val="clear" w:color="auto" w:fill="auto"/>
            <w:vAlign w:val="center"/>
          </w:tcPr>
          <w:p w14:paraId="713116E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00F37C46">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905" w:type="pct"/>
            <w:shd w:val="clear" w:color="auto" w:fill="auto"/>
            <w:vAlign w:val="center"/>
          </w:tcPr>
          <w:p w14:paraId="6B7223D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045C27C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0F518FCF">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25" w:type="pct"/>
            <w:shd w:val="clear" w:color="auto" w:fill="auto"/>
            <w:vAlign w:val="center"/>
          </w:tcPr>
          <w:p w14:paraId="5B31D6D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2073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50A42ED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640" w:type="pct"/>
            <w:shd w:val="clear" w:color="auto" w:fill="auto"/>
            <w:vAlign w:val="center"/>
          </w:tcPr>
          <w:p w14:paraId="1BD10AAF">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制水分公司石龙西湖水厂食堂</w:t>
            </w:r>
          </w:p>
        </w:tc>
        <w:tc>
          <w:tcPr>
            <w:tcW w:w="914" w:type="pct"/>
            <w:shd w:val="clear" w:color="auto" w:fill="auto"/>
            <w:vAlign w:val="center"/>
          </w:tcPr>
          <w:p w14:paraId="567C782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573F83D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905" w:type="pct"/>
            <w:shd w:val="clear" w:color="auto" w:fill="auto"/>
            <w:vAlign w:val="center"/>
          </w:tcPr>
          <w:p w14:paraId="6A32078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584FC7A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69D8304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25" w:type="pct"/>
            <w:shd w:val="clear" w:color="auto" w:fill="auto"/>
            <w:vAlign w:val="center"/>
          </w:tcPr>
          <w:p w14:paraId="2FB1FD1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168D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1560DF9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w:t>
            </w:r>
          </w:p>
        </w:tc>
        <w:tc>
          <w:tcPr>
            <w:tcW w:w="640" w:type="pct"/>
            <w:shd w:val="clear" w:color="auto" w:fill="auto"/>
            <w:vAlign w:val="center"/>
          </w:tcPr>
          <w:p w14:paraId="7132D30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制水分公司大岭山长湖水厂食堂</w:t>
            </w:r>
          </w:p>
        </w:tc>
        <w:tc>
          <w:tcPr>
            <w:tcW w:w="914" w:type="pct"/>
            <w:shd w:val="clear" w:color="auto" w:fill="auto"/>
            <w:vAlign w:val="center"/>
          </w:tcPr>
          <w:p w14:paraId="3538B52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507CCCC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905" w:type="pct"/>
            <w:shd w:val="clear" w:color="auto" w:fill="auto"/>
            <w:vAlign w:val="center"/>
          </w:tcPr>
          <w:p w14:paraId="3EB4462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5324C4A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23" w:type="pct"/>
            <w:shd w:val="clear" w:color="auto" w:fill="auto"/>
            <w:vAlign w:val="center"/>
          </w:tcPr>
          <w:p w14:paraId="340889B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25" w:type="pct"/>
            <w:shd w:val="clear" w:color="auto" w:fill="auto"/>
            <w:vAlign w:val="center"/>
          </w:tcPr>
          <w:p w14:paraId="562960E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6D04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2BB6879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w:t>
            </w:r>
          </w:p>
        </w:tc>
        <w:tc>
          <w:tcPr>
            <w:tcW w:w="640" w:type="pct"/>
            <w:shd w:val="clear" w:color="auto" w:fill="auto"/>
            <w:vAlign w:val="center"/>
          </w:tcPr>
          <w:p w14:paraId="159B119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制水分公司谢岗第二水厂食堂</w:t>
            </w:r>
          </w:p>
        </w:tc>
        <w:tc>
          <w:tcPr>
            <w:tcW w:w="914" w:type="pct"/>
            <w:shd w:val="clear" w:color="auto" w:fill="auto"/>
            <w:vAlign w:val="center"/>
          </w:tcPr>
          <w:p w14:paraId="038C195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628C5B4B">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905" w:type="pct"/>
            <w:shd w:val="clear" w:color="auto" w:fill="auto"/>
            <w:vAlign w:val="center"/>
          </w:tcPr>
          <w:p w14:paraId="5F726FA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56022A0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23" w:type="pct"/>
            <w:shd w:val="clear" w:color="auto" w:fill="auto"/>
            <w:vAlign w:val="center"/>
          </w:tcPr>
          <w:p w14:paraId="4CAACD3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25" w:type="pct"/>
            <w:shd w:val="clear" w:color="auto" w:fill="auto"/>
            <w:vAlign w:val="center"/>
          </w:tcPr>
          <w:p w14:paraId="771DFC0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3E60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6FAF5BF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w:t>
            </w:r>
          </w:p>
        </w:tc>
        <w:tc>
          <w:tcPr>
            <w:tcW w:w="640" w:type="pct"/>
            <w:shd w:val="clear" w:color="auto" w:fill="auto"/>
            <w:vAlign w:val="center"/>
          </w:tcPr>
          <w:p w14:paraId="4F0CE3EF">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制水分公司塘厦虾公岩水厂食堂</w:t>
            </w:r>
          </w:p>
        </w:tc>
        <w:tc>
          <w:tcPr>
            <w:tcW w:w="914" w:type="pct"/>
            <w:shd w:val="clear" w:color="auto" w:fill="auto"/>
            <w:vAlign w:val="center"/>
          </w:tcPr>
          <w:p w14:paraId="3A5EC41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16289F3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905" w:type="pct"/>
            <w:shd w:val="clear" w:color="auto" w:fill="auto"/>
            <w:vAlign w:val="center"/>
          </w:tcPr>
          <w:p w14:paraId="62EA846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5ADB354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3EC9BC1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625" w:type="pct"/>
            <w:shd w:val="clear" w:color="auto" w:fill="auto"/>
            <w:vAlign w:val="center"/>
          </w:tcPr>
          <w:p w14:paraId="203206D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5D09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7DAA68BF">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c>
          <w:tcPr>
            <w:tcW w:w="640" w:type="pct"/>
            <w:shd w:val="clear" w:color="auto" w:fill="auto"/>
            <w:vAlign w:val="center"/>
          </w:tcPr>
          <w:p w14:paraId="74CB99F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制水分公司塘厦牛眠埔水厂食堂</w:t>
            </w:r>
          </w:p>
        </w:tc>
        <w:tc>
          <w:tcPr>
            <w:tcW w:w="914" w:type="pct"/>
            <w:shd w:val="clear" w:color="auto" w:fill="auto"/>
            <w:vAlign w:val="center"/>
          </w:tcPr>
          <w:p w14:paraId="17F585E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3DBD2DE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905" w:type="pct"/>
            <w:shd w:val="clear" w:color="auto" w:fill="auto"/>
            <w:vAlign w:val="center"/>
          </w:tcPr>
          <w:p w14:paraId="462AA51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77749BC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523" w:type="pct"/>
            <w:shd w:val="clear" w:color="auto" w:fill="auto"/>
            <w:vAlign w:val="center"/>
          </w:tcPr>
          <w:p w14:paraId="46C89A0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625" w:type="pct"/>
            <w:shd w:val="clear" w:color="auto" w:fill="auto"/>
            <w:vAlign w:val="center"/>
          </w:tcPr>
          <w:p w14:paraId="01A689A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365天正常运营</w:t>
            </w:r>
          </w:p>
        </w:tc>
      </w:tr>
      <w:tr w14:paraId="2FEF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578FB4A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c>
          <w:tcPr>
            <w:tcW w:w="640" w:type="pct"/>
            <w:shd w:val="clear" w:color="auto" w:fill="auto"/>
            <w:vAlign w:val="center"/>
          </w:tcPr>
          <w:p w14:paraId="1A4E16D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石龙分公司本部食堂</w:t>
            </w:r>
          </w:p>
        </w:tc>
        <w:tc>
          <w:tcPr>
            <w:tcW w:w="914" w:type="pct"/>
            <w:shd w:val="clear" w:color="auto" w:fill="auto"/>
            <w:vAlign w:val="center"/>
          </w:tcPr>
          <w:p w14:paraId="383177F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7D01792F">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w:t>
            </w:r>
          </w:p>
        </w:tc>
        <w:tc>
          <w:tcPr>
            <w:tcW w:w="905" w:type="pct"/>
            <w:shd w:val="clear" w:color="auto" w:fill="auto"/>
            <w:vAlign w:val="center"/>
          </w:tcPr>
          <w:p w14:paraId="3B35A7E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2FF6D98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0452689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25" w:type="pct"/>
            <w:shd w:val="clear" w:color="auto" w:fill="auto"/>
            <w:vAlign w:val="center"/>
          </w:tcPr>
          <w:p w14:paraId="1FBD779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国家法定节假日和周末</w:t>
            </w:r>
            <w:r>
              <w:rPr>
                <w:rFonts w:hint="eastAsia" w:ascii="宋体" w:hAnsi="宋体" w:eastAsia="宋体" w:cs="宋体"/>
                <w:b w:val="0"/>
                <w:bCs w:val="0"/>
                <w:color w:val="auto"/>
                <w:sz w:val="21"/>
                <w:szCs w:val="21"/>
                <w:lang w:val="en-US" w:eastAsia="zh-CN"/>
              </w:rPr>
              <w:t>不</w:t>
            </w:r>
            <w:r>
              <w:rPr>
                <w:rFonts w:hint="eastAsia" w:ascii="宋体" w:hAnsi="宋体" w:eastAsia="宋体" w:cs="宋体"/>
                <w:i w:val="0"/>
                <w:iCs w:val="0"/>
                <w:color w:val="auto"/>
                <w:kern w:val="0"/>
                <w:sz w:val="21"/>
                <w:szCs w:val="21"/>
                <w:u w:val="none"/>
                <w:lang w:val="en-US" w:eastAsia="zh-CN" w:bidi="ar"/>
              </w:rPr>
              <w:t>运营</w:t>
            </w:r>
          </w:p>
        </w:tc>
      </w:tr>
      <w:tr w14:paraId="6A56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3654746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w:t>
            </w:r>
          </w:p>
        </w:tc>
        <w:tc>
          <w:tcPr>
            <w:tcW w:w="640" w:type="pct"/>
            <w:shd w:val="clear" w:color="auto" w:fill="auto"/>
            <w:vAlign w:val="center"/>
          </w:tcPr>
          <w:p w14:paraId="79F5EB9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寮步分公司本部食堂</w:t>
            </w:r>
          </w:p>
        </w:tc>
        <w:tc>
          <w:tcPr>
            <w:tcW w:w="914" w:type="pct"/>
            <w:shd w:val="clear" w:color="auto" w:fill="auto"/>
            <w:vAlign w:val="center"/>
          </w:tcPr>
          <w:p w14:paraId="005DB35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67479A9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96</w:t>
            </w:r>
          </w:p>
        </w:tc>
        <w:tc>
          <w:tcPr>
            <w:tcW w:w="905" w:type="pct"/>
            <w:shd w:val="clear" w:color="auto" w:fill="auto"/>
            <w:vAlign w:val="center"/>
          </w:tcPr>
          <w:p w14:paraId="7B699E3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3592B20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2DEFA9D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25" w:type="pct"/>
            <w:shd w:val="clear" w:color="auto" w:fill="auto"/>
            <w:vAlign w:val="center"/>
          </w:tcPr>
          <w:p w14:paraId="707878AB">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国家法定节假日和周末</w:t>
            </w:r>
            <w:r>
              <w:rPr>
                <w:rFonts w:hint="eastAsia" w:ascii="宋体" w:hAnsi="宋体" w:eastAsia="宋体" w:cs="宋体"/>
                <w:b w:val="0"/>
                <w:bCs w:val="0"/>
                <w:color w:val="auto"/>
                <w:sz w:val="21"/>
                <w:szCs w:val="21"/>
                <w:lang w:val="en-US" w:eastAsia="zh-CN"/>
              </w:rPr>
              <w:t>不</w:t>
            </w:r>
            <w:r>
              <w:rPr>
                <w:rFonts w:hint="eastAsia" w:ascii="宋体" w:hAnsi="宋体" w:eastAsia="宋体" w:cs="宋体"/>
                <w:i w:val="0"/>
                <w:iCs w:val="0"/>
                <w:color w:val="auto"/>
                <w:kern w:val="0"/>
                <w:sz w:val="21"/>
                <w:szCs w:val="21"/>
                <w:u w:val="none"/>
                <w:lang w:val="en-US" w:eastAsia="zh-CN" w:bidi="ar"/>
              </w:rPr>
              <w:t>运营</w:t>
            </w:r>
          </w:p>
        </w:tc>
      </w:tr>
      <w:tr w14:paraId="197A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3A06A70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27</w:t>
            </w:r>
          </w:p>
        </w:tc>
        <w:tc>
          <w:tcPr>
            <w:tcW w:w="640" w:type="pct"/>
            <w:shd w:val="clear" w:color="auto" w:fill="auto"/>
            <w:vAlign w:val="center"/>
          </w:tcPr>
          <w:p w14:paraId="40EE4C7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麻涌分公司本部食堂</w:t>
            </w:r>
          </w:p>
        </w:tc>
        <w:tc>
          <w:tcPr>
            <w:tcW w:w="914" w:type="pct"/>
            <w:shd w:val="clear" w:color="auto" w:fill="auto"/>
            <w:vAlign w:val="center"/>
          </w:tcPr>
          <w:p w14:paraId="51D89CE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1934709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905" w:type="pct"/>
            <w:shd w:val="clear" w:color="auto" w:fill="auto"/>
            <w:vAlign w:val="center"/>
          </w:tcPr>
          <w:p w14:paraId="60B226B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4CA222BB">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23" w:type="pct"/>
            <w:shd w:val="clear" w:color="auto" w:fill="auto"/>
            <w:vAlign w:val="center"/>
          </w:tcPr>
          <w:p w14:paraId="229C361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25" w:type="pct"/>
            <w:shd w:val="clear" w:color="auto" w:fill="auto"/>
            <w:vAlign w:val="center"/>
          </w:tcPr>
          <w:p w14:paraId="2A9E478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国家法定节假日和周末</w:t>
            </w:r>
            <w:r>
              <w:rPr>
                <w:rFonts w:hint="eastAsia" w:ascii="宋体" w:hAnsi="宋体" w:eastAsia="宋体" w:cs="宋体"/>
                <w:b w:val="0"/>
                <w:bCs w:val="0"/>
                <w:color w:val="auto"/>
                <w:sz w:val="21"/>
                <w:szCs w:val="21"/>
                <w:lang w:val="en-US" w:eastAsia="zh-CN"/>
              </w:rPr>
              <w:t>不</w:t>
            </w:r>
            <w:r>
              <w:rPr>
                <w:rFonts w:hint="eastAsia" w:ascii="宋体" w:hAnsi="宋体" w:eastAsia="宋体" w:cs="宋体"/>
                <w:i w:val="0"/>
                <w:iCs w:val="0"/>
                <w:color w:val="auto"/>
                <w:kern w:val="0"/>
                <w:sz w:val="21"/>
                <w:szCs w:val="21"/>
                <w:u w:val="none"/>
                <w:lang w:val="en-US" w:eastAsia="zh-CN" w:bidi="ar"/>
              </w:rPr>
              <w:t>运营</w:t>
            </w:r>
          </w:p>
        </w:tc>
      </w:tr>
      <w:tr w14:paraId="0C41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43C02B4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w:t>
            </w:r>
          </w:p>
        </w:tc>
        <w:tc>
          <w:tcPr>
            <w:tcW w:w="640" w:type="pct"/>
            <w:shd w:val="clear" w:color="auto" w:fill="auto"/>
            <w:vAlign w:val="center"/>
          </w:tcPr>
          <w:p w14:paraId="6CD3ED2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洪梅分公司本部食堂</w:t>
            </w:r>
          </w:p>
        </w:tc>
        <w:tc>
          <w:tcPr>
            <w:tcW w:w="914" w:type="pct"/>
            <w:shd w:val="clear" w:color="auto" w:fill="auto"/>
            <w:vAlign w:val="center"/>
          </w:tcPr>
          <w:p w14:paraId="02AEB38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3FB423A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905" w:type="pct"/>
            <w:shd w:val="clear" w:color="auto" w:fill="auto"/>
            <w:vAlign w:val="center"/>
          </w:tcPr>
          <w:p w14:paraId="46C115C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700EB93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23" w:type="pct"/>
            <w:shd w:val="clear" w:color="auto" w:fill="auto"/>
            <w:vAlign w:val="center"/>
          </w:tcPr>
          <w:p w14:paraId="29C1C01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25" w:type="pct"/>
            <w:shd w:val="clear" w:color="auto" w:fill="auto"/>
            <w:vAlign w:val="center"/>
          </w:tcPr>
          <w:p w14:paraId="17C8674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国家法定节假日和周末</w:t>
            </w:r>
            <w:r>
              <w:rPr>
                <w:rFonts w:hint="eastAsia" w:ascii="宋体" w:hAnsi="宋体" w:eastAsia="宋体" w:cs="宋体"/>
                <w:b w:val="0"/>
                <w:bCs w:val="0"/>
                <w:color w:val="auto"/>
                <w:sz w:val="21"/>
                <w:szCs w:val="21"/>
                <w:lang w:val="en-US" w:eastAsia="zh-CN"/>
              </w:rPr>
              <w:t>不</w:t>
            </w:r>
            <w:r>
              <w:rPr>
                <w:rFonts w:hint="eastAsia" w:ascii="宋体" w:hAnsi="宋体" w:eastAsia="宋体" w:cs="宋体"/>
                <w:i w:val="0"/>
                <w:iCs w:val="0"/>
                <w:color w:val="auto"/>
                <w:kern w:val="0"/>
                <w:sz w:val="21"/>
                <w:szCs w:val="21"/>
                <w:u w:val="none"/>
                <w:lang w:val="en-US" w:eastAsia="zh-CN" w:bidi="ar"/>
              </w:rPr>
              <w:t>运营</w:t>
            </w:r>
          </w:p>
        </w:tc>
      </w:tr>
      <w:tr w14:paraId="4936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5" w:type="pct"/>
            <w:shd w:val="clear" w:color="auto" w:fill="auto"/>
            <w:vAlign w:val="center"/>
          </w:tcPr>
          <w:p w14:paraId="7D0BECE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w:t>
            </w:r>
          </w:p>
        </w:tc>
        <w:tc>
          <w:tcPr>
            <w:tcW w:w="640" w:type="pct"/>
            <w:shd w:val="clear" w:color="auto" w:fill="auto"/>
            <w:vAlign w:val="center"/>
          </w:tcPr>
          <w:p w14:paraId="08E4D8A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道滘分公司本部食堂</w:t>
            </w:r>
          </w:p>
        </w:tc>
        <w:tc>
          <w:tcPr>
            <w:tcW w:w="914" w:type="pct"/>
            <w:shd w:val="clear" w:color="auto" w:fill="auto"/>
            <w:vAlign w:val="center"/>
          </w:tcPr>
          <w:p w14:paraId="696CEBAB">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25E9C4E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905" w:type="pct"/>
            <w:shd w:val="clear" w:color="auto" w:fill="auto"/>
            <w:vAlign w:val="center"/>
          </w:tcPr>
          <w:p w14:paraId="73D8C87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1F817E5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1B065E7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25" w:type="pct"/>
            <w:shd w:val="clear" w:color="auto" w:fill="auto"/>
            <w:vAlign w:val="center"/>
          </w:tcPr>
          <w:p w14:paraId="3E087FE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国家法定节假日和周末</w:t>
            </w:r>
            <w:r>
              <w:rPr>
                <w:rFonts w:hint="eastAsia" w:ascii="宋体" w:hAnsi="宋体" w:eastAsia="宋体" w:cs="宋体"/>
                <w:b w:val="0"/>
                <w:bCs w:val="0"/>
                <w:color w:val="auto"/>
                <w:sz w:val="21"/>
                <w:szCs w:val="21"/>
                <w:lang w:val="en-US" w:eastAsia="zh-CN"/>
              </w:rPr>
              <w:t>不</w:t>
            </w:r>
            <w:r>
              <w:rPr>
                <w:rFonts w:hint="eastAsia" w:ascii="宋体" w:hAnsi="宋体" w:eastAsia="宋体" w:cs="宋体"/>
                <w:i w:val="0"/>
                <w:iCs w:val="0"/>
                <w:color w:val="auto"/>
                <w:kern w:val="0"/>
                <w:sz w:val="21"/>
                <w:szCs w:val="21"/>
                <w:u w:val="none"/>
                <w:lang w:val="en-US" w:eastAsia="zh-CN" w:bidi="ar"/>
              </w:rPr>
              <w:t>运营</w:t>
            </w:r>
          </w:p>
        </w:tc>
      </w:tr>
      <w:tr w14:paraId="3B22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205" w:type="pct"/>
            <w:shd w:val="clear" w:color="auto" w:fill="auto"/>
            <w:vAlign w:val="center"/>
          </w:tcPr>
          <w:p w14:paraId="36267D5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c>
          <w:tcPr>
            <w:tcW w:w="640" w:type="pct"/>
            <w:shd w:val="clear" w:color="auto" w:fill="auto"/>
            <w:vAlign w:val="center"/>
          </w:tcPr>
          <w:p w14:paraId="2F8FC4F6">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望牛墩分公司本部食堂</w:t>
            </w:r>
          </w:p>
        </w:tc>
        <w:tc>
          <w:tcPr>
            <w:tcW w:w="914" w:type="pct"/>
            <w:shd w:val="clear" w:color="auto" w:fill="auto"/>
            <w:vAlign w:val="center"/>
          </w:tcPr>
          <w:p w14:paraId="7805AB7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2025年11月1日-2027年6月30日</w:t>
            </w:r>
          </w:p>
        </w:tc>
        <w:tc>
          <w:tcPr>
            <w:tcW w:w="657" w:type="pct"/>
            <w:shd w:val="clear" w:color="auto" w:fill="auto"/>
            <w:vAlign w:val="center"/>
          </w:tcPr>
          <w:p w14:paraId="285AE9F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905" w:type="pct"/>
            <w:shd w:val="clear" w:color="auto" w:fill="auto"/>
            <w:vAlign w:val="center"/>
          </w:tcPr>
          <w:p w14:paraId="7094F73B">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27" w:type="pct"/>
            <w:shd w:val="clear" w:color="auto" w:fill="auto"/>
            <w:vAlign w:val="center"/>
          </w:tcPr>
          <w:p w14:paraId="7FA55C2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3" w:type="pct"/>
            <w:shd w:val="clear" w:color="auto" w:fill="auto"/>
            <w:vAlign w:val="center"/>
          </w:tcPr>
          <w:p w14:paraId="3F63447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25" w:type="pct"/>
            <w:shd w:val="clear" w:color="auto" w:fill="auto"/>
            <w:vAlign w:val="center"/>
          </w:tcPr>
          <w:p w14:paraId="41A7B68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国家法定节假日和周末</w:t>
            </w:r>
            <w:r>
              <w:rPr>
                <w:rFonts w:hint="eastAsia" w:ascii="宋体" w:hAnsi="宋体" w:eastAsia="宋体" w:cs="宋体"/>
                <w:b w:val="0"/>
                <w:bCs w:val="0"/>
                <w:color w:val="auto"/>
                <w:sz w:val="21"/>
                <w:szCs w:val="21"/>
                <w:lang w:val="en-US" w:eastAsia="zh-CN"/>
              </w:rPr>
              <w:t>不</w:t>
            </w:r>
            <w:r>
              <w:rPr>
                <w:rFonts w:hint="eastAsia" w:ascii="宋体" w:hAnsi="宋体" w:eastAsia="宋体" w:cs="宋体"/>
                <w:i w:val="0"/>
                <w:iCs w:val="0"/>
                <w:color w:val="auto"/>
                <w:kern w:val="0"/>
                <w:sz w:val="21"/>
                <w:szCs w:val="21"/>
                <w:u w:val="none"/>
                <w:lang w:val="en-US" w:eastAsia="zh-CN" w:bidi="ar"/>
              </w:rPr>
              <w:t>运营</w:t>
            </w:r>
          </w:p>
        </w:tc>
      </w:tr>
      <w:tr w14:paraId="63FA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6" w:type="pct"/>
            <w:gridSpan w:val="2"/>
            <w:shd w:val="clear" w:color="auto" w:fill="auto"/>
            <w:vAlign w:val="center"/>
          </w:tcPr>
          <w:p w14:paraId="1811A5A2">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914" w:type="pct"/>
            <w:shd w:val="clear" w:color="auto" w:fill="auto"/>
            <w:vAlign w:val="center"/>
          </w:tcPr>
          <w:p w14:paraId="01D0B922">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657" w:type="pct"/>
            <w:shd w:val="clear" w:color="auto" w:fill="auto"/>
            <w:vAlign w:val="center"/>
          </w:tcPr>
          <w:p w14:paraId="55A43D29">
            <w:pPr>
              <w:keepNext w:val="0"/>
              <w:keepLines w:val="0"/>
              <w:pageBreakBefore w:val="0"/>
              <w:kinsoku/>
              <w:wordWrap/>
              <w:overflowPunct/>
              <w:topLinePunct w:val="0"/>
              <w:bidi w:val="0"/>
              <w:adjustRightInd w:val="0"/>
              <w:snapToGrid/>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2723</w:t>
            </w:r>
          </w:p>
        </w:tc>
        <w:tc>
          <w:tcPr>
            <w:tcW w:w="905" w:type="pct"/>
            <w:shd w:val="clear" w:color="auto" w:fill="auto"/>
            <w:vAlign w:val="center"/>
          </w:tcPr>
          <w:p w14:paraId="7CDB3389">
            <w:pPr>
              <w:keepNext w:val="0"/>
              <w:keepLines w:val="0"/>
              <w:pageBreakBefore w:val="0"/>
              <w:kinsoku/>
              <w:wordWrap/>
              <w:overflowPunct/>
              <w:topLinePunct w:val="0"/>
              <w:bidi w:val="0"/>
              <w:adjustRightInd w:val="0"/>
              <w:snapToGrid/>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527" w:type="pct"/>
            <w:shd w:val="clear" w:color="auto" w:fill="auto"/>
            <w:vAlign w:val="center"/>
          </w:tcPr>
          <w:p w14:paraId="730B1D68">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523" w:type="pct"/>
            <w:shd w:val="clear" w:color="auto" w:fill="auto"/>
            <w:vAlign w:val="center"/>
          </w:tcPr>
          <w:p w14:paraId="3DA78B6A">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w:t>
            </w:r>
          </w:p>
        </w:tc>
        <w:tc>
          <w:tcPr>
            <w:tcW w:w="625" w:type="pct"/>
            <w:shd w:val="clear" w:color="auto" w:fill="auto"/>
            <w:vAlign w:val="center"/>
          </w:tcPr>
          <w:p w14:paraId="0D46D38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p>
        </w:tc>
      </w:tr>
      <w:tr w14:paraId="45D0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6" w:type="pct"/>
            <w:gridSpan w:val="2"/>
            <w:shd w:val="clear" w:color="auto" w:fill="auto"/>
            <w:vAlign w:val="center"/>
          </w:tcPr>
          <w:p w14:paraId="6DB72F40">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备注</w:t>
            </w:r>
          </w:p>
        </w:tc>
        <w:tc>
          <w:tcPr>
            <w:tcW w:w="3528" w:type="pct"/>
            <w:gridSpan w:val="5"/>
            <w:shd w:val="clear" w:color="auto" w:fill="auto"/>
            <w:vAlign w:val="center"/>
          </w:tcPr>
          <w:p w14:paraId="75357752">
            <w:pPr>
              <w:keepNext w:val="0"/>
              <w:keepLines w:val="0"/>
              <w:pageBreakBefore w:val="0"/>
              <w:kinsoku/>
              <w:wordWrap/>
              <w:overflowPunct/>
              <w:topLinePunct w:val="0"/>
              <w:bidi w:val="0"/>
              <w:adjustRightInd w:val="0"/>
              <w:snapToGrid/>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服务地址如因办公场所调整有变动，以</w:t>
            </w:r>
            <w:r>
              <w:rPr>
                <w:rFonts w:hint="eastAsia" w:ascii="宋体" w:hAnsi="宋体" w:eastAsia="宋体" w:cs="宋体"/>
                <w:color w:val="auto"/>
                <w:sz w:val="21"/>
                <w:szCs w:val="21"/>
                <w:lang w:eastAsia="zh-CN"/>
              </w:rPr>
              <w:t>供水公司下属子（</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）公司</w:t>
            </w:r>
            <w:r>
              <w:rPr>
                <w:rFonts w:hint="eastAsia" w:ascii="宋体" w:hAnsi="宋体" w:eastAsia="宋体" w:cs="宋体"/>
                <w:color w:val="auto"/>
                <w:sz w:val="21"/>
                <w:szCs w:val="21"/>
              </w:rPr>
              <w:t>实际为准。</w:t>
            </w:r>
          </w:p>
        </w:tc>
        <w:tc>
          <w:tcPr>
            <w:tcW w:w="625" w:type="pct"/>
            <w:shd w:val="clear" w:color="auto" w:fill="auto"/>
            <w:vAlign w:val="center"/>
          </w:tcPr>
          <w:p w14:paraId="02F79355">
            <w:pPr>
              <w:keepNext w:val="0"/>
              <w:keepLines w:val="0"/>
              <w:pageBreakBefore w:val="0"/>
              <w:kinsoku/>
              <w:wordWrap/>
              <w:overflowPunct/>
              <w:topLinePunct w:val="0"/>
              <w:bidi w:val="0"/>
              <w:adjustRightInd w:val="0"/>
              <w:snapToGrid/>
              <w:spacing w:line="360" w:lineRule="auto"/>
              <w:jc w:val="left"/>
              <w:rPr>
                <w:rFonts w:hint="eastAsia" w:ascii="宋体" w:hAnsi="宋体" w:eastAsia="宋体" w:cs="宋体"/>
                <w:color w:val="auto"/>
                <w:sz w:val="21"/>
                <w:szCs w:val="21"/>
              </w:rPr>
            </w:pPr>
          </w:p>
        </w:tc>
      </w:tr>
    </w:tbl>
    <w:p w14:paraId="2525939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3.本项目暂定总采购限价（</w:t>
      </w: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含税）为</w:t>
      </w:r>
      <w:r>
        <w:rPr>
          <w:rFonts w:hint="eastAsia" w:ascii="宋体" w:hAnsi="宋体" w:eastAsia="宋体" w:cs="宋体"/>
          <w:color w:val="auto"/>
          <w:sz w:val="21"/>
          <w:szCs w:val="21"/>
          <w:u w:val="single"/>
          <w:lang w:val="en-US" w:eastAsia="zh-CN"/>
        </w:rPr>
        <w:t xml:space="preserve"> 7,906,700</w:t>
      </w:r>
      <w:r>
        <w:rPr>
          <w:rFonts w:hint="eastAsia" w:ascii="宋体" w:hAnsi="宋体" w:eastAsia="宋体" w:cs="宋体"/>
          <w:b w:val="0"/>
          <w:bCs/>
          <w:color w:val="auto"/>
          <w:szCs w:val="21"/>
          <w:u w:val="single"/>
          <w:lang w:val="en-US" w:eastAsia="zh-CN"/>
        </w:rPr>
        <w:t>.00</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人民币</w:t>
      </w:r>
      <w:r>
        <w:rPr>
          <w:rFonts w:hint="eastAsia" w:ascii="宋体" w:hAnsi="宋体" w:eastAsia="宋体" w:cs="宋体"/>
          <w:color w:val="auto"/>
          <w:sz w:val="21"/>
          <w:szCs w:val="21"/>
          <w:u w:val="single"/>
          <w:lang w:val="en-US" w:eastAsia="zh-CN"/>
        </w:rPr>
        <w:t xml:space="preserve"> 柒佰玖拾万陆仟柒佰元整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上述费用应包括完成本合同服务所需的全部费用，包括但不限于人工费（工资及福利、社保、膳食、意外伤害保险、加班费、住宿补贴等）、办公费、交通费、管理费用、保险、利润、本项目所发生的供应商销项税额以外的税费及其他完成本合同下服务相关的直接及间接费用</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派驻厨师、厨工</w:t>
      </w:r>
      <w:r>
        <w:rPr>
          <w:rFonts w:hint="eastAsia" w:ascii="宋体" w:hAnsi="宋体" w:eastAsia="宋体" w:cs="宋体"/>
          <w:color w:val="auto"/>
          <w:sz w:val="21"/>
          <w:szCs w:val="21"/>
          <w:highlight w:val="none"/>
        </w:rPr>
        <w:t>的招聘成本、培训成本、现场管理相关成本、项目其他运营管理活动涉及的成本、项目管理团队人工分摊到本项目的部分成本、中标人</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场地租金和水电费等日常运营分摊到本项目的部分成本、中标人服务于本项目的其他职能部门管理费用分摊到本项目的部分成本等）。</w:t>
      </w:r>
    </w:p>
    <w:p w14:paraId="625DC3A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4.本项目根据《中华人民共和国增值税暂行条例》（国务院令第691号修订版）及当前税务部门的相关规定，本项目的增值税税率为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增值税税额由供水公司下属分公司承担。在项目合同履行过程中，税收政策变动导致增值税税率调整，依法应调整销项税额的，依法调整；但因中标人未按合同约定服务、未根据合同约定提供合法、完整的请款资料、项目验收不合格、项目验收合格前的非正常损耗等原因导致销项税额增加的，相应损失由中标人承担。</w:t>
      </w:r>
    </w:p>
    <w:p w14:paraId="4D40265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因中标人未按法定税率计算税额或未根据项目约定出具对应税额的增值税普通发票等原因导致供水公司下属分公司多支付税额的，中标人必须退还供水公司下属分公司，给供水公司下属分公司造成损失的，中标人须向供水公司下属分公司赔偿相应损失。</w:t>
      </w:r>
    </w:p>
    <w:p w14:paraId="755B0F5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.采购限价：投标人的投标总报价不得超过采购限价，且各岗位类型人员每人每月的投标综合单价不得超过综合单价采购限价，否则作无效投标处理。具体各岗位类型人员综合单价采购限价详见表二：</w:t>
      </w:r>
    </w:p>
    <w:p w14:paraId="5EC0012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表二：各岗位类型人员综合单价采购限价表</w:t>
      </w:r>
    </w:p>
    <w:tbl>
      <w:tblPr>
        <w:tblStyle w:val="38"/>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7"/>
        <w:gridCol w:w="2759"/>
        <w:gridCol w:w="2821"/>
        <w:gridCol w:w="3321"/>
      </w:tblGrid>
      <w:tr w14:paraId="10881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exact"/>
          <w:jc w:val="center"/>
        </w:trPr>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544EBA">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序号</w:t>
            </w:r>
          </w:p>
        </w:tc>
        <w:tc>
          <w:tcPr>
            <w:tcW w:w="13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996D4A">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工作模式</w:t>
            </w:r>
          </w:p>
        </w:tc>
        <w:tc>
          <w:tcPr>
            <w:tcW w:w="1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E0ED75">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岗位类型</w:t>
            </w:r>
          </w:p>
        </w:tc>
        <w:tc>
          <w:tcPr>
            <w:tcW w:w="16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8FABCF">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综合单价采购限价</w:t>
            </w:r>
          </w:p>
          <w:p w14:paraId="6EB3ABA3">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（元/人/月，不含税）</w:t>
            </w:r>
          </w:p>
        </w:tc>
      </w:tr>
      <w:tr w14:paraId="70F3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07" w:type="pct"/>
            <w:vMerge w:val="restart"/>
            <w:tcBorders>
              <w:top w:val="single" w:color="000000" w:sz="8" w:space="0"/>
              <w:left w:val="single" w:color="000000" w:sz="8" w:space="0"/>
              <w:right w:val="single" w:color="000000" w:sz="8" w:space="0"/>
            </w:tcBorders>
            <w:shd w:val="clear" w:color="auto" w:fill="auto"/>
            <w:vAlign w:val="center"/>
          </w:tcPr>
          <w:p w14:paraId="040ACBAE">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330" w:type="pct"/>
            <w:vMerge w:val="restart"/>
            <w:tcBorders>
              <w:top w:val="single" w:color="000000" w:sz="8" w:space="0"/>
              <w:left w:val="single" w:color="000000" w:sz="8" w:space="0"/>
              <w:right w:val="single" w:color="000000" w:sz="8" w:space="0"/>
            </w:tcBorders>
            <w:shd w:val="clear" w:color="auto" w:fill="auto"/>
            <w:vAlign w:val="center"/>
          </w:tcPr>
          <w:p w14:paraId="102BDA9F">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365天正常运营食堂</w:t>
            </w:r>
          </w:p>
        </w:tc>
        <w:tc>
          <w:tcPr>
            <w:tcW w:w="1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619F0A">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厨师</w:t>
            </w:r>
          </w:p>
        </w:tc>
        <w:tc>
          <w:tcPr>
            <w:tcW w:w="16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3EE0C4">
            <w:pPr>
              <w:keepNext w:val="0"/>
              <w:keepLines w:val="0"/>
              <w:pageBreakBefore w:val="0"/>
              <w:kinsoku/>
              <w:wordWrap/>
              <w:overflowPunct/>
              <w:topLinePunct w:val="0"/>
              <w:bidi w:val="0"/>
              <w:adjustRightInd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7885</w:t>
            </w:r>
          </w:p>
        </w:tc>
      </w:tr>
      <w:tr w14:paraId="720A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07" w:type="pct"/>
            <w:vMerge w:val="continue"/>
            <w:tcBorders>
              <w:left w:val="single" w:color="000000" w:sz="8" w:space="0"/>
              <w:bottom w:val="single" w:color="000000" w:sz="8" w:space="0"/>
              <w:right w:val="single" w:color="000000" w:sz="8" w:space="0"/>
            </w:tcBorders>
            <w:shd w:val="clear" w:color="auto" w:fill="auto"/>
            <w:vAlign w:val="center"/>
          </w:tcPr>
          <w:p w14:paraId="66555C4E">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val="0"/>
                <w:bCs w:val="0"/>
                <w:color w:val="auto"/>
                <w:sz w:val="21"/>
                <w:szCs w:val="21"/>
                <w:lang w:val="en-US" w:eastAsia="zh-CN"/>
              </w:rPr>
            </w:pPr>
          </w:p>
        </w:tc>
        <w:tc>
          <w:tcPr>
            <w:tcW w:w="1330" w:type="pct"/>
            <w:vMerge w:val="continue"/>
            <w:tcBorders>
              <w:left w:val="single" w:color="000000" w:sz="8" w:space="0"/>
              <w:bottom w:val="single" w:color="000000" w:sz="8" w:space="0"/>
              <w:right w:val="single" w:color="000000" w:sz="8" w:space="0"/>
            </w:tcBorders>
            <w:shd w:val="clear" w:color="auto" w:fill="auto"/>
            <w:vAlign w:val="center"/>
          </w:tcPr>
          <w:p w14:paraId="6531CB16">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val="0"/>
                <w:bCs w:val="0"/>
                <w:color w:val="auto"/>
                <w:sz w:val="21"/>
                <w:szCs w:val="21"/>
                <w:lang w:val="en-US" w:eastAsia="zh-CN"/>
              </w:rPr>
            </w:pPr>
          </w:p>
        </w:tc>
        <w:tc>
          <w:tcPr>
            <w:tcW w:w="1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E6BCA4">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厨工</w:t>
            </w:r>
          </w:p>
        </w:tc>
        <w:tc>
          <w:tcPr>
            <w:tcW w:w="16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66F8D3">
            <w:pPr>
              <w:keepNext w:val="0"/>
              <w:keepLines w:val="0"/>
              <w:pageBreakBefore w:val="0"/>
              <w:kinsoku/>
              <w:wordWrap/>
              <w:overflowPunct/>
              <w:topLinePunct w:val="0"/>
              <w:bidi w:val="0"/>
              <w:adjustRightInd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5380</w:t>
            </w:r>
          </w:p>
        </w:tc>
      </w:tr>
      <w:tr w14:paraId="331E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07" w:type="pct"/>
            <w:vMerge w:val="restart"/>
            <w:tcBorders>
              <w:top w:val="single" w:color="000000" w:sz="8" w:space="0"/>
              <w:left w:val="single" w:color="000000" w:sz="8" w:space="0"/>
              <w:right w:val="single" w:color="000000" w:sz="8" w:space="0"/>
            </w:tcBorders>
            <w:shd w:val="clear" w:color="auto" w:fill="auto"/>
            <w:vAlign w:val="center"/>
          </w:tcPr>
          <w:p w14:paraId="386C9DB8">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1330" w:type="pct"/>
            <w:vMerge w:val="restart"/>
            <w:tcBorders>
              <w:top w:val="single" w:color="000000" w:sz="8" w:space="0"/>
              <w:left w:val="single" w:color="000000" w:sz="8" w:space="0"/>
              <w:right w:val="single" w:color="000000" w:sz="8" w:space="0"/>
            </w:tcBorders>
            <w:shd w:val="clear" w:color="auto" w:fill="auto"/>
            <w:vAlign w:val="center"/>
          </w:tcPr>
          <w:p w14:paraId="42497DB0">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国家法定节假日和周末</w:t>
            </w:r>
            <w:r>
              <w:rPr>
                <w:rFonts w:hint="eastAsia" w:ascii="宋体" w:hAnsi="宋体" w:eastAsia="宋体" w:cs="宋体"/>
                <w:b w:val="0"/>
                <w:bCs w:val="0"/>
                <w:color w:val="auto"/>
                <w:sz w:val="21"/>
                <w:szCs w:val="21"/>
                <w:lang w:val="en-US" w:eastAsia="zh-CN"/>
              </w:rPr>
              <w:t>不运营食堂</w:t>
            </w:r>
          </w:p>
        </w:tc>
        <w:tc>
          <w:tcPr>
            <w:tcW w:w="1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A02832">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厨师</w:t>
            </w:r>
          </w:p>
        </w:tc>
        <w:tc>
          <w:tcPr>
            <w:tcW w:w="16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805374">
            <w:pPr>
              <w:keepNext w:val="0"/>
              <w:keepLines w:val="0"/>
              <w:pageBreakBefore w:val="0"/>
              <w:kinsoku/>
              <w:wordWrap/>
              <w:overflowPunct/>
              <w:topLinePunct w:val="0"/>
              <w:bidi w:val="0"/>
              <w:adjustRightInd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6780</w:t>
            </w:r>
          </w:p>
        </w:tc>
      </w:tr>
      <w:tr w14:paraId="296C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07" w:type="pct"/>
            <w:vMerge w:val="continue"/>
            <w:tcBorders>
              <w:left w:val="single" w:color="000000" w:sz="8" w:space="0"/>
              <w:bottom w:val="single" w:color="000000" w:sz="8" w:space="0"/>
              <w:right w:val="single" w:color="000000" w:sz="8" w:space="0"/>
            </w:tcBorders>
            <w:shd w:val="clear" w:color="auto" w:fill="auto"/>
            <w:vAlign w:val="center"/>
          </w:tcPr>
          <w:p w14:paraId="75B9AF16">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val="0"/>
                <w:bCs w:val="0"/>
                <w:color w:val="auto"/>
                <w:sz w:val="21"/>
                <w:szCs w:val="21"/>
                <w:lang w:val="en-US" w:eastAsia="zh-CN"/>
              </w:rPr>
            </w:pPr>
          </w:p>
        </w:tc>
        <w:tc>
          <w:tcPr>
            <w:tcW w:w="1330" w:type="pct"/>
            <w:vMerge w:val="continue"/>
            <w:tcBorders>
              <w:left w:val="single" w:color="000000" w:sz="8" w:space="0"/>
              <w:bottom w:val="single" w:color="000000" w:sz="8" w:space="0"/>
              <w:right w:val="single" w:color="000000" w:sz="8" w:space="0"/>
            </w:tcBorders>
            <w:shd w:val="clear" w:color="auto" w:fill="auto"/>
            <w:vAlign w:val="center"/>
          </w:tcPr>
          <w:p w14:paraId="66FA77EA">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val="0"/>
                <w:bCs w:val="0"/>
                <w:color w:val="auto"/>
                <w:sz w:val="21"/>
                <w:szCs w:val="21"/>
                <w:lang w:val="en-US" w:eastAsia="zh-CN"/>
              </w:rPr>
            </w:pPr>
          </w:p>
        </w:tc>
        <w:tc>
          <w:tcPr>
            <w:tcW w:w="1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1C517D">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厨工</w:t>
            </w:r>
          </w:p>
        </w:tc>
        <w:tc>
          <w:tcPr>
            <w:tcW w:w="16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294506">
            <w:pPr>
              <w:keepNext w:val="0"/>
              <w:keepLines w:val="0"/>
              <w:pageBreakBefore w:val="0"/>
              <w:kinsoku/>
              <w:wordWrap/>
              <w:overflowPunct/>
              <w:topLinePunct w:val="0"/>
              <w:bidi w:val="0"/>
              <w:adjustRightInd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4300</w:t>
            </w:r>
          </w:p>
        </w:tc>
      </w:tr>
    </w:tbl>
    <w:p w14:paraId="2ABEB6D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.所有</w:t>
      </w:r>
      <w:r>
        <w:rPr>
          <w:rFonts w:hint="eastAsia" w:ascii="宋体" w:hAnsi="宋体" w:eastAsia="宋体" w:cs="宋体"/>
          <w:color w:val="auto"/>
          <w:sz w:val="21"/>
          <w:szCs w:val="21"/>
          <w:lang w:val="en-US" w:eastAsia="zh-CN"/>
        </w:rPr>
        <w:t>派驻厨师、厨工</w:t>
      </w:r>
      <w:r>
        <w:rPr>
          <w:rFonts w:hint="eastAsia" w:ascii="宋体" w:hAnsi="宋体" w:eastAsia="宋体" w:cs="宋体"/>
          <w:color w:val="auto"/>
          <w:sz w:val="21"/>
          <w:szCs w:val="21"/>
        </w:rPr>
        <w:t>须经</w:t>
      </w:r>
      <w:r>
        <w:rPr>
          <w:rFonts w:hint="eastAsia" w:ascii="宋体" w:hAnsi="宋体" w:eastAsia="宋体" w:cs="宋体"/>
          <w:color w:val="auto"/>
          <w:sz w:val="21"/>
          <w:szCs w:val="21"/>
          <w:lang w:val="en-US" w:eastAsia="zh-CN"/>
        </w:rPr>
        <w:t>供水公司下属</w:t>
      </w:r>
      <w:r>
        <w:rPr>
          <w:rFonts w:hint="eastAsia" w:ascii="宋体" w:hAnsi="宋体" w:eastAsia="宋体" w:cs="宋体"/>
          <w:color w:val="auto"/>
          <w:sz w:val="21"/>
          <w:szCs w:val="21"/>
        </w:rPr>
        <w:t>分公司</w:t>
      </w:r>
      <w:r>
        <w:rPr>
          <w:rFonts w:hint="eastAsia" w:ascii="宋体" w:hAnsi="宋体" w:eastAsia="宋体" w:cs="宋体"/>
          <w:color w:val="auto"/>
          <w:sz w:val="21"/>
          <w:szCs w:val="21"/>
          <w:lang w:val="en-US" w:eastAsia="zh-CN"/>
        </w:rPr>
        <w:t>审核</w:t>
      </w:r>
      <w:r>
        <w:rPr>
          <w:rFonts w:hint="eastAsia" w:ascii="宋体" w:hAnsi="宋体" w:eastAsia="宋体" w:cs="宋体"/>
          <w:color w:val="auto"/>
          <w:sz w:val="21"/>
          <w:szCs w:val="21"/>
        </w:rPr>
        <w:t>后才能正式</w:t>
      </w:r>
      <w:r>
        <w:rPr>
          <w:rFonts w:hint="eastAsia" w:ascii="宋体" w:hAnsi="宋体" w:eastAsia="宋体" w:cs="宋体"/>
          <w:color w:val="auto"/>
          <w:sz w:val="21"/>
          <w:szCs w:val="21"/>
          <w:lang w:val="en-US" w:eastAsia="zh-CN"/>
        </w:rPr>
        <w:t>进场</w:t>
      </w:r>
      <w:r>
        <w:rPr>
          <w:rFonts w:hint="eastAsia" w:ascii="宋体" w:hAnsi="宋体" w:eastAsia="宋体" w:cs="宋体"/>
          <w:color w:val="auto"/>
          <w:sz w:val="21"/>
          <w:szCs w:val="21"/>
        </w:rPr>
        <w:t>工作。</w:t>
      </w:r>
    </w:p>
    <w:p w14:paraId="7106DC8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.服务</w:t>
      </w:r>
      <w:r>
        <w:rPr>
          <w:rFonts w:hint="eastAsia" w:ascii="宋体" w:hAnsi="宋体" w:eastAsia="宋体" w:cs="宋体"/>
          <w:color w:val="auto"/>
          <w:sz w:val="21"/>
          <w:szCs w:val="21"/>
          <w:lang w:val="en-US" w:eastAsia="zh-CN"/>
        </w:rPr>
        <w:t>期限</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20个月（实际服务期限，根据各食堂进场时间确定）</w:t>
      </w:r>
      <w:r>
        <w:rPr>
          <w:rFonts w:hint="eastAsia" w:ascii="宋体" w:hAnsi="宋体" w:eastAsia="宋体" w:cs="宋体"/>
          <w:color w:val="auto"/>
          <w:sz w:val="21"/>
          <w:szCs w:val="21"/>
        </w:rPr>
        <w:t>。</w:t>
      </w:r>
    </w:p>
    <w:p w14:paraId="221E019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val="en-US"/>
        </w:rPr>
        <w:t>.用户需求书约定的需求人数为暂定数量，中标人按</w:t>
      </w:r>
      <w:r>
        <w:rPr>
          <w:rFonts w:hint="eastAsia" w:ascii="宋体" w:hAnsi="宋体" w:eastAsia="宋体" w:cs="宋体"/>
          <w:color w:val="auto"/>
          <w:sz w:val="21"/>
          <w:szCs w:val="21"/>
          <w:lang w:val="en-US" w:eastAsia="zh-CN"/>
        </w:rPr>
        <w:t>供水公司下属分公司</w:t>
      </w:r>
      <w:r>
        <w:rPr>
          <w:rFonts w:hint="eastAsia" w:ascii="宋体" w:hAnsi="宋体" w:eastAsia="宋体" w:cs="宋体"/>
          <w:color w:val="auto"/>
          <w:sz w:val="21"/>
          <w:szCs w:val="21"/>
          <w:lang w:val="en-US"/>
        </w:rPr>
        <w:t>实际需求</w:t>
      </w:r>
      <w:r>
        <w:rPr>
          <w:rFonts w:hint="eastAsia" w:ascii="宋体" w:hAnsi="宋体" w:eastAsia="宋体" w:cs="宋体"/>
          <w:color w:val="auto"/>
          <w:sz w:val="21"/>
          <w:szCs w:val="21"/>
          <w:lang w:val="en-US" w:eastAsia="zh-CN"/>
        </w:rPr>
        <w:t>派驻厨师、厨工</w:t>
      </w:r>
      <w:r>
        <w:rPr>
          <w:rFonts w:hint="eastAsia" w:ascii="宋体" w:hAnsi="宋体" w:eastAsia="宋体" w:cs="宋体"/>
          <w:color w:val="auto"/>
          <w:sz w:val="21"/>
          <w:szCs w:val="21"/>
          <w:lang w:val="en-US"/>
        </w:rPr>
        <w:t>进行服务，</w:t>
      </w:r>
      <w:r>
        <w:rPr>
          <w:rFonts w:hint="eastAsia" w:ascii="宋体" w:hAnsi="宋体" w:eastAsia="宋体" w:cs="宋体"/>
          <w:color w:val="auto"/>
          <w:sz w:val="21"/>
          <w:szCs w:val="21"/>
        </w:rPr>
        <w:t>以</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书面通知为准。</w:t>
      </w:r>
      <w:r>
        <w:rPr>
          <w:rFonts w:hint="eastAsia" w:ascii="宋体" w:hAnsi="宋体" w:eastAsia="宋体" w:cs="宋体"/>
          <w:color w:val="auto"/>
          <w:sz w:val="21"/>
          <w:szCs w:val="21"/>
          <w:lang w:val="en-US"/>
        </w:rPr>
        <w:t>中标人不得因需求数量少于暂定数量而要求</w:t>
      </w:r>
      <w:r>
        <w:rPr>
          <w:rFonts w:hint="eastAsia" w:ascii="宋体" w:hAnsi="宋体" w:eastAsia="宋体" w:cs="宋体"/>
          <w:color w:val="auto"/>
          <w:sz w:val="21"/>
          <w:szCs w:val="21"/>
          <w:lang w:val="en-US"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w:t>
      </w:r>
      <w:r>
        <w:rPr>
          <w:rFonts w:hint="eastAsia" w:ascii="宋体" w:hAnsi="宋体" w:eastAsia="宋体" w:cs="宋体"/>
          <w:color w:val="auto"/>
          <w:sz w:val="21"/>
          <w:szCs w:val="21"/>
          <w:lang w:val="en-US"/>
        </w:rPr>
        <w:t>作任何赔偿、补偿。在本合同有效期内，</w:t>
      </w:r>
      <w:r>
        <w:rPr>
          <w:rFonts w:hint="eastAsia" w:ascii="宋体" w:hAnsi="宋体" w:eastAsia="宋体" w:cs="宋体"/>
          <w:color w:val="auto"/>
          <w:sz w:val="21"/>
          <w:szCs w:val="21"/>
          <w:lang w:val="en-US"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w:t>
      </w:r>
      <w:r>
        <w:rPr>
          <w:rFonts w:hint="eastAsia" w:ascii="宋体" w:hAnsi="宋体" w:eastAsia="宋体" w:cs="宋体"/>
          <w:color w:val="auto"/>
          <w:sz w:val="21"/>
          <w:szCs w:val="21"/>
          <w:lang w:val="en-US"/>
        </w:rPr>
        <w:t>根据自身业务发展需要提出增补中标人</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lang w:val="en-US"/>
        </w:rPr>
        <w:t>的，</w:t>
      </w:r>
      <w:r>
        <w:rPr>
          <w:rFonts w:hint="eastAsia" w:ascii="宋体" w:hAnsi="宋体" w:eastAsia="宋体" w:cs="宋体"/>
          <w:color w:val="auto"/>
          <w:sz w:val="21"/>
          <w:szCs w:val="21"/>
          <w:lang w:val="en-US"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w:t>
      </w:r>
      <w:r>
        <w:rPr>
          <w:rFonts w:hint="eastAsia" w:ascii="宋体" w:hAnsi="宋体" w:eastAsia="宋体" w:cs="宋体"/>
          <w:color w:val="auto"/>
          <w:sz w:val="21"/>
          <w:szCs w:val="21"/>
          <w:lang w:val="en-US"/>
        </w:rPr>
        <w:t>应至少提前5个日历天以书面形式通知中标人，中标人按</w:t>
      </w:r>
      <w:r>
        <w:rPr>
          <w:rFonts w:hint="eastAsia" w:ascii="宋体" w:hAnsi="宋体" w:eastAsia="宋体" w:cs="宋体"/>
          <w:color w:val="auto"/>
          <w:sz w:val="21"/>
          <w:szCs w:val="21"/>
          <w:lang w:val="en-US"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w:t>
      </w:r>
      <w:r>
        <w:rPr>
          <w:rFonts w:hint="eastAsia" w:ascii="宋体" w:hAnsi="宋体" w:eastAsia="宋体" w:cs="宋体"/>
          <w:color w:val="auto"/>
          <w:sz w:val="21"/>
          <w:szCs w:val="21"/>
          <w:lang w:val="en-US"/>
        </w:rPr>
        <w:t>要求进行人员增补。如</w:t>
      </w:r>
      <w:r>
        <w:rPr>
          <w:rFonts w:hint="eastAsia" w:ascii="宋体" w:hAnsi="宋体" w:eastAsia="宋体" w:cs="宋体"/>
          <w:color w:val="auto"/>
          <w:sz w:val="21"/>
          <w:szCs w:val="21"/>
          <w:lang w:val="en-US"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w:t>
      </w:r>
      <w:r>
        <w:rPr>
          <w:rFonts w:hint="eastAsia" w:ascii="宋体" w:hAnsi="宋体" w:eastAsia="宋体" w:cs="宋体"/>
          <w:color w:val="auto"/>
          <w:sz w:val="21"/>
          <w:szCs w:val="21"/>
          <w:lang w:val="en-US"/>
        </w:rPr>
        <w:t>需要进行大批量增补（需增补人员10人</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lang w:val="en-US"/>
        </w:rPr>
        <w:t>以上的）</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lang w:val="en-US"/>
        </w:rPr>
        <w:t>的，</w:t>
      </w:r>
      <w:r>
        <w:rPr>
          <w:rFonts w:hint="eastAsia" w:ascii="宋体" w:hAnsi="宋体" w:eastAsia="宋体" w:cs="宋体"/>
          <w:color w:val="auto"/>
          <w:sz w:val="21"/>
          <w:szCs w:val="21"/>
          <w:lang w:val="en-US"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w:t>
      </w:r>
      <w:r>
        <w:rPr>
          <w:rFonts w:hint="eastAsia" w:ascii="宋体" w:hAnsi="宋体" w:eastAsia="宋体" w:cs="宋体"/>
          <w:color w:val="auto"/>
          <w:sz w:val="21"/>
          <w:szCs w:val="21"/>
          <w:lang w:val="en-US"/>
        </w:rPr>
        <w:t>应至少提前10个日历天以书面形式通知中标人</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rPr>
        <w:t>中标人按要求进行</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lang w:val="en-US"/>
        </w:rPr>
        <w:t>增补。</w:t>
      </w:r>
    </w:p>
    <w:p w14:paraId="2C966B9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bookmarkStart w:id="361" w:name="_Hlk96519629"/>
      <w:r>
        <w:rPr>
          <w:rFonts w:hint="eastAsia" w:ascii="宋体" w:hAnsi="宋体" w:eastAsia="宋体" w:cs="宋体"/>
          <w:color w:val="auto"/>
          <w:sz w:val="21"/>
          <w:szCs w:val="21"/>
          <w:highlight w:val="none"/>
          <w:lang w:val="en-US" w:eastAsia="zh-CN"/>
        </w:rPr>
        <w:t>中标人派驻的</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人员因病、工伤、女性职工的“三期”等无法提供服务的，</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应立即安排其他派驻人员提供服务。</w:t>
      </w:r>
    </w:p>
    <w:p w14:paraId="6BBFE74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（二）厨师及厨工的要求</w:t>
      </w:r>
    </w:p>
    <w:p w14:paraId="0F452E5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1.资质及要求：</w:t>
      </w:r>
    </w:p>
    <w:p w14:paraId="648A798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厨师要求：持有厨师证；从事烹饪工作至少3年经验；具有食品从业人员健康证明</w:t>
      </w:r>
      <w:r>
        <w:rPr>
          <w:rFonts w:hint="eastAsia" w:ascii="宋体" w:hAnsi="宋体" w:eastAsia="宋体" w:cs="宋体"/>
          <w:color w:val="auto"/>
          <w:sz w:val="21"/>
          <w:szCs w:val="21"/>
          <w:lang w:eastAsia="zh-CN"/>
        </w:rPr>
        <w:t>，了解</w:t>
      </w:r>
      <w:r>
        <w:rPr>
          <w:rFonts w:hint="eastAsia" w:ascii="宋体" w:hAnsi="宋体" w:eastAsia="宋体" w:cs="宋体"/>
          <w:color w:val="auto"/>
          <w:sz w:val="21"/>
          <w:szCs w:val="21"/>
          <w:lang w:eastAsia="zh-CN"/>
        </w:rPr>
        <w:fldChar w:fldCharType="begin"/>
      </w:r>
      <w:r>
        <w:rPr>
          <w:rFonts w:hint="eastAsia" w:ascii="宋体" w:hAnsi="宋体" w:eastAsia="宋体" w:cs="宋体"/>
          <w:color w:val="auto"/>
          <w:sz w:val="21"/>
          <w:szCs w:val="21"/>
          <w:lang w:eastAsia="zh-CN"/>
        </w:rPr>
        <w:instrText xml:space="preserve"> HYPERLINK "https://www.baidu.com/s?rsv_idx=1&amp;ch=28&amp;tn=98010089_dg&amp;wd=%E9%A3%9F%E5%93%81%E5%AE%89%E5%85%A8%E6%B3%95&amp;fenlei=256&amp;usm=2&amp;ie=utf-8&amp;rsv_pq=b1764787000280da&amp;oq=%E5%8E%A8%E5%B7%A5%E6%8B%9B%E8%81%98%E8%A6%81%E6%B1%82&amp;rsv_t=767byq2w9370rxigEp8g1/sepOrD+bL7WiJKQxU/lxInBDp1B0P3r6F7h0j0BukYJZQ&amp;sa=re_dqa_zy&amp;icon=1" \t "https://www.baidu.com/_self" </w:instrText>
      </w:r>
      <w:r>
        <w:rPr>
          <w:rFonts w:hint="eastAsia" w:ascii="宋体" w:hAnsi="宋体" w:eastAsia="宋体" w:cs="宋体"/>
          <w:color w:val="auto"/>
          <w:sz w:val="21"/>
          <w:szCs w:val="21"/>
          <w:lang w:eastAsia="zh-CN"/>
        </w:rPr>
        <w:fldChar w:fldCharType="separate"/>
      </w:r>
      <w:r>
        <w:rPr>
          <w:rFonts w:hint="eastAsia" w:ascii="宋体" w:hAnsi="宋体" w:eastAsia="宋体" w:cs="宋体"/>
          <w:color w:val="auto"/>
          <w:sz w:val="21"/>
          <w:szCs w:val="21"/>
          <w:lang w:eastAsia="zh-CN"/>
        </w:rPr>
        <w:t>食品安全法</w:t>
      </w:r>
      <w:r>
        <w:rPr>
          <w:rFonts w:hint="eastAsia" w:ascii="宋体" w:hAnsi="宋体" w:eastAsia="宋体" w:cs="宋体"/>
          <w:color w:val="auto"/>
          <w:sz w:val="21"/>
          <w:szCs w:val="21"/>
          <w:lang w:eastAsia="zh-CN"/>
        </w:rPr>
        <w:fldChar w:fldCharType="end"/>
      </w:r>
      <w:r>
        <w:rPr>
          <w:rFonts w:hint="eastAsia" w:ascii="宋体" w:hAnsi="宋体" w:eastAsia="宋体" w:cs="宋体"/>
          <w:color w:val="auto"/>
          <w:sz w:val="21"/>
          <w:szCs w:val="21"/>
          <w:lang w:eastAsia="zh-CN"/>
        </w:rPr>
        <w:t>及相关法律法规</w:t>
      </w:r>
      <w:r>
        <w:rPr>
          <w:rFonts w:hint="eastAsia" w:ascii="宋体" w:hAnsi="宋体" w:eastAsia="宋体" w:cs="宋体"/>
          <w:color w:val="auto"/>
          <w:sz w:val="21"/>
          <w:szCs w:val="21"/>
        </w:rPr>
        <w:t>。</w:t>
      </w:r>
    </w:p>
    <w:p w14:paraId="2DB6C46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厨</w:t>
      </w:r>
      <w:r>
        <w:rPr>
          <w:rFonts w:hint="eastAsia" w:ascii="宋体" w:hAnsi="宋体" w:eastAsia="宋体" w:cs="宋体"/>
          <w:color w:val="auto"/>
          <w:sz w:val="21"/>
          <w:szCs w:val="21"/>
          <w:lang w:val="en-US" w:eastAsia="zh-CN"/>
        </w:rPr>
        <w:t>工</w:t>
      </w:r>
      <w:r>
        <w:rPr>
          <w:rFonts w:hint="eastAsia" w:ascii="宋体" w:hAnsi="宋体" w:eastAsia="宋体" w:cs="宋体"/>
          <w:color w:val="auto"/>
          <w:sz w:val="21"/>
          <w:szCs w:val="21"/>
        </w:rPr>
        <w:t>要求：</w:t>
      </w:r>
      <w:r>
        <w:rPr>
          <w:rFonts w:hint="eastAsia" w:ascii="宋体" w:hAnsi="宋体" w:eastAsia="宋体" w:cs="宋体"/>
          <w:color w:val="auto"/>
          <w:sz w:val="21"/>
          <w:szCs w:val="21"/>
          <w:lang w:val="en-US" w:eastAsia="zh-CN"/>
        </w:rPr>
        <w:t>熟悉</w:t>
      </w:r>
      <w:r>
        <w:rPr>
          <w:rFonts w:hint="eastAsia" w:ascii="宋体" w:hAnsi="宋体" w:eastAsia="宋体" w:cs="宋体"/>
          <w:color w:val="auto"/>
          <w:sz w:val="21"/>
          <w:szCs w:val="21"/>
        </w:rPr>
        <w:t>烹饪做法，有一定的菜品</w:t>
      </w:r>
      <w:r>
        <w:rPr>
          <w:rFonts w:hint="eastAsia" w:ascii="宋体" w:hAnsi="宋体" w:eastAsia="宋体" w:cs="宋体"/>
          <w:color w:val="auto"/>
          <w:sz w:val="21"/>
          <w:szCs w:val="21"/>
          <w:lang w:val="en-US" w:eastAsia="zh-CN"/>
        </w:rPr>
        <w:t>制定</w:t>
      </w:r>
      <w:r>
        <w:rPr>
          <w:rFonts w:hint="eastAsia" w:ascii="宋体" w:hAnsi="宋体" w:eastAsia="宋体" w:cs="宋体"/>
          <w:color w:val="auto"/>
          <w:sz w:val="21"/>
          <w:szCs w:val="21"/>
        </w:rPr>
        <w:t>与制作能力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具有食品从业人员健康证明</w:t>
      </w:r>
      <w:r>
        <w:rPr>
          <w:rFonts w:hint="eastAsia" w:ascii="宋体" w:hAnsi="宋体" w:eastAsia="宋体" w:cs="宋体"/>
          <w:color w:val="auto"/>
          <w:sz w:val="21"/>
          <w:szCs w:val="21"/>
          <w:lang w:eastAsia="zh-CN"/>
        </w:rPr>
        <w:t>，了解</w:t>
      </w:r>
      <w:r>
        <w:rPr>
          <w:rFonts w:hint="eastAsia" w:ascii="宋体" w:hAnsi="宋体" w:eastAsia="宋体" w:cs="宋体"/>
          <w:color w:val="auto"/>
          <w:sz w:val="21"/>
          <w:szCs w:val="21"/>
          <w:lang w:eastAsia="zh-CN"/>
        </w:rPr>
        <w:fldChar w:fldCharType="begin"/>
      </w:r>
      <w:r>
        <w:rPr>
          <w:rFonts w:hint="eastAsia" w:ascii="宋体" w:hAnsi="宋体" w:eastAsia="宋体" w:cs="宋体"/>
          <w:color w:val="auto"/>
          <w:sz w:val="21"/>
          <w:szCs w:val="21"/>
          <w:lang w:eastAsia="zh-CN"/>
        </w:rPr>
        <w:instrText xml:space="preserve"> HYPERLINK "https://www.baidu.com/s?rsv_idx=1&amp;ch=28&amp;tn=98010089_dg&amp;wd=%E9%A3%9F%E5%93%81%E5%AE%89%E5%85%A8%E6%B3%95&amp;fenlei=256&amp;usm=2&amp;ie=utf-8&amp;rsv_pq=b1764787000280da&amp;oq=%E5%8E%A8%E5%B7%A5%E6%8B%9B%E8%81%98%E8%A6%81%E6%B1%82&amp;rsv_t=767byq2w9370rxigEp8g1/sepOrD+bL7WiJKQxU/lxInBDp1B0P3r6F7h0j0BukYJZQ&amp;sa=re_dqa_zy&amp;icon=1" \t "https://www.baidu.com/_self" </w:instrText>
      </w:r>
      <w:r>
        <w:rPr>
          <w:rFonts w:hint="eastAsia" w:ascii="宋体" w:hAnsi="宋体" w:eastAsia="宋体" w:cs="宋体"/>
          <w:color w:val="auto"/>
          <w:sz w:val="21"/>
          <w:szCs w:val="21"/>
          <w:lang w:eastAsia="zh-CN"/>
        </w:rPr>
        <w:fldChar w:fldCharType="separate"/>
      </w:r>
      <w:r>
        <w:rPr>
          <w:rFonts w:hint="eastAsia" w:ascii="宋体" w:hAnsi="宋体" w:eastAsia="宋体" w:cs="宋体"/>
          <w:color w:val="auto"/>
          <w:sz w:val="21"/>
          <w:szCs w:val="21"/>
          <w:lang w:eastAsia="zh-CN"/>
        </w:rPr>
        <w:t>食品安全法</w:t>
      </w:r>
      <w:r>
        <w:rPr>
          <w:rFonts w:hint="eastAsia" w:ascii="宋体" w:hAnsi="宋体" w:eastAsia="宋体" w:cs="宋体"/>
          <w:color w:val="auto"/>
          <w:sz w:val="21"/>
          <w:szCs w:val="21"/>
          <w:lang w:eastAsia="zh-CN"/>
        </w:rPr>
        <w:fldChar w:fldCharType="end"/>
      </w:r>
      <w:r>
        <w:rPr>
          <w:rFonts w:hint="eastAsia" w:ascii="宋体" w:hAnsi="宋体" w:eastAsia="宋体" w:cs="宋体"/>
          <w:color w:val="auto"/>
          <w:sz w:val="21"/>
          <w:szCs w:val="21"/>
          <w:lang w:eastAsia="zh-CN"/>
        </w:rPr>
        <w:t>及相关法律法规</w:t>
      </w:r>
      <w:r>
        <w:rPr>
          <w:rFonts w:hint="eastAsia" w:ascii="宋体" w:hAnsi="宋体" w:eastAsia="宋体" w:cs="宋体"/>
          <w:color w:val="auto"/>
          <w:sz w:val="21"/>
          <w:szCs w:val="21"/>
        </w:rPr>
        <w:t>。</w:t>
      </w:r>
    </w:p>
    <w:p w14:paraId="2203AD3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2.年龄要求：男性年龄不超过5</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岁，女性年龄不超过</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岁。</w:t>
      </w:r>
    </w:p>
    <w:p w14:paraId="59D063A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3.服务工作内容：</w:t>
      </w:r>
    </w:p>
    <w:p w14:paraId="4509ECC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（1）厨师职责：</w:t>
      </w:r>
    </w:p>
    <w:p w14:paraId="4F406C4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①制定一周菜谱，做出每天的用料计划，控制出品及制作质量</w:t>
      </w:r>
      <w:r>
        <w:rPr>
          <w:rFonts w:hint="eastAsia" w:ascii="宋体" w:hAnsi="宋体" w:eastAsia="宋体" w:cs="宋体"/>
          <w:color w:val="auto"/>
          <w:sz w:val="21"/>
          <w:szCs w:val="21"/>
          <w:lang w:eastAsia="zh-CN"/>
        </w:rPr>
        <w:t>。</w:t>
      </w:r>
    </w:p>
    <w:p w14:paraId="3F98688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②每天搞好卫生，每周一次大扫除，炊具、餐具每天消毒，杜绝事故的发生</w:t>
      </w:r>
      <w:r>
        <w:rPr>
          <w:rFonts w:hint="eastAsia" w:ascii="宋体" w:hAnsi="宋体" w:eastAsia="宋体" w:cs="宋体"/>
          <w:color w:val="auto"/>
          <w:sz w:val="21"/>
          <w:szCs w:val="21"/>
          <w:lang w:eastAsia="zh-CN"/>
        </w:rPr>
        <w:t>。</w:t>
      </w:r>
    </w:p>
    <w:p w14:paraId="64099DB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③节约粮菜、油、水、电，防止各种浪费，采取措施，防毒、防火、防盗</w:t>
      </w:r>
      <w:r>
        <w:rPr>
          <w:rFonts w:hint="eastAsia" w:ascii="宋体" w:hAnsi="宋体" w:eastAsia="宋体" w:cs="宋体"/>
          <w:color w:val="auto"/>
          <w:sz w:val="21"/>
          <w:szCs w:val="21"/>
          <w:lang w:eastAsia="zh-CN"/>
        </w:rPr>
        <w:t>。</w:t>
      </w:r>
    </w:p>
    <w:p w14:paraId="38AF83C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④精工细作、烹调做到色、香、味俱全。</w:t>
      </w:r>
    </w:p>
    <w:p w14:paraId="767B889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）厨工职责：</w:t>
      </w:r>
    </w:p>
    <w:p w14:paraId="369E0A2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加工部分：负责食堂当天所需食物的切配加工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6067C6F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②清洗部分：保证清洗消毒餐具前的工序做到彻底、利索，残渣剩饭保留在泔水桶内，</w:t>
      </w:r>
      <w:r>
        <w:rPr>
          <w:rFonts w:hint="eastAsia" w:ascii="宋体" w:hAnsi="宋体" w:eastAsia="宋体" w:cs="宋体"/>
          <w:color w:val="auto"/>
          <w:sz w:val="21"/>
          <w:szCs w:val="21"/>
          <w:lang w:val="en-US" w:eastAsia="zh-CN"/>
        </w:rPr>
        <w:t>公用</w:t>
      </w:r>
      <w:r>
        <w:rPr>
          <w:rFonts w:hint="eastAsia" w:ascii="宋体" w:hAnsi="宋体" w:eastAsia="宋体" w:cs="宋体"/>
          <w:color w:val="auto"/>
          <w:sz w:val="21"/>
          <w:szCs w:val="21"/>
        </w:rPr>
        <w:t>餐</w:t>
      </w:r>
      <w:r>
        <w:rPr>
          <w:rFonts w:hint="eastAsia" w:ascii="宋体" w:hAnsi="宋体" w:eastAsia="宋体" w:cs="宋体"/>
          <w:color w:val="auto"/>
          <w:sz w:val="21"/>
          <w:szCs w:val="21"/>
          <w:lang w:val="en-US" w:eastAsia="zh-CN"/>
        </w:rPr>
        <w:t>具清洗</w:t>
      </w:r>
      <w:r>
        <w:rPr>
          <w:rFonts w:hint="eastAsia" w:ascii="宋体" w:hAnsi="宋体" w:eastAsia="宋体" w:cs="宋体"/>
          <w:color w:val="auto"/>
          <w:sz w:val="21"/>
          <w:szCs w:val="21"/>
        </w:rPr>
        <w:t>干净无附着物；洗消前后的筷子摆放必须头尾一致；洗消干燥后的筷子摆放到箸笼里必须头向下；在保证保洁质量的前提下，节约水和洗涤剂的使用。</w:t>
      </w:r>
    </w:p>
    <w:p w14:paraId="747B28B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③卫生部分：负责厨房内部地面、餐厅卫生等清洁工作；对食堂餐厅</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四害进行清除工作；引导就餐人员对餐后餐具的</w:t>
      </w:r>
      <w:r>
        <w:rPr>
          <w:rFonts w:hint="eastAsia" w:ascii="宋体" w:hAnsi="宋体" w:eastAsia="宋体" w:cs="宋体"/>
          <w:color w:val="auto"/>
          <w:sz w:val="21"/>
          <w:szCs w:val="21"/>
          <w:lang w:val="en-US" w:eastAsia="zh-CN"/>
        </w:rPr>
        <w:t>摆放</w:t>
      </w:r>
      <w:r>
        <w:rPr>
          <w:rFonts w:hint="eastAsia" w:ascii="宋体" w:hAnsi="宋体" w:eastAsia="宋体" w:cs="宋体"/>
          <w:color w:val="auto"/>
          <w:sz w:val="21"/>
          <w:szCs w:val="21"/>
        </w:rPr>
        <w:t>工作。</w:t>
      </w:r>
    </w:p>
    <w:p w14:paraId="2A46157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④参与供餐工作。</w:t>
      </w:r>
    </w:p>
    <w:p w14:paraId="22E8818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⑤服从厨师的</w:t>
      </w:r>
      <w:r>
        <w:rPr>
          <w:rFonts w:hint="eastAsia" w:ascii="宋体" w:hAnsi="宋体" w:eastAsia="宋体" w:cs="宋体"/>
          <w:color w:val="auto"/>
          <w:sz w:val="21"/>
          <w:szCs w:val="21"/>
          <w:lang w:val="en-US" w:eastAsia="zh-CN"/>
        </w:rPr>
        <w:t>工作</w:t>
      </w:r>
      <w:r>
        <w:rPr>
          <w:rFonts w:hint="eastAsia" w:ascii="宋体" w:hAnsi="宋体" w:eastAsia="宋体" w:cs="宋体"/>
          <w:color w:val="auto"/>
          <w:sz w:val="21"/>
          <w:szCs w:val="21"/>
        </w:rPr>
        <w:t>安排。</w:t>
      </w:r>
    </w:p>
    <w:p w14:paraId="4F8606B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4.食品加工要求</w:t>
      </w:r>
    </w:p>
    <w:p w14:paraId="68E9CD6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食品加工标准需符合国家相关法律规定标准。</w:t>
      </w:r>
    </w:p>
    <w:p w14:paraId="746B1E2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早餐：供应时间为</w:t>
      </w:r>
      <w:r>
        <w:rPr>
          <w:rFonts w:hint="eastAsia" w:ascii="宋体" w:hAnsi="宋体" w:eastAsia="宋体" w:cs="宋体"/>
          <w:color w:val="auto"/>
          <w:sz w:val="21"/>
          <w:szCs w:val="21"/>
          <w:lang w:val="en-US" w:eastAsia="zh-CN"/>
        </w:rPr>
        <w:t>07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8:30，按</w:t>
      </w:r>
      <w:r>
        <w:rPr>
          <w:rFonts w:hint="eastAsia" w:ascii="宋体" w:hAnsi="宋体" w:eastAsia="宋体" w:cs="宋体"/>
          <w:color w:val="auto"/>
          <w:sz w:val="21"/>
          <w:szCs w:val="21"/>
          <w:lang w:eastAsia="zh-CN"/>
        </w:rPr>
        <w:t>供水公司下属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公司</w:t>
      </w:r>
      <w:r>
        <w:rPr>
          <w:rFonts w:hint="eastAsia" w:ascii="宋体" w:hAnsi="宋体" w:eastAsia="宋体" w:cs="宋体"/>
          <w:color w:val="auto"/>
          <w:sz w:val="21"/>
          <w:szCs w:val="21"/>
        </w:rPr>
        <w:t>每周菜单（菜谱）加工。</w:t>
      </w:r>
    </w:p>
    <w:p w14:paraId="1F49719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午餐：供应时间为12:00-1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:00，按</w:t>
      </w:r>
      <w:r>
        <w:rPr>
          <w:rFonts w:hint="eastAsia" w:ascii="宋体" w:hAnsi="宋体" w:eastAsia="宋体" w:cs="宋体"/>
          <w:color w:val="auto"/>
          <w:sz w:val="21"/>
          <w:szCs w:val="21"/>
          <w:lang w:eastAsia="zh-CN"/>
        </w:rPr>
        <w:t>供水公司下属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公司</w:t>
      </w:r>
      <w:r>
        <w:rPr>
          <w:rFonts w:hint="eastAsia" w:ascii="宋体" w:hAnsi="宋体" w:eastAsia="宋体" w:cs="宋体"/>
          <w:color w:val="auto"/>
          <w:sz w:val="21"/>
          <w:szCs w:val="21"/>
        </w:rPr>
        <w:t>每周菜单（菜谱）加工。</w:t>
      </w:r>
    </w:p>
    <w:p w14:paraId="4068A24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晚餐：供应时间为17:30-1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0，按</w:t>
      </w:r>
      <w:r>
        <w:rPr>
          <w:rFonts w:hint="eastAsia" w:ascii="宋体" w:hAnsi="宋体" w:eastAsia="宋体" w:cs="宋体"/>
          <w:color w:val="auto"/>
          <w:sz w:val="21"/>
          <w:szCs w:val="21"/>
          <w:lang w:eastAsia="zh-CN"/>
        </w:rPr>
        <w:t>供水公司下属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公司</w:t>
      </w:r>
      <w:r>
        <w:rPr>
          <w:rFonts w:hint="eastAsia" w:ascii="宋体" w:hAnsi="宋体" w:eastAsia="宋体" w:cs="宋体"/>
          <w:color w:val="auto"/>
          <w:sz w:val="21"/>
          <w:szCs w:val="21"/>
        </w:rPr>
        <w:t>每周菜单（菜谱）加工。</w:t>
      </w:r>
    </w:p>
    <w:p w14:paraId="6B4B613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★其他：①根据</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公司需求，烹饪糖水、糕点、凉茶</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；②协助做好围餐接待工作，供应时间：不定时。</w:t>
      </w:r>
    </w:p>
    <w:p w14:paraId="7888D3E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5.其他要求</w:t>
      </w:r>
    </w:p>
    <w:p w14:paraId="58026F6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中标人派驻的厨师、厨工</w:t>
      </w:r>
      <w:r>
        <w:rPr>
          <w:rFonts w:hint="eastAsia" w:ascii="宋体" w:hAnsi="宋体" w:eastAsia="宋体" w:cs="宋体"/>
          <w:color w:val="auto"/>
          <w:sz w:val="21"/>
          <w:szCs w:val="21"/>
          <w:highlight w:val="none"/>
        </w:rPr>
        <w:t>按每天</w:t>
      </w:r>
      <w:r>
        <w:rPr>
          <w:rFonts w:hint="eastAsia" w:ascii="宋体" w:hAnsi="宋体" w:eastAsia="宋体" w:cs="宋体"/>
          <w:color w:val="auto"/>
          <w:sz w:val="21"/>
          <w:szCs w:val="21"/>
          <w:highlight w:val="none"/>
          <w:lang w:val="en-US" w:eastAsia="zh-CN"/>
        </w:rPr>
        <w:t>8小时工作时间</w:t>
      </w:r>
      <w:r>
        <w:rPr>
          <w:rFonts w:hint="eastAsia" w:ascii="宋体" w:hAnsi="宋体" w:eastAsia="宋体" w:cs="宋体"/>
          <w:color w:val="auto"/>
          <w:sz w:val="21"/>
          <w:szCs w:val="21"/>
          <w:highlight w:val="none"/>
        </w:rPr>
        <w:t>上班，具体上班时间根据实际工作情况由</w:t>
      </w:r>
      <w:r>
        <w:rPr>
          <w:rFonts w:hint="eastAsia" w:ascii="宋体" w:hAnsi="宋体" w:eastAsia="宋体" w:cs="宋体"/>
          <w:color w:val="auto"/>
          <w:sz w:val="21"/>
          <w:szCs w:val="21"/>
          <w:highlight w:val="none"/>
          <w:lang w:eastAsia="zh-CN"/>
        </w:rPr>
        <w:t>供水公司</w:t>
      </w:r>
      <w:r>
        <w:rPr>
          <w:rFonts w:hint="eastAsia" w:ascii="宋体" w:hAnsi="宋体" w:eastAsia="宋体" w:cs="宋体"/>
          <w:color w:val="auto"/>
          <w:sz w:val="21"/>
          <w:szCs w:val="21"/>
          <w:highlight w:val="none"/>
        </w:rPr>
        <w:t>下属</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公司进行调整，确因工作需要可适当延长，</w:t>
      </w:r>
      <w:r>
        <w:rPr>
          <w:rFonts w:hint="eastAsia" w:ascii="宋体" w:hAnsi="宋体" w:eastAsia="宋体" w:cs="宋体"/>
          <w:color w:val="auto"/>
          <w:sz w:val="21"/>
          <w:szCs w:val="21"/>
          <w:highlight w:val="none"/>
          <w:lang w:val="en-US" w:eastAsia="zh-CN"/>
        </w:rPr>
        <w:t>派驻</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厨师、厨工</w:t>
      </w:r>
      <w:r>
        <w:rPr>
          <w:rFonts w:hint="eastAsia" w:ascii="宋体" w:hAnsi="宋体" w:eastAsia="宋体" w:cs="宋体"/>
          <w:color w:val="auto"/>
          <w:sz w:val="21"/>
          <w:szCs w:val="21"/>
          <w:highlight w:val="none"/>
        </w:rPr>
        <w:t>应积极配合，无特殊情况不得拒绝</w:t>
      </w:r>
      <w:r>
        <w:rPr>
          <w:rFonts w:hint="eastAsia" w:ascii="宋体" w:hAnsi="宋体" w:eastAsia="宋体" w:cs="宋体"/>
          <w:color w:val="auto"/>
          <w:sz w:val="21"/>
          <w:szCs w:val="21"/>
          <w:highlight w:val="none"/>
          <w:lang w:eastAsia="zh-CN"/>
        </w:rPr>
        <w:t>供水公司</w:t>
      </w:r>
      <w:r>
        <w:rPr>
          <w:rFonts w:hint="eastAsia" w:ascii="宋体" w:hAnsi="宋体" w:eastAsia="宋体" w:cs="宋体"/>
          <w:color w:val="auto"/>
          <w:sz w:val="21"/>
          <w:szCs w:val="21"/>
          <w:highlight w:val="none"/>
        </w:rPr>
        <w:t>下属</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公司加班要求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因加班所产生的费用由中标人承担</w:t>
      </w:r>
      <w:r>
        <w:rPr>
          <w:rFonts w:hint="eastAsia" w:ascii="宋体" w:hAnsi="宋体" w:eastAsia="宋体" w:cs="宋体"/>
          <w:color w:val="auto"/>
          <w:sz w:val="21"/>
          <w:szCs w:val="21"/>
          <w:highlight w:val="none"/>
        </w:rPr>
        <w:t>。</w:t>
      </w:r>
    </w:p>
    <w:p w14:paraId="25490CE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（2）中标人将安排符合餐饮服务健康标准的厨师、厨工。厨师、厨工在上岗前</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向</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公司提供有效的健康证原件，</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rPr>
        <w:t>需持健康证进场驻点。在本合同有效期内，中标人有义务</w:t>
      </w:r>
      <w:r>
        <w:rPr>
          <w:rFonts w:hint="eastAsia" w:ascii="宋体" w:hAnsi="宋体" w:eastAsia="宋体" w:cs="宋体"/>
          <w:color w:val="auto"/>
          <w:sz w:val="21"/>
          <w:szCs w:val="21"/>
          <w:lang w:val="en-US" w:eastAsia="zh-CN"/>
        </w:rPr>
        <w:t>组织</w:t>
      </w:r>
      <w:r>
        <w:rPr>
          <w:rFonts w:hint="eastAsia" w:ascii="宋体" w:hAnsi="宋体" w:eastAsia="宋体" w:cs="宋体"/>
          <w:color w:val="auto"/>
          <w:sz w:val="21"/>
          <w:szCs w:val="21"/>
        </w:rPr>
        <w:t>进驻的厨师、厨工进行身体检查，费用由中标人自理。厨师、厨工有一定的专业知识，无违法犯罪前科。并自觉遵守</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公司的相关规定，服从</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公司统一管理，爱护财物（如损坏物品或设施，照价赔偿），不能影响员工的工作、生活。厨师、厨工工作期间要求统一穿厨工服，防滑水鞋，戴工帽，每天进行换洗。</w:t>
      </w:r>
    </w:p>
    <w:p w14:paraId="6E71286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（3）在工作时间内，厨师、厨工严格按照</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公司要求的供餐时间供应菜式，不得无故延迟供餐时间。</w:t>
      </w:r>
    </w:p>
    <w:p w14:paraId="2D2F68F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（4）菜式制</w:t>
      </w:r>
      <w:r>
        <w:rPr>
          <w:rFonts w:hint="eastAsia" w:ascii="宋体" w:hAnsi="宋体" w:eastAsia="宋体" w:cs="宋体"/>
          <w:color w:val="auto"/>
          <w:sz w:val="21"/>
          <w:szCs w:val="21"/>
          <w:lang w:val="en-US" w:eastAsia="zh-CN"/>
        </w:rPr>
        <w:t>定与食品原材料验收</w:t>
      </w:r>
      <w:r>
        <w:rPr>
          <w:rFonts w:hint="eastAsia" w:ascii="宋体" w:hAnsi="宋体" w:eastAsia="宋体" w:cs="宋体"/>
          <w:color w:val="auto"/>
          <w:sz w:val="21"/>
          <w:szCs w:val="21"/>
        </w:rPr>
        <w:t>：菜式由</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w:t>
      </w:r>
      <w:r>
        <w:rPr>
          <w:rFonts w:hint="eastAsia" w:ascii="宋体" w:hAnsi="宋体" w:eastAsia="宋体" w:cs="宋体"/>
          <w:color w:val="auto"/>
          <w:sz w:val="21"/>
          <w:szCs w:val="21"/>
          <w:lang w:val="en-US" w:eastAsia="zh-CN"/>
        </w:rPr>
        <w:t>或厨师</w:t>
      </w:r>
      <w:r>
        <w:rPr>
          <w:rFonts w:hint="eastAsia" w:ascii="宋体" w:hAnsi="宋体" w:eastAsia="宋体" w:cs="宋体"/>
          <w:color w:val="auto"/>
          <w:sz w:val="21"/>
          <w:szCs w:val="21"/>
        </w:rPr>
        <w:t>制定，食品原材料费用由</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公司承担。中标人</w:t>
      </w:r>
      <w:r>
        <w:rPr>
          <w:rFonts w:hint="eastAsia" w:ascii="宋体" w:hAnsi="宋体" w:eastAsia="宋体" w:cs="宋体"/>
          <w:color w:val="auto"/>
          <w:sz w:val="21"/>
          <w:szCs w:val="21"/>
          <w:lang w:val="en-US" w:eastAsia="zh-CN"/>
        </w:rPr>
        <w:t>派驻</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厨师、厨工</w:t>
      </w:r>
      <w:r>
        <w:rPr>
          <w:rFonts w:hint="eastAsia" w:ascii="宋体" w:hAnsi="宋体" w:eastAsia="宋体" w:cs="宋体"/>
          <w:color w:val="auto"/>
          <w:sz w:val="21"/>
          <w:szCs w:val="21"/>
        </w:rPr>
        <w:t>在验收食品原材料的同时应保存好采购物资的票据与质量检验报告等，</w:t>
      </w:r>
      <w:r>
        <w:rPr>
          <w:rFonts w:hint="eastAsia" w:ascii="宋体" w:hAnsi="宋体" w:eastAsia="宋体" w:cs="宋体"/>
          <w:color w:val="auto"/>
          <w:sz w:val="21"/>
          <w:szCs w:val="21"/>
          <w:lang w:val="en-US" w:eastAsia="zh-CN"/>
        </w:rPr>
        <w:t>提供给</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公司查验和存档。</w:t>
      </w:r>
    </w:p>
    <w:p w14:paraId="6AA57E0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（5）中标人</w:t>
      </w:r>
      <w:r>
        <w:rPr>
          <w:rFonts w:hint="eastAsia" w:ascii="宋体" w:hAnsi="宋体" w:eastAsia="宋体" w:cs="宋体"/>
          <w:color w:val="auto"/>
          <w:sz w:val="21"/>
          <w:szCs w:val="21"/>
          <w:lang w:val="en-US" w:eastAsia="zh-CN"/>
        </w:rPr>
        <w:t>派驻</w:t>
      </w:r>
      <w:r>
        <w:rPr>
          <w:rFonts w:hint="eastAsia" w:ascii="宋体" w:hAnsi="宋体" w:eastAsia="宋体" w:cs="宋体"/>
          <w:color w:val="auto"/>
          <w:sz w:val="21"/>
          <w:szCs w:val="21"/>
        </w:rPr>
        <w:t>的厨师、厨工应遵守</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公司各项内部管理规章制度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在进行作业时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必须要爱护各种设施设备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注意节水节电。</w:t>
      </w:r>
      <w:r>
        <w:rPr>
          <w:rFonts w:hint="eastAsia" w:ascii="宋体" w:hAnsi="宋体" w:eastAsia="宋体" w:cs="宋体"/>
          <w:color w:val="auto"/>
          <w:sz w:val="21"/>
          <w:szCs w:val="21"/>
          <w:lang w:val="en-US" w:eastAsia="zh-CN"/>
        </w:rPr>
        <w:t>食堂</w:t>
      </w:r>
      <w:r>
        <w:rPr>
          <w:rFonts w:hint="eastAsia" w:ascii="宋体" w:hAnsi="宋体" w:eastAsia="宋体" w:cs="宋体"/>
          <w:color w:val="auto"/>
          <w:sz w:val="21"/>
          <w:szCs w:val="21"/>
        </w:rPr>
        <w:t>内每餐所有剩余食物厨师、厨工不能擅自带走，一经发现，立刻更换厨师、厨工。</w:t>
      </w:r>
    </w:p>
    <w:p w14:paraId="5DCA764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（6）中标人应对</w:t>
      </w:r>
      <w:r>
        <w:rPr>
          <w:rFonts w:hint="eastAsia" w:ascii="宋体" w:hAnsi="宋体" w:eastAsia="宋体" w:cs="宋体"/>
          <w:color w:val="auto"/>
          <w:sz w:val="21"/>
          <w:szCs w:val="21"/>
          <w:lang w:val="en-US" w:eastAsia="zh-CN"/>
        </w:rPr>
        <w:t>派驻</w:t>
      </w:r>
      <w:r>
        <w:rPr>
          <w:rFonts w:hint="eastAsia" w:ascii="宋体" w:hAnsi="宋体" w:eastAsia="宋体" w:cs="宋体"/>
          <w:color w:val="auto"/>
          <w:sz w:val="21"/>
          <w:szCs w:val="21"/>
        </w:rPr>
        <w:t>的厨师、厨工进行必要的安全、消防知识教育培训。同时，中标人应为</w:t>
      </w:r>
      <w:r>
        <w:rPr>
          <w:rFonts w:hint="eastAsia" w:ascii="宋体" w:hAnsi="宋体" w:eastAsia="宋体" w:cs="宋体"/>
          <w:color w:val="auto"/>
          <w:sz w:val="21"/>
          <w:szCs w:val="21"/>
          <w:lang w:val="en-US" w:eastAsia="zh-CN"/>
        </w:rPr>
        <w:t>派驻</w:t>
      </w:r>
      <w:r>
        <w:rPr>
          <w:rFonts w:hint="eastAsia" w:ascii="宋体" w:hAnsi="宋体" w:eastAsia="宋体" w:cs="宋体"/>
          <w:color w:val="auto"/>
          <w:sz w:val="21"/>
          <w:szCs w:val="21"/>
        </w:rPr>
        <w:t>的厨师、厨工配备用具，做好劳保教育。</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公司负责提供烹饪食材、饭堂设备用具、清洁用品等。</w:t>
      </w:r>
    </w:p>
    <w:p w14:paraId="1FEA045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）正常设备维修由</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公司协助处理，所产生的维修材料费用等由</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公司承担。</w:t>
      </w:r>
    </w:p>
    <w:p w14:paraId="7497514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）个人相关防护物品由</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包括不限于工作服、水鞋、口罩、厨师帽，如</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公司有其他要求的，</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须按照要求统一着装。</w:t>
      </w:r>
    </w:p>
    <w:bookmarkEnd w:id="361"/>
    <w:p w14:paraId="35AF746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三、中标人工作要求</w:t>
      </w:r>
    </w:p>
    <w:p w14:paraId="775F8AA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bookmarkStart w:id="362" w:name="_Hlk96519865"/>
      <w:r>
        <w:rPr>
          <w:rFonts w:hint="eastAsia" w:ascii="宋体" w:hAnsi="宋体" w:eastAsia="宋体" w:cs="宋体"/>
          <w:color w:val="auto"/>
          <w:sz w:val="21"/>
          <w:szCs w:val="21"/>
        </w:rPr>
        <w:t>1、中标人应根据</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数量和服务项目情况，配备</w:t>
      </w:r>
      <w:r>
        <w:rPr>
          <w:rFonts w:hint="eastAsia" w:ascii="宋体" w:hAnsi="宋体" w:eastAsia="宋体" w:cs="宋体"/>
          <w:color w:val="auto"/>
          <w:sz w:val="21"/>
          <w:szCs w:val="21"/>
          <w:lang w:val="en-US" w:eastAsia="zh-CN"/>
        </w:rPr>
        <w:t>3名</w:t>
      </w:r>
      <w:r>
        <w:rPr>
          <w:rFonts w:hint="eastAsia" w:ascii="宋体" w:hAnsi="宋体" w:eastAsia="宋体" w:cs="宋体"/>
          <w:color w:val="auto"/>
          <w:sz w:val="21"/>
          <w:szCs w:val="21"/>
        </w:rPr>
        <w:t>专门的管理人员，负责</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的日常事务，协调处理</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与</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公司之间的关系。</w:t>
      </w:r>
    </w:p>
    <w:p w14:paraId="2D0027D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2、服务期内，中标人如接到招标人的售后服务通知的，相关管理人员需在</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小时（含）内响应，</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小时(含)内到达招标人指定地点。</w:t>
      </w:r>
    </w:p>
    <w:p w14:paraId="39C7291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根据需求与中标人签订服务合同，合同签订后</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下属分公司</w:t>
      </w:r>
      <w:r>
        <w:rPr>
          <w:rFonts w:hint="eastAsia" w:ascii="宋体" w:hAnsi="宋体" w:eastAsia="宋体" w:cs="宋体"/>
          <w:color w:val="auto"/>
          <w:sz w:val="21"/>
          <w:szCs w:val="21"/>
        </w:rPr>
        <w:t>需要和岗位设置情况，以书面形式通知中标人</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需求。</w:t>
      </w:r>
    </w:p>
    <w:p w14:paraId="250442E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、中标人收到</w:t>
      </w:r>
      <w:r>
        <w:rPr>
          <w:rFonts w:hint="eastAsia" w:ascii="宋体" w:hAnsi="宋体" w:eastAsia="宋体" w:cs="宋体"/>
          <w:color w:val="auto"/>
          <w:sz w:val="21"/>
          <w:szCs w:val="21"/>
          <w:lang w:eastAsia="zh-CN"/>
        </w:rPr>
        <w:t>供水公司服务需求</w:t>
      </w:r>
      <w:r>
        <w:rPr>
          <w:rFonts w:hint="eastAsia" w:ascii="宋体" w:hAnsi="宋体" w:eastAsia="宋体" w:cs="宋体"/>
          <w:color w:val="auto"/>
          <w:sz w:val="21"/>
          <w:szCs w:val="21"/>
        </w:rPr>
        <w:t>通知后5个工作日内应配齐符合</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要求的</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，否则视为中标人违约，</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有权按500元</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天/人扣除该服务</w:t>
      </w:r>
      <w:r>
        <w:rPr>
          <w:rFonts w:hint="eastAsia" w:ascii="宋体" w:hAnsi="宋体" w:eastAsia="宋体" w:cs="宋体"/>
          <w:color w:val="auto"/>
          <w:sz w:val="21"/>
          <w:szCs w:val="21"/>
          <w:lang w:val="en-US" w:eastAsia="zh-CN"/>
        </w:rPr>
        <w:t>点</w:t>
      </w:r>
      <w:r>
        <w:rPr>
          <w:rFonts w:hint="eastAsia" w:ascii="宋体" w:hAnsi="宋体" w:eastAsia="宋体" w:cs="宋体"/>
          <w:color w:val="auto"/>
          <w:sz w:val="21"/>
          <w:szCs w:val="21"/>
        </w:rPr>
        <w:t>服务费，直接扣除完毕，并有权终止合同。</w:t>
      </w:r>
    </w:p>
    <w:p w14:paraId="17F3A4F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供水公司</w:t>
      </w:r>
      <w:r>
        <w:rPr>
          <w:rFonts w:hint="eastAsia" w:ascii="宋体" w:hAnsi="宋体" w:eastAsia="宋体" w:cs="宋体"/>
          <w:color w:val="auto"/>
          <w:sz w:val="21"/>
          <w:szCs w:val="21"/>
          <w:highlight w:val="none"/>
        </w:rPr>
        <w:t>下属</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公司可根据实际情况或需求，对</w:t>
      </w:r>
      <w:r>
        <w:rPr>
          <w:rFonts w:hint="eastAsia" w:ascii="宋体" w:hAnsi="宋体" w:eastAsia="宋体" w:cs="宋体"/>
          <w:color w:val="auto"/>
          <w:sz w:val="21"/>
          <w:szCs w:val="21"/>
          <w:highlight w:val="none"/>
          <w:lang w:val="en-US" w:eastAsia="zh-CN"/>
        </w:rPr>
        <w:t>服务人员</w:t>
      </w:r>
      <w:r>
        <w:rPr>
          <w:rFonts w:hint="eastAsia" w:ascii="宋体" w:hAnsi="宋体" w:eastAsia="宋体" w:cs="宋体"/>
          <w:color w:val="auto"/>
          <w:sz w:val="21"/>
          <w:szCs w:val="21"/>
          <w:highlight w:val="none"/>
        </w:rPr>
        <w:t>的数量、岗位等要求进行调整，中标人必须服从，且</w:t>
      </w:r>
      <w:r>
        <w:rPr>
          <w:rFonts w:hint="eastAsia" w:ascii="宋体" w:hAnsi="宋体" w:eastAsia="宋体" w:cs="宋体"/>
          <w:color w:val="auto"/>
          <w:sz w:val="21"/>
          <w:szCs w:val="21"/>
          <w:highlight w:val="none"/>
          <w:lang w:val="en-US" w:eastAsia="zh-CN"/>
        </w:rPr>
        <w:t>服务人员</w:t>
      </w:r>
      <w:r>
        <w:rPr>
          <w:rFonts w:hint="eastAsia" w:ascii="宋体" w:hAnsi="宋体" w:eastAsia="宋体" w:cs="宋体"/>
          <w:color w:val="auto"/>
          <w:sz w:val="21"/>
          <w:szCs w:val="21"/>
          <w:highlight w:val="none"/>
        </w:rPr>
        <w:t>必须符合</w:t>
      </w:r>
      <w:r>
        <w:rPr>
          <w:rFonts w:hint="eastAsia" w:ascii="宋体" w:hAnsi="宋体" w:eastAsia="宋体" w:cs="宋体"/>
          <w:color w:val="auto"/>
          <w:sz w:val="21"/>
          <w:szCs w:val="21"/>
          <w:highlight w:val="none"/>
          <w:lang w:eastAsia="zh-CN"/>
        </w:rPr>
        <w:t>供水公司</w:t>
      </w:r>
      <w:r>
        <w:rPr>
          <w:rFonts w:hint="eastAsia" w:ascii="宋体" w:hAnsi="宋体" w:eastAsia="宋体" w:cs="宋体"/>
          <w:color w:val="auto"/>
          <w:sz w:val="21"/>
          <w:szCs w:val="21"/>
          <w:highlight w:val="none"/>
        </w:rPr>
        <w:t>下属</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公司的要求。</w:t>
      </w:r>
    </w:p>
    <w:p w14:paraId="4416FE1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、中标人需每月月底向</w:t>
      </w:r>
      <w:r>
        <w:rPr>
          <w:rFonts w:hint="eastAsia" w:ascii="宋体" w:hAnsi="宋体" w:eastAsia="宋体" w:cs="宋体"/>
          <w:color w:val="auto"/>
          <w:sz w:val="21"/>
          <w:szCs w:val="21"/>
          <w:highlight w:val="none"/>
          <w:lang w:eastAsia="zh-CN"/>
        </w:rPr>
        <w:t>供水公司</w:t>
      </w:r>
      <w:r>
        <w:rPr>
          <w:rFonts w:hint="eastAsia" w:ascii="宋体" w:hAnsi="宋体" w:eastAsia="宋体" w:cs="宋体"/>
          <w:color w:val="auto"/>
          <w:sz w:val="21"/>
          <w:szCs w:val="21"/>
          <w:highlight w:val="none"/>
        </w:rPr>
        <w:t>下属</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公司提供</w:t>
      </w:r>
      <w:r>
        <w:rPr>
          <w:rFonts w:hint="eastAsia" w:ascii="宋体" w:hAnsi="宋体" w:eastAsia="宋体" w:cs="宋体"/>
          <w:color w:val="auto"/>
          <w:sz w:val="21"/>
          <w:szCs w:val="21"/>
          <w:highlight w:val="none"/>
          <w:lang w:val="en-US" w:eastAsia="zh-CN"/>
        </w:rPr>
        <w:t>服务人员</w:t>
      </w:r>
      <w:r>
        <w:rPr>
          <w:rFonts w:hint="eastAsia" w:ascii="宋体" w:hAnsi="宋体" w:eastAsia="宋体" w:cs="宋体"/>
          <w:color w:val="auto"/>
          <w:sz w:val="21"/>
          <w:szCs w:val="21"/>
          <w:highlight w:val="none"/>
        </w:rPr>
        <w:t>的工资发放、社保的材料等依据备查。</w:t>
      </w:r>
    </w:p>
    <w:p w14:paraId="5A56039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供水公司</w:t>
      </w:r>
      <w:r>
        <w:rPr>
          <w:rFonts w:hint="eastAsia" w:ascii="宋体" w:hAnsi="宋体" w:eastAsia="宋体" w:cs="宋体"/>
          <w:color w:val="auto"/>
          <w:sz w:val="21"/>
          <w:szCs w:val="21"/>
          <w:highlight w:val="none"/>
          <w:lang w:val="en-US" w:eastAsia="zh-CN"/>
        </w:rPr>
        <w:t>下属分公司</w:t>
      </w:r>
      <w:r>
        <w:rPr>
          <w:rFonts w:hint="eastAsia" w:ascii="宋体" w:hAnsi="宋体" w:eastAsia="宋体" w:cs="宋体"/>
          <w:color w:val="auto"/>
          <w:sz w:val="21"/>
          <w:szCs w:val="21"/>
          <w:highlight w:val="none"/>
        </w:rPr>
        <w:t>有权要求调换不</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要求的</w:t>
      </w:r>
      <w:r>
        <w:rPr>
          <w:rFonts w:hint="eastAsia" w:ascii="宋体" w:hAnsi="宋体" w:eastAsia="宋体" w:cs="宋体"/>
          <w:color w:val="auto"/>
          <w:sz w:val="21"/>
          <w:szCs w:val="21"/>
          <w:highlight w:val="none"/>
          <w:lang w:val="en-US" w:eastAsia="zh-CN"/>
        </w:rPr>
        <w:t>服务人员</w:t>
      </w:r>
      <w:r>
        <w:rPr>
          <w:rFonts w:hint="eastAsia" w:ascii="宋体" w:hAnsi="宋体" w:eastAsia="宋体" w:cs="宋体"/>
          <w:color w:val="auto"/>
          <w:sz w:val="21"/>
          <w:szCs w:val="21"/>
          <w:highlight w:val="none"/>
        </w:rPr>
        <w:t>，调换</w:t>
      </w:r>
      <w:r>
        <w:rPr>
          <w:rFonts w:hint="eastAsia" w:ascii="宋体" w:hAnsi="宋体" w:eastAsia="宋体" w:cs="宋体"/>
          <w:color w:val="auto"/>
          <w:sz w:val="21"/>
          <w:szCs w:val="21"/>
          <w:highlight w:val="none"/>
          <w:lang w:val="en-US" w:eastAsia="zh-CN"/>
        </w:rPr>
        <w:t>服务人员</w:t>
      </w:r>
      <w:r>
        <w:rPr>
          <w:rFonts w:hint="eastAsia" w:ascii="宋体" w:hAnsi="宋体" w:eastAsia="宋体" w:cs="宋体"/>
          <w:color w:val="auto"/>
          <w:sz w:val="21"/>
          <w:szCs w:val="21"/>
          <w:highlight w:val="none"/>
        </w:rPr>
        <w:t>如需经济补偿金等费用均由中标人承担。在服务期间，未经</w:t>
      </w:r>
      <w:r>
        <w:rPr>
          <w:rFonts w:hint="eastAsia" w:ascii="宋体" w:hAnsi="宋体" w:eastAsia="宋体" w:cs="宋体"/>
          <w:color w:val="auto"/>
          <w:sz w:val="21"/>
          <w:szCs w:val="21"/>
          <w:highlight w:val="none"/>
          <w:lang w:eastAsia="zh-CN"/>
        </w:rPr>
        <w:t>供水公司</w:t>
      </w:r>
      <w:r>
        <w:rPr>
          <w:rFonts w:hint="eastAsia" w:ascii="宋体" w:hAnsi="宋体" w:eastAsia="宋体" w:cs="宋体"/>
          <w:color w:val="auto"/>
          <w:sz w:val="21"/>
          <w:szCs w:val="21"/>
          <w:highlight w:val="none"/>
        </w:rPr>
        <w:t>下属</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公司同意，中标人不得随意更换</w:t>
      </w:r>
      <w:r>
        <w:rPr>
          <w:rFonts w:hint="eastAsia" w:ascii="宋体" w:hAnsi="宋体" w:eastAsia="宋体" w:cs="宋体"/>
          <w:color w:val="auto"/>
          <w:sz w:val="21"/>
          <w:szCs w:val="21"/>
          <w:highlight w:val="none"/>
          <w:lang w:val="en-US" w:eastAsia="zh-CN"/>
        </w:rPr>
        <w:t>服务人员</w:t>
      </w:r>
      <w:r>
        <w:rPr>
          <w:rFonts w:hint="eastAsia" w:ascii="宋体" w:hAnsi="宋体" w:eastAsia="宋体" w:cs="宋体"/>
          <w:color w:val="auto"/>
          <w:sz w:val="21"/>
          <w:szCs w:val="21"/>
          <w:highlight w:val="none"/>
        </w:rPr>
        <w:t>。</w:t>
      </w:r>
    </w:p>
    <w:p w14:paraId="123FB80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、由于中标人工作失误的原因，造成</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的经济损失，所产生的损失及后果由中标人承担。因中标人</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蓄意破坏</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公司现场设备设施、违反相关管理规定造成</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公司损失的，一经查实，则视为中标人严重违约，</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有权单方面终止合同，责令中标人赔偿损失，情节严重的依法追究其法律责任。</w:t>
      </w:r>
    </w:p>
    <w:p w14:paraId="6257ED1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、中标人应按照有关法律法规与</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订立书面劳动合同，</w:t>
      </w:r>
      <w:r>
        <w:rPr>
          <w:rFonts w:hint="eastAsia" w:ascii="宋体" w:hAnsi="宋体" w:eastAsia="宋体" w:cs="宋体"/>
          <w:color w:val="auto"/>
          <w:sz w:val="21"/>
          <w:szCs w:val="21"/>
          <w:lang w:eastAsia="zh-CN"/>
        </w:rPr>
        <w:t>每月依法及时足额支付服务人员的工资（含加班工资等），</w:t>
      </w:r>
      <w:r>
        <w:rPr>
          <w:rFonts w:hint="eastAsia" w:ascii="宋体" w:hAnsi="宋体" w:eastAsia="宋体" w:cs="宋体"/>
          <w:color w:val="auto"/>
          <w:sz w:val="21"/>
          <w:szCs w:val="21"/>
        </w:rPr>
        <w:t>为</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在工作所在地办理社会保险手续等，并根据</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公司提供的</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考勤、考核、教育培训、奖惩等资料情况建立</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人事信息档案。对新招</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，应在规定时间内办齐所有用工手续，并提供包括但不限于</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档案表、花名册、身份证及学历证复印件等</w:t>
      </w:r>
      <w:r>
        <w:rPr>
          <w:rFonts w:hint="eastAsia" w:ascii="宋体" w:hAnsi="宋体" w:eastAsia="宋体" w:cs="宋体"/>
          <w:color w:val="auto"/>
          <w:sz w:val="21"/>
          <w:szCs w:val="21"/>
          <w:lang w:val="en-US" w:eastAsia="zh-CN"/>
        </w:rPr>
        <w:t>给</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公司备案。</w:t>
      </w:r>
    </w:p>
    <w:p w14:paraId="5E6F8DE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、中标人应及时掌握国家和省、市有关劳动标准、劳动条件、工资福利、社会保险等方面的最新政策动态并知会</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，积极配合</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公司对新政策规定的组织实施。</w:t>
      </w:r>
    </w:p>
    <w:p w14:paraId="77730F9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、中标人应按</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公司要求，教育</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严格遵守</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公司的规章制度和管理规范规程、忠于职守、文明礼貌、严格遵守劳动纪律、服从和执行</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公司做出的工作安排和调度，接受</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公司管理人员的检查监督。</w:t>
      </w:r>
    </w:p>
    <w:p w14:paraId="1B0EFAF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、中标人应负责</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的手续办理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招聘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录用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退工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、薪酬管理、福利发放、相关保险和个税代扣代缴等，以及档案管理、专业技术人员的职称申报、评定等。</w:t>
      </w:r>
    </w:p>
    <w:p w14:paraId="400F1D2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、中标人应教育、督促</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不得以任何形式向他人提供或泄露</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公司的商业秘密，保证</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公司利益不受损失，对</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公司各类客户的资料、业务数据等应按照</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公司相关文件及工作要求执行保密工作。中标人在提供服务期间获悉的</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公司信息，中标人负有保密义务。本保密义务不因服务合同的解除或终止而失效，直至保密信息被依法公开为止。</w:t>
      </w:r>
    </w:p>
    <w:p w14:paraId="5E4606F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、中标人须接受</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公司对</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服务质量</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检查，且须保证能随时接受行业主管部门的质量考核，并对</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公司提出的服务质量改进建议</w:t>
      </w:r>
      <w:r>
        <w:rPr>
          <w:rFonts w:hint="eastAsia" w:ascii="宋体" w:hAnsi="宋体" w:eastAsia="宋体" w:cs="宋体"/>
          <w:color w:val="auto"/>
          <w:sz w:val="21"/>
          <w:szCs w:val="21"/>
          <w:lang w:val="en-US" w:eastAsia="zh-CN"/>
        </w:rPr>
        <w:t>在接到甲方书面通知后【7】个日历天内予以响应并完成整改。</w:t>
      </w:r>
    </w:p>
    <w:p w14:paraId="1F8FAE9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、中标人的</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在提供服务期间发生重大疾病或事故的，由中标人负责调查及处理，依法为</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办理工伤认定、伤残鉴定、工伤待遇申报、非工伤死亡待遇申报、意外伤害保险理赔等相关手续并依法承担相应责任，如因前列事故与相关</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发生纠纷或争议的，中标人应自行妥善处理并承担责任，不得影响</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w:t>
      </w:r>
      <w:r>
        <w:rPr>
          <w:rFonts w:hint="eastAsia" w:ascii="宋体" w:hAnsi="宋体" w:eastAsia="宋体" w:cs="宋体"/>
          <w:color w:val="auto"/>
          <w:sz w:val="21"/>
          <w:szCs w:val="21"/>
          <w:lang w:val="en-US" w:eastAsia="zh-CN"/>
        </w:rPr>
        <w:t>派驻</w:t>
      </w:r>
      <w:r>
        <w:rPr>
          <w:rFonts w:hint="eastAsia" w:ascii="宋体" w:hAnsi="宋体" w:eastAsia="宋体" w:cs="宋体"/>
          <w:color w:val="auto"/>
          <w:sz w:val="21"/>
          <w:szCs w:val="21"/>
        </w:rPr>
        <w:t>服务项目业务的正常进行。如因此导致</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公司损失的，中标人需足额向</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lang w:val="en-US" w:eastAsia="zh-CN"/>
        </w:rPr>
        <w:t>下属分公司</w:t>
      </w:r>
      <w:r>
        <w:rPr>
          <w:rFonts w:hint="eastAsia" w:ascii="宋体" w:hAnsi="宋体" w:eastAsia="宋体" w:cs="宋体"/>
          <w:color w:val="auto"/>
          <w:sz w:val="21"/>
          <w:szCs w:val="21"/>
        </w:rPr>
        <w:t>赔偿。中标人须对其</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在服务期内所发生的人身、财产安全和交通事故，及给</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公司或其他第三方带来的人身、财产安全负责，</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公司不承担任何责任。</w:t>
      </w:r>
    </w:p>
    <w:p w14:paraId="24DA969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、中标人</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从</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公司处领取的工作工具、设备和其他物品，由</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公司负责登记管理，在中标人</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不再继续提供服务时，由中标人负责协助收回交还</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公司。中标人应当为</w:t>
      </w:r>
      <w:r>
        <w:rPr>
          <w:rFonts w:hint="eastAsia" w:ascii="宋体" w:hAnsi="宋体" w:eastAsia="宋体" w:cs="宋体"/>
          <w:color w:val="auto"/>
          <w:sz w:val="21"/>
          <w:szCs w:val="21"/>
          <w:lang w:eastAsia="zh-CN"/>
        </w:rPr>
        <w:t>服务人员</w:t>
      </w:r>
      <w:r>
        <w:rPr>
          <w:rFonts w:hint="eastAsia" w:ascii="宋体" w:hAnsi="宋体" w:eastAsia="宋体" w:cs="宋体"/>
          <w:color w:val="auto"/>
          <w:sz w:val="21"/>
          <w:szCs w:val="21"/>
        </w:rPr>
        <w:t>提供必要的保护用品。</w:t>
      </w:r>
    </w:p>
    <w:p w14:paraId="7D28D94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、中标人应定期向</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公司通报服务项目的相关事项，如发生突发性事件，中标人应及时向</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公司通报。中标人及其</w:t>
      </w:r>
      <w:r>
        <w:rPr>
          <w:rFonts w:hint="eastAsia" w:ascii="宋体" w:hAnsi="宋体" w:eastAsia="宋体" w:cs="宋体"/>
          <w:color w:val="auto"/>
          <w:sz w:val="21"/>
          <w:szCs w:val="21"/>
          <w:lang w:eastAsia="zh-CN"/>
        </w:rPr>
        <w:t>服务人员</w:t>
      </w:r>
      <w:r>
        <w:rPr>
          <w:rFonts w:hint="eastAsia" w:ascii="宋体" w:hAnsi="宋体" w:eastAsia="宋体" w:cs="宋体"/>
          <w:color w:val="auto"/>
          <w:sz w:val="21"/>
          <w:szCs w:val="21"/>
        </w:rPr>
        <w:t>在工作过程中发现存在安全隐患的，应及时向</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公司上报，并做好相应预防工作。</w:t>
      </w:r>
    </w:p>
    <w:p w14:paraId="484A6B1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、中标人应负责</w:t>
      </w:r>
      <w:r>
        <w:rPr>
          <w:rFonts w:hint="eastAsia" w:ascii="宋体" w:hAnsi="宋体" w:eastAsia="宋体" w:cs="宋体"/>
          <w:color w:val="auto"/>
          <w:sz w:val="21"/>
          <w:szCs w:val="21"/>
          <w:lang w:eastAsia="zh-CN"/>
        </w:rPr>
        <w:t>服务人员</w:t>
      </w:r>
      <w:r>
        <w:rPr>
          <w:rFonts w:hint="eastAsia" w:ascii="宋体" w:hAnsi="宋体" w:eastAsia="宋体" w:cs="宋体"/>
          <w:color w:val="auto"/>
          <w:sz w:val="21"/>
          <w:szCs w:val="21"/>
        </w:rPr>
        <w:t>经济赔偿的手续办理、负责处理</w:t>
      </w:r>
      <w:r>
        <w:rPr>
          <w:rFonts w:hint="eastAsia" w:ascii="宋体" w:hAnsi="宋体" w:eastAsia="宋体" w:cs="宋体"/>
          <w:color w:val="auto"/>
          <w:sz w:val="21"/>
          <w:szCs w:val="21"/>
          <w:lang w:eastAsia="zh-CN"/>
        </w:rPr>
        <w:t>服务人员</w:t>
      </w:r>
      <w:r>
        <w:rPr>
          <w:rFonts w:hint="eastAsia" w:ascii="宋体" w:hAnsi="宋体" w:eastAsia="宋体" w:cs="宋体"/>
          <w:color w:val="auto"/>
          <w:sz w:val="21"/>
          <w:szCs w:val="21"/>
        </w:rPr>
        <w:t>提出的劳动仲裁、诉讼、劳资纠纷等事宜，如因中标人引起的劳资纠纷问题，影响</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公司服务项目业务正常开展的，</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公司有权另行</w:t>
      </w:r>
      <w:r>
        <w:rPr>
          <w:rFonts w:hint="eastAsia" w:ascii="宋体" w:hAnsi="宋体" w:eastAsia="宋体" w:cs="宋体"/>
          <w:color w:val="auto"/>
          <w:sz w:val="21"/>
          <w:szCs w:val="21"/>
          <w:lang w:eastAsia="zh-CN"/>
        </w:rPr>
        <w:t>将该服务外包给第三方</w:t>
      </w:r>
      <w:r>
        <w:rPr>
          <w:rFonts w:hint="eastAsia" w:ascii="宋体" w:hAnsi="宋体" w:eastAsia="宋体" w:cs="宋体"/>
          <w:color w:val="auto"/>
          <w:sz w:val="21"/>
          <w:szCs w:val="21"/>
        </w:rPr>
        <w:t>，因此而所产生的所有费用均由中标人承担。</w:t>
      </w:r>
    </w:p>
    <w:p w14:paraId="3224562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、中标人应当以自身的技术和劳动力完成</w:t>
      </w:r>
      <w:r>
        <w:rPr>
          <w:rFonts w:hint="eastAsia" w:ascii="宋体" w:hAnsi="宋体" w:eastAsia="宋体" w:cs="宋体"/>
          <w:color w:val="auto"/>
          <w:sz w:val="21"/>
          <w:szCs w:val="21"/>
          <w:lang w:eastAsia="zh-CN"/>
        </w:rPr>
        <w:t>派驻</w:t>
      </w:r>
      <w:r>
        <w:rPr>
          <w:rFonts w:hint="eastAsia" w:ascii="宋体" w:hAnsi="宋体" w:eastAsia="宋体" w:cs="宋体"/>
          <w:color w:val="auto"/>
          <w:sz w:val="21"/>
          <w:szCs w:val="21"/>
        </w:rPr>
        <w:t>服务项目业务的</w:t>
      </w:r>
      <w:r>
        <w:rPr>
          <w:rFonts w:hint="eastAsia" w:ascii="宋体" w:hAnsi="宋体" w:eastAsia="宋体" w:cs="宋体"/>
          <w:color w:val="auto"/>
          <w:sz w:val="21"/>
          <w:szCs w:val="21"/>
          <w:lang w:val="en-US" w:eastAsia="zh-CN"/>
        </w:rPr>
        <w:t>全部</w:t>
      </w:r>
      <w:r>
        <w:rPr>
          <w:rFonts w:hint="eastAsia" w:ascii="宋体" w:hAnsi="宋体" w:eastAsia="宋体" w:cs="宋体"/>
          <w:color w:val="auto"/>
          <w:sz w:val="21"/>
          <w:szCs w:val="21"/>
        </w:rPr>
        <w:t>工作，未经</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书面同意，中标人不得将承包项目分包或转包，否则，视为中标人违约，</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有权解除服务合同。</w:t>
      </w:r>
    </w:p>
    <w:p w14:paraId="19208B6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eastAsia="zh-CN"/>
        </w:rPr>
        <w:t>派驻</w:t>
      </w:r>
      <w:r>
        <w:rPr>
          <w:rFonts w:hint="eastAsia" w:ascii="宋体" w:hAnsi="宋体" w:eastAsia="宋体" w:cs="宋体"/>
          <w:color w:val="auto"/>
          <w:sz w:val="21"/>
          <w:szCs w:val="21"/>
          <w:highlight w:val="none"/>
        </w:rPr>
        <w:t>的人员</w:t>
      </w:r>
      <w:r>
        <w:rPr>
          <w:rFonts w:hint="eastAsia" w:ascii="宋体" w:hAnsi="宋体" w:eastAsia="宋体" w:cs="宋体"/>
          <w:color w:val="auto"/>
          <w:sz w:val="21"/>
          <w:szCs w:val="21"/>
          <w:highlight w:val="none"/>
          <w:lang w:val="en-US" w:eastAsia="zh-CN"/>
        </w:rPr>
        <w:t>因调走、辞职、被中标人辞退、</w:t>
      </w:r>
      <w:r>
        <w:rPr>
          <w:rFonts w:hint="eastAsia" w:ascii="宋体" w:hAnsi="宋体" w:eastAsia="宋体" w:cs="宋体"/>
          <w:color w:val="auto"/>
          <w:sz w:val="21"/>
          <w:szCs w:val="21"/>
          <w:highlight w:val="none"/>
        </w:rPr>
        <w:t>申请休探亲假、请病假和合理事假</w:t>
      </w:r>
      <w:r>
        <w:rPr>
          <w:rFonts w:hint="eastAsia" w:ascii="宋体" w:hAnsi="宋体" w:eastAsia="宋体" w:cs="宋体"/>
          <w:color w:val="auto"/>
          <w:sz w:val="21"/>
          <w:szCs w:val="21"/>
          <w:highlight w:val="none"/>
          <w:lang w:val="en-US" w:eastAsia="zh-CN"/>
        </w:rPr>
        <w:t>等原因，</w:t>
      </w:r>
      <w:r>
        <w:rPr>
          <w:rFonts w:hint="eastAsia" w:ascii="宋体" w:hAnsi="宋体" w:eastAsia="宋体" w:cs="宋体"/>
          <w:color w:val="auto"/>
          <w:sz w:val="21"/>
          <w:szCs w:val="21"/>
          <w:highlight w:val="none"/>
        </w:rPr>
        <w:t>导致</w:t>
      </w:r>
      <w:r>
        <w:rPr>
          <w:rFonts w:hint="eastAsia" w:ascii="宋体" w:hAnsi="宋体" w:eastAsia="宋体" w:cs="宋体"/>
          <w:color w:val="auto"/>
          <w:sz w:val="21"/>
          <w:szCs w:val="21"/>
          <w:highlight w:val="none"/>
          <w:lang w:val="en-US" w:eastAsia="zh-CN"/>
        </w:rPr>
        <w:t>服务人员</w:t>
      </w:r>
      <w:r>
        <w:rPr>
          <w:rFonts w:hint="eastAsia" w:ascii="宋体" w:hAnsi="宋体" w:eastAsia="宋体" w:cs="宋体"/>
          <w:color w:val="auto"/>
          <w:sz w:val="21"/>
          <w:szCs w:val="21"/>
          <w:highlight w:val="none"/>
        </w:rPr>
        <w:t>不足的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中标人需</w:t>
      </w:r>
      <w:r>
        <w:rPr>
          <w:rFonts w:hint="eastAsia" w:ascii="宋体" w:hAnsi="宋体" w:eastAsia="宋体" w:cs="宋体"/>
          <w:color w:val="auto"/>
          <w:sz w:val="21"/>
          <w:szCs w:val="21"/>
          <w:highlight w:val="none"/>
          <w:lang w:val="en-US" w:eastAsia="zh-CN"/>
        </w:rPr>
        <w:t>在24小时内</w:t>
      </w:r>
      <w:r>
        <w:rPr>
          <w:rFonts w:hint="eastAsia" w:ascii="宋体" w:hAnsi="宋体" w:eastAsia="宋体" w:cs="宋体"/>
          <w:color w:val="auto"/>
          <w:sz w:val="21"/>
          <w:szCs w:val="21"/>
          <w:highlight w:val="none"/>
        </w:rPr>
        <w:t>补充人员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CN"/>
        </w:rPr>
        <w:t>供水公司</w:t>
      </w:r>
      <w:r>
        <w:rPr>
          <w:rFonts w:hint="eastAsia" w:ascii="宋体" w:hAnsi="宋体" w:eastAsia="宋体" w:cs="宋体"/>
          <w:color w:val="auto"/>
          <w:sz w:val="21"/>
          <w:szCs w:val="21"/>
          <w:highlight w:val="none"/>
        </w:rPr>
        <w:t>下属</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公司需要，</w:t>
      </w:r>
      <w:r>
        <w:rPr>
          <w:rFonts w:hint="eastAsia" w:ascii="宋体" w:hAnsi="宋体" w:eastAsia="宋体" w:cs="宋体"/>
          <w:color w:val="auto"/>
          <w:sz w:val="21"/>
          <w:szCs w:val="21"/>
          <w:highlight w:val="none"/>
          <w:lang w:val="en-US" w:eastAsia="zh-CN"/>
        </w:rPr>
        <w:t>确保服务期内派驻至供水公司下属分公司的人员充足，</w:t>
      </w:r>
      <w:r>
        <w:rPr>
          <w:rFonts w:hint="eastAsia" w:ascii="宋体" w:hAnsi="宋体" w:eastAsia="宋体" w:cs="宋体"/>
          <w:color w:val="auto"/>
          <w:sz w:val="21"/>
          <w:szCs w:val="21"/>
          <w:highlight w:val="none"/>
          <w:lang w:eastAsia="zh-CN"/>
        </w:rPr>
        <w:t>供水公司</w:t>
      </w:r>
      <w:r>
        <w:rPr>
          <w:rFonts w:hint="eastAsia" w:ascii="宋体" w:hAnsi="宋体" w:eastAsia="宋体" w:cs="宋体"/>
          <w:color w:val="auto"/>
          <w:sz w:val="21"/>
          <w:szCs w:val="21"/>
          <w:highlight w:val="none"/>
          <w:lang w:val="en-US" w:eastAsia="zh-CN"/>
        </w:rPr>
        <w:t>下属分公司</w:t>
      </w:r>
      <w:r>
        <w:rPr>
          <w:rFonts w:hint="eastAsia" w:ascii="宋体" w:hAnsi="宋体" w:eastAsia="宋体" w:cs="宋体"/>
          <w:color w:val="auto"/>
          <w:sz w:val="21"/>
          <w:szCs w:val="21"/>
          <w:highlight w:val="none"/>
        </w:rPr>
        <w:t>不</w:t>
      </w:r>
      <w:r>
        <w:rPr>
          <w:rFonts w:hint="eastAsia" w:ascii="宋体" w:hAnsi="宋体" w:eastAsia="宋体" w:cs="宋体"/>
          <w:color w:val="auto"/>
          <w:sz w:val="21"/>
          <w:szCs w:val="21"/>
          <w:highlight w:val="none"/>
          <w:lang w:val="en-US" w:eastAsia="zh-CN"/>
        </w:rPr>
        <w:t>因此</w:t>
      </w:r>
      <w:r>
        <w:rPr>
          <w:rFonts w:hint="eastAsia" w:ascii="宋体" w:hAnsi="宋体" w:eastAsia="宋体" w:cs="宋体"/>
          <w:color w:val="auto"/>
          <w:sz w:val="21"/>
          <w:szCs w:val="21"/>
          <w:highlight w:val="none"/>
        </w:rPr>
        <w:t>增加服务费用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中标人未能及时补齐符合要求的</w:t>
      </w:r>
      <w:r>
        <w:rPr>
          <w:rFonts w:hint="eastAsia" w:ascii="宋体" w:hAnsi="宋体" w:eastAsia="宋体" w:cs="宋体"/>
          <w:color w:val="auto"/>
          <w:sz w:val="21"/>
          <w:szCs w:val="21"/>
          <w:highlight w:val="none"/>
          <w:lang w:val="en-US" w:eastAsia="zh-CN"/>
        </w:rPr>
        <w:t>服务人员</w:t>
      </w:r>
      <w:r>
        <w:rPr>
          <w:rFonts w:hint="eastAsia" w:ascii="宋体" w:hAnsi="宋体" w:eastAsia="宋体" w:cs="宋体"/>
          <w:color w:val="auto"/>
          <w:sz w:val="21"/>
          <w:szCs w:val="21"/>
          <w:highlight w:val="none"/>
        </w:rPr>
        <w:t>时，则视为中标人主动违约，</w:t>
      </w:r>
      <w:r>
        <w:rPr>
          <w:rFonts w:hint="eastAsia" w:ascii="宋体" w:hAnsi="宋体" w:eastAsia="宋体" w:cs="宋体"/>
          <w:color w:val="auto"/>
          <w:sz w:val="21"/>
          <w:szCs w:val="21"/>
          <w:highlight w:val="none"/>
          <w:lang w:eastAsia="zh-CN"/>
        </w:rPr>
        <w:t>供水公司</w:t>
      </w:r>
      <w:r>
        <w:rPr>
          <w:rFonts w:hint="eastAsia" w:ascii="宋体" w:hAnsi="宋体" w:eastAsia="宋体" w:cs="宋体"/>
          <w:color w:val="auto"/>
          <w:sz w:val="21"/>
          <w:szCs w:val="21"/>
          <w:highlight w:val="none"/>
        </w:rPr>
        <w:t>有权单方面终止合同，并有权要求中标人承担相应的违约责任。</w:t>
      </w:r>
    </w:p>
    <w:bookmarkEnd w:id="362"/>
    <w:p w14:paraId="4616A4A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bookmarkStart w:id="363" w:name="_Hlk96527055"/>
      <w:r>
        <w:rPr>
          <w:rFonts w:hint="eastAsia" w:ascii="宋体" w:hAnsi="宋体" w:eastAsia="宋体" w:cs="宋体"/>
          <w:color w:val="auto"/>
          <w:sz w:val="21"/>
          <w:szCs w:val="21"/>
        </w:rPr>
        <w:t>四、付款方式</w:t>
      </w:r>
    </w:p>
    <w:p w14:paraId="18FF30F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中标人每月10日（节假日顺延）与</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公司核对上月派驻服务人数、时间及服务质量，核对无误后，结算当月款项，结算计算方式为[（各类</w:t>
      </w:r>
      <w:r>
        <w:rPr>
          <w:rFonts w:hint="eastAsia" w:ascii="宋体" w:hAnsi="宋体" w:eastAsia="宋体" w:cs="宋体"/>
          <w:color w:val="auto"/>
          <w:sz w:val="21"/>
          <w:szCs w:val="21"/>
          <w:lang w:val="en-US" w:eastAsia="zh-CN"/>
        </w:rPr>
        <w:t>岗位</w:t>
      </w:r>
      <w:r>
        <w:rPr>
          <w:rFonts w:hint="eastAsia" w:ascii="宋体" w:hAnsi="宋体" w:eastAsia="宋体" w:cs="宋体"/>
          <w:color w:val="auto"/>
          <w:sz w:val="21"/>
          <w:szCs w:val="21"/>
        </w:rPr>
        <w:t>综合单价×（1+增值税税率）×当月实际服务人数）×当月派驻服务费收费系数]之和</w:t>
      </w:r>
      <w:r>
        <w:rPr>
          <w:rFonts w:hint="eastAsia" w:ascii="宋体" w:hAnsi="宋体" w:eastAsia="宋体" w:cs="宋体"/>
          <w:color w:val="auto"/>
          <w:sz w:val="21"/>
          <w:szCs w:val="21"/>
          <w:highlight w:val="none"/>
        </w:rPr>
        <w:t>。</w:t>
      </w:r>
    </w:p>
    <w:p w14:paraId="40EE29D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公司有权根据各服务</w:t>
      </w:r>
      <w:r>
        <w:rPr>
          <w:rFonts w:hint="eastAsia" w:ascii="宋体" w:hAnsi="宋体" w:eastAsia="宋体" w:cs="宋体"/>
          <w:color w:val="auto"/>
          <w:sz w:val="21"/>
          <w:szCs w:val="21"/>
          <w:lang w:val="en-US" w:eastAsia="zh-CN"/>
        </w:rPr>
        <w:t>点</w:t>
      </w:r>
      <w:r>
        <w:rPr>
          <w:rFonts w:hint="eastAsia" w:ascii="宋体" w:hAnsi="宋体" w:eastAsia="宋体" w:cs="宋体"/>
          <w:color w:val="auto"/>
          <w:sz w:val="21"/>
          <w:szCs w:val="21"/>
        </w:rPr>
        <w:t>实际情况进行分批入场服务。相关服务费用按各服务地址实际到场人数结合厨师、厨工的月综合单价进行结算。</w:t>
      </w:r>
    </w:p>
    <w:p w14:paraId="71127A8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3、本采购项目由</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lang w:val="en-US" w:eastAsia="zh-CN"/>
        </w:rPr>
        <w:t>负责</w:t>
      </w:r>
      <w:r>
        <w:rPr>
          <w:rFonts w:hint="eastAsia" w:ascii="宋体" w:hAnsi="宋体" w:eastAsia="宋体" w:cs="宋体"/>
          <w:color w:val="auto"/>
          <w:sz w:val="21"/>
          <w:szCs w:val="21"/>
        </w:rPr>
        <w:t>统筹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w:t>
      </w:r>
      <w:r>
        <w:rPr>
          <w:rFonts w:hint="eastAsia" w:ascii="宋体" w:hAnsi="宋体" w:eastAsia="宋体" w:cs="宋体"/>
          <w:color w:val="auto"/>
          <w:sz w:val="21"/>
          <w:szCs w:val="21"/>
          <w:lang w:val="en-US" w:eastAsia="zh-CN"/>
        </w:rPr>
        <w:t>各自</w:t>
      </w:r>
      <w:r>
        <w:rPr>
          <w:rFonts w:hint="eastAsia" w:ascii="宋体" w:hAnsi="宋体" w:eastAsia="宋体" w:cs="宋体"/>
          <w:color w:val="auto"/>
          <w:sz w:val="21"/>
          <w:szCs w:val="21"/>
        </w:rPr>
        <w:t>支付费用，</w:t>
      </w:r>
      <w:r>
        <w:rPr>
          <w:rFonts w:hint="eastAsia" w:ascii="宋体" w:hAnsi="宋体" w:eastAsia="宋体" w:cs="宋体"/>
          <w:color w:val="auto"/>
          <w:sz w:val="21"/>
          <w:szCs w:val="21"/>
          <w:highlight w:val="none"/>
        </w:rPr>
        <w:t>中标人须</w:t>
      </w:r>
      <w:r>
        <w:rPr>
          <w:rFonts w:hint="eastAsia" w:ascii="宋体" w:hAnsi="宋体" w:eastAsia="宋体" w:cs="宋体"/>
          <w:color w:val="auto"/>
          <w:sz w:val="21"/>
          <w:szCs w:val="21"/>
          <w:highlight w:val="none"/>
          <w:lang w:val="en-US" w:eastAsia="zh-CN"/>
        </w:rPr>
        <w:t>向东莞市水务集团供水有限公司莞城（南城）分公司、东莞市水务集团供水有限公司东城分公司、东莞市水务集团供水有限公司石碣分公司、东莞市水务集团供水有限公司石排分公司、东莞市水务集团供水有限公司企石分公司、东莞市水务集团供水有限公司横沥分公司、东莞市水务集团供水有限公司谢岗分公司、东莞市水务集团供水有限公司桥头分公司、东莞市水务集团供水有限公司樟木头分公司、东莞市水务集团供水有限公司塘厦分公司、东莞市水务集团供水有限公司凤岗分公司、东莞市水务集团供水有限公司厚街分公司、东莞市水务集团供水有限公司沙田分公司、东莞市水务集团供水有限公司虎门分公司、东莞市水务集团供水有限公司高埗分公司、东莞市水务集团供水有限公司中堂分公司、东莞市水务集团供水有限公司石龙分公司、东莞市水务集团供水有限公司寮步分公司、东莞市水务集团供水有限公司麻涌分公司、东莞市水务集团供水有限公司洪梅分公司、东莞市水务集团供水有限公司道滘分公司、东莞市水务集团供水有限公司望牛墩分公司、东莞市水务集团供水有限公司制水分公司开具增值税普通发票</w:t>
      </w:r>
      <w:r>
        <w:rPr>
          <w:rFonts w:hint="eastAsia" w:ascii="宋体" w:hAnsi="宋体" w:eastAsia="宋体" w:cs="宋体"/>
          <w:color w:val="auto"/>
          <w:sz w:val="21"/>
          <w:szCs w:val="21"/>
          <w:highlight w:val="none"/>
        </w:rPr>
        <w:t>，未按要求开具发票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将无法支付服务费。</w:t>
      </w:r>
      <w:r>
        <w:rPr>
          <w:rFonts w:hint="eastAsia" w:ascii="宋体" w:hAnsi="宋体" w:eastAsia="宋体" w:cs="宋体"/>
          <w:color w:val="auto"/>
          <w:sz w:val="21"/>
          <w:szCs w:val="21"/>
          <w:highlight w:val="none"/>
          <w:lang w:val="en-US" w:eastAsia="zh-CN"/>
        </w:rPr>
        <w:t>供水公司下属分公司收到中标人提供的发票和请款报告后，15个工作日内向中标人支付上月结算款项。如中标人延迟提供或提供不符合要求的发票或请款报告，供水公司下属分公司的付款时间可相应顺延，且不视为违约。</w:t>
      </w:r>
    </w:p>
    <w:p w14:paraId="5FBD950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五、其他要求</w:t>
      </w:r>
    </w:p>
    <w:p w14:paraId="7C83CE2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rPr>
        <w:t>1、中标人中标后，应当根据</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下属</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公司的实际需求</w:t>
      </w:r>
      <w:r>
        <w:rPr>
          <w:rFonts w:hint="eastAsia" w:ascii="宋体" w:hAnsi="宋体" w:eastAsia="宋体" w:cs="宋体"/>
          <w:color w:val="auto"/>
          <w:sz w:val="21"/>
          <w:szCs w:val="21"/>
          <w:lang w:val="en-US" w:eastAsia="zh-CN"/>
        </w:rPr>
        <w:t>提供服务，并与供水公司签订合同。</w:t>
      </w:r>
    </w:p>
    <w:p w14:paraId="2EB2815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2、本合同服务有效期内，非经</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lang w:val="en-US" w:eastAsia="zh-CN"/>
        </w:rPr>
        <w:t>下属分公司</w:t>
      </w:r>
      <w:r>
        <w:rPr>
          <w:rFonts w:hint="eastAsia" w:ascii="宋体" w:hAnsi="宋体" w:eastAsia="宋体" w:cs="宋体"/>
          <w:color w:val="auto"/>
          <w:sz w:val="21"/>
          <w:szCs w:val="21"/>
        </w:rPr>
        <w:t>同意，中标人</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不得以任何理由擅自停止提供服务。如擅自停止，</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有权解除合同，并要求中标人按暂定合同价的</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%支付违约金，及赔偿停餐导致的损失（包括但不限于</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另行委托其他方提供</w:t>
      </w:r>
      <w:r>
        <w:rPr>
          <w:rFonts w:hint="eastAsia" w:ascii="宋体" w:hAnsi="宋体" w:eastAsia="宋体" w:cs="宋体"/>
          <w:color w:val="auto"/>
          <w:sz w:val="21"/>
          <w:szCs w:val="21"/>
          <w:lang w:val="en-US" w:eastAsia="zh-CN"/>
        </w:rPr>
        <w:t>厨师厨工服务</w:t>
      </w:r>
      <w:r>
        <w:rPr>
          <w:rFonts w:hint="eastAsia" w:ascii="宋体" w:hAnsi="宋体" w:eastAsia="宋体" w:cs="宋体"/>
          <w:color w:val="auto"/>
          <w:sz w:val="21"/>
          <w:szCs w:val="21"/>
        </w:rPr>
        <w:t>的费用等）。</w:t>
      </w:r>
    </w:p>
    <w:p w14:paraId="2E7182B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3、未经</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书面同意，中标人不得擅自将合同项下的权利义务全部或部分转让；如违反，中标人应立即停止转让行为，并按暂定合同价的</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%向</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支付违约金，</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因此遭受损失的，中标人还应负责赔偿。</w:t>
      </w:r>
    </w:p>
    <w:p w14:paraId="0A7F91C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4、因中标人及其</w:t>
      </w:r>
      <w:r>
        <w:rPr>
          <w:rFonts w:hint="eastAsia" w:ascii="宋体" w:hAnsi="宋体" w:eastAsia="宋体" w:cs="宋体"/>
          <w:color w:val="auto"/>
          <w:sz w:val="21"/>
          <w:szCs w:val="21"/>
          <w:lang w:val="en-US" w:eastAsia="zh-CN"/>
        </w:rPr>
        <w:t>服务人员</w:t>
      </w:r>
      <w:r>
        <w:rPr>
          <w:rFonts w:hint="eastAsia" w:ascii="宋体" w:hAnsi="宋体" w:eastAsia="宋体" w:cs="宋体"/>
          <w:color w:val="auto"/>
          <w:sz w:val="21"/>
          <w:szCs w:val="21"/>
        </w:rPr>
        <w:t>导致</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lang w:val="en-US" w:eastAsia="zh-CN"/>
        </w:rPr>
        <w:t>下属分公司</w:t>
      </w:r>
      <w:r>
        <w:rPr>
          <w:rFonts w:hint="eastAsia" w:ascii="宋体" w:hAnsi="宋体" w:eastAsia="宋体" w:cs="宋体"/>
          <w:color w:val="auto"/>
          <w:sz w:val="21"/>
          <w:szCs w:val="21"/>
        </w:rPr>
        <w:t>员工、第三人遭受财产损失或人身损害的（包括但不限于食物中毒、地面湿滑导致的事故等），中标人应承担相应责任；</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因此遭受损失的（包括但不限于第三方索赔、应诉所支出的费用等），有权向中标人追偿。</w:t>
      </w:r>
    </w:p>
    <w:p w14:paraId="2DED88D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5、在合同服务期限内，中标人</w:t>
      </w:r>
      <w:r>
        <w:rPr>
          <w:rFonts w:hint="eastAsia" w:ascii="宋体" w:hAnsi="宋体" w:eastAsia="宋体" w:cs="宋体"/>
          <w:color w:val="auto"/>
          <w:sz w:val="21"/>
          <w:szCs w:val="21"/>
          <w:lang w:eastAsia="zh-CN"/>
        </w:rPr>
        <w:t>派驻</w:t>
      </w:r>
      <w:r>
        <w:rPr>
          <w:rFonts w:hint="eastAsia" w:ascii="宋体" w:hAnsi="宋体" w:eastAsia="宋体" w:cs="宋体"/>
          <w:color w:val="auto"/>
          <w:sz w:val="21"/>
          <w:szCs w:val="21"/>
        </w:rPr>
        <w:t>的人员必须保证餐食的健康卫生，</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lang w:val="en-US" w:eastAsia="zh-CN"/>
        </w:rPr>
        <w:t>下属分公司</w:t>
      </w:r>
      <w:r>
        <w:rPr>
          <w:rFonts w:hint="eastAsia" w:ascii="宋体" w:hAnsi="宋体" w:eastAsia="宋体" w:cs="宋体"/>
          <w:color w:val="auto"/>
          <w:sz w:val="21"/>
          <w:szCs w:val="21"/>
        </w:rPr>
        <w:t>有权对中标人</w:t>
      </w:r>
      <w:r>
        <w:rPr>
          <w:rFonts w:hint="eastAsia" w:ascii="宋体" w:hAnsi="宋体" w:eastAsia="宋体" w:cs="宋体"/>
          <w:color w:val="auto"/>
          <w:sz w:val="21"/>
          <w:szCs w:val="21"/>
          <w:lang w:eastAsia="zh-CN"/>
        </w:rPr>
        <w:t>派驻</w:t>
      </w:r>
      <w:r>
        <w:rPr>
          <w:rFonts w:hint="eastAsia" w:ascii="宋体" w:hAnsi="宋体" w:eastAsia="宋体" w:cs="宋体"/>
          <w:color w:val="auto"/>
          <w:sz w:val="21"/>
          <w:szCs w:val="21"/>
        </w:rPr>
        <w:t>的人员的服务质量及服务场所卫生状况进行监督，以书面形式要求中标人</w:t>
      </w:r>
      <w:r>
        <w:rPr>
          <w:rFonts w:hint="eastAsia" w:ascii="宋体" w:hAnsi="宋体" w:eastAsia="宋体" w:cs="宋体"/>
          <w:color w:val="auto"/>
          <w:sz w:val="21"/>
          <w:szCs w:val="21"/>
          <w:lang w:eastAsia="zh-CN"/>
        </w:rPr>
        <w:t>派驻</w:t>
      </w:r>
      <w:r>
        <w:rPr>
          <w:rFonts w:hint="eastAsia" w:ascii="宋体" w:hAnsi="宋体" w:eastAsia="宋体" w:cs="宋体"/>
          <w:color w:val="auto"/>
          <w:sz w:val="21"/>
          <w:szCs w:val="21"/>
        </w:rPr>
        <w:t>的人员限时改善；中标人拒绝整改或经过整改后仍不符合</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lang w:val="en-US" w:eastAsia="zh-CN"/>
        </w:rPr>
        <w:t>下属分公司</w:t>
      </w:r>
      <w:r>
        <w:rPr>
          <w:rFonts w:hint="eastAsia" w:ascii="宋体" w:hAnsi="宋体" w:eastAsia="宋体" w:cs="宋体"/>
          <w:color w:val="auto"/>
          <w:sz w:val="21"/>
          <w:szCs w:val="21"/>
        </w:rPr>
        <w:t>要求时，</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可以随时终止合同，中标人</w:t>
      </w:r>
      <w:r>
        <w:rPr>
          <w:rFonts w:hint="eastAsia" w:ascii="宋体" w:hAnsi="宋体" w:eastAsia="宋体" w:cs="宋体"/>
          <w:color w:val="auto"/>
          <w:lang w:val="en-US" w:eastAsia="zh-CN"/>
        </w:rPr>
        <w:t>应向</w:t>
      </w:r>
      <w:r>
        <w:rPr>
          <w:rFonts w:hint="eastAsia" w:ascii="宋体" w:hAnsi="宋体" w:eastAsia="宋体" w:cs="宋体"/>
          <w:color w:val="auto"/>
          <w:sz w:val="21"/>
          <w:szCs w:val="21"/>
          <w:lang w:eastAsia="zh-CN"/>
        </w:rPr>
        <w:t>供水公司</w:t>
      </w:r>
      <w:r>
        <w:rPr>
          <w:rFonts w:hint="eastAsia" w:ascii="宋体" w:hAnsi="宋体" w:eastAsia="宋体" w:cs="宋体"/>
          <w:color w:val="auto"/>
          <w:lang w:val="en-US" w:eastAsia="zh-CN"/>
        </w:rPr>
        <w:t>支付暂定合同价5%的违约金，并</w:t>
      </w:r>
      <w:r>
        <w:rPr>
          <w:rFonts w:hint="eastAsia" w:ascii="宋体" w:hAnsi="宋体" w:eastAsia="宋体" w:cs="宋体"/>
          <w:color w:val="auto"/>
        </w:rPr>
        <w:t>赔偿甲方遭受的所有损失</w:t>
      </w:r>
      <w:r>
        <w:rPr>
          <w:rFonts w:hint="eastAsia" w:ascii="宋体" w:hAnsi="宋体" w:eastAsia="宋体" w:cs="宋体"/>
          <w:color w:val="auto"/>
          <w:lang w:eastAsia="zh-CN"/>
        </w:rPr>
        <w:t>。</w:t>
      </w:r>
      <w:r>
        <w:rPr>
          <w:rFonts w:hint="eastAsia" w:ascii="宋体" w:hAnsi="宋体" w:eastAsia="宋体" w:cs="宋体"/>
          <w:color w:val="auto"/>
          <w:sz w:val="21"/>
          <w:szCs w:val="21"/>
        </w:rPr>
        <w:t>如中标人</w:t>
      </w:r>
      <w:r>
        <w:rPr>
          <w:rFonts w:hint="eastAsia" w:ascii="宋体" w:hAnsi="宋体" w:eastAsia="宋体" w:cs="宋体"/>
          <w:color w:val="auto"/>
          <w:sz w:val="21"/>
          <w:szCs w:val="21"/>
          <w:lang w:eastAsia="zh-CN"/>
        </w:rPr>
        <w:t>服务人员</w:t>
      </w:r>
      <w:r>
        <w:rPr>
          <w:rFonts w:hint="eastAsia" w:ascii="宋体" w:hAnsi="宋体" w:eastAsia="宋体" w:cs="宋体"/>
          <w:color w:val="auto"/>
          <w:sz w:val="21"/>
          <w:szCs w:val="21"/>
        </w:rPr>
        <w:t>故意隐瞒菜品质量，或与食品配送公司隐瞒食品配送数量、质量等问题，</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有权立即解除合同，要求中标人按暂定合同价的</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%支付违约金，并追回相关损失及赔偿停餐导致的损失（包括但不限于</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另行委托其他方提供</w:t>
      </w:r>
      <w:r>
        <w:rPr>
          <w:rFonts w:hint="eastAsia" w:ascii="宋体" w:hAnsi="宋体" w:eastAsia="宋体" w:cs="宋体"/>
          <w:color w:val="auto"/>
          <w:sz w:val="21"/>
          <w:szCs w:val="21"/>
          <w:lang w:val="en-US" w:eastAsia="zh-CN"/>
        </w:rPr>
        <w:t>厨师厨工服务</w:t>
      </w:r>
      <w:r>
        <w:rPr>
          <w:rFonts w:hint="eastAsia" w:ascii="宋体" w:hAnsi="宋体" w:eastAsia="宋体" w:cs="宋体"/>
          <w:color w:val="auto"/>
          <w:sz w:val="21"/>
          <w:szCs w:val="21"/>
        </w:rPr>
        <w:t>的费用等）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未经</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lang w:val="en-US" w:eastAsia="zh-CN"/>
        </w:rPr>
        <w:t>下属分公司</w:t>
      </w:r>
      <w:r>
        <w:rPr>
          <w:rFonts w:hint="eastAsia" w:ascii="宋体" w:hAnsi="宋体" w:eastAsia="宋体" w:cs="宋体"/>
          <w:color w:val="auto"/>
          <w:sz w:val="21"/>
          <w:szCs w:val="21"/>
        </w:rPr>
        <w:t>同意，中标人</w:t>
      </w:r>
      <w:r>
        <w:rPr>
          <w:rFonts w:hint="eastAsia" w:ascii="宋体" w:hAnsi="宋体" w:eastAsia="宋体" w:cs="宋体"/>
          <w:color w:val="auto"/>
          <w:sz w:val="21"/>
          <w:szCs w:val="21"/>
          <w:lang w:eastAsia="zh-CN"/>
        </w:rPr>
        <w:t>派驻</w:t>
      </w:r>
      <w:r>
        <w:rPr>
          <w:rFonts w:hint="eastAsia" w:ascii="宋体" w:hAnsi="宋体" w:eastAsia="宋体" w:cs="宋体"/>
          <w:color w:val="auto"/>
          <w:sz w:val="21"/>
          <w:szCs w:val="21"/>
        </w:rPr>
        <w:t>的人员不得</w:t>
      </w:r>
      <w:r>
        <w:rPr>
          <w:rFonts w:hint="eastAsia" w:ascii="宋体" w:hAnsi="宋体" w:eastAsia="宋体" w:cs="宋体"/>
          <w:color w:val="auto"/>
          <w:sz w:val="21"/>
          <w:szCs w:val="21"/>
          <w:lang w:val="en-US" w:eastAsia="zh-CN"/>
        </w:rPr>
        <w:t>擅自</w:t>
      </w:r>
      <w:r>
        <w:rPr>
          <w:rFonts w:hint="eastAsia" w:ascii="宋体" w:hAnsi="宋体" w:eastAsia="宋体" w:cs="宋体"/>
          <w:color w:val="auto"/>
          <w:sz w:val="21"/>
          <w:szCs w:val="21"/>
        </w:rPr>
        <w:t>拿取任何食材、既有厨房生产用具以及其他既有物品带离工作场地，若拿取一经发现，</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有权立即解除合同，要求中标人按暂定合同价的</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%支付违约金，并追回相关损失及赔偿停餐导致的损失（包括但不限于</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另行委托其他方提供</w:t>
      </w:r>
      <w:r>
        <w:rPr>
          <w:rFonts w:hint="eastAsia" w:ascii="宋体" w:hAnsi="宋体" w:eastAsia="宋体" w:cs="宋体"/>
          <w:color w:val="auto"/>
          <w:sz w:val="21"/>
          <w:szCs w:val="21"/>
          <w:lang w:val="en-US" w:eastAsia="zh-CN"/>
        </w:rPr>
        <w:t>厨师厨工服务</w:t>
      </w:r>
      <w:r>
        <w:rPr>
          <w:rFonts w:hint="eastAsia" w:ascii="宋体" w:hAnsi="宋体" w:eastAsia="宋体" w:cs="宋体"/>
          <w:color w:val="auto"/>
          <w:sz w:val="21"/>
          <w:szCs w:val="21"/>
        </w:rPr>
        <w:t>的费用等）。</w:t>
      </w:r>
    </w:p>
    <w:p w14:paraId="428EFDC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6、中标人应承担的违约金、赔偿、费用等款项，</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有权直接从服务费或履约担保中予以扣除。</w:t>
      </w:r>
    </w:p>
    <w:p w14:paraId="594536D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7、若中标人提供的厨师、厨工因</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lang w:val="en-US" w:eastAsia="zh-CN"/>
        </w:rPr>
        <w:t>下属分公司</w:t>
      </w:r>
      <w:r>
        <w:rPr>
          <w:rFonts w:hint="eastAsia" w:ascii="宋体" w:hAnsi="宋体" w:eastAsia="宋体" w:cs="宋体"/>
          <w:color w:val="auto"/>
          <w:sz w:val="21"/>
          <w:szCs w:val="21"/>
        </w:rPr>
        <w:t>投诉两次（含）以上，</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lang w:val="en-US" w:eastAsia="zh-CN"/>
        </w:rPr>
        <w:t>下属分公司</w:t>
      </w:r>
      <w:r>
        <w:rPr>
          <w:rFonts w:hint="eastAsia" w:ascii="宋体" w:hAnsi="宋体" w:eastAsia="宋体" w:cs="宋体"/>
          <w:color w:val="auto"/>
          <w:sz w:val="21"/>
          <w:szCs w:val="21"/>
        </w:rPr>
        <w:t>有权要求中标人更换厨师、厨工。</w:t>
      </w:r>
    </w:p>
    <w:p w14:paraId="3C6377C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中标人需负责服务人员的餐饮和住宿，供水公司下属分公司不提供用餐及住宿场所</w:t>
      </w:r>
      <w:r>
        <w:rPr>
          <w:rFonts w:hint="eastAsia" w:ascii="宋体" w:hAnsi="宋体" w:eastAsia="宋体" w:cs="宋体"/>
          <w:color w:val="auto"/>
          <w:sz w:val="21"/>
          <w:szCs w:val="21"/>
        </w:rPr>
        <w:t>。</w:t>
      </w:r>
    </w:p>
    <w:p w14:paraId="0654312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★9、中标人须承诺提供一份东莞市水务集团</w:t>
      </w:r>
      <w:r>
        <w:rPr>
          <w:rFonts w:hint="eastAsia" w:ascii="宋体" w:hAnsi="宋体" w:eastAsia="宋体" w:cs="宋体"/>
          <w:color w:val="auto"/>
          <w:sz w:val="21"/>
          <w:szCs w:val="21"/>
          <w:highlight w:val="none"/>
          <w:lang w:val="en-US" w:eastAsia="zh-CN"/>
        </w:rPr>
        <w:t>供水</w:t>
      </w:r>
      <w:r>
        <w:rPr>
          <w:rFonts w:hint="eastAsia" w:ascii="宋体" w:hAnsi="宋体" w:eastAsia="宋体" w:cs="宋体"/>
          <w:color w:val="auto"/>
          <w:sz w:val="21"/>
          <w:szCs w:val="21"/>
          <w:highlight w:val="none"/>
        </w:rPr>
        <w:t>有限公司为受益人，额度为人民币</w:t>
      </w:r>
      <w:r>
        <w:rPr>
          <w:rFonts w:hint="eastAsia" w:ascii="宋体" w:hAnsi="宋体" w:eastAsia="宋体" w:cs="宋体"/>
          <w:color w:val="auto"/>
          <w:sz w:val="21"/>
          <w:szCs w:val="21"/>
          <w:highlight w:val="none"/>
          <w:lang w:val="en-US" w:eastAsia="zh-CN"/>
        </w:rPr>
        <w:t>13615</w:t>
      </w:r>
      <w:r>
        <w:rPr>
          <w:rFonts w:hint="eastAsia" w:ascii="宋体" w:hAnsi="宋体" w:eastAsia="宋体" w:cs="宋体"/>
          <w:color w:val="auto"/>
          <w:sz w:val="21"/>
          <w:szCs w:val="21"/>
          <w:highlight w:val="none"/>
        </w:rPr>
        <w:t>万元的保险（食品安全责任险），每次事故每人医疗赔偿限额</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万元，保险承保期限不短于服务时间（</w:t>
      </w:r>
      <w:r>
        <w:rPr>
          <w:rFonts w:hint="eastAsia" w:ascii="宋体" w:hAnsi="宋体" w:eastAsia="宋体" w:cs="宋体"/>
          <w:color w:val="auto"/>
          <w:sz w:val="21"/>
          <w:szCs w:val="21"/>
          <w:highlight w:val="none"/>
          <w:lang w:val="en-US" w:eastAsia="zh-CN"/>
        </w:rPr>
        <w:t>20个月</w:t>
      </w:r>
      <w:r>
        <w:rPr>
          <w:rFonts w:hint="eastAsia" w:ascii="宋体" w:hAnsi="宋体" w:eastAsia="宋体" w:cs="宋体"/>
          <w:color w:val="auto"/>
          <w:sz w:val="21"/>
          <w:szCs w:val="21"/>
          <w:highlight w:val="none"/>
        </w:rPr>
        <w:t>），如延长服务期，则顺延保险承保期。须单独提交书面承诺书原件加盖中标人法人公章。</w:t>
      </w:r>
    </w:p>
    <w:p w14:paraId="02B4795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根据建设、运营需要（如：</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内部架构调整导致的人员分流、行政办公及食堂场所改变导致服务范围变更等）可签订补充协议约定具体变更事项，并调整（增加或删减）合同人数，但综合单价应以本项目中标综合单价为准。</w:t>
      </w:r>
    </w:p>
    <w:p w14:paraId="33AFBD8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六、考核要求</w:t>
      </w:r>
    </w:p>
    <w:p w14:paraId="486F835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lang w:val="en-US" w:eastAsia="zh-CN"/>
        </w:rPr>
        <w:t>下属分公司</w:t>
      </w: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厨师厨工</w:t>
      </w:r>
      <w:r>
        <w:rPr>
          <w:rFonts w:hint="eastAsia" w:ascii="宋体" w:hAnsi="宋体" w:eastAsia="宋体" w:cs="宋体"/>
          <w:color w:val="auto"/>
          <w:sz w:val="21"/>
          <w:szCs w:val="21"/>
        </w:rPr>
        <w:t>服务人员评分表》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详见附件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每月对中标人负责的项目进行考核，考核周期为1个月，考核人为</w:t>
      </w:r>
      <w:r>
        <w:rPr>
          <w:rFonts w:hint="eastAsia" w:ascii="宋体" w:hAnsi="宋体" w:eastAsia="宋体" w:cs="宋体"/>
          <w:color w:val="auto"/>
          <w:sz w:val="21"/>
          <w:szCs w:val="21"/>
          <w:lang w:val="en-US" w:eastAsia="zh-CN"/>
        </w:rPr>
        <w:t>供水公司下属分</w:t>
      </w:r>
      <w:r>
        <w:rPr>
          <w:rFonts w:hint="eastAsia" w:ascii="宋体" w:hAnsi="宋体" w:eastAsia="宋体" w:cs="宋体"/>
          <w:color w:val="auto"/>
          <w:sz w:val="21"/>
          <w:szCs w:val="21"/>
        </w:rPr>
        <w:t>公司各服务</w:t>
      </w:r>
      <w:r>
        <w:rPr>
          <w:rFonts w:hint="eastAsia" w:ascii="宋体" w:hAnsi="宋体" w:eastAsia="宋体" w:cs="宋体"/>
          <w:color w:val="auto"/>
          <w:sz w:val="21"/>
          <w:szCs w:val="21"/>
          <w:lang w:val="en-US" w:eastAsia="zh-CN"/>
        </w:rPr>
        <w:t>点的</w:t>
      </w:r>
      <w:r>
        <w:rPr>
          <w:rFonts w:hint="eastAsia" w:ascii="宋体" w:hAnsi="宋体" w:eastAsia="宋体" w:cs="宋体"/>
          <w:color w:val="auto"/>
          <w:sz w:val="21"/>
          <w:szCs w:val="21"/>
        </w:rPr>
        <w:t>相关负责人员。</w:t>
      </w:r>
    </w:p>
    <w:p w14:paraId="5F540C5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厨师厨工</w:t>
      </w:r>
      <w:r>
        <w:rPr>
          <w:rFonts w:hint="eastAsia" w:ascii="宋体" w:hAnsi="宋体" w:eastAsia="宋体" w:cs="宋体"/>
          <w:color w:val="auto"/>
          <w:sz w:val="21"/>
          <w:szCs w:val="21"/>
          <w:lang w:eastAsia="zh-CN"/>
        </w:rPr>
        <w:t>派驻</w:t>
      </w:r>
      <w:r>
        <w:rPr>
          <w:rFonts w:hint="eastAsia" w:ascii="宋体" w:hAnsi="宋体" w:eastAsia="宋体" w:cs="宋体"/>
          <w:color w:val="auto"/>
          <w:sz w:val="21"/>
          <w:szCs w:val="21"/>
        </w:rPr>
        <w:t>服务费计算，每月根据所服务</w:t>
      </w:r>
      <w:r>
        <w:rPr>
          <w:rFonts w:hint="eastAsia" w:ascii="宋体" w:hAnsi="宋体" w:eastAsia="宋体" w:cs="宋体"/>
          <w:color w:val="auto"/>
          <w:sz w:val="21"/>
          <w:szCs w:val="21"/>
          <w:lang w:val="en-US" w:eastAsia="zh-CN"/>
        </w:rPr>
        <w:t>点</w:t>
      </w:r>
      <w:r>
        <w:rPr>
          <w:rFonts w:hint="eastAsia" w:ascii="宋体" w:hAnsi="宋体" w:eastAsia="宋体" w:cs="宋体"/>
          <w:color w:val="auto"/>
          <w:sz w:val="21"/>
          <w:szCs w:val="21"/>
        </w:rPr>
        <w:t>的考核分数对应的</w:t>
      </w:r>
      <w:r>
        <w:rPr>
          <w:rFonts w:hint="eastAsia" w:ascii="宋体" w:hAnsi="宋体" w:eastAsia="宋体" w:cs="宋体"/>
          <w:color w:val="auto"/>
          <w:sz w:val="21"/>
          <w:szCs w:val="21"/>
          <w:lang w:eastAsia="zh-CN"/>
        </w:rPr>
        <w:t>派驻</w:t>
      </w:r>
      <w:r>
        <w:rPr>
          <w:rFonts w:hint="eastAsia" w:ascii="宋体" w:hAnsi="宋体" w:eastAsia="宋体" w:cs="宋体"/>
          <w:color w:val="auto"/>
          <w:sz w:val="21"/>
          <w:szCs w:val="21"/>
        </w:rPr>
        <w:t>服务费收费系数计算，</w:t>
      </w:r>
      <w:r>
        <w:rPr>
          <w:rFonts w:hint="eastAsia" w:ascii="宋体" w:hAnsi="宋体" w:eastAsia="宋体" w:cs="宋体"/>
          <w:color w:val="auto"/>
          <w:sz w:val="21"/>
          <w:szCs w:val="21"/>
          <w:lang w:eastAsia="zh-CN"/>
        </w:rPr>
        <w:t>派驻</w:t>
      </w:r>
      <w:r>
        <w:rPr>
          <w:rFonts w:hint="eastAsia" w:ascii="宋体" w:hAnsi="宋体" w:eastAsia="宋体" w:cs="宋体"/>
          <w:color w:val="auto"/>
          <w:sz w:val="21"/>
          <w:szCs w:val="21"/>
        </w:rPr>
        <w:t>服务费收费系数如下：</w:t>
      </w:r>
    </w:p>
    <w:p w14:paraId="667D440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（1）当考核分为90分（含）以上，所服务</w:t>
      </w:r>
      <w:r>
        <w:rPr>
          <w:rFonts w:hint="eastAsia" w:ascii="宋体" w:hAnsi="宋体" w:eastAsia="宋体" w:cs="宋体"/>
          <w:color w:val="auto"/>
          <w:sz w:val="21"/>
          <w:szCs w:val="21"/>
          <w:lang w:val="en-US" w:eastAsia="zh-CN"/>
        </w:rPr>
        <w:t>点</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派驻</w:t>
      </w:r>
      <w:r>
        <w:rPr>
          <w:rFonts w:hint="eastAsia" w:ascii="宋体" w:hAnsi="宋体" w:eastAsia="宋体" w:cs="宋体"/>
          <w:color w:val="auto"/>
          <w:sz w:val="21"/>
          <w:szCs w:val="21"/>
        </w:rPr>
        <w:t>服务费按每月</w:t>
      </w:r>
      <w:r>
        <w:rPr>
          <w:rFonts w:hint="eastAsia" w:ascii="宋体" w:hAnsi="宋体" w:eastAsia="宋体" w:cs="宋体"/>
          <w:color w:val="auto"/>
          <w:sz w:val="21"/>
          <w:szCs w:val="21"/>
          <w:lang w:eastAsia="zh-CN"/>
        </w:rPr>
        <w:t>派驻</w:t>
      </w:r>
      <w:r>
        <w:rPr>
          <w:rFonts w:hint="eastAsia" w:ascii="宋体" w:hAnsi="宋体" w:eastAsia="宋体" w:cs="宋体"/>
          <w:color w:val="auto"/>
          <w:sz w:val="21"/>
          <w:szCs w:val="21"/>
        </w:rPr>
        <w:t>服务费的100%支付；</w:t>
      </w:r>
    </w:p>
    <w:p w14:paraId="5503A68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（2）当月考核分为85分（含）-90（不含）分时，所服务</w:t>
      </w:r>
      <w:r>
        <w:rPr>
          <w:rFonts w:hint="eastAsia" w:ascii="宋体" w:hAnsi="宋体" w:eastAsia="宋体" w:cs="宋体"/>
          <w:color w:val="auto"/>
          <w:sz w:val="21"/>
          <w:szCs w:val="21"/>
          <w:lang w:val="en-US" w:eastAsia="zh-CN"/>
        </w:rPr>
        <w:t>点</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派驻</w:t>
      </w:r>
      <w:r>
        <w:rPr>
          <w:rFonts w:hint="eastAsia" w:ascii="宋体" w:hAnsi="宋体" w:eastAsia="宋体" w:cs="宋体"/>
          <w:color w:val="auto"/>
          <w:sz w:val="21"/>
          <w:szCs w:val="21"/>
        </w:rPr>
        <w:t>服务费按每月</w:t>
      </w:r>
      <w:r>
        <w:rPr>
          <w:rFonts w:hint="eastAsia" w:ascii="宋体" w:hAnsi="宋体" w:eastAsia="宋体" w:cs="宋体"/>
          <w:color w:val="auto"/>
          <w:sz w:val="21"/>
          <w:szCs w:val="21"/>
          <w:lang w:eastAsia="zh-CN"/>
        </w:rPr>
        <w:t>派驻</w:t>
      </w:r>
      <w:r>
        <w:rPr>
          <w:rFonts w:hint="eastAsia" w:ascii="宋体" w:hAnsi="宋体" w:eastAsia="宋体" w:cs="宋体"/>
          <w:color w:val="auto"/>
          <w:sz w:val="21"/>
          <w:szCs w:val="21"/>
        </w:rPr>
        <w:t>服务费的90%支付；</w:t>
      </w:r>
    </w:p>
    <w:p w14:paraId="5110594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（3）当月考核分为80分（含）-85（不含）分时，所服务</w:t>
      </w:r>
      <w:r>
        <w:rPr>
          <w:rFonts w:hint="eastAsia" w:ascii="宋体" w:hAnsi="宋体" w:eastAsia="宋体" w:cs="宋体"/>
          <w:color w:val="auto"/>
          <w:sz w:val="21"/>
          <w:szCs w:val="21"/>
          <w:lang w:val="en-US" w:eastAsia="zh-CN"/>
        </w:rPr>
        <w:t>点</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派驻</w:t>
      </w:r>
      <w:r>
        <w:rPr>
          <w:rFonts w:hint="eastAsia" w:ascii="宋体" w:hAnsi="宋体" w:eastAsia="宋体" w:cs="宋体"/>
          <w:color w:val="auto"/>
          <w:sz w:val="21"/>
          <w:szCs w:val="21"/>
        </w:rPr>
        <w:t>服务费按每月</w:t>
      </w:r>
      <w:r>
        <w:rPr>
          <w:rFonts w:hint="eastAsia" w:ascii="宋体" w:hAnsi="宋体" w:eastAsia="宋体" w:cs="宋体"/>
          <w:color w:val="auto"/>
          <w:sz w:val="21"/>
          <w:szCs w:val="21"/>
          <w:lang w:eastAsia="zh-CN"/>
        </w:rPr>
        <w:t>派驻</w:t>
      </w:r>
      <w:r>
        <w:rPr>
          <w:rFonts w:hint="eastAsia" w:ascii="宋体" w:hAnsi="宋体" w:eastAsia="宋体" w:cs="宋体"/>
          <w:color w:val="auto"/>
          <w:sz w:val="21"/>
          <w:szCs w:val="21"/>
        </w:rPr>
        <w:t>服务费的80%支付；</w:t>
      </w:r>
    </w:p>
    <w:p w14:paraId="16785D4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rPr>
        <w:t>）考核分低于80分（不含）时，按实结算（例如：得75分，当月所服务</w:t>
      </w:r>
      <w:r>
        <w:rPr>
          <w:rFonts w:hint="eastAsia" w:ascii="宋体" w:hAnsi="宋体" w:eastAsia="宋体" w:cs="宋体"/>
          <w:color w:val="auto"/>
          <w:sz w:val="21"/>
          <w:szCs w:val="21"/>
          <w:lang w:val="en-US" w:eastAsia="zh-CN"/>
        </w:rPr>
        <w:t>点</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派驻</w:t>
      </w:r>
      <w:r>
        <w:rPr>
          <w:rFonts w:hint="eastAsia" w:ascii="宋体" w:hAnsi="宋体" w:eastAsia="宋体" w:cs="宋体"/>
          <w:color w:val="auto"/>
          <w:sz w:val="21"/>
          <w:szCs w:val="21"/>
        </w:rPr>
        <w:t>服务费按每月服务费的75%支付）</w:t>
      </w:r>
      <w:r>
        <w:rPr>
          <w:rFonts w:hint="eastAsia" w:ascii="宋体" w:hAnsi="宋体" w:eastAsia="宋体" w:cs="宋体"/>
          <w:color w:val="auto"/>
          <w:sz w:val="21"/>
          <w:szCs w:val="21"/>
          <w:lang w:eastAsia="zh-CN"/>
        </w:rPr>
        <w:t>。</w:t>
      </w:r>
    </w:p>
    <w:p w14:paraId="5449F69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3、合同期内</w:t>
      </w:r>
      <w:r>
        <w:rPr>
          <w:rFonts w:hint="eastAsia" w:ascii="宋体" w:hAnsi="宋体" w:eastAsia="宋体" w:cs="宋体"/>
          <w:color w:val="auto"/>
          <w:sz w:val="21"/>
          <w:szCs w:val="21"/>
          <w:lang w:val="en-US" w:eastAsia="zh-CN"/>
        </w:rPr>
        <w:t>同一服务点</w:t>
      </w:r>
      <w:r>
        <w:rPr>
          <w:rFonts w:hint="eastAsia" w:ascii="宋体" w:hAnsi="宋体" w:eastAsia="宋体" w:cs="宋体"/>
          <w:color w:val="auto"/>
          <w:sz w:val="21"/>
          <w:szCs w:val="21"/>
        </w:rPr>
        <w:t>考核分低过80分（不含）达一次的，</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lang w:val="en-US" w:eastAsia="zh-CN"/>
        </w:rPr>
        <w:t>下属分公司</w:t>
      </w:r>
      <w:r>
        <w:rPr>
          <w:rFonts w:hint="eastAsia" w:ascii="宋体" w:hAnsi="宋体" w:eastAsia="宋体" w:cs="宋体"/>
          <w:color w:val="auto"/>
          <w:sz w:val="21"/>
          <w:szCs w:val="21"/>
        </w:rPr>
        <w:t>组织约谈；达到两次的，</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lang w:val="en-US" w:eastAsia="zh-CN"/>
        </w:rPr>
        <w:t>下属分公司</w:t>
      </w:r>
      <w:r>
        <w:rPr>
          <w:rFonts w:hint="eastAsia" w:ascii="宋体" w:hAnsi="宋体" w:eastAsia="宋体" w:cs="宋体"/>
          <w:color w:val="auto"/>
          <w:sz w:val="21"/>
          <w:szCs w:val="21"/>
        </w:rPr>
        <w:t>进行书面警告；达到三次的</w:t>
      </w:r>
      <w:r>
        <w:rPr>
          <w:rFonts w:hint="eastAsia" w:ascii="宋体" w:hAnsi="宋体" w:eastAsia="宋体" w:cs="宋体"/>
          <w:color w:val="auto"/>
          <w:sz w:val="21"/>
          <w:szCs w:val="21"/>
          <w:lang w:eastAsia="zh-CN"/>
        </w:rPr>
        <w:t>或任意一次考核分数低于</w:t>
      </w:r>
      <w:r>
        <w:rPr>
          <w:rFonts w:hint="eastAsia" w:ascii="宋体" w:hAnsi="宋体" w:eastAsia="宋体" w:cs="宋体"/>
          <w:color w:val="auto"/>
          <w:sz w:val="21"/>
          <w:szCs w:val="21"/>
          <w:lang w:val="en-US" w:eastAsia="zh-CN"/>
        </w:rPr>
        <w:t>70分（不含）的</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有权解除合同，中标人应赔偿</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lang w:val="en-US" w:eastAsia="zh-CN"/>
        </w:rPr>
        <w:t>下属分公司</w:t>
      </w:r>
      <w:r>
        <w:rPr>
          <w:rFonts w:hint="eastAsia" w:ascii="宋体" w:hAnsi="宋体" w:eastAsia="宋体" w:cs="宋体"/>
          <w:color w:val="auto"/>
          <w:sz w:val="21"/>
          <w:szCs w:val="21"/>
        </w:rPr>
        <w:t>停餐导致的损失（包括但不限于</w:t>
      </w:r>
      <w:r>
        <w:rPr>
          <w:rFonts w:hint="eastAsia" w:ascii="宋体" w:hAnsi="宋体" w:eastAsia="宋体" w:cs="宋体"/>
          <w:color w:val="auto"/>
          <w:sz w:val="21"/>
          <w:szCs w:val="21"/>
          <w:lang w:eastAsia="zh-CN"/>
        </w:rPr>
        <w:t>供水公司</w:t>
      </w:r>
      <w:r>
        <w:rPr>
          <w:rFonts w:hint="eastAsia" w:ascii="宋体" w:hAnsi="宋体" w:eastAsia="宋体" w:cs="宋体"/>
          <w:color w:val="auto"/>
          <w:sz w:val="21"/>
          <w:szCs w:val="21"/>
        </w:rPr>
        <w:t>另行委托其他方提供</w:t>
      </w:r>
      <w:r>
        <w:rPr>
          <w:rFonts w:hint="eastAsia" w:ascii="宋体" w:hAnsi="宋体" w:eastAsia="宋体" w:cs="宋体"/>
          <w:color w:val="auto"/>
          <w:sz w:val="21"/>
          <w:szCs w:val="21"/>
          <w:lang w:val="en-US" w:eastAsia="zh-CN"/>
        </w:rPr>
        <w:t>厨师厨工</w:t>
      </w:r>
      <w:r>
        <w:rPr>
          <w:rFonts w:hint="eastAsia" w:ascii="宋体" w:hAnsi="宋体" w:eastAsia="宋体" w:cs="宋体"/>
          <w:color w:val="auto"/>
          <w:sz w:val="21"/>
          <w:szCs w:val="21"/>
        </w:rPr>
        <w:t>服务的费用等）。</w:t>
      </w:r>
      <w:bookmarkEnd w:id="363"/>
    </w:p>
    <w:p w14:paraId="1E4C192D">
      <w:pPr>
        <w:keepNext w:val="0"/>
        <w:keepLines w:val="0"/>
        <w:pageBreakBefore w:val="0"/>
        <w:kinsoku/>
        <w:wordWrap/>
        <w:overflowPunct/>
        <w:topLinePunct w:val="0"/>
        <w:bidi w:val="0"/>
        <w:adjustRightInd w:val="0"/>
        <w:snapToGrid/>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296DD075">
      <w:pPr>
        <w:pStyle w:val="2"/>
        <w:keepNext w:val="0"/>
        <w:keepLines w:val="0"/>
        <w:pageBreakBefore w:val="0"/>
        <w:kinsoku/>
        <w:wordWrap/>
        <w:overflowPunct/>
        <w:topLinePunct w:val="0"/>
        <w:bidi w:val="0"/>
        <w:adjustRightInd w:val="0"/>
        <w:snapToGrid/>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附件：</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716"/>
        <w:gridCol w:w="3795"/>
        <w:gridCol w:w="1711"/>
        <w:gridCol w:w="1203"/>
        <w:gridCol w:w="867"/>
        <w:gridCol w:w="718"/>
        <w:gridCol w:w="689"/>
      </w:tblGrid>
      <w:tr w14:paraId="6773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vAlign w:val="center"/>
          </w:tcPr>
          <w:p w14:paraId="3A7BB3F0">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XX年XX月</w:t>
            </w:r>
            <w:r>
              <w:rPr>
                <w:rFonts w:hint="eastAsia" w:ascii="宋体" w:hAnsi="宋体" w:eastAsia="宋体" w:cs="宋体"/>
                <w:color w:val="auto"/>
                <w:sz w:val="21"/>
                <w:szCs w:val="21"/>
                <w:vertAlign w:val="baseline"/>
                <w:lang w:val="en-US" w:eastAsia="zh-CN"/>
              </w:rPr>
              <w:t>厨师厨工</w:t>
            </w:r>
            <w:r>
              <w:rPr>
                <w:rFonts w:hint="eastAsia" w:ascii="宋体" w:hAnsi="宋体" w:eastAsia="宋体" w:cs="宋体"/>
                <w:color w:val="auto"/>
                <w:sz w:val="21"/>
                <w:szCs w:val="21"/>
                <w:vertAlign w:val="baseline"/>
              </w:rPr>
              <w:t>服务人员评分表</w:t>
            </w:r>
          </w:p>
        </w:tc>
      </w:tr>
      <w:tr w14:paraId="1AFE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24" w:type="pct"/>
            <w:gridSpan w:val="4"/>
            <w:tcBorders>
              <w:top w:val="nil"/>
              <w:left w:val="nil"/>
              <w:right w:val="nil"/>
            </w:tcBorders>
            <w:vAlign w:val="center"/>
          </w:tcPr>
          <w:p w14:paraId="0F0991D6">
            <w:pPr>
              <w:keepNext w:val="0"/>
              <w:keepLines w:val="0"/>
              <w:pageBreakBefore w:val="0"/>
              <w:kinsoku/>
              <w:wordWrap/>
              <w:overflowPunct/>
              <w:topLinePunct w:val="0"/>
              <w:bidi w:val="0"/>
              <w:adjustRightInd w:val="0"/>
              <w:snapToGrid/>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食堂名称：</w:t>
            </w:r>
          </w:p>
        </w:tc>
        <w:tc>
          <w:tcPr>
            <w:tcW w:w="1675" w:type="pct"/>
            <w:gridSpan w:val="4"/>
            <w:tcBorders>
              <w:top w:val="nil"/>
              <w:left w:val="nil"/>
              <w:right w:val="nil"/>
            </w:tcBorders>
            <w:vAlign w:val="center"/>
          </w:tcPr>
          <w:p w14:paraId="4F14BF64">
            <w:pPr>
              <w:keepNext w:val="0"/>
              <w:keepLines w:val="0"/>
              <w:pageBreakBefore w:val="0"/>
              <w:kinsoku/>
              <w:wordWrap/>
              <w:overflowPunct/>
              <w:topLinePunct w:val="0"/>
              <w:bidi w:val="0"/>
              <w:adjustRightInd w:val="0"/>
              <w:snapToGrid/>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考核时间：    年  月  日</w:t>
            </w:r>
          </w:p>
        </w:tc>
      </w:tr>
      <w:tr w14:paraId="6A38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Align w:val="center"/>
          </w:tcPr>
          <w:p w14:paraId="51ADAF53">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类别</w:t>
            </w:r>
          </w:p>
        </w:tc>
        <w:tc>
          <w:tcPr>
            <w:tcW w:w="345" w:type="pct"/>
            <w:vAlign w:val="center"/>
          </w:tcPr>
          <w:p w14:paraId="6DB61EBA">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序号</w:t>
            </w:r>
          </w:p>
        </w:tc>
        <w:tc>
          <w:tcPr>
            <w:tcW w:w="3233" w:type="pct"/>
            <w:gridSpan w:val="3"/>
            <w:vAlign w:val="center"/>
          </w:tcPr>
          <w:p w14:paraId="72F80B82">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考核标准</w:t>
            </w:r>
          </w:p>
        </w:tc>
        <w:tc>
          <w:tcPr>
            <w:tcW w:w="418" w:type="pct"/>
            <w:vAlign w:val="center"/>
          </w:tcPr>
          <w:p w14:paraId="50B11B6B">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标准分</w:t>
            </w:r>
          </w:p>
        </w:tc>
        <w:tc>
          <w:tcPr>
            <w:tcW w:w="346" w:type="pct"/>
            <w:vAlign w:val="center"/>
          </w:tcPr>
          <w:p w14:paraId="038198BA">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得分</w:t>
            </w:r>
          </w:p>
        </w:tc>
        <w:tc>
          <w:tcPr>
            <w:tcW w:w="330" w:type="pct"/>
            <w:vAlign w:val="center"/>
          </w:tcPr>
          <w:p w14:paraId="73DA69FB">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备注</w:t>
            </w:r>
          </w:p>
        </w:tc>
      </w:tr>
      <w:tr w14:paraId="68C7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restart"/>
            <w:vAlign w:val="center"/>
          </w:tcPr>
          <w:p w14:paraId="5110F11E">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工作纪律</w:t>
            </w:r>
          </w:p>
        </w:tc>
        <w:tc>
          <w:tcPr>
            <w:tcW w:w="345" w:type="pct"/>
            <w:vAlign w:val="center"/>
          </w:tcPr>
          <w:p w14:paraId="367493CA">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w:t>
            </w:r>
          </w:p>
        </w:tc>
        <w:tc>
          <w:tcPr>
            <w:tcW w:w="6709" w:type="dxa"/>
            <w:gridSpan w:val="3"/>
            <w:vAlign w:val="center"/>
          </w:tcPr>
          <w:p w14:paraId="6952ADA7">
            <w:pPr>
              <w:spacing w:line="400" w:lineRule="exact"/>
              <w:jc w:val="left"/>
              <w:rPr>
                <w:rFonts w:hint="eastAsia" w:ascii="宋体" w:hAnsi="宋体" w:eastAsia="宋体" w:cs="宋体"/>
                <w:color w:val="auto"/>
                <w:sz w:val="21"/>
                <w:szCs w:val="21"/>
                <w:lang w:val="en-US" w:eastAsia="zh-CN" w:bidi="ar-SA"/>
              </w:rPr>
            </w:pPr>
            <w:r>
              <w:rPr>
                <w:rFonts w:hint="eastAsia" w:ascii="宋体" w:hAnsi="宋体" w:eastAsia="宋体" w:cs="Times New Roman"/>
                <w:color w:val="auto"/>
                <w:szCs w:val="21"/>
              </w:rPr>
              <w:t>服务</w:t>
            </w:r>
            <w:r>
              <w:rPr>
                <w:rFonts w:ascii="宋体" w:hAnsi="宋体" w:eastAsia="宋体" w:cs="Times New Roman"/>
                <w:color w:val="auto"/>
                <w:szCs w:val="21"/>
              </w:rPr>
              <w:t>期间按规定穿着制服、戴口罩、穿水鞋；每违反一次扣1分，扣完为止。</w:t>
            </w:r>
          </w:p>
        </w:tc>
        <w:tc>
          <w:tcPr>
            <w:tcW w:w="418" w:type="pct"/>
            <w:vAlign w:val="center"/>
          </w:tcPr>
          <w:p w14:paraId="1380D159">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5</w:t>
            </w:r>
          </w:p>
        </w:tc>
        <w:tc>
          <w:tcPr>
            <w:tcW w:w="346" w:type="pct"/>
            <w:vAlign w:val="center"/>
          </w:tcPr>
          <w:p w14:paraId="40575B09">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532F5445">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4A6F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767ED353">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3C9981C1">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2</w:t>
            </w:r>
          </w:p>
        </w:tc>
        <w:tc>
          <w:tcPr>
            <w:tcW w:w="6709" w:type="dxa"/>
            <w:gridSpan w:val="3"/>
            <w:vAlign w:val="center"/>
          </w:tcPr>
          <w:p w14:paraId="170A1F45">
            <w:pPr>
              <w:spacing w:line="400" w:lineRule="exact"/>
              <w:jc w:val="left"/>
              <w:rPr>
                <w:rFonts w:hint="eastAsia" w:ascii="宋体" w:hAnsi="宋体" w:eastAsia="宋体" w:cs="宋体"/>
                <w:color w:val="auto"/>
                <w:sz w:val="21"/>
                <w:szCs w:val="21"/>
                <w:lang w:val="en-US" w:eastAsia="zh-CN" w:bidi="ar-SA"/>
              </w:rPr>
            </w:pPr>
            <w:r>
              <w:rPr>
                <w:rFonts w:ascii="宋体" w:hAnsi="宋体" w:eastAsia="宋体" w:cs="Times New Roman"/>
                <w:color w:val="auto"/>
                <w:szCs w:val="21"/>
              </w:rPr>
              <w:t>按约定时间进行服务；每违反一次扣1分，扣完为止。</w:t>
            </w:r>
          </w:p>
        </w:tc>
        <w:tc>
          <w:tcPr>
            <w:tcW w:w="418" w:type="pct"/>
            <w:vAlign w:val="center"/>
          </w:tcPr>
          <w:p w14:paraId="38F26DFB">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5</w:t>
            </w:r>
          </w:p>
        </w:tc>
        <w:tc>
          <w:tcPr>
            <w:tcW w:w="346" w:type="pct"/>
            <w:vAlign w:val="center"/>
          </w:tcPr>
          <w:p w14:paraId="0666F242">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76F0749D">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41F2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735320FD">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18239B55">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3</w:t>
            </w:r>
          </w:p>
        </w:tc>
        <w:tc>
          <w:tcPr>
            <w:tcW w:w="6709" w:type="dxa"/>
            <w:gridSpan w:val="3"/>
            <w:vAlign w:val="center"/>
          </w:tcPr>
          <w:p w14:paraId="7AB4191B">
            <w:pPr>
              <w:spacing w:line="400" w:lineRule="exact"/>
              <w:jc w:val="left"/>
              <w:rPr>
                <w:rFonts w:hint="eastAsia" w:ascii="宋体" w:hAnsi="宋体" w:eastAsia="宋体" w:cs="宋体"/>
                <w:color w:val="auto"/>
                <w:sz w:val="21"/>
                <w:szCs w:val="21"/>
                <w:lang w:val="en-US" w:eastAsia="zh-CN" w:bidi="ar-SA"/>
              </w:rPr>
            </w:pPr>
            <w:r>
              <w:rPr>
                <w:rFonts w:hint="eastAsia" w:ascii="宋体" w:hAnsi="宋体" w:eastAsia="宋体" w:cs="Times New Roman"/>
                <w:color w:val="auto"/>
                <w:szCs w:val="21"/>
              </w:rPr>
              <w:t>服务人员休假</w:t>
            </w:r>
            <w:r>
              <w:rPr>
                <w:rFonts w:ascii="宋体" w:hAnsi="宋体" w:eastAsia="宋体" w:cs="Times New Roman"/>
                <w:color w:val="auto"/>
                <w:szCs w:val="21"/>
              </w:rPr>
              <w:t>，</w:t>
            </w:r>
            <w:r>
              <w:rPr>
                <w:rFonts w:hint="eastAsia" w:ascii="宋体" w:hAnsi="宋体" w:eastAsia="宋体" w:cs="Times New Roman"/>
                <w:color w:val="auto"/>
                <w:szCs w:val="21"/>
              </w:rPr>
              <w:t>服务单位安排其他服务人员提供服务</w:t>
            </w:r>
            <w:r>
              <w:rPr>
                <w:rFonts w:ascii="宋体" w:hAnsi="宋体" w:eastAsia="宋体" w:cs="Times New Roman"/>
                <w:color w:val="auto"/>
                <w:szCs w:val="21"/>
              </w:rPr>
              <w:t>；每违反一次扣1分，扣完为止。</w:t>
            </w:r>
          </w:p>
        </w:tc>
        <w:tc>
          <w:tcPr>
            <w:tcW w:w="418" w:type="pct"/>
            <w:vAlign w:val="center"/>
          </w:tcPr>
          <w:p w14:paraId="5178B474">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5</w:t>
            </w:r>
          </w:p>
        </w:tc>
        <w:tc>
          <w:tcPr>
            <w:tcW w:w="346" w:type="pct"/>
            <w:vAlign w:val="center"/>
          </w:tcPr>
          <w:p w14:paraId="5E39A997">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6EE7A610">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4B19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6EFC291D">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5D5C4A6E">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4</w:t>
            </w:r>
          </w:p>
        </w:tc>
        <w:tc>
          <w:tcPr>
            <w:tcW w:w="6709" w:type="dxa"/>
            <w:gridSpan w:val="3"/>
            <w:vAlign w:val="center"/>
          </w:tcPr>
          <w:p w14:paraId="1C0773BD">
            <w:pPr>
              <w:spacing w:line="400" w:lineRule="exact"/>
              <w:jc w:val="left"/>
              <w:rPr>
                <w:rFonts w:hint="eastAsia" w:ascii="宋体" w:hAnsi="宋体" w:eastAsia="宋体" w:cs="宋体"/>
                <w:color w:val="auto"/>
                <w:sz w:val="21"/>
                <w:szCs w:val="21"/>
                <w:lang w:val="en-US" w:eastAsia="zh-CN" w:bidi="ar-SA"/>
              </w:rPr>
            </w:pPr>
            <w:r>
              <w:rPr>
                <w:rFonts w:hint="eastAsia" w:ascii="宋体" w:hAnsi="宋体" w:eastAsia="宋体" w:cs="Times New Roman"/>
                <w:color w:val="auto"/>
                <w:szCs w:val="21"/>
              </w:rPr>
              <w:t>服务</w:t>
            </w:r>
            <w:r>
              <w:rPr>
                <w:rFonts w:ascii="宋体" w:hAnsi="宋体" w:eastAsia="宋体" w:cs="Times New Roman"/>
                <w:color w:val="auto"/>
                <w:szCs w:val="21"/>
              </w:rPr>
              <w:t>期间不偷懒，不做与</w:t>
            </w:r>
            <w:r>
              <w:rPr>
                <w:rFonts w:hint="eastAsia" w:ascii="宋体" w:hAnsi="宋体" w:eastAsia="宋体" w:cs="Times New Roman"/>
                <w:color w:val="auto"/>
                <w:szCs w:val="21"/>
              </w:rPr>
              <w:t>服务</w:t>
            </w:r>
            <w:r>
              <w:rPr>
                <w:rFonts w:ascii="宋体" w:hAnsi="宋体" w:eastAsia="宋体" w:cs="Times New Roman"/>
                <w:color w:val="auto"/>
                <w:szCs w:val="21"/>
              </w:rPr>
              <w:t>无关的事情；每违反一次扣1分，扣完为止。</w:t>
            </w:r>
          </w:p>
        </w:tc>
        <w:tc>
          <w:tcPr>
            <w:tcW w:w="418" w:type="pct"/>
            <w:vAlign w:val="center"/>
          </w:tcPr>
          <w:p w14:paraId="252D5095">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5</w:t>
            </w:r>
          </w:p>
        </w:tc>
        <w:tc>
          <w:tcPr>
            <w:tcW w:w="346" w:type="pct"/>
            <w:vAlign w:val="center"/>
          </w:tcPr>
          <w:p w14:paraId="5944EB08">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4EF1F473">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2E7A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30BD5E75">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1F875BB2">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5</w:t>
            </w:r>
          </w:p>
        </w:tc>
        <w:tc>
          <w:tcPr>
            <w:tcW w:w="6709" w:type="dxa"/>
            <w:gridSpan w:val="3"/>
            <w:vAlign w:val="center"/>
          </w:tcPr>
          <w:p w14:paraId="63792AEA">
            <w:pPr>
              <w:spacing w:line="400" w:lineRule="exact"/>
              <w:jc w:val="left"/>
              <w:rPr>
                <w:rFonts w:hint="eastAsia" w:ascii="宋体" w:hAnsi="宋体" w:eastAsia="宋体" w:cs="宋体"/>
                <w:color w:val="auto"/>
                <w:sz w:val="21"/>
                <w:szCs w:val="21"/>
                <w:highlight w:val="none"/>
                <w:lang w:val="en-US" w:eastAsia="zh-CN" w:bidi="ar-SA"/>
              </w:rPr>
            </w:pPr>
            <w:r>
              <w:rPr>
                <w:rFonts w:ascii="宋体" w:hAnsi="宋体" w:eastAsia="宋体" w:cs="Times New Roman"/>
                <w:color w:val="auto"/>
                <w:szCs w:val="21"/>
              </w:rPr>
              <w:t>全月</w:t>
            </w:r>
            <w:r>
              <w:rPr>
                <w:rFonts w:hint="eastAsia" w:ascii="宋体" w:hAnsi="宋体" w:eastAsia="宋体" w:cs="Times New Roman"/>
                <w:color w:val="auto"/>
                <w:szCs w:val="21"/>
              </w:rPr>
              <w:t>服务</w:t>
            </w:r>
            <w:r>
              <w:rPr>
                <w:rFonts w:ascii="宋体" w:hAnsi="宋体" w:eastAsia="宋体" w:cs="Times New Roman"/>
                <w:color w:val="auto"/>
                <w:szCs w:val="21"/>
              </w:rPr>
              <w:t>态度勤恳，无接到投诉或不良反映；每接到投诉一次扣2分，扣完为止。</w:t>
            </w:r>
          </w:p>
        </w:tc>
        <w:tc>
          <w:tcPr>
            <w:tcW w:w="418" w:type="pct"/>
            <w:vAlign w:val="center"/>
          </w:tcPr>
          <w:p w14:paraId="4B63B9A9">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5</w:t>
            </w:r>
          </w:p>
        </w:tc>
        <w:tc>
          <w:tcPr>
            <w:tcW w:w="346" w:type="pct"/>
            <w:vAlign w:val="center"/>
          </w:tcPr>
          <w:p w14:paraId="6B0AD221">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3D02A266">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15FA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72DF1C1B">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699463F6">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6</w:t>
            </w:r>
          </w:p>
        </w:tc>
        <w:tc>
          <w:tcPr>
            <w:tcW w:w="6709" w:type="dxa"/>
            <w:gridSpan w:val="3"/>
            <w:vAlign w:val="center"/>
          </w:tcPr>
          <w:p w14:paraId="2AD5B6FD">
            <w:pPr>
              <w:spacing w:line="400" w:lineRule="exact"/>
              <w:jc w:val="left"/>
              <w:rPr>
                <w:rFonts w:hint="eastAsia" w:ascii="宋体" w:hAnsi="宋体" w:eastAsia="宋体" w:cs="宋体"/>
                <w:color w:val="auto"/>
                <w:sz w:val="21"/>
                <w:szCs w:val="21"/>
                <w:lang w:val="en-US" w:eastAsia="zh-CN" w:bidi="ar-SA"/>
              </w:rPr>
            </w:pPr>
            <w:r>
              <w:rPr>
                <w:rFonts w:hint="eastAsia" w:ascii="宋体" w:hAnsi="宋体" w:eastAsia="宋体" w:cs="Times New Roman"/>
                <w:color w:val="auto"/>
                <w:szCs w:val="21"/>
              </w:rPr>
              <w:t>服务人员</w:t>
            </w:r>
            <w:r>
              <w:rPr>
                <w:rFonts w:ascii="宋体" w:hAnsi="宋体" w:eastAsia="宋体" w:cs="Times New Roman"/>
                <w:color w:val="auto"/>
                <w:szCs w:val="21"/>
              </w:rPr>
              <w:t>和睦相处，做事不斤斤计较，不因小事与同事闹矛盾，更不能当众吵架；每违反一次扣1分，扣完为止。</w:t>
            </w:r>
          </w:p>
        </w:tc>
        <w:tc>
          <w:tcPr>
            <w:tcW w:w="418" w:type="pct"/>
            <w:vAlign w:val="center"/>
          </w:tcPr>
          <w:p w14:paraId="52D6229A">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5</w:t>
            </w:r>
          </w:p>
        </w:tc>
        <w:tc>
          <w:tcPr>
            <w:tcW w:w="346" w:type="pct"/>
            <w:vAlign w:val="center"/>
          </w:tcPr>
          <w:p w14:paraId="15A0C76C">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1E61F4FA">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1FA6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198B102C">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4B5A8955">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7</w:t>
            </w:r>
          </w:p>
        </w:tc>
        <w:tc>
          <w:tcPr>
            <w:tcW w:w="6709" w:type="dxa"/>
            <w:gridSpan w:val="3"/>
            <w:vAlign w:val="center"/>
          </w:tcPr>
          <w:p w14:paraId="15DEE073">
            <w:pPr>
              <w:spacing w:line="400" w:lineRule="exact"/>
              <w:jc w:val="left"/>
              <w:rPr>
                <w:rFonts w:hint="eastAsia" w:ascii="宋体" w:hAnsi="宋体" w:eastAsia="宋体" w:cs="宋体"/>
                <w:color w:val="auto"/>
                <w:sz w:val="21"/>
                <w:szCs w:val="21"/>
                <w:lang w:val="en-US" w:eastAsia="zh-CN" w:bidi="ar-SA"/>
              </w:rPr>
            </w:pPr>
            <w:r>
              <w:rPr>
                <w:rFonts w:ascii="宋体" w:hAnsi="宋体" w:eastAsia="宋体" w:cs="Times New Roman"/>
                <w:color w:val="auto"/>
                <w:szCs w:val="21"/>
              </w:rPr>
              <w:t>爱护公司资源，节约用水、用电；根据需要领用劳保用品，杜绝浪费；每违反一次扣1分，扣完为止。</w:t>
            </w:r>
          </w:p>
        </w:tc>
        <w:tc>
          <w:tcPr>
            <w:tcW w:w="418" w:type="pct"/>
            <w:vAlign w:val="center"/>
          </w:tcPr>
          <w:p w14:paraId="50BA6F70">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5</w:t>
            </w:r>
          </w:p>
        </w:tc>
        <w:tc>
          <w:tcPr>
            <w:tcW w:w="346" w:type="pct"/>
            <w:vAlign w:val="center"/>
          </w:tcPr>
          <w:p w14:paraId="35703F8D">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176D731C">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4403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53FC7BA7">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4BD95A3A">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8</w:t>
            </w:r>
          </w:p>
        </w:tc>
        <w:tc>
          <w:tcPr>
            <w:tcW w:w="6709" w:type="dxa"/>
            <w:gridSpan w:val="3"/>
            <w:vAlign w:val="center"/>
          </w:tcPr>
          <w:p w14:paraId="7791B21D">
            <w:pPr>
              <w:spacing w:line="400" w:lineRule="exact"/>
              <w:jc w:val="left"/>
              <w:rPr>
                <w:rFonts w:hint="eastAsia" w:ascii="宋体" w:hAnsi="宋体" w:eastAsia="宋体" w:cs="宋体"/>
                <w:color w:val="auto"/>
                <w:sz w:val="21"/>
                <w:szCs w:val="21"/>
                <w:lang w:val="en-US" w:eastAsia="zh-CN" w:bidi="ar-SA"/>
              </w:rPr>
            </w:pPr>
            <w:r>
              <w:rPr>
                <w:rFonts w:ascii="宋体" w:hAnsi="宋体" w:eastAsia="宋体" w:cs="Times New Roman"/>
                <w:color w:val="auto"/>
                <w:szCs w:val="21"/>
              </w:rPr>
              <w:t>按公司规定服务人数提供服务，每缺一个扣3分，扣完为止。</w:t>
            </w:r>
          </w:p>
        </w:tc>
        <w:tc>
          <w:tcPr>
            <w:tcW w:w="418" w:type="pct"/>
            <w:vAlign w:val="center"/>
          </w:tcPr>
          <w:p w14:paraId="78A250DC">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6</w:t>
            </w:r>
          </w:p>
        </w:tc>
        <w:tc>
          <w:tcPr>
            <w:tcW w:w="346" w:type="pct"/>
            <w:vAlign w:val="center"/>
          </w:tcPr>
          <w:p w14:paraId="7C5DB5D7">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08FB5C8E">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3363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19764482">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4DA2CFC1">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9</w:t>
            </w:r>
          </w:p>
        </w:tc>
        <w:tc>
          <w:tcPr>
            <w:tcW w:w="6709" w:type="dxa"/>
            <w:gridSpan w:val="3"/>
            <w:vAlign w:val="center"/>
          </w:tcPr>
          <w:p w14:paraId="09E5A50E">
            <w:pPr>
              <w:spacing w:line="400" w:lineRule="exact"/>
              <w:jc w:val="left"/>
              <w:rPr>
                <w:rFonts w:hint="eastAsia" w:ascii="宋体" w:hAnsi="宋体" w:eastAsia="宋体" w:cs="宋体"/>
                <w:color w:val="auto"/>
                <w:sz w:val="21"/>
                <w:szCs w:val="21"/>
                <w:lang w:val="en-US" w:eastAsia="zh-CN" w:bidi="ar-SA"/>
              </w:rPr>
            </w:pPr>
            <w:r>
              <w:rPr>
                <w:rFonts w:ascii="宋体" w:hAnsi="宋体" w:eastAsia="宋体" w:cs="Times New Roman"/>
                <w:color w:val="auto"/>
                <w:szCs w:val="21"/>
              </w:rPr>
              <w:t>不服从工作安排，直接扣5分。</w:t>
            </w:r>
          </w:p>
        </w:tc>
        <w:tc>
          <w:tcPr>
            <w:tcW w:w="418" w:type="pct"/>
            <w:vAlign w:val="center"/>
          </w:tcPr>
          <w:p w14:paraId="723066E2">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5</w:t>
            </w:r>
          </w:p>
        </w:tc>
        <w:tc>
          <w:tcPr>
            <w:tcW w:w="346" w:type="pct"/>
            <w:vAlign w:val="center"/>
          </w:tcPr>
          <w:p w14:paraId="3BE3907F">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5FFB373C">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43D4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restart"/>
            <w:vAlign w:val="center"/>
          </w:tcPr>
          <w:p w14:paraId="419729F7">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工作要求</w:t>
            </w:r>
          </w:p>
        </w:tc>
        <w:tc>
          <w:tcPr>
            <w:tcW w:w="345" w:type="pct"/>
            <w:vAlign w:val="center"/>
          </w:tcPr>
          <w:p w14:paraId="24487DB0">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10</w:t>
            </w:r>
          </w:p>
        </w:tc>
        <w:tc>
          <w:tcPr>
            <w:tcW w:w="6709" w:type="dxa"/>
            <w:gridSpan w:val="3"/>
            <w:vAlign w:val="center"/>
          </w:tcPr>
          <w:p w14:paraId="0EC93D75">
            <w:pPr>
              <w:spacing w:line="400" w:lineRule="exact"/>
              <w:jc w:val="left"/>
              <w:rPr>
                <w:rFonts w:hint="eastAsia" w:ascii="宋体" w:hAnsi="宋体" w:eastAsia="宋体" w:cs="宋体"/>
                <w:color w:val="auto"/>
                <w:sz w:val="21"/>
                <w:szCs w:val="21"/>
                <w:lang w:val="en-US" w:eastAsia="zh-CN" w:bidi="ar-SA"/>
              </w:rPr>
            </w:pPr>
            <w:r>
              <w:rPr>
                <w:rFonts w:ascii="宋体" w:hAnsi="宋体" w:eastAsia="宋体" w:cs="Times New Roman"/>
                <w:color w:val="auto"/>
                <w:szCs w:val="21"/>
              </w:rPr>
              <w:t>人员持有效健康证上岗；未持有效健康证上岗的每发现一个扣2分，扣完为止。</w:t>
            </w:r>
          </w:p>
        </w:tc>
        <w:tc>
          <w:tcPr>
            <w:tcW w:w="418" w:type="pct"/>
            <w:vAlign w:val="center"/>
          </w:tcPr>
          <w:p w14:paraId="089B9C58">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6</w:t>
            </w:r>
          </w:p>
        </w:tc>
        <w:tc>
          <w:tcPr>
            <w:tcW w:w="346" w:type="pct"/>
            <w:vAlign w:val="center"/>
          </w:tcPr>
          <w:p w14:paraId="5C2EB8A7">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68F73C9E">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4658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66E558F0">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00AA7DFB">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11</w:t>
            </w:r>
          </w:p>
        </w:tc>
        <w:tc>
          <w:tcPr>
            <w:tcW w:w="6709" w:type="dxa"/>
            <w:gridSpan w:val="3"/>
            <w:vAlign w:val="center"/>
          </w:tcPr>
          <w:p w14:paraId="1906CB84">
            <w:pPr>
              <w:spacing w:line="400" w:lineRule="exact"/>
              <w:jc w:val="left"/>
              <w:rPr>
                <w:rFonts w:hint="eastAsia" w:ascii="宋体" w:hAnsi="宋体" w:eastAsia="宋体" w:cs="宋体"/>
                <w:color w:val="auto"/>
                <w:sz w:val="21"/>
                <w:szCs w:val="21"/>
                <w:lang w:val="en-US" w:eastAsia="zh-CN" w:bidi="ar-SA"/>
              </w:rPr>
            </w:pPr>
            <w:r>
              <w:rPr>
                <w:rFonts w:ascii="宋体" w:hAnsi="宋体" w:eastAsia="宋体" w:cs="Times New Roman"/>
                <w:color w:val="auto"/>
                <w:szCs w:val="21"/>
              </w:rPr>
              <w:t>按照公司规定时间开餐；每发现一次超时扣2分，扣完为止。</w:t>
            </w:r>
          </w:p>
        </w:tc>
        <w:tc>
          <w:tcPr>
            <w:tcW w:w="418" w:type="pct"/>
            <w:vAlign w:val="center"/>
          </w:tcPr>
          <w:p w14:paraId="39F4FCB7">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6</w:t>
            </w:r>
          </w:p>
        </w:tc>
        <w:tc>
          <w:tcPr>
            <w:tcW w:w="346" w:type="pct"/>
            <w:vAlign w:val="center"/>
          </w:tcPr>
          <w:p w14:paraId="106FAA6F">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0488D712">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1B08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45CBDFD7">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64136A0F">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12</w:t>
            </w:r>
          </w:p>
        </w:tc>
        <w:tc>
          <w:tcPr>
            <w:tcW w:w="6709" w:type="dxa"/>
            <w:gridSpan w:val="3"/>
            <w:vAlign w:val="center"/>
          </w:tcPr>
          <w:p w14:paraId="7CDA79ED">
            <w:pPr>
              <w:spacing w:line="400" w:lineRule="exact"/>
              <w:jc w:val="left"/>
              <w:rPr>
                <w:rFonts w:hint="eastAsia" w:ascii="宋体" w:hAnsi="宋体" w:eastAsia="宋体" w:cs="宋体"/>
                <w:color w:val="auto"/>
                <w:sz w:val="21"/>
                <w:szCs w:val="21"/>
                <w:lang w:val="en-US" w:eastAsia="zh-CN" w:bidi="ar-SA"/>
              </w:rPr>
            </w:pPr>
            <w:r>
              <w:rPr>
                <w:rFonts w:ascii="宋体" w:hAnsi="宋体" w:eastAsia="宋体" w:cs="Times New Roman"/>
                <w:color w:val="auto"/>
                <w:szCs w:val="21"/>
              </w:rPr>
              <w:t>菜品出现其他异物，如包装袋，钢丝球丝、头发；每发现一次扣2分，扣完为止。</w:t>
            </w:r>
          </w:p>
        </w:tc>
        <w:tc>
          <w:tcPr>
            <w:tcW w:w="418" w:type="pct"/>
            <w:vAlign w:val="center"/>
          </w:tcPr>
          <w:p w14:paraId="71B6E899">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6</w:t>
            </w:r>
          </w:p>
        </w:tc>
        <w:tc>
          <w:tcPr>
            <w:tcW w:w="346" w:type="pct"/>
            <w:vAlign w:val="center"/>
          </w:tcPr>
          <w:p w14:paraId="58BEE75D">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7568090E">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1895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0FEB2347">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74D96624">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13</w:t>
            </w:r>
          </w:p>
        </w:tc>
        <w:tc>
          <w:tcPr>
            <w:tcW w:w="6709" w:type="dxa"/>
            <w:gridSpan w:val="3"/>
            <w:vAlign w:val="center"/>
          </w:tcPr>
          <w:p w14:paraId="38F7E3C5">
            <w:pPr>
              <w:spacing w:line="400" w:lineRule="exact"/>
              <w:jc w:val="left"/>
              <w:rPr>
                <w:rFonts w:hint="eastAsia" w:ascii="宋体" w:hAnsi="宋体" w:eastAsia="宋体" w:cs="宋体"/>
                <w:color w:val="auto"/>
                <w:sz w:val="21"/>
                <w:szCs w:val="21"/>
                <w:lang w:val="en-US" w:eastAsia="zh-CN" w:bidi="ar-SA"/>
              </w:rPr>
            </w:pPr>
            <w:r>
              <w:rPr>
                <w:rFonts w:ascii="宋体" w:hAnsi="宋体" w:eastAsia="宋体" w:cs="Times New Roman"/>
                <w:color w:val="auto"/>
                <w:szCs w:val="21"/>
              </w:rPr>
              <w:t>没有发现并使用变质过期食品；每发现一次扣2分，扣完为止。</w:t>
            </w:r>
          </w:p>
        </w:tc>
        <w:tc>
          <w:tcPr>
            <w:tcW w:w="418" w:type="pct"/>
            <w:vAlign w:val="center"/>
          </w:tcPr>
          <w:p w14:paraId="4F9073F5">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6</w:t>
            </w:r>
          </w:p>
        </w:tc>
        <w:tc>
          <w:tcPr>
            <w:tcW w:w="346" w:type="pct"/>
            <w:vAlign w:val="center"/>
          </w:tcPr>
          <w:p w14:paraId="1BA64ED6">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037D0ADF">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562C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348ACFC3">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6E6124C1">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14</w:t>
            </w:r>
          </w:p>
        </w:tc>
        <w:tc>
          <w:tcPr>
            <w:tcW w:w="6709" w:type="dxa"/>
            <w:gridSpan w:val="3"/>
            <w:vAlign w:val="center"/>
          </w:tcPr>
          <w:p w14:paraId="0D983F02">
            <w:pPr>
              <w:spacing w:line="400" w:lineRule="exact"/>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按公司规定进行食品留样；每发现一次</w:t>
            </w:r>
            <w:r>
              <w:rPr>
                <w:rFonts w:hint="eastAsia" w:ascii="宋体" w:hAnsi="宋体" w:eastAsia="宋体" w:cs="宋体"/>
                <w:b w:val="0"/>
                <w:bCs w:val="0"/>
                <w:color w:val="FF0000"/>
                <w:kern w:val="2"/>
                <w:sz w:val="21"/>
                <w:szCs w:val="21"/>
                <w:lang w:val="en-US" w:eastAsia="zh-CN" w:bidi="ar-SA"/>
              </w:rPr>
              <w:t>未留样</w:t>
            </w:r>
            <w:r>
              <w:rPr>
                <w:rFonts w:hint="eastAsia" w:ascii="宋体" w:hAnsi="宋体" w:eastAsia="宋体" w:cs="宋体"/>
                <w:color w:val="auto"/>
                <w:szCs w:val="21"/>
              </w:rPr>
              <w:t>扣2分，扣完为止。</w:t>
            </w:r>
          </w:p>
        </w:tc>
        <w:tc>
          <w:tcPr>
            <w:tcW w:w="418" w:type="pct"/>
            <w:vAlign w:val="center"/>
          </w:tcPr>
          <w:p w14:paraId="0BC7A1BF">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5</w:t>
            </w:r>
          </w:p>
        </w:tc>
        <w:tc>
          <w:tcPr>
            <w:tcW w:w="346" w:type="pct"/>
            <w:vAlign w:val="center"/>
          </w:tcPr>
          <w:p w14:paraId="36AE122A">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26D2EE54">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176E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44A1EFBE">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65AE413D">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15</w:t>
            </w:r>
          </w:p>
        </w:tc>
        <w:tc>
          <w:tcPr>
            <w:tcW w:w="6709" w:type="dxa"/>
            <w:gridSpan w:val="3"/>
            <w:vAlign w:val="center"/>
          </w:tcPr>
          <w:p w14:paraId="2738382F">
            <w:pPr>
              <w:spacing w:line="400" w:lineRule="exact"/>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按公司规定进行食堂清洁和消毒；每发现一次</w:t>
            </w:r>
            <w:r>
              <w:rPr>
                <w:rFonts w:hint="eastAsia" w:ascii="宋体" w:hAnsi="宋体" w:eastAsia="宋体" w:cs="宋体"/>
                <w:b w:val="0"/>
                <w:bCs w:val="0"/>
                <w:color w:val="FF0000"/>
                <w:kern w:val="2"/>
                <w:sz w:val="21"/>
                <w:szCs w:val="21"/>
                <w:lang w:val="en-US" w:eastAsia="zh-CN" w:bidi="ar-SA"/>
              </w:rPr>
              <w:t>未达标</w:t>
            </w:r>
            <w:r>
              <w:rPr>
                <w:rFonts w:hint="eastAsia" w:ascii="宋体" w:hAnsi="宋体" w:eastAsia="宋体" w:cs="宋体"/>
                <w:color w:val="auto"/>
                <w:szCs w:val="21"/>
              </w:rPr>
              <w:t>扣2分，扣完为止。</w:t>
            </w:r>
          </w:p>
        </w:tc>
        <w:tc>
          <w:tcPr>
            <w:tcW w:w="418" w:type="pct"/>
            <w:vAlign w:val="center"/>
          </w:tcPr>
          <w:p w14:paraId="47124704">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w:t>
            </w:r>
          </w:p>
        </w:tc>
        <w:tc>
          <w:tcPr>
            <w:tcW w:w="346" w:type="pct"/>
            <w:vAlign w:val="center"/>
          </w:tcPr>
          <w:p w14:paraId="0A91017A">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66E89080">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1DF9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04CE562A">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1F8C57E4">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16</w:t>
            </w:r>
          </w:p>
        </w:tc>
        <w:tc>
          <w:tcPr>
            <w:tcW w:w="6709" w:type="dxa"/>
            <w:gridSpan w:val="3"/>
            <w:vAlign w:val="center"/>
          </w:tcPr>
          <w:p w14:paraId="61B0E4B5">
            <w:pPr>
              <w:spacing w:line="400" w:lineRule="exact"/>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按公司规定</w:t>
            </w:r>
            <w:r>
              <w:rPr>
                <w:rFonts w:hint="eastAsia" w:ascii="宋体" w:hAnsi="宋体" w:eastAsia="宋体" w:cs="宋体"/>
                <w:color w:val="auto"/>
                <w:szCs w:val="21"/>
                <w:lang w:eastAsia="zh-CN"/>
              </w:rPr>
              <w:t>，</w:t>
            </w:r>
            <w:r>
              <w:rPr>
                <w:rFonts w:hint="eastAsia" w:ascii="宋体" w:hAnsi="宋体" w:eastAsia="宋体" w:cs="宋体"/>
                <w:color w:val="auto"/>
                <w:szCs w:val="21"/>
              </w:rPr>
              <w:t>库房保持清洁、干燥，摆放物品要规范、整洁</w:t>
            </w:r>
            <w:r>
              <w:rPr>
                <w:rFonts w:hint="eastAsia" w:ascii="宋体" w:hAnsi="宋体" w:eastAsia="宋体" w:cs="宋体"/>
                <w:color w:val="auto"/>
                <w:szCs w:val="21"/>
                <w:lang w:eastAsia="zh-CN"/>
              </w:rPr>
              <w:t>；</w:t>
            </w:r>
            <w:r>
              <w:rPr>
                <w:rFonts w:hint="eastAsia" w:ascii="宋体" w:hAnsi="宋体" w:eastAsia="宋体" w:cs="宋体"/>
                <w:color w:val="auto"/>
                <w:szCs w:val="21"/>
              </w:rPr>
              <w:t>每</w:t>
            </w:r>
            <w:r>
              <w:rPr>
                <w:rFonts w:hint="eastAsia" w:ascii="宋体" w:hAnsi="宋体" w:eastAsia="宋体" w:cs="宋体"/>
                <w:color w:val="auto"/>
                <w:szCs w:val="21"/>
                <w:lang w:val="en-US" w:eastAsia="zh-CN"/>
              </w:rPr>
              <w:t>发现</w:t>
            </w:r>
            <w:r>
              <w:rPr>
                <w:rFonts w:hint="eastAsia" w:ascii="宋体" w:hAnsi="宋体" w:eastAsia="宋体" w:cs="宋体"/>
                <w:color w:val="auto"/>
                <w:szCs w:val="21"/>
              </w:rPr>
              <w:t>一次</w:t>
            </w:r>
            <w:r>
              <w:rPr>
                <w:rFonts w:hint="eastAsia" w:ascii="宋体" w:hAnsi="宋体" w:eastAsia="宋体" w:cs="宋体"/>
                <w:b w:val="0"/>
                <w:bCs w:val="0"/>
                <w:color w:val="FF0000"/>
                <w:kern w:val="2"/>
                <w:sz w:val="21"/>
                <w:szCs w:val="21"/>
                <w:lang w:val="en-US" w:eastAsia="zh-CN" w:bidi="ar-SA"/>
              </w:rPr>
              <w:t>未达标</w:t>
            </w:r>
            <w:r>
              <w:rPr>
                <w:rFonts w:hint="eastAsia" w:ascii="宋体" w:hAnsi="宋体" w:eastAsia="宋体" w:cs="宋体"/>
                <w:color w:val="auto"/>
                <w:szCs w:val="21"/>
              </w:rPr>
              <w:t>扣2分，扣完为止。</w:t>
            </w:r>
          </w:p>
        </w:tc>
        <w:tc>
          <w:tcPr>
            <w:tcW w:w="418" w:type="pct"/>
            <w:vAlign w:val="center"/>
          </w:tcPr>
          <w:p w14:paraId="63E81EFE">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5</w:t>
            </w:r>
          </w:p>
        </w:tc>
        <w:tc>
          <w:tcPr>
            <w:tcW w:w="346" w:type="pct"/>
            <w:vAlign w:val="center"/>
          </w:tcPr>
          <w:p w14:paraId="5182CE04">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4AF202AB">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7C1D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0024FCEB">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234A95C7">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17</w:t>
            </w:r>
          </w:p>
        </w:tc>
        <w:tc>
          <w:tcPr>
            <w:tcW w:w="6709" w:type="dxa"/>
            <w:gridSpan w:val="3"/>
            <w:vAlign w:val="center"/>
          </w:tcPr>
          <w:p w14:paraId="1DBB7964">
            <w:pPr>
              <w:spacing w:line="400" w:lineRule="exact"/>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按公司规定</w:t>
            </w:r>
            <w:r>
              <w:rPr>
                <w:rFonts w:hint="eastAsia" w:ascii="宋体" w:hAnsi="宋体" w:eastAsia="宋体" w:cs="宋体"/>
                <w:color w:val="auto"/>
                <w:szCs w:val="21"/>
                <w:lang w:eastAsia="zh-CN"/>
              </w:rPr>
              <w:t>，</w:t>
            </w:r>
            <w:r>
              <w:rPr>
                <w:rFonts w:hint="eastAsia" w:ascii="宋体" w:hAnsi="宋体" w:eastAsia="宋体" w:cs="宋体"/>
                <w:color w:val="auto"/>
                <w:szCs w:val="21"/>
              </w:rPr>
              <w:t>厨具需清洁卫生、无油迹及污迹</w:t>
            </w:r>
            <w:r>
              <w:rPr>
                <w:rFonts w:hint="eastAsia" w:ascii="宋体" w:hAnsi="宋体" w:eastAsia="宋体" w:cs="宋体"/>
                <w:color w:val="auto"/>
                <w:szCs w:val="21"/>
                <w:lang w:eastAsia="zh-CN"/>
              </w:rPr>
              <w:t>；</w:t>
            </w:r>
            <w:r>
              <w:rPr>
                <w:rFonts w:hint="eastAsia" w:ascii="宋体" w:hAnsi="宋体" w:eastAsia="宋体" w:cs="宋体"/>
                <w:color w:val="auto"/>
                <w:szCs w:val="21"/>
              </w:rPr>
              <w:t>每发现一次</w:t>
            </w:r>
            <w:r>
              <w:rPr>
                <w:rFonts w:hint="eastAsia" w:ascii="宋体" w:hAnsi="宋体" w:eastAsia="宋体" w:cs="宋体"/>
                <w:color w:val="auto"/>
                <w:szCs w:val="21"/>
                <w:lang w:val="en-US" w:eastAsia="zh-CN"/>
              </w:rPr>
              <w:t>未达标</w:t>
            </w:r>
            <w:r>
              <w:rPr>
                <w:rFonts w:hint="eastAsia" w:ascii="宋体" w:hAnsi="宋体" w:eastAsia="宋体" w:cs="宋体"/>
                <w:color w:val="auto"/>
                <w:szCs w:val="21"/>
              </w:rPr>
              <w:t>扣2分，扣完为止。</w:t>
            </w:r>
          </w:p>
        </w:tc>
        <w:tc>
          <w:tcPr>
            <w:tcW w:w="418" w:type="pct"/>
            <w:vAlign w:val="center"/>
          </w:tcPr>
          <w:p w14:paraId="6B6FF6B7">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5</w:t>
            </w:r>
          </w:p>
        </w:tc>
        <w:tc>
          <w:tcPr>
            <w:tcW w:w="346" w:type="pct"/>
            <w:vAlign w:val="center"/>
          </w:tcPr>
          <w:p w14:paraId="094D5E6F">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5C0A8FB2">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35E7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7E668E37">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420EB1BD">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18</w:t>
            </w:r>
          </w:p>
        </w:tc>
        <w:tc>
          <w:tcPr>
            <w:tcW w:w="6709" w:type="dxa"/>
            <w:gridSpan w:val="3"/>
            <w:vAlign w:val="center"/>
          </w:tcPr>
          <w:p w14:paraId="06B0109A">
            <w:pPr>
              <w:spacing w:line="400" w:lineRule="exact"/>
              <w:jc w:val="left"/>
              <w:rPr>
                <w:rFonts w:hint="eastAsia" w:ascii="宋体" w:hAnsi="宋体" w:eastAsia="宋体" w:cs="宋体"/>
                <w:color w:val="auto"/>
                <w:sz w:val="21"/>
                <w:szCs w:val="21"/>
                <w:lang w:val="en-US" w:eastAsia="zh-CN" w:bidi="ar-SA"/>
              </w:rPr>
            </w:pPr>
            <w:r>
              <w:rPr>
                <w:rFonts w:ascii="宋体" w:hAnsi="宋体" w:eastAsia="宋体" w:cs="Times New Roman"/>
                <w:color w:val="auto"/>
                <w:szCs w:val="21"/>
              </w:rPr>
              <w:t>严格遵守《东莞市水务集团供水有限公司食堂管理办法》规定</w:t>
            </w:r>
            <w:r>
              <w:rPr>
                <w:rFonts w:hint="eastAsia" w:ascii="宋体" w:hAnsi="宋体" w:eastAsia="宋体" w:cs="Times New Roman"/>
                <w:color w:val="auto"/>
                <w:szCs w:val="21"/>
                <w:lang w:eastAsia="zh-CN"/>
              </w:rPr>
              <w:t>；</w:t>
            </w:r>
            <w:r>
              <w:rPr>
                <w:rFonts w:ascii="宋体" w:hAnsi="宋体" w:eastAsia="宋体" w:cs="Times New Roman"/>
                <w:color w:val="auto"/>
                <w:szCs w:val="21"/>
              </w:rPr>
              <w:t>未落实规定的每发现一次扣</w:t>
            </w:r>
            <w:r>
              <w:rPr>
                <w:rFonts w:hint="eastAsia" w:ascii="宋体" w:hAnsi="宋体" w:eastAsia="宋体" w:cs="Times New Roman"/>
                <w:color w:val="auto"/>
                <w:szCs w:val="21"/>
              </w:rPr>
              <w:t>2</w:t>
            </w:r>
            <w:r>
              <w:rPr>
                <w:rFonts w:ascii="宋体" w:hAnsi="宋体" w:eastAsia="宋体" w:cs="Times New Roman"/>
                <w:color w:val="auto"/>
                <w:szCs w:val="21"/>
              </w:rPr>
              <w:t>分，扣完为止。</w:t>
            </w:r>
          </w:p>
        </w:tc>
        <w:tc>
          <w:tcPr>
            <w:tcW w:w="418" w:type="pct"/>
            <w:vAlign w:val="center"/>
          </w:tcPr>
          <w:p w14:paraId="3E2A0BFC">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5</w:t>
            </w:r>
          </w:p>
        </w:tc>
        <w:tc>
          <w:tcPr>
            <w:tcW w:w="346" w:type="pct"/>
            <w:vAlign w:val="center"/>
          </w:tcPr>
          <w:p w14:paraId="192F99AF">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43A72218">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6E9E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 w:type="pct"/>
            <w:vMerge w:val="continue"/>
            <w:vAlign w:val="center"/>
          </w:tcPr>
          <w:p w14:paraId="3F9AD7B4">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45" w:type="pct"/>
            <w:vAlign w:val="center"/>
          </w:tcPr>
          <w:p w14:paraId="2DC6E1EA">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19</w:t>
            </w:r>
          </w:p>
        </w:tc>
        <w:tc>
          <w:tcPr>
            <w:tcW w:w="6709" w:type="dxa"/>
            <w:gridSpan w:val="3"/>
            <w:vAlign w:val="center"/>
          </w:tcPr>
          <w:p w14:paraId="43F0FC23">
            <w:pPr>
              <w:spacing w:line="400" w:lineRule="exact"/>
              <w:jc w:val="left"/>
              <w:rPr>
                <w:rFonts w:hint="eastAsia" w:ascii="宋体" w:hAnsi="宋体" w:eastAsia="宋体" w:cs="宋体"/>
                <w:color w:val="auto"/>
                <w:sz w:val="21"/>
                <w:szCs w:val="21"/>
                <w:lang w:val="en-US" w:eastAsia="zh-CN" w:bidi="ar-SA"/>
              </w:rPr>
            </w:pPr>
            <w:r>
              <w:rPr>
                <w:rFonts w:hint="eastAsia" w:ascii="宋体" w:hAnsi="宋体" w:eastAsia="宋体"/>
                <w:color w:val="auto"/>
                <w:szCs w:val="21"/>
              </w:rPr>
              <w:t>服务人员应积极配合市场监督局例行检查，如</w:t>
            </w:r>
            <w:r>
              <w:rPr>
                <w:rFonts w:hint="eastAsia" w:ascii="宋体" w:hAnsi="宋体" w:eastAsia="宋体" w:cs="Times New Roman"/>
                <w:color w:val="auto"/>
                <w:szCs w:val="21"/>
              </w:rPr>
              <w:t>因服务人员个人卫生及职责范围内被检出问题，每发现一个问题扣2分，扣完为止。</w:t>
            </w:r>
          </w:p>
        </w:tc>
        <w:tc>
          <w:tcPr>
            <w:tcW w:w="418" w:type="pct"/>
            <w:vAlign w:val="center"/>
          </w:tcPr>
          <w:p w14:paraId="77975A3C">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w:t>
            </w:r>
          </w:p>
        </w:tc>
        <w:tc>
          <w:tcPr>
            <w:tcW w:w="346" w:type="pct"/>
            <w:vAlign w:val="center"/>
          </w:tcPr>
          <w:p w14:paraId="2DEEB594">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4349E8FF">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7137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04" w:type="pct"/>
            <w:gridSpan w:val="5"/>
            <w:vAlign w:val="center"/>
          </w:tcPr>
          <w:p w14:paraId="426B2500">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合计</w:t>
            </w:r>
          </w:p>
        </w:tc>
        <w:tc>
          <w:tcPr>
            <w:tcW w:w="418" w:type="pct"/>
            <w:vAlign w:val="center"/>
          </w:tcPr>
          <w:p w14:paraId="6E1CD2DE">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100</w:t>
            </w:r>
          </w:p>
        </w:tc>
        <w:tc>
          <w:tcPr>
            <w:tcW w:w="346" w:type="pct"/>
            <w:vAlign w:val="center"/>
          </w:tcPr>
          <w:p w14:paraId="5336780E">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c>
          <w:tcPr>
            <w:tcW w:w="330" w:type="pct"/>
            <w:vAlign w:val="center"/>
          </w:tcPr>
          <w:p w14:paraId="47507466">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color w:val="auto"/>
                <w:sz w:val="21"/>
                <w:szCs w:val="21"/>
                <w:vertAlign w:val="baseline"/>
              </w:rPr>
            </w:pPr>
          </w:p>
        </w:tc>
      </w:tr>
      <w:tr w14:paraId="3377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99" w:type="pct"/>
            <w:gridSpan w:val="3"/>
            <w:tcBorders>
              <w:left w:val="nil"/>
              <w:bottom w:val="nil"/>
              <w:right w:val="nil"/>
            </w:tcBorders>
            <w:vAlign w:val="center"/>
          </w:tcPr>
          <w:p w14:paraId="466BF37A">
            <w:pPr>
              <w:keepNext w:val="0"/>
              <w:keepLines w:val="0"/>
              <w:pageBreakBefore w:val="0"/>
              <w:kinsoku/>
              <w:wordWrap/>
              <w:overflowPunct/>
              <w:topLinePunct w:val="0"/>
              <w:bidi w:val="0"/>
              <w:adjustRightInd w:val="0"/>
              <w:snapToGrid/>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评分人：</w:t>
            </w:r>
          </w:p>
        </w:tc>
        <w:tc>
          <w:tcPr>
            <w:tcW w:w="2500" w:type="pct"/>
            <w:gridSpan w:val="5"/>
            <w:tcBorders>
              <w:left w:val="nil"/>
              <w:bottom w:val="nil"/>
              <w:right w:val="nil"/>
            </w:tcBorders>
            <w:vAlign w:val="center"/>
          </w:tcPr>
          <w:p w14:paraId="53F1B27F">
            <w:pPr>
              <w:keepNext w:val="0"/>
              <w:keepLines w:val="0"/>
              <w:pageBreakBefore w:val="0"/>
              <w:kinsoku/>
              <w:wordWrap/>
              <w:overflowPunct/>
              <w:topLinePunct w:val="0"/>
              <w:bidi w:val="0"/>
              <w:adjustRightInd w:val="0"/>
              <w:snapToGrid/>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负责人：</w:t>
            </w:r>
          </w:p>
        </w:tc>
      </w:tr>
    </w:tbl>
    <w:p w14:paraId="34F431F5">
      <w:pPr>
        <w:pageBreakBefore/>
        <w:tabs>
          <w:tab w:val="left" w:pos="1080"/>
        </w:tabs>
        <w:autoSpaceDE w:val="0"/>
        <w:autoSpaceDN w:val="0"/>
        <w:adjustRightInd w:val="0"/>
        <w:spacing w:line="360" w:lineRule="auto"/>
        <w:ind w:left="657" w:leftChars="-100" w:hanging="867"/>
        <w:jc w:val="center"/>
        <w:outlineLvl w:val="0"/>
        <w:rPr>
          <w:rFonts w:ascii="宋体" w:hAnsi="宋体" w:eastAsia="宋体" w:cs="宋体"/>
          <w:b/>
          <w:bCs/>
          <w:color w:val="auto"/>
          <w:kern w:val="44"/>
          <w:sz w:val="32"/>
          <w:szCs w:val="32"/>
          <w:lang w:val="zh-CN"/>
        </w:rPr>
      </w:pPr>
      <w:bookmarkStart w:id="364" w:name="_Toc16923"/>
      <w:r>
        <w:rPr>
          <w:rFonts w:hint="eastAsia" w:ascii="宋体" w:hAnsi="宋体" w:eastAsia="宋体" w:cs="宋体"/>
          <w:b/>
          <w:bCs/>
          <w:color w:val="auto"/>
          <w:kern w:val="44"/>
          <w:sz w:val="32"/>
          <w:szCs w:val="32"/>
          <w:lang w:val="zh-CN"/>
        </w:rPr>
        <w:t>第四篇 合同条款格式</w:t>
      </w:r>
      <w:bookmarkEnd w:id="364"/>
    </w:p>
    <w:p w14:paraId="0705A63D">
      <w:pPr>
        <w:rPr>
          <w:rFonts w:ascii="宋体" w:hAnsi="宋体" w:eastAsia="宋体" w:cs="Times New Roman"/>
          <w:b/>
          <w:color w:val="auto"/>
          <w:szCs w:val="21"/>
        </w:rPr>
      </w:pPr>
    </w:p>
    <w:p w14:paraId="7D1DF53C">
      <w:pPr>
        <w:widowControl/>
        <w:jc w:val="left"/>
        <w:rPr>
          <w:rFonts w:hint="eastAsia" w:ascii="宋体" w:hAnsi="宋体" w:eastAsia="宋体" w:cs="宋体"/>
          <w:color w:val="auto"/>
          <w:kern w:val="0"/>
          <w:sz w:val="24"/>
          <w:szCs w:val="24"/>
        </w:rPr>
      </w:pPr>
    </w:p>
    <w:p w14:paraId="47EEE2E3">
      <w:pPr>
        <w:autoSpaceDE w:val="0"/>
        <w:autoSpaceDN w:val="0"/>
        <w:adjustRightInd w:val="0"/>
        <w:snapToGrid w:val="0"/>
        <w:spacing w:line="360" w:lineRule="auto"/>
        <w:ind w:left="438" w:hanging="648"/>
        <w:jc w:val="center"/>
        <w:rPr>
          <w:rFonts w:hint="eastAsia" w:ascii="宋体" w:hAnsi="宋体" w:eastAsia="宋体" w:cs="宋体"/>
          <w:color w:val="auto"/>
          <w:kern w:val="0"/>
          <w:sz w:val="24"/>
          <w:szCs w:val="24"/>
        </w:rPr>
      </w:pPr>
    </w:p>
    <w:p w14:paraId="745416D2">
      <w:pPr>
        <w:autoSpaceDE w:val="0"/>
        <w:autoSpaceDN w:val="0"/>
        <w:adjustRightInd w:val="0"/>
        <w:snapToGrid w:val="0"/>
        <w:spacing w:line="360" w:lineRule="auto"/>
        <w:ind w:left="438" w:hanging="648"/>
        <w:jc w:val="center"/>
        <w:rPr>
          <w:rFonts w:hint="eastAsia" w:ascii="宋体" w:hAnsi="宋体" w:eastAsia="宋体" w:cs="宋体"/>
          <w:color w:val="auto"/>
          <w:kern w:val="0"/>
          <w:sz w:val="24"/>
          <w:szCs w:val="24"/>
        </w:rPr>
      </w:pPr>
    </w:p>
    <w:p w14:paraId="3BC5BDD7">
      <w:pPr>
        <w:autoSpaceDE w:val="0"/>
        <w:autoSpaceDN w:val="0"/>
        <w:adjustRightInd w:val="0"/>
        <w:snapToGrid w:val="0"/>
        <w:spacing w:line="360" w:lineRule="auto"/>
        <w:jc w:val="center"/>
        <w:rPr>
          <w:rFonts w:hint="eastAsia" w:ascii="宋体" w:hAnsi="宋体" w:eastAsia="宋体" w:cs="宋体"/>
          <w:color w:val="auto"/>
          <w:kern w:val="0"/>
          <w:sz w:val="24"/>
          <w:szCs w:val="24"/>
        </w:rPr>
      </w:pPr>
    </w:p>
    <w:p w14:paraId="0CC8CDD7">
      <w:pPr>
        <w:autoSpaceDE w:val="0"/>
        <w:autoSpaceDN w:val="0"/>
        <w:adjustRightInd w:val="0"/>
        <w:spacing w:line="360" w:lineRule="auto"/>
        <w:jc w:val="center"/>
        <w:rPr>
          <w:rFonts w:hint="eastAsia" w:ascii="宋体" w:hAnsi="宋体" w:eastAsia="宋体" w:cs="宋体"/>
          <w:b/>
          <w:color w:val="auto"/>
          <w:w w:val="90"/>
          <w:kern w:val="0"/>
          <w:sz w:val="52"/>
          <w:szCs w:val="96"/>
        </w:rPr>
      </w:pPr>
      <w:r>
        <w:rPr>
          <w:rFonts w:hint="eastAsia" w:ascii="宋体" w:hAnsi="宋体" w:eastAsia="宋体" w:cs="宋体"/>
          <w:b/>
          <w:color w:val="auto"/>
          <w:w w:val="90"/>
          <w:kern w:val="0"/>
          <w:sz w:val="52"/>
          <w:szCs w:val="96"/>
        </w:rPr>
        <w:t>东莞市水务集团供水有限公司202</w:t>
      </w:r>
      <w:r>
        <w:rPr>
          <w:rFonts w:hint="eastAsia" w:ascii="宋体" w:hAnsi="宋体" w:eastAsia="宋体" w:cs="宋体"/>
          <w:b/>
          <w:color w:val="auto"/>
          <w:w w:val="90"/>
          <w:kern w:val="0"/>
          <w:sz w:val="52"/>
          <w:szCs w:val="96"/>
          <w:lang w:val="en-US" w:eastAsia="zh-CN"/>
        </w:rPr>
        <w:t>5</w:t>
      </w:r>
      <w:r>
        <w:rPr>
          <w:rFonts w:hint="eastAsia" w:ascii="宋体" w:hAnsi="宋体" w:eastAsia="宋体" w:cs="宋体"/>
          <w:b/>
          <w:color w:val="auto"/>
          <w:w w:val="90"/>
          <w:kern w:val="0"/>
          <w:sz w:val="52"/>
          <w:szCs w:val="96"/>
        </w:rPr>
        <w:t>年</w:t>
      </w:r>
      <w:r>
        <w:rPr>
          <w:rFonts w:hint="eastAsia" w:ascii="宋体" w:hAnsi="宋体" w:eastAsia="宋体" w:cs="宋体"/>
          <w:b/>
          <w:color w:val="auto"/>
          <w:w w:val="90"/>
          <w:kern w:val="0"/>
          <w:sz w:val="52"/>
          <w:szCs w:val="96"/>
          <w:lang w:val="en-US" w:eastAsia="zh-CN"/>
        </w:rPr>
        <w:t>-</w:t>
      </w:r>
      <w:r>
        <w:rPr>
          <w:rFonts w:hint="eastAsia" w:ascii="宋体" w:hAnsi="宋体" w:eastAsia="宋体" w:cs="宋体"/>
          <w:b/>
          <w:color w:val="auto"/>
          <w:w w:val="90"/>
          <w:kern w:val="0"/>
          <w:sz w:val="52"/>
          <w:szCs w:val="96"/>
        </w:rPr>
        <w:t>202</w:t>
      </w:r>
      <w:r>
        <w:rPr>
          <w:rFonts w:hint="eastAsia" w:ascii="宋体" w:hAnsi="宋体" w:eastAsia="宋体" w:cs="宋体"/>
          <w:b/>
          <w:color w:val="auto"/>
          <w:w w:val="90"/>
          <w:kern w:val="0"/>
          <w:sz w:val="52"/>
          <w:szCs w:val="96"/>
          <w:lang w:val="en-US" w:eastAsia="zh-CN"/>
        </w:rPr>
        <w:t>7</w:t>
      </w:r>
      <w:r>
        <w:rPr>
          <w:rFonts w:hint="eastAsia" w:ascii="宋体" w:hAnsi="宋体" w:eastAsia="宋体" w:cs="宋体"/>
          <w:b/>
          <w:color w:val="auto"/>
          <w:w w:val="90"/>
          <w:kern w:val="0"/>
          <w:sz w:val="52"/>
          <w:szCs w:val="96"/>
        </w:rPr>
        <w:t>年厨师厨工外聘服务单位采购项目</w:t>
      </w:r>
    </w:p>
    <w:p w14:paraId="3532C142">
      <w:pPr>
        <w:autoSpaceDE w:val="0"/>
        <w:autoSpaceDN w:val="0"/>
        <w:adjustRightInd w:val="0"/>
        <w:spacing w:line="360" w:lineRule="auto"/>
        <w:ind w:left="1194" w:hanging="1404"/>
        <w:jc w:val="center"/>
        <w:rPr>
          <w:rFonts w:hint="eastAsia" w:ascii="宋体" w:hAnsi="宋体" w:eastAsia="宋体" w:cs="宋体"/>
          <w:bCs/>
          <w:color w:val="auto"/>
          <w:kern w:val="0"/>
          <w:sz w:val="52"/>
          <w:szCs w:val="52"/>
        </w:rPr>
      </w:pPr>
    </w:p>
    <w:p w14:paraId="250442F8">
      <w:pPr>
        <w:autoSpaceDE w:val="0"/>
        <w:autoSpaceDN w:val="0"/>
        <w:adjustRightInd w:val="0"/>
        <w:spacing w:before="840" w:beforeLines="350" w:after="360" w:afterLines="150" w:line="360" w:lineRule="auto"/>
        <w:ind w:left="1523" w:hanging="1733"/>
        <w:jc w:val="center"/>
        <w:rPr>
          <w:rFonts w:hint="eastAsia" w:ascii="宋体" w:hAnsi="宋体" w:eastAsia="宋体" w:cs="宋体"/>
          <w:b/>
          <w:bCs/>
          <w:color w:val="auto"/>
          <w:spacing w:val="60"/>
          <w:kern w:val="0"/>
          <w:sz w:val="52"/>
          <w:szCs w:val="52"/>
        </w:rPr>
      </w:pPr>
      <w:r>
        <w:rPr>
          <w:rFonts w:hint="eastAsia" w:ascii="宋体" w:hAnsi="宋体" w:eastAsia="宋体" w:cs="宋体"/>
          <w:b/>
          <w:bCs/>
          <w:color w:val="auto"/>
          <w:spacing w:val="60"/>
          <w:kern w:val="0"/>
          <w:sz w:val="52"/>
          <w:szCs w:val="52"/>
        </w:rPr>
        <w:t>采购合同</w:t>
      </w:r>
    </w:p>
    <w:p w14:paraId="4405A0F7">
      <w:pPr>
        <w:autoSpaceDE w:val="0"/>
        <w:autoSpaceDN w:val="0"/>
        <w:adjustRightInd w:val="0"/>
        <w:spacing w:line="360" w:lineRule="auto"/>
        <w:ind w:left="441" w:hanging="651"/>
        <w:jc w:val="center"/>
        <w:rPr>
          <w:rFonts w:hint="eastAsia" w:ascii="宋体" w:hAnsi="宋体" w:eastAsia="宋体" w:cs="宋体"/>
          <w:b/>
          <w:bCs/>
          <w:color w:val="auto"/>
          <w:kern w:val="0"/>
          <w:sz w:val="24"/>
          <w:szCs w:val="21"/>
        </w:rPr>
      </w:pPr>
      <w:r>
        <w:rPr>
          <w:rFonts w:hint="eastAsia" w:ascii="宋体" w:hAnsi="宋体" w:eastAsia="宋体" w:cs="宋体"/>
          <w:b/>
          <w:bCs/>
          <w:color w:val="auto"/>
          <w:kern w:val="0"/>
          <w:sz w:val="24"/>
          <w:szCs w:val="21"/>
        </w:rPr>
        <w:t>（合同编号：                     ）</w:t>
      </w:r>
    </w:p>
    <w:p w14:paraId="7793A00A">
      <w:pPr>
        <w:autoSpaceDE w:val="0"/>
        <w:autoSpaceDN w:val="0"/>
        <w:adjustRightInd w:val="0"/>
        <w:spacing w:line="360" w:lineRule="auto"/>
        <w:ind w:left="441" w:hanging="651"/>
        <w:jc w:val="left"/>
        <w:rPr>
          <w:rFonts w:hint="eastAsia" w:ascii="宋体" w:hAnsi="宋体" w:eastAsia="宋体" w:cs="宋体"/>
          <w:b/>
          <w:bCs/>
          <w:color w:val="auto"/>
          <w:kern w:val="0"/>
          <w:sz w:val="24"/>
          <w:szCs w:val="21"/>
        </w:rPr>
      </w:pPr>
    </w:p>
    <w:p w14:paraId="29DF7FFB">
      <w:pPr>
        <w:autoSpaceDE w:val="0"/>
        <w:autoSpaceDN w:val="0"/>
        <w:adjustRightInd w:val="0"/>
        <w:spacing w:line="360" w:lineRule="auto"/>
        <w:ind w:left="441" w:hanging="651"/>
        <w:jc w:val="left"/>
        <w:rPr>
          <w:rFonts w:hint="eastAsia" w:ascii="宋体" w:hAnsi="宋体" w:eastAsia="宋体" w:cs="宋体"/>
          <w:b/>
          <w:bCs/>
          <w:color w:val="auto"/>
          <w:kern w:val="0"/>
          <w:sz w:val="24"/>
          <w:szCs w:val="21"/>
        </w:rPr>
      </w:pPr>
    </w:p>
    <w:p w14:paraId="14558913">
      <w:pPr>
        <w:autoSpaceDE w:val="0"/>
        <w:autoSpaceDN w:val="0"/>
        <w:adjustRightInd w:val="0"/>
        <w:spacing w:line="360" w:lineRule="auto"/>
        <w:ind w:left="441" w:hanging="651"/>
        <w:jc w:val="left"/>
        <w:rPr>
          <w:rFonts w:hint="eastAsia" w:ascii="宋体" w:hAnsi="宋体" w:eastAsia="宋体" w:cs="宋体"/>
          <w:b/>
          <w:bCs/>
          <w:color w:val="auto"/>
          <w:kern w:val="0"/>
          <w:sz w:val="24"/>
          <w:szCs w:val="21"/>
        </w:rPr>
      </w:pPr>
    </w:p>
    <w:p w14:paraId="3D7EE696">
      <w:pPr>
        <w:autoSpaceDE w:val="0"/>
        <w:autoSpaceDN w:val="0"/>
        <w:adjustRightInd w:val="0"/>
        <w:spacing w:line="360" w:lineRule="auto"/>
        <w:ind w:left="441" w:hanging="651"/>
        <w:jc w:val="left"/>
        <w:rPr>
          <w:rFonts w:hint="eastAsia" w:ascii="宋体" w:hAnsi="宋体" w:eastAsia="宋体" w:cs="宋体"/>
          <w:b/>
          <w:bCs/>
          <w:color w:val="auto"/>
          <w:kern w:val="0"/>
          <w:sz w:val="24"/>
          <w:szCs w:val="21"/>
        </w:rPr>
      </w:pPr>
    </w:p>
    <w:p w14:paraId="6374E0ED">
      <w:pPr>
        <w:autoSpaceDE w:val="0"/>
        <w:autoSpaceDN w:val="0"/>
        <w:adjustRightInd w:val="0"/>
        <w:spacing w:line="480" w:lineRule="auto"/>
        <w:ind w:left="-210" w:leftChars="-100" w:firstLine="2226" w:firstLineChars="792"/>
        <w:jc w:val="lef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甲方：</w:t>
      </w:r>
      <w:r>
        <w:rPr>
          <w:rFonts w:hint="eastAsia" w:ascii="宋体" w:hAnsi="宋体" w:eastAsia="宋体" w:cs="宋体"/>
          <w:b/>
          <w:bCs/>
          <w:color w:val="auto"/>
          <w:kern w:val="0"/>
          <w:sz w:val="28"/>
          <w:szCs w:val="28"/>
          <w:u w:val="single"/>
          <w:lang w:val="en-US" w:eastAsia="zh-CN"/>
        </w:rPr>
        <w:t xml:space="preserve">                          </w:t>
      </w:r>
      <w:r>
        <w:rPr>
          <w:rFonts w:hint="eastAsia" w:ascii="宋体" w:hAnsi="宋体" w:eastAsia="宋体" w:cs="宋体"/>
          <w:b/>
          <w:bCs/>
          <w:color w:val="auto"/>
          <w:kern w:val="0"/>
          <w:sz w:val="28"/>
          <w:szCs w:val="28"/>
          <w:u w:val="single"/>
        </w:rPr>
        <w:t xml:space="preserve"> </w:t>
      </w:r>
      <w:r>
        <w:rPr>
          <w:rFonts w:hint="eastAsia" w:ascii="宋体" w:hAnsi="宋体" w:eastAsia="宋体" w:cs="宋体"/>
          <w:b/>
          <w:bCs/>
          <w:color w:val="auto"/>
          <w:kern w:val="0"/>
          <w:sz w:val="28"/>
          <w:szCs w:val="28"/>
        </w:rPr>
        <w:t xml:space="preserve"> </w:t>
      </w:r>
    </w:p>
    <w:p w14:paraId="3C3791CF">
      <w:pPr>
        <w:autoSpaceDE w:val="0"/>
        <w:autoSpaceDN w:val="0"/>
        <w:adjustRightInd w:val="0"/>
        <w:spacing w:line="480" w:lineRule="auto"/>
        <w:ind w:left="-210" w:leftChars="-100" w:firstLine="2226" w:firstLineChars="792"/>
        <w:jc w:val="left"/>
        <w:rPr>
          <w:rFonts w:hint="eastAsia" w:ascii="宋体" w:hAnsi="宋体" w:eastAsia="宋体" w:cs="宋体"/>
          <w:b/>
          <w:bCs/>
          <w:color w:val="auto"/>
          <w:kern w:val="0"/>
          <w:sz w:val="28"/>
          <w:szCs w:val="28"/>
          <w:u w:val="single"/>
          <w:lang w:val="en-US" w:eastAsia="zh-CN"/>
        </w:rPr>
      </w:pPr>
      <w:r>
        <w:rPr>
          <w:rFonts w:hint="eastAsia" w:ascii="宋体" w:hAnsi="宋体" w:eastAsia="宋体" w:cs="宋体"/>
          <w:b/>
          <w:bCs/>
          <w:color w:val="auto"/>
          <w:kern w:val="0"/>
          <w:sz w:val="28"/>
          <w:szCs w:val="28"/>
        </w:rPr>
        <w:t>乙方：</w:t>
      </w:r>
      <w:r>
        <w:rPr>
          <w:rFonts w:hint="eastAsia" w:ascii="宋体" w:hAnsi="宋体" w:eastAsia="宋体" w:cs="宋体"/>
          <w:b/>
          <w:bCs/>
          <w:color w:val="auto"/>
          <w:kern w:val="0"/>
          <w:sz w:val="28"/>
          <w:szCs w:val="28"/>
          <w:u w:val="single"/>
          <w:lang w:val="en-US" w:eastAsia="zh-CN"/>
        </w:rPr>
        <w:t xml:space="preserve">                           </w:t>
      </w:r>
    </w:p>
    <w:p w14:paraId="5EE85745">
      <w:pPr>
        <w:autoSpaceDE w:val="0"/>
        <w:autoSpaceDN w:val="0"/>
        <w:adjustRightInd w:val="0"/>
        <w:spacing w:line="360" w:lineRule="auto"/>
        <w:ind w:left="-210" w:firstLine="1102" w:firstLineChars="392"/>
        <w:jc w:val="left"/>
        <w:rPr>
          <w:rFonts w:hint="eastAsia" w:ascii="宋体" w:hAnsi="宋体" w:eastAsia="宋体" w:cs="宋体"/>
          <w:b/>
          <w:bCs/>
          <w:color w:val="auto"/>
          <w:kern w:val="0"/>
          <w:sz w:val="28"/>
          <w:szCs w:val="28"/>
        </w:rPr>
      </w:pPr>
    </w:p>
    <w:p w14:paraId="3ED93492">
      <w:pPr>
        <w:autoSpaceDE w:val="0"/>
        <w:autoSpaceDN w:val="0"/>
        <w:adjustRightInd w:val="0"/>
        <w:spacing w:line="360" w:lineRule="auto"/>
        <w:ind w:left="-210" w:leftChars="-100" w:firstLine="2226" w:firstLineChars="792"/>
        <w:jc w:val="lef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签订日期：</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 xml:space="preserve">年 </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 xml:space="preserve">  月  </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 xml:space="preserve"> 日</w:t>
      </w:r>
    </w:p>
    <w:p w14:paraId="70D28922">
      <w:pPr>
        <w:ind w:left="359" w:hanging="569"/>
        <w:rPr>
          <w:rFonts w:hint="eastAsia" w:ascii="宋体" w:hAnsi="宋体" w:eastAsia="宋体" w:cs="宋体"/>
          <w:b/>
          <w:color w:val="auto"/>
          <w:szCs w:val="21"/>
        </w:rPr>
      </w:pPr>
      <w:r>
        <w:rPr>
          <w:rFonts w:hint="eastAsia" w:ascii="宋体" w:hAnsi="宋体" w:eastAsia="宋体" w:cs="宋体"/>
          <w:b/>
          <w:color w:val="auto"/>
          <w:szCs w:val="21"/>
        </w:rPr>
        <w:br w:type="page"/>
      </w:r>
    </w:p>
    <w:p w14:paraId="2A321277">
      <w:pPr>
        <w:keepNext w:val="0"/>
        <w:keepLines w:val="0"/>
        <w:pageBreakBefore w:val="0"/>
        <w:kinsoku/>
        <w:wordWrap/>
        <w:overflowPunct/>
        <w:topLinePunct w:val="0"/>
        <w:autoSpaceDE w:val="0"/>
        <w:autoSpaceDN w:val="0"/>
        <w:bidi w:val="0"/>
        <w:adjustRightInd w:val="0"/>
        <w:spacing w:line="400" w:lineRule="exact"/>
        <w:ind w:left="549" w:hanging="759"/>
        <w:jc w:val="left"/>
        <w:rPr>
          <w:rFonts w:hint="eastAsia" w:ascii="宋体" w:hAnsi="宋体" w:eastAsia="宋体" w:cs="宋体"/>
          <w:b/>
          <w:bCs/>
          <w:color w:val="auto"/>
          <w:kern w:val="0"/>
          <w:sz w:val="28"/>
          <w:szCs w:val="28"/>
        </w:rPr>
      </w:pPr>
    </w:p>
    <w:p w14:paraId="3B7E8709">
      <w:pPr>
        <w:keepNext w:val="0"/>
        <w:keepLines w:val="0"/>
        <w:pageBreakBefore w:val="0"/>
        <w:kinsoku/>
        <w:wordWrap/>
        <w:overflowPunct/>
        <w:topLinePunct w:val="0"/>
        <w:bidi w:val="0"/>
        <w:spacing w:after="120" w:afterLines="50"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第一章  总  则</w:t>
      </w:r>
    </w:p>
    <w:p w14:paraId="2DAD7E2C">
      <w:pPr>
        <w:keepNext w:val="0"/>
        <w:keepLines w:val="0"/>
        <w:pageBreakBefore w:val="0"/>
        <w:tabs>
          <w:tab w:val="left" w:pos="284"/>
          <w:tab w:val="left" w:pos="405"/>
          <w:tab w:val="left" w:pos="567"/>
          <w:tab w:val="left" w:pos="601"/>
          <w:tab w:val="left" w:pos="1980"/>
        </w:tabs>
        <w:kinsoku/>
        <w:wordWrap/>
        <w:overflowPunct/>
        <w:topLinePunct w:val="0"/>
        <w:bidi w:val="0"/>
        <w:spacing w:line="400" w:lineRule="exact"/>
        <w:ind w:firstLine="449" w:firstLineChars="213"/>
        <w:rPr>
          <w:rFonts w:hint="eastAsia" w:ascii="宋体" w:hAnsi="宋体" w:eastAsia="宋体" w:cs="宋体"/>
          <w:color w:val="auto"/>
          <w:szCs w:val="21"/>
        </w:rPr>
      </w:pPr>
      <w:r>
        <w:rPr>
          <w:rFonts w:hint="eastAsia" w:ascii="宋体" w:hAnsi="宋体" w:eastAsia="宋体" w:cs="宋体"/>
          <w:b/>
          <w:color w:val="auto"/>
          <w:szCs w:val="21"/>
        </w:rPr>
        <w:t>第一条</w:t>
      </w:r>
      <w:r>
        <w:rPr>
          <w:rFonts w:hint="eastAsia" w:ascii="宋体" w:hAnsi="宋体" w:eastAsia="宋体" w:cs="宋体"/>
          <w:color w:val="auto"/>
          <w:szCs w:val="21"/>
        </w:rPr>
        <w:t xml:space="preserve">  甲、乙双方本着友好合作、平等互惠、优势互补的原则，经友好协商，就甲方东莞市水务集团供水有限公司202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7</w:t>
      </w:r>
      <w:r>
        <w:rPr>
          <w:rFonts w:hint="eastAsia" w:ascii="宋体" w:hAnsi="宋体" w:eastAsia="宋体" w:cs="宋体"/>
          <w:color w:val="auto"/>
          <w:szCs w:val="21"/>
        </w:rPr>
        <w:t>年厨师厨工外聘服务事宜，达成一致共同签署本合同，以资共同遵守。</w:t>
      </w:r>
    </w:p>
    <w:p w14:paraId="19818D80">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 xml:space="preserve">第二条  </w:t>
      </w:r>
      <w:r>
        <w:rPr>
          <w:rFonts w:hint="eastAsia" w:ascii="宋体" w:hAnsi="宋体" w:eastAsia="宋体" w:cs="宋体"/>
          <w:color w:val="auto"/>
          <w:szCs w:val="21"/>
        </w:rPr>
        <w:t>本合同所称的东莞市水务集团供水有限公司202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7</w:t>
      </w:r>
      <w:r>
        <w:rPr>
          <w:rFonts w:hint="eastAsia" w:ascii="宋体" w:hAnsi="宋体" w:eastAsia="宋体" w:cs="宋体"/>
          <w:color w:val="auto"/>
          <w:szCs w:val="21"/>
        </w:rPr>
        <w:t>年厨师厨工外聘服务，是指甲方与乙方以签订合同的形式，乙方根据合同选派培训合格的服务人员按甲方的要求完成服务工作，甲方与乙方建立经济合同关系，并向乙方支付服务承包费用。</w:t>
      </w:r>
    </w:p>
    <w:p w14:paraId="259CB6E7">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第三条</w:t>
      </w:r>
      <w:r>
        <w:rPr>
          <w:rFonts w:hint="eastAsia" w:ascii="宋体" w:hAnsi="宋体" w:eastAsia="宋体" w:cs="宋体"/>
          <w:color w:val="auto"/>
          <w:szCs w:val="21"/>
        </w:rPr>
        <w:t xml:space="preserve">  本合同所称“乙方服务人员”，是指乙方为完成本合同</w:t>
      </w:r>
      <w:r>
        <w:rPr>
          <w:rFonts w:hint="eastAsia" w:ascii="宋体" w:hAnsi="宋体" w:eastAsia="宋体" w:cs="宋体"/>
          <w:color w:val="auto"/>
          <w:szCs w:val="21"/>
          <w:lang w:bidi="ar"/>
        </w:rPr>
        <w:t>服务</w:t>
      </w:r>
      <w:r>
        <w:rPr>
          <w:rFonts w:hint="eastAsia" w:ascii="宋体" w:hAnsi="宋体" w:eastAsia="宋体" w:cs="宋体"/>
          <w:color w:val="auto"/>
          <w:szCs w:val="21"/>
        </w:rPr>
        <w:t>工作</w:t>
      </w:r>
      <w:r>
        <w:rPr>
          <w:rFonts w:hint="eastAsia" w:ascii="宋体" w:hAnsi="宋体" w:eastAsia="宋体" w:cs="宋体"/>
          <w:color w:val="auto"/>
          <w:szCs w:val="21"/>
          <w:lang w:bidi="ar"/>
        </w:rPr>
        <w:t>所</w:t>
      </w:r>
      <w:r>
        <w:rPr>
          <w:rFonts w:hint="eastAsia" w:ascii="宋体" w:hAnsi="宋体" w:eastAsia="宋体" w:cs="宋体"/>
          <w:color w:val="auto"/>
          <w:szCs w:val="21"/>
        </w:rPr>
        <w:t>派出的符合本合同资格条件的、在甲方从事本合同约定的外包项目范围以内工作的人员。所有工作人员在劳动人事、工资福利、社会保险等各方面均隶属于乙方，由乙方与之订立劳动合同。</w:t>
      </w:r>
    </w:p>
    <w:p w14:paraId="28718519">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p>
    <w:p w14:paraId="47EE8F04">
      <w:pPr>
        <w:keepNext w:val="0"/>
        <w:keepLines w:val="0"/>
        <w:pageBreakBefore w:val="0"/>
        <w:kinsoku/>
        <w:wordWrap/>
        <w:overflowPunct/>
        <w:topLinePunct w:val="0"/>
        <w:bidi w:val="0"/>
        <w:spacing w:after="120" w:afterLines="50"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第二章  服务内容</w:t>
      </w:r>
    </w:p>
    <w:p w14:paraId="62FDB5F6">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 xml:space="preserve">第四条  </w:t>
      </w:r>
      <w:r>
        <w:rPr>
          <w:rFonts w:hint="eastAsia" w:ascii="宋体" w:hAnsi="宋体" w:eastAsia="宋体" w:cs="宋体"/>
          <w:color w:val="auto"/>
          <w:szCs w:val="21"/>
        </w:rPr>
        <w:t>甲方将以下服务项目外包给乙方：</w:t>
      </w:r>
    </w:p>
    <w:p w14:paraId="2996FD4B">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（一）项目名称：</w:t>
      </w:r>
      <w:r>
        <w:rPr>
          <w:rFonts w:hint="eastAsia" w:ascii="宋体" w:hAnsi="宋体" w:eastAsia="宋体" w:cs="宋体"/>
          <w:color w:val="auto"/>
          <w:szCs w:val="21"/>
          <w:u w:val="single"/>
        </w:rPr>
        <w:t>东莞市水务集团供水有限公司202</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rPr>
        <w:t>年</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u w:val="single"/>
        </w:rPr>
        <w:t>202</w:t>
      </w:r>
      <w:r>
        <w:rPr>
          <w:rFonts w:hint="eastAsia" w:ascii="宋体" w:hAnsi="宋体" w:eastAsia="宋体" w:cs="宋体"/>
          <w:color w:val="auto"/>
          <w:szCs w:val="21"/>
          <w:u w:val="single"/>
          <w:lang w:val="en-US" w:eastAsia="zh-CN"/>
        </w:rPr>
        <w:t>7</w:t>
      </w:r>
      <w:r>
        <w:rPr>
          <w:rFonts w:hint="eastAsia" w:ascii="宋体" w:hAnsi="宋体" w:eastAsia="宋体" w:cs="宋体"/>
          <w:color w:val="auto"/>
          <w:szCs w:val="21"/>
          <w:u w:val="single"/>
        </w:rPr>
        <w:t>年厨师厨工外聘服务单位采购项目</w:t>
      </w:r>
      <w:r>
        <w:rPr>
          <w:rFonts w:hint="eastAsia" w:ascii="宋体" w:hAnsi="宋体" w:eastAsia="宋体" w:cs="宋体"/>
          <w:color w:val="auto"/>
          <w:szCs w:val="21"/>
        </w:rPr>
        <w:t>。</w:t>
      </w:r>
    </w:p>
    <w:p w14:paraId="03C793EC">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（二）本服务外包项目工作地点及暂定人员配置表：</w:t>
      </w:r>
    </w:p>
    <w:tbl>
      <w:tblPr>
        <w:tblStyle w:val="38"/>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445"/>
        <w:gridCol w:w="1691"/>
        <w:gridCol w:w="1786"/>
        <w:gridCol w:w="1118"/>
        <w:gridCol w:w="969"/>
        <w:gridCol w:w="1077"/>
        <w:gridCol w:w="1077"/>
        <w:gridCol w:w="1410"/>
      </w:tblGrid>
      <w:tr w14:paraId="67AD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4" w:type="pct"/>
            <w:vMerge w:val="restart"/>
            <w:shd w:val="clear" w:color="auto" w:fill="auto"/>
            <w:vAlign w:val="center"/>
          </w:tcPr>
          <w:p w14:paraId="1FF373BA">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序号</w:t>
            </w:r>
          </w:p>
        </w:tc>
        <w:tc>
          <w:tcPr>
            <w:tcW w:w="654" w:type="pct"/>
            <w:vMerge w:val="restart"/>
            <w:shd w:val="clear" w:color="auto" w:fill="auto"/>
            <w:vAlign w:val="center"/>
          </w:tcPr>
          <w:p w14:paraId="70EB1E75">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食堂</w:t>
            </w:r>
          </w:p>
          <w:p w14:paraId="086C2025">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名称</w:t>
            </w:r>
          </w:p>
        </w:tc>
        <w:tc>
          <w:tcPr>
            <w:tcW w:w="765" w:type="pct"/>
            <w:vMerge w:val="restart"/>
            <w:shd w:val="clear" w:color="auto" w:fill="auto"/>
            <w:vAlign w:val="center"/>
          </w:tcPr>
          <w:p w14:paraId="3D2E238B">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服务地址</w:t>
            </w:r>
          </w:p>
        </w:tc>
        <w:tc>
          <w:tcPr>
            <w:tcW w:w="808" w:type="pct"/>
            <w:vMerge w:val="restart"/>
            <w:shd w:val="clear" w:color="auto" w:fill="auto"/>
            <w:vAlign w:val="center"/>
          </w:tcPr>
          <w:p w14:paraId="1A6D5F8C">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服务时间</w:t>
            </w:r>
          </w:p>
        </w:tc>
        <w:tc>
          <w:tcPr>
            <w:tcW w:w="506" w:type="pct"/>
            <w:vMerge w:val="restart"/>
            <w:shd w:val="clear" w:color="auto" w:fill="auto"/>
            <w:vAlign w:val="center"/>
          </w:tcPr>
          <w:p w14:paraId="63CC3794">
            <w:pPr>
              <w:keepNext w:val="0"/>
              <w:keepLines w:val="0"/>
              <w:pageBreakBefore w:val="0"/>
              <w:kinsoku/>
              <w:wordWrap/>
              <w:overflowPunct/>
              <w:topLinePunct w:val="0"/>
              <w:bidi w:val="0"/>
              <w:spacing w:line="400" w:lineRule="exact"/>
              <w:jc w:val="center"/>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就餐人数</w:t>
            </w:r>
          </w:p>
        </w:tc>
        <w:tc>
          <w:tcPr>
            <w:tcW w:w="438" w:type="pct"/>
            <w:vMerge w:val="restart"/>
            <w:shd w:val="clear" w:color="auto" w:fill="auto"/>
            <w:vAlign w:val="center"/>
          </w:tcPr>
          <w:p w14:paraId="1E8C2D76">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服务期限</w:t>
            </w:r>
          </w:p>
          <w:p w14:paraId="0820B1F8">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（月）</w:t>
            </w:r>
          </w:p>
        </w:tc>
        <w:tc>
          <w:tcPr>
            <w:tcW w:w="975" w:type="pct"/>
            <w:gridSpan w:val="2"/>
            <w:shd w:val="clear" w:color="auto" w:fill="auto"/>
            <w:vAlign w:val="center"/>
          </w:tcPr>
          <w:p w14:paraId="75E5CFC9">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暂定需求数</w:t>
            </w:r>
          </w:p>
        </w:tc>
        <w:tc>
          <w:tcPr>
            <w:tcW w:w="638" w:type="pct"/>
            <w:vMerge w:val="restart"/>
            <w:shd w:val="clear" w:color="auto" w:fill="auto"/>
            <w:vAlign w:val="center"/>
          </w:tcPr>
          <w:p w14:paraId="192A52B1">
            <w:pPr>
              <w:keepNext w:val="0"/>
              <w:keepLines w:val="0"/>
              <w:pageBreakBefore w:val="0"/>
              <w:kinsoku/>
              <w:wordWrap/>
              <w:overflowPunct/>
              <w:topLinePunct w:val="0"/>
              <w:bidi w:val="0"/>
              <w:spacing w:line="400" w:lineRule="exact"/>
              <w:jc w:val="center"/>
              <w:rPr>
                <w:rFonts w:hint="eastAsia" w:ascii="宋体" w:hAnsi="宋体" w:eastAsia="宋体" w:cs="宋体"/>
                <w:color w:val="auto"/>
                <w:sz w:val="18"/>
                <w:szCs w:val="18"/>
              </w:rPr>
            </w:pPr>
            <w:r>
              <w:rPr>
                <w:rFonts w:hint="eastAsia" w:ascii="宋体" w:hAnsi="宋体" w:eastAsia="宋体" w:cs="宋体"/>
                <w:b/>
                <w:bCs/>
                <w:color w:val="auto"/>
                <w:sz w:val="18"/>
                <w:szCs w:val="18"/>
              </w:rPr>
              <w:t>食堂运营模式</w:t>
            </w:r>
          </w:p>
        </w:tc>
      </w:tr>
      <w:tr w14:paraId="1DED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4" w:type="pct"/>
            <w:vMerge w:val="continue"/>
            <w:shd w:val="clear" w:color="auto" w:fill="auto"/>
            <w:vAlign w:val="center"/>
          </w:tcPr>
          <w:p w14:paraId="185D911E">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sz w:val="18"/>
                <w:szCs w:val="18"/>
              </w:rPr>
            </w:pPr>
          </w:p>
        </w:tc>
        <w:tc>
          <w:tcPr>
            <w:tcW w:w="654" w:type="pct"/>
            <w:vMerge w:val="continue"/>
            <w:shd w:val="clear" w:color="auto" w:fill="auto"/>
            <w:vAlign w:val="center"/>
          </w:tcPr>
          <w:p w14:paraId="40923DB0">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sz w:val="18"/>
                <w:szCs w:val="18"/>
              </w:rPr>
            </w:pPr>
          </w:p>
        </w:tc>
        <w:tc>
          <w:tcPr>
            <w:tcW w:w="765" w:type="pct"/>
            <w:vMerge w:val="continue"/>
            <w:shd w:val="clear" w:color="auto" w:fill="auto"/>
            <w:vAlign w:val="center"/>
          </w:tcPr>
          <w:p w14:paraId="636F32CE">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sz w:val="18"/>
                <w:szCs w:val="18"/>
              </w:rPr>
            </w:pPr>
          </w:p>
        </w:tc>
        <w:tc>
          <w:tcPr>
            <w:tcW w:w="808" w:type="pct"/>
            <w:vMerge w:val="continue"/>
            <w:shd w:val="clear" w:color="auto" w:fill="auto"/>
            <w:vAlign w:val="center"/>
          </w:tcPr>
          <w:p w14:paraId="031435B3">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sz w:val="18"/>
                <w:szCs w:val="18"/>
              </w:rPr>
            </w:pPr>
          </w:p>
        </w:tc>
        <w:tc>
          <w:tcPr>
            <w:tcW w:w="506" w:type="pct"/>
            <w:vMerge w:val="continue"/>
            <w:shd w:val="clear" w:color="auto" w:fill="auto"/>
            <w:vAlign w:val="center"/>
          </w:tcPr>
          <w:p w14:paraId="2EFC4D19">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sz w:val="18"/>
                <w:szCs w:val="18"/>
              </w:rPr>
            </w:pPr>
          </w:p>
        </w:tc>
        <w:tc>
          <w:tcPr>
            <w:tcW w:w="438" w:type="pct"/>
            <w:vMerge w:val="continue"/>
            <w:shd w:val="clear" w:color="auto" w:fill="auto"/>
            <w:vAlign w:val="center"/>
          </w:tcPr>
          <w:p w14:paraId="433C47C5">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sz w:val="18"/>
                <w:szCs w:val="18"/>
              </w:rPr>
            </w:pPr>
          </w:p>
        </w:tc>
        <w:tc>
          <w:tcPr>
            <w:tcW w:w="487" w:type="pct"/>
            <w:shd w:val="clear" w:color="auto" w:fill="auto"/>
            <w:vAlign w:val="center"/>
          </w:tcPr>
          <w:p w14:paraId="11F19593">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厨师（人）</w:t>
            </w:r>
          </w:p>
        </w:tc>
        <w:tc>
          <w:tcPr>
            <w:tcW w:w="487" w:type="pct"/>
            <w:shd w:val="clear" w:color="auto" w:fill="auto"/>
            <w:vAlign w:val="center"/>
          </w:tcPr>
          <w:p w14:paraId="5A8CEE9C">
            <w:pPr>
              <w:keepNext w:val="0"/>
              <w:keepLines w:val="0"/>
              <w:pageBreakBefore w:val="0"/>
              <w:kinsoku/>
              <w:wordWrap/>
              <w:overflowPunct/>
              <w:topLinePunct w:val="0"/>
              <w:bidi w:val="0"/>
              <w:spacing w:line="400" w:lineRule="exact"/>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厨工（人）</w:t>
            </w:r>
          </w:p>
        </w:tc>
        <w:tc>
          <w:tcPr>
            <w:tcW w:w="638" w:type="pct"/>
            <w:vMerge w:val="continue"/>
            <w:shd w:val="clear" w:color="auto" w:fill="auto"/>
            <w:vAlign w:val="center"/>
          </w:tcPr>
          <w:p w14:paraId="103918D1">
            <w:pPr>
              <w:keepNext w:val="0"/>
              <w:keepLines w:val="0"/>
              <w:pageBreakBefore w:val="0"/>
              <w:kinsoku/>
              <w:wordWrap/>
              <w:overflowPunct/>
              <w:topLinePunct w:val="0"/>
              <w:bidi w:val="0"/>
              <w:spacing w:line="400" w:lineRule="exact"/>
              <w:jc w:val="center"/>
              <w:rPr>
                <w:rFonts w:hint="eastAsia" w:ascii="宋体" w:hAnsi="宋体" w:eastAsia="宋体" w:cs="宋体"/>
                <w:color w:val="auto"/>
                <w:sz w:val="18"/>
                <w:szCs w:val="18"/>
              </w:rPr>
            </w:pPr>
          </w:p>
        </w:tc>
      </w:tr>
      <w:tr w14:paraId="505F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1C1BD591">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1</w:t>
            </w:r>
          </w:p>
        </w:tc>
        <w:tc>
          <w:tcPr>
            <w:tcW w:w="654" w:type="pct"/>
            <w:shd w:val="clear" w:color="auto" w:fill="auto"/>
            <w:vAlign w:val="center"/>
          </w:tcPr>
          <w:p w14:paraId="15A43FA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莞城（南城）分公司本部食堂</w:t>
            </w:r>
          </w:p>
        </w:tc>
        <w:tc>
          <w:tcPr>
            <w:tcW w:w="765" w:type="pct"/>
            <w:shd w:val="clear" w:color="auto" w:fill="auto"/>
            <w:vAlign w:val="center"/>
          </w:tcPr>
          <w:p w14:paraId="56444E38">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东莞市莞城街道元岭路莞城段76号</w:t>
            </w:r>
          </w:p>
        </w:tc>
        <w:tc>
          <w:tcPr>
            <w:tcW w:w="808" w:type="pct"/>
            <w:shd w:val="clear" w:color="auto" w:fill="auto"/>
            <w:vAlign w:val="center"/>
          </w:tcPr>
          <w:p w14:paraId="6D2E3A67">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3C1E02F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192</w:t>
            </w:r>
          </w:p>
        </w:tc>
        <w:tc>
          <w:tcPr>
            <w:tcW w:w="438" w:type="pct"/>
            <w:shd w:val="clear" w:color="auto" w:fill="auto"/>
            <w:vAlign w:val="center"/>
          </w:tcPr>
          <w:p w14:paraId="37F75BA9">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78024191">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0</w:t>
            </w:r>
          </w:p>
        </w:tc>
        <w:tc>
          <w:tcPr>
            <w:tcW w:w="487" w:type="pct"/>
            <w:shd w:val="clear" w:color="auto" w:fill="auto"/>
            <w:vAlign w:val="center"/>
          </w:tcPr>
          <w:p w14:paraId="154C58BE">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w:t>
            </w:r>
          </w:p>
        </w:tc>
        <w:tc>
          <w:tcPr>
            <w:tcW w:w="638" w:type="pct"/>
            <w:shd w:val="clear" w:color="auto" w:fill="auto"/>
            <w:vAlign w:val="center"/>
          </w:tcPr>
          <w:p w14:paraId="275E957D">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2257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101F8D7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2</w:t>
            </w:r>
          </w:p>
        </w:tc>
        <w:tc>
          <w:tcPr>
            <w:tcW w:w="654" w:type="pct"/>
            <w:shd w:val="clear" w:color="auto" w:fill="auto"/>
            <w:vAlign w:val="center"/>
          </w:tcPr>
          <w:p w14:paraId="44E2010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东城分公司本部食堂</w:t>
            </w:r>
          </w:p>
        </w:tc>
        <w:tc>
          <w:tcPr>
            <w:tcW w:w="765" w:type="pct"/>
            <w:shd w:val="clear" w:color="auto" w:fill="auto"/>
            <w:vAlign w:val="center"/>
          </w:tcPr>
          <w:p w14:paraId="43E73F9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东莞市东城街道下桥银岭街9号</w:t>
            </w:r>
          </w:p>
        </w:tc>
        <w:tc>
          <w:tcPr>
            <w:tcW w:w="808" w:type="pct"/>
            <w:shd w:val="clear" w:color="auto" w:fill="auto"/>
            <w:vAlign w:val="center"/>
          </w:tcPr>
          <w:p w14:paraId="31BC823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3448AAB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195</w:t>
            </w:r>
          </w:p>
        </w:tc>
        <w:tc>
          <w:tcPr>
            <w:tcW w:w="438" w:type="pct"/>
            <w:shd w:val="clear" w:color="auto" w:fill="auto"/>
            <w:vAlign w:val="center"/>
          </w:tcPr>
          <w:p w14:paraId="4278C1F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09216AE1">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0</w:t>
            </w:r>
          </w:p>
        </w:tc>
        <w:tc>
          <w:tcPr>
            <w:tcW w:w="487" w:type="pct"/>
            <w:shd w:val="clear" w:color="auto" w:fill="auto"/>
            <w:vAlign w:val="center"/>
          </w:tcPr>
          <w:p w14:paraId="6C4620B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w:t>
            </w:r>
          </w:p>
        </w:tc>
        <w:tc>
          <w:tcPr>
            <w:tcW w:w="638" w:type="pct"/>
            <w:shd w:val="clear" w:color="auto" w:fill="auto"/>
            <w:vAlign w:val="center"/>
          </w:tcPr>
          <w:p w14:paraId="45534D9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6E0C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68D9377D">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3</w:t>
            </w:r>
          </w:p>
        </w:tc>
        <w:tc>
          <w:tcPr>
            <w:tcW w:w="654" w:type="pct"/>
            <w:shd w:val="clear" w:color="auto" w:fill="auto"/>
            <w:vAlign w:val="center"/>
          </w:tcPr>
          <w:p w14:paraId="5A89D08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石碣分公司本部食堂</w:t>
            </w:r>
          </w:p>
        </w:tc>
        <w:tc>
          <w:tcPr>
            <w:tcW w:w="765" w:type="pct"/>
            <w:shd w:val="clear" w:color="auto" w:fill="auto"/>
            <w:vAlign w:val="center"/>
          </w:tcPr>
          <w:p w14:paraId="15CF5DF9">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东莞市石碣镇同德路2号101室</w:t>
            </w:r>
          </w:p>
        </w:tc>
        <w:tc>
          <w:tcPr>
            <w:tcW w:w="808" w:type="pct"/>
            <w:shd w:val="clear" w:color="auto" w:fill="auto"/>
            <w:vAlign w:val="center"/>
          </w:tcPr>
          <w:p w14:paraId="5F4855A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1196FE5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132</w:t>
            </w:r>
          </w:p>
        </w:tc>
        <w:tc>
          <w:tcPr>
            <w:tcW w:w="438" w:type="pct"/>
            <w:shd w:val="clear" w:color="auto" w:fill="auto"/>
            <w:vAlign w:val="center"/>
          </w:tcPr>
          <w:p w14:paraId="7E89D88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3ECA072E">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5A2C4BD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0</w:t>
            </w:r>
          </w:p>
        </w:tc>
        <w:tc>
          <w:tcPr>
            <w:tcW w:w="638" w:type="pct"/>
            <w:shd w:val="clear" w:color="auto" w:fill="auto"/>
            <w:vAlign w:val="center"/>
          </w:tcPr>
          <w:p w14:paraId="31EEE79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57DF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14" w:type="pct"/>
            <w:shd w:val="clear" w:color="auto" w:fill="auto"/>
            <w:vAlign w:val="center"/>
          </w:tcPr>
          <w:p w14:paraId="272F1D7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4</w:t>
            </w:r>
          </w:p>
        </w:tc>
        <w:tc>
          <w:tcPr>
            <w:tcW w:w="654" w:type="pct"/>
            <w:shd w:val="clear" w:color="auto" w:fill="auto"/>
            <w:vAlign w:val="center"/>
          </w:tcPr>
          <w:p w14:paraId="23CFC9E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石排分公司本部食堂</w:t>
            </w:r>
          </w:p>
        </w:tc>
        <w:tc>
          <w:tcPr>
            <w:tcW w:w="765" w:type="pct"/>
            <w:shd w:val="clear" w:color="auto" w:fill="auto"/>
            <w:vAlign w:val="center"/>
          </w:tcPr>
          <w:p w14:paraId="43530E2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东莞市石排镇东江大道石排段52号</w:t>
            </w:r>
          </w:p>
        </w:tc>
        <w:tc>
          <w:tcPr>
            <w:tcW w:w="808" w:type="pct"/>
            <w:shd w:val="clear" w:color="auto" w:fill="auto"/>
            <w:vAlign w:val="center"/>
          </w:tcPr>
          <w:p w14:paraId="0834F17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49570FA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113</w:t>
            </w:r>
          </w:p>
        </w:tc>
        <w:tc>
          <w:tcPr>
            <w:tcW w:w="438" w:type="pct"/>
            <w:shd w:val="clear" w:color="auto" w:fill="auto"/>
            <w:vAlign w:val="center"/>
          </w:tcPr>
          <w:p w14:paraId="67BF1B8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7903CDD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26739980">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w:t>
            </w:r>
          </w:p>
        </w:tc>
        <w:tc>
          <w:tcPr>
            <w:tcW w:w="638" w:type="pct"/>
            <w:shd w:val="clear" w:color="auto" w:fill="auto"/>
            <w:vAlign w:val="center"/>
          </w:tcPr>
          <w:p w14:paraId="4AE7C8C1">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40BA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4" w:type="pct"/>
            <w:shd w:val="clear" w:color="auto" w:fill="auto"/>
            <w:vAlign w:val="center"/>
          </w:tcPr>
          <w:p w14:paraId="268041E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5</w:t>
            </w:r>
          </w:p>
        </w:tc>
        <w:tc>
          <w:tcPr>
            <w:tcW w:w="654" w:type="pct"/>
            <w:shd w:val="clear" w:color="auto" w:fill="auto"/>
            <w:vAlign w:val="center"/>
          </w:tcPr>
          <w:p w14:paraId="62BF87C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企石分公司本部食堂</w:t>
            </w:r>
          </w:p>
        </w:tc>
        <w:tc>
          <w:tcPr>
            <w:tcW w:w="765" w:type="pct"/>
            <w:shd w:val="clear" w:color="auto" w:fill="auto"/>
            <w:vAlign w:val="center"/>
          </w:tcPr>
          <w:p w14:paraId="05E5314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东莞市企石镇黄大仙路56号</w:t>
            </w:r>
          </w:p>
        </w:tc>
        <w:tc>
          <w:tcPr>
            <w:tcW w:w="808" w:type="pct"/>
            <w:shd w:val="clear" w:color="auto" w:fill="auto"/>
            <w:vAlign w:val="center"/>
          </w:tcPr>
          <w:p w14:paraId="3656A5BE">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62848BE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116</w:t>
            </w:r>
          </w:p>
        </w:tc>
        <w:tc>
          <w:tcPr>
            <w:tcW w:w="438" w:type="pct"/>
            <w:shd w:val="clear" w:color="auto" w:fill="auto"/>
            <w:vAlign w:val="center"/>
          </w:tcPr>
          <w:p w14:paraId="122479D9">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0B275459">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0DF934E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638" w:type="pct"/>
            <w:shd w:val="clear" w:color="auto" w:fill="auto"/>
            <w:vAlign w:val="center"/>
          </w:tcPr>
          <w:p w14:paraId="27452C21">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1163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23F3EC2E">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6</w:t>
            </w:r>
          </w:p>
        </w:tc>
        <w:tc>
          <w:tcPr>
            <w:tcW w:w="654" w:type="pct"/>
            <w:shd w:val="clear" w:color="auto" w:fill="auto"/>
            <w:vAlign w:val="center"/>
          </w:tcPr>
          <w:p w14:paraId="3C56F2BF">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横沥分公司本部食堂</w:t>
            </w:r>
          </w:p>
        </w:tc>
        <w:tc>
          <w:tcPr>
            <w:tcW w:w="765" w:type="pct"/>
            <w:shd w:val="clear" w:color="auto" w:fill="auto"/>
            <w:vAlign w:val="center"/>
          </w:tcPr>
          <w:p w14:paraId="22CF511F">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东莞市横沥镇东环路260号</w:t>
            </w:r>
          </w:p>
        </w:tc>
        <w:tc>
          <w:tcPr>
            <w:tcW w:w="808" w:type="pct"/>
            <w:shd w:val="clear" w:color="auto" w:fill="auto"/>
            <w:vAlign w:val="center"/>
          </w:tcPr>
          <w:p w14:paraId="77482FC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048A0FB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103</w:t>
            </w:r>
          </w:p>
        </w:tc>
        <w:tc>
          <w:tcPr>
            <w:tcW w:w="438" w:type="pct"/>
            <w:shd w:val="clear" w:color="auto" w:fill="auto"/>
            <w:vAlign w:val="center"/>
          </w:tcPr>
          <w:p w14:paraId="4AC3E3B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69D05EE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310C505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638" w:type="pct"/>
            <w:shd w:val="clear" w:color="auto" w:fill="auto"/>
            <w:vAlign w:val="center"/>
          </w:tcPr>
          <w:p w14:paraId="15905C40">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5244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61153C37">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7</w:t>
            </w:r>
          </w:p>
        </w:tc>
        <w:tc>
          <w:tcPr>
            <w:tcW w:w="654" w:type="pct"/>
            <w:shd w:val="clear" w:color="auto" w:fill="auto"/>
            <w:vAlign w:val="center"/>
          </w:tcPr>
          <w:p w14:paraId="01CB11D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谢岗分公司本部食堂</w:t>
            </w:r>
          </w:p>
        </w:tc>
        <w:tc>
          <w:tcPr>
            <w:tcW w:w="765" w:type="pct"/>
            <w:shd w:val="clear" w:color="auto" w:fill="auto"/>
            <w:vAlign w:val="center"/>
          </w:tcPr>
          <w:p w14:paraId="16383BD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谢岗镇曹乐工业一路15号101</w:t>
            </w:r>
          </w:p>
        </w:tc>
        <w:tc>
          <w:tcPr>
            <w:tcW w:w="808" w:type="pct"/>
            <w:shd w:val="clear" w:color="auto" w:fill="auto"/>
            <w:vAlign w:val="center"/>
          </w:tcPr>
          <w:p w14:paraId="3A3E7FA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08EDBA4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93</w:t>
            </w:r>
          </w:p>
        </w:tc>
        <w:tc>
          <w:tcPr>
            <w:tcW w:w="438" w:type="pct"/>
            <w:shd w:val="clear" w:color="auto" w:fill="auto"/>
            <w:vAlign w:val="center"/>
          </w:tcPr>
          <w:p w14:paraId="1CE0C90D">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353F55B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49E75148">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0</w:t>
            </w:r>
          </w:p>
        </w:tc>
        <w:tc>
          <w:tcPr>
            <w:tcW w:w="638" w:type="pct"/>
            <w:shd w:val="clear" w:color="auto" w:fill="auto"/>
            <w:vAlign w:val="center"/>
          </w:tcPr>
          <w:p w14:paraId="57DE2CFF">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6815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19BEE0D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8</w:t>
            </w:r>
          </w:p>
        </w:tc>
        <w:tc>
          <w:tcPr>
            <w:tcW w:w="654" w:type="pct"/>
            <w:shd w:val="clear" w:color="auto" w:fill="auto"/>
            <w:vAlign w:val="center"/>
          </w:tcPr>
          <w:p w14:paraId="5C5883CE">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桥头分公司本部食堂</w:t>
            </w:r>
          </w:p>
        </w:tc>
        <w:tc>
          <w:tcPr>
            <w:tcW w:w="765" w:type="pct"/>
            <w:shd w:val="clear" w:color="auto" w:fill="auto"/>
            <w:vAlign w:val="center"/>
          </w:tcPr>
          <w:p w14:paraId="728D19FD">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东莞市桥头镇桥光大道405号</w:t>
            </w:r>
          </w:p>
        </w:tc>
        <w:tc>
          <w:tcPr>
            <w:tcW w:w="808" w:type="pct"/>
            <w:shd w:val="clear" w:color="auto" w:fill="auto"/>
            <w:vAlign w:val="center"/>
          </w:tcPr>
          <w:p w14:paraId="07AC1AC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1EF958F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107</w:t>
            </w:r>
          </w:p>
        </w:tc>
        <w:tc>
          <w:tcPr>
            <w:tcW w:w="438" w:type="pct"/>
            <w:shd w:val="clear" w:color="auto" w:fill="auto"/>
            <w:vAlign w:val="center"/>
          </w:tcPr>
          <w:p w14:paraId="423E3DB8">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6C9C827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68CF35E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w:t>
            </w:r>
          </w:p>
        </w:tc>
        <w:tc>
          <w:tcPr>
            <w:tcW w:w="638" w:type="pct"/>
            <w:shd w:val="clear" w:color="auto" w:fill="auto"/>
            <w:vAlign w:val="center"/>
          </w:tcPr>
          <w:p w14:paraId="3DA422A0">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5D05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214" w:type="pct"/>
            <w:shd w:val="clear" w:color="auto" w:fill="auto"/>
            <w:vAlign w:val="center"/>
          </w:tcPr>
          <w:p w14:paraId="24B62170">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9</w:t>
            </w:r>
          </w:p>
        </w:tc>
        <w:tc>
          <w:tcPr>
            <w:tcW w:w="654" w:type="pct"/>
            <w:shd w:val="clear" w:color="auto" w:fill="auto"/>
            <w:vAlign w:val="center"/>
          </w:tcPr>
          <w:p w14:paraId="38C53880">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樟木头分公司本部食堂</w:t>
            </w:r>
          </w:p>
        </w:tc>
        <w:tc>
          <w:tcPr>
            <w:tcW w:w="765" w:type="pct"/>
            <w:shd w:val="clear" w:color="auto" w:fill="auto"/>
            <w:vAlign w:val="center"/>
          </w:tcPr>
          <w:p w14:paraId="43B0225F">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东莞市樟木头镇金河社区滨河路45号</w:t>
            </w:r>
          </w:p>
        </w:tc>
        <w:tc>
          <w:tcPr>
            <w:tcW w:w="808" w:type="pct"/>
            <w:shd w:val="clear" w:color="auto" w:fill="auto"/>
            <w:vAlign w:val="center"/>
          </w:tcPr>
          <w:p w14:paraId="7C0A69B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12C0434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124</w:t>
            </w:r>
          </w:p>
        </w:tc>
        <w:tc>
          <w:tcPr>
            <w:tcW w:w="438" w:type="pct"/>
            <w:shd w:val="clear" w:color="auto" w:fill="auto"/>
            <w:vAlign w:val="center"/>
          </w:tcPr>
          <w:p w14:paraId="14783B3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6A309C3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7607BA31">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638" w:type="pct"/>
            <w:shd w:val="clear" w:color="auto" w:fill="auto"/>
            <w:vAlign w:val="center"/>
          </w:tcPr>
          <w:p w14:paraId="2AE1470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528C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1FFEBA5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10</w:t>
            </w:r>
          </w:p>
        </w:tc>
        <w:tc>
          <w:tcPr>
            <w:tcW w:w="654" w:type="pct"/>
            <w:shd w:val="clear" w:color="auto" w:fill="auto"/>
            <w:vAlign w:val="center"/>
          </w:tcPr>
          <w:p w14:paraId="47CEA6C8">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塘厦分公司本部食堂</w:t>
            </w:r>
          </w:p>
        </w:tc>
        <w:tc>
          <w:tcPr>
            <w:tcW w:w="765" w:type="pct"/>
            <w:shd w:val="clear" w:color="auto" w:fill="auto"/>
            <w:vAlign w:val="center"/>
          </w:tcPr>
          <w:p w14:paraId="5A7A9CCE">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东莞市塘厦东深一路8号</w:t>
            </w:r>
          </w:p>
        </w:tc>
        <w:tc>
          <w:tcPr>
            <w:tcW w:w="808" w:type="pct"/>
            <w:shd w:val="clear" w:color="auto" w:fill="auto"/>
            <w:vAlign w:val="center"/>
          </w:tcPr>
          <w:p w14:paraId="66A81B81">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6D39649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w:t>
            </w:r>
          </w:p>
        </w:tc>
        <w:tc>
          <w:tcPr>
            <w:tcW w:w="438" w:type="pct"/>
            <w:shd w:val="clear" w:color="auto" w:fill="auto"/>
            <w:vAlign w:val="center"/>
          </w:tcPr>
          <w:p w14:paraId="2D8C733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49B76F2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2322AAE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w:t>
            </w:r>
          </w:p>
        </w:tc>
        <w:tc>
          <w:tcPr>
            <w:tcW w:w="638" w:type="pct"/>
            <w:shd w:val="clear" w:color="auto" w:fill="auto"/>
            <w:vAlign w:val="center"/>
          </w:tcPr>
          <w:p w14:paraId="55F3A60F">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792E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00E2D87D">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11</w:t>
            </w:r>
          </w:p>
        </w:tc>
        <w:tc>
          <w:tcPr>
            <w:tcW w:w="654" w:type="pct"/>
            <w:shd w:val="clear" w:color="auto" w:fill="auto"/>
            <w:vAlign w:val="center"/>
          </w:tcPr>
          <w:p w14:paraId="3F45D2D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凤岗分公司本部食堂</w:t>
            </w:r>
          </w:p>
        </w:tc>
        <w:tc>
          <w:tcPr>
            <w:tcW w:w="765" w:type="pct"/>
            <w:shd w:val="clear" w:color="auto" w:fill="auto"/>
            <w:vAlign w:val="center"/>
          </w:tcPr>
          <w:p w14:paraId="135A397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东莞市凤岗镇金凤路花果山二巷13号</w:t>
            </w:r>
          </w:p>
        </w:tc>
        <w:tc>
          <w:tcPr>
            <w:tcW w:w="808" w:type="pct"/>
            <w:shd w:val="clear" w:color="auto" w:fill="auto"/>
            <w:vAlign w:val="center"/>
          </w:tcPr>
          <w:p w14:paraId="21B920F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70E3214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w:t>
            </w:r>
          </w:p>
        </w:tc>
        <w:tc>
          <w:tcPr>
            <w:tcW w:w="438" w:type="pct"/>
            <w:shd w:val="clear" w:color="auto" w:fill="auto"/>
            <w:vAlign w:val="center"/>
          </w:tcPr>
          <w:p w14:paraId="062C465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6E06589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0</w:t>
            </w:r>
          </w:p>
        </w:tc>
        <w:tc>
          <w:tcPr>
            <w:tcW w:w="487" w:type="pct"/>
            <w:shd w:val="clear" w:color="auto" w:fill="auto"/>
            <w:vAlign w:val="center"/>
          </w:tcPr>
          <w:p w14:paraId="2ACB32F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w:t>
            </w:r>
          </w:p>
        </w:tc>
        <w:tc>
          <w:tcPr>
            <w:tcW w:w="638" w:type="pct"/>
            <w:shd w:val="clear" w:color="auto" w:fill="auto"/>
            <w:vAlign w:val="center"/>
          </w:tcPr>
          <w:p w14:paraId="49C0C58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09C1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67398B51">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12</w:t>
            </w:r>
          </w:p>
        </w:tc>
        <w:tc>
          <w:tcPr>
            <w:tcW w:w="654" w:type="pct"/>
            <w:shd w:val="clear" w:color="auto" w:fill="auto"/>
            <w:vAlign w:val="center"/>
          </w:tcPr>
          <w:p w14:paraId="374599D0">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厚街分公司本部食堂</w:t>
            </w:r>
          </w:p>
        </w:tc>
        <w:tc>
          <w:tcPr>
            <w:tcW w:w="765" w:type="pct"/>
            <w:shd w:val="clear" w:color="auto" w:fill="auto"/>
            <w:vAlign w:val="center"/>
          </w:tcPr>
          <w:p w14:paraId="625E1F2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东莞市厚街镇环莞快速路厚街段55号</w:t>
            </w:r>
          </w:p>
        </w:tc>
        <w:tc>
          <w:tcPr>
            <w:tcW w:w="808" w:type="pct"/>
            <w:shd w:val="clear" w:color="auto" w:fill="auto"/>
            <w:vAlign w:val="center"/>
          </w:tcPr>
          <w:p w14:paraId="155B48AF">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3AB336D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137</w:t>
            </w:r>
          </w:p>
        </w:tc>
        <w:tc>
          <w:tcPr>
            <w:tcW w:w="438" w:type="pct"/>
            <w:shd w:val="clear" w:color="auto" w:fill="auto"/>
            <w:vAlign w:val="center"/>
          </w:tcPr>
          <w:p w14:paraId="747E574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46BBFB9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1B217C90">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638" w:type="pct"/>
            <w:shd w:val="clear" w:color="auto" w:fill="auto"/>
            <w:vAlign w:val="center"/>
          </w:tcPr>
          <w:p w14:paraId="0592148F">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1379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3E67AAC8">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13</w:t>
            </w:r>
          </w:p>
        </w:tc>
        <w:tc>
          <w:tcPr>
            <w:tcW w:w="654" w:type="pct"/>
            <w:shd w:val="clear" w:color="auto" w:fill="auto"/>
            <w:vAlign w:val="center"/>
          </w:tcPr>
          <w:p w14:paraId="5F05843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沙田分公司本部食堂</w:t>
            </w:r>
          </w:p>
        </w:tc>
        <w:tc>
          <w:tcPr>
            <w:tcW w:w="765" w:type="pct"/>
            <w:shd w:val="clear" w:color="auto" w:fill="auto"/>
            <w:vAlign w:val="center"/>
          </w:tcPr>
          <w:p w14:paraId="2A049B40">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东莞市沙田镇环山路3号</w:t>
            </w:r>
          </w:p>
        </w:tc>
        <w:tc>
          <w:tcPr>
            <w:tcW w:w="808" w:type="pct"/>
            <w:shd w:val="clear" w:color="auto" w:fill="auto"/>
            <w:vAlign w:val="center"/>
          </w:tcPr>
          <w:p w14:paraId="651F3178">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0173317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438" w:type="pct"/>
            <w:shd w:val="clear" w:color="auto" w:fill="auto"/>
            <w:vAlign w:val="center"/>
          </w:tcPr>
          <w:p w14:paraId="44051C2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17B6C650">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4066B17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638" w:type="pct"/>
            <w:shd w:val="clear" w:color="auto" w:fill="auto"/>
            <w:vAlign w:val="center"/>
          </w:tcPr>
          <w:p w14:paraId="4651317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28FD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04A3C217">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14</w:t>
            </w:r>
          </w:p>
        </w:tc>
        <w:tc>
          <w:tcPr>
            <w:tcW w:w="654" w:type="pct"/>
            <w:shd w:val="clear" w:color="auto" w:fill="auto"/>
            <w:vAlign w:val="center"/>
          </w:tcPr>
          <w:p w14:paraId="621D0B9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虎门分公司本部食堂</w:t>
            </w:r>
          </w:p>
        </w:tc>
        <w:tc>
          <w:tcPr>
            <w:tcW w:w="765" w:type="pct"/>
            <w:shd w:val="clear" w:color="auto" w:fill="auto"/>
            <w:vAlign w:val="center"/>
          </w:tcPr>
          <w:p w14:paraId="62418A5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东莞市虎门镇居岐路99号</w:t>
            </w:r>
          </w:p>
        </w:tc>
        <w:tc>
          <w:tcPr>
            <w:tcW w:w="808" w:type="pct"/>
            <w:shd w:val="clear" w:color="auto" w:fill="auto"/>
            <w:vAlign w:val="center"/>
          </w:tcPr>
          <w:p w14:paraId="7C20214F">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1BE165E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206</w:t>
            </w:r>
          </w:p>
        </w:tc>
        <w:tc>
          <w:tcPr>
            <w:tcW w:w="438" w:type="pct"/>
            <w:shd w:val="clear" w:color="auto" w:fill="auto"/>
            <w:vAlign w:val="center"/>
          </w:tcPr>
          <w:p w14:paraId="3561C9C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6279811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55B15C2E">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w:t>
            </w:r>
          </w:p>
        </w:tc>
        <w:tc>
          <w:tcPr>
            <w:tcW w:w="638" w:type="pct"/>
            <w:shd w:val="clear" w:color="auto" w:fill="auto"/>
            <w:vAlign w:val="center"/>
          </w:tcPr>
          <w:p w14:paraId="7DA8A31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794E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214" w:type="pct"/>
            <w:shd w:val="clear" w:color="auto" w:fill="auto"/>
            <w:vAlign w:val="center"/>
          </w:tcPr>
          <w:p w14:paraId="348035D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15</w:t>
            </w:r>
          </w:p>
        </w:tc>
        <w:tc>
          <w:tcPr>
            <w:tcW w:w="654" w:type="pct"/>
            <w:shd w:val="clear" w:color="auto" w:fill="auto"/>
            <w:vAlign w:val="center"/>
          </w:tcPr>
          <w:p w14:paraId="369EE70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高埗分公司本部食堂</w:t>
            </w:r>
          </w:p>
        </w:tc>
        <w:tc>
          <w:tcPr>
            <w:tcW w:w="765" w:type="pct"/>
            <w:shd w:val="clear" w:color="auto" w:fill="auto"/>
            <w:vAlign w:val="center"/>
          </w:tcPr>
          <w:p w14:paraId="4FCC812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东莞市高埗镇高埗沿江南路48号</w:t>
            </w:r>
          </w:p>
        </w:tc>
        <w:tc>
          <w:tcPr>
            <w:tcW w:w="808" w:type="pct"/>
            <w:shd w:val="clear" w:color="auto" w:fill="auto"/>
            <w:vAlign w:val="center"/>
          </w:tcPr>
          <w:p w14:paraId="2294C08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34EA600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102</w:t>
            </w:r>
          </w:p>
        </w:tc>
        <w:tc>
          <w:tcPr>
            <w:tcW w:w="438" w:type="pct"/>
            <w:shd w:val="clear" w:color="auto" w:fill="auto"/>
            <w:vAlign w:val="center"/>
          </w:tcPr>
          <w:p w14:paraId="23C9A8E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4C503EF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74AB1329">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w:t>
            </w:r>
          </w:p>
        </w:tc>
        <w:tc>
          <w:tcPr>
            <w:tcW w:w="638" w:type="pct"/>
            <w:shd w:val="clear" w:color="auto" w:fill="auto"/>
            <w:vAlign w:val="center"/>
          </w:tcPr>
          <w:p w14:paraId="3C8DABE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5962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4" w:type="pct"/>
            <w:shd w:val="clear" w:color="auto" w:fill="auto"/>
            <w:vAlign w:val="center"/>
          </w:tcPr>
          <w:p w14:paraId="41A460D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16</w:t>
            </w:r>
          </w:p>
        </w:tc>
        <w:tc>
          <w:tcPr>
            <w:tcW w:w="654" w:type="pct"/>
            <w:shd w:val="clear" w:color="auto" w:fill="auto"/>
            <w:vAlign w:val="center"/>
          </w:tcPr>
          <w:p w14:paraId="5FC5DB30">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中堂分公司本部食堂</w:t>
            </w:r>
          </w:p>
        </w:tc>
        <w:tc>
          <w:tcPr>
            <w:tcW w:w="765" w:type="pct"/>
            <w:shd w:val="clear" w:color="auto" w:fill="auto"/>
            <w:vAlign w:val="center"/>
          </w:tcPr>
          <w:p w14:paraId="404A7359">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东莞市中堂镇中堂滨江大道3号</w:t>
            </w:r>
          </w:p>
        </w:tc>
        <w:tc>
          <w:tcPr>
            <w:tcW w:w="808" w:type="pct"/>
            <w:shd w:val="clear" w:color="auto" w:fill="auto"/>
            <w:vAlign w:val="center"/>
          </w:tcPr>
          <w:p w14:paraId="7BA264B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2208A1A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97</w:t>
            </w:r>
          </w:p>
        </w:tc>
        <w:tc>
          <w:tcPr>
            <w:tcW w:w="438" w:type="pct"/>
            <w:shd w:val="clear" w:color="auto" w:fill="auto"/>
            <w:vAlign w:val="center"/>
          </w:tcPr>
          <w:p w14:paraId="3DCBD74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432DE54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2F5B6BAE">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4</w:t>
            </w:r>
          </w:p>
        </w:tc>
        <w:tc>
          <w:tcPr>
            <w:tcW w:w="638" w:type="pct"/>
            <w:shd w:val="clear" w:color="auto" w:fill="auto"/>
            <w:vAlign w:val="center"/>
          </w:tcPr>
          <w:p w14:paraId="28AF02DE">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20EA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5C8E8AC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17</w:t>
            </w:r>
          </w:p>
        </w:tc>
        <w:tc>
          <w:tcPr>
            <w:tcW w:w="654" w:type="pct"/>
            <w:shd w:val="clear" w:color="auto" w:fill="auto"/>
            <w:vAlign w:val="center"/>
          </w:tcPr>
          <w:p w14:paraId="7733487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制水分公司第三水厂食堂</w:t>
            </w:r>
          </w:p>
        </w:tc>
        <w:tc>
          <w:tcPr>
            <w:tcW w:w="765" w:type="pct"/>
            <w:shd w:val="clear" w:color="auto" w:fill="auto"/>
            <w:vAlign w:val="center"/>
          </w:tcPr>
          <w:p w14:paraId="5F177DC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东莞市东城区樟村桂塘路12号</w:t>
            </w:r>
          </w:p>
        </w:tc>
        <w:tc>
          <w:tcPr>
            <w:tcW w:w="808" w:type="pct"/>
            <w:shd w:val="clear" w:color="auto" w:fill="auto"/>
            <w:vAlign w:val="center"/>
          </w:tcPr>
          <w:p w14:paraId="3C7A82FE">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5874BBD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74</w:t>
            </w:r>
          </w:p>
        </w:tc>
        <w:tc>
          <w:tcPr>
            <w:tcW w:w="438" w:type="pct"/>
            <w:shd w:val="clear" w:color="auto" w:fill="auto"/>
            <w:vAlign w:val="center"/>
          </w:tcPr>
          <w:p w14:paraId="5CB2C47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5B2EBB6D">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0</w:t>
            </w:r>
          </w:p>
        </w:tc>
        <w:tc>
          <w:tcPr>
            <w:tcW w:w="487" w:type="pct"/>
            <w:shd w:val="clear" w:color="auto" w:fill="auto"/>
            <w:vAlign w:val="center"/>
          </w:tcPr>
          <w:p w14:paraId="2B13CCF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638" w:type="pct"/>
            <w:shd w:val="clear" w:color="auto" w:fill="auto"/>
            <w:vAlign w:val="center"/>
          </w:tcPr>
          <w:p w14:paraId="7B071DB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52ED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75BFE96E">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18</w:t>
            </w:r>
          </w:p>
        </w:tc>
        <w:tc>
          <w:tcPr>
            <w:tcW w:w="654" w:type="pct"/>
            <w:shd w:val="clear" w:color="auto" w:fill="auto"/>
            <w:vAlign w:val="center"/>
          </w:tcPr>
          <w:p w14:paraId="3FB874E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制水分公司第六水厂食堂</w:t>
            </w:r>
          </w:p>
        </w:tc>
        <w:tc>
          <w:tcPr>
            <w:tcW w:w="765" w:type="pct"/>
            <w:shd w:val="clear" w:color="auto" w:fill="auto"/>
            <w:vAlign w:val="center"/>
          </w:tcPr>
          <w:p w14:paraId="413F9500">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东莞市东城街道莞龙路东城段21号</w:t>
            </w:r>
          </w:p>
        </w:tc>
        <w:tc>
          <w:tcPr>
            <w:tcW w:w="808" w:type="pct"/>
            <w:shd w:val="clear" w:color="auto" w:fill="auto"/>
            <w:vAlign w:val="center"/>
          </w:tcPr>
          <w:p w14:paraId="71BBB22F">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03708CE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127</w:t>
            </w:r>
          </w:p>
        </w:tc>
        <w:tc>
          <w:tcPr>
            <w:tcW w:w="438" w:type="pct"/>
            <w:shd w:val="clear" w:color="auto" w:fill="auto"/>
            <w:vAlign w:val="center"/>
          </w:tcPr>
          <w:p w14:paraId="4E656460">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26B0AE29">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2A2A89A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638" w:type="pct"/>
            <w:shd w:val="clear" w:color="auto" w:fill="auto"/>
            <w:vAlign w:val="center"/>
          </w:tcPr>
          <w:p w14:paraId="61FE0FE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3DAE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214" w:type="pct"/>
            <w:shd w:val="clear" w:color="auto" w:fill="auto"/>
            <w:vAlign w:val="center"/>
          </w:tcPr>
          <w:p w14:paraId="27BAA0B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19</w:t>
            </w:r>
          </w:p>
        </w:tc>
        <w:tc>
          <w:tcPr>
            <w:tcW w:w="654" w:type="pct"/>
            <w:shd w:val="clear" w:color="auto" w:fill="auto"/>
            <w:vAlign w:val="center"/>
          </w:tcPr>
          <w:p w14:paraId="14A7A34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制水分公司松山湖水厂食堂</w:t>
            </w:r>
          </w:p>
        </w:tc>
        <w:tc>
          <w:tcPr>
            <w:tcW w:w="765" w:type="pct"/>
            <w:shd w:val="clear" w:color="auto" w:fill="auto"/>
            <w:vAlign w:val="center"/>
          </w:tcPr>
          <w:p w14:paraId="0716949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东莞市松山湖环湖路与南山路交叉口西北320米</w:t>
            </w:r>
          </w:p>
        </w:tc>
        <w:tc>
          <w:tcPr>
            <w:tcW w:w="808" w:type="pct"/>
            <w:shd w:val="clear" w:color="auto" w:fill="auto"/>
            <w:vAlign w:val="center"/>
          </w:tcPr>
          <w:p w14:paraId="7ABD8131">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33B5918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438" w:type="pct"/>
            <w:shd w:val="clear" w:color="auto" w:fill="auto"/>
            <w:vAlign w:val="center"/>
          </w:tcPr>
          <w:p w14:paraId="6968F3B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6090603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126FFDA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w:t>
            </w:r>
          </w:p>
        </w:tc>
        <w:tc>
          <w:tcPr>
            <w:tcW w:w="638" w:type="pct"/>
            <w:shd w:val="clear" w:color="auto" w:fill="auto"/>
            <w:vAlign w:val="center"/>
          </w:tcPr>
          <w:p w14:paraId="56975E4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32AB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0389850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20</w:t>
            </w:r>
          </w:p>
        </w:tc>
        <w:tc>
          <w:tcPr>
            <w:tcW w:w="654" w:type="pct"/>
            <w:shd w:val="clear" w:color="auto" w:fill="auto"/>
            <w:vAlign w:val="center"/>
          </w:tcPr>
          <w:p w14:paraId="2877C500">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制水分公司石龙西湖水厂食堂</w:t>
            </w:r>
          </w:p>
        </w:tc>
        <w:tc>
          <w:tcPr>
            <w:tcW w:w="765" w:type="pct"/>
            <w:shd w:val="clear" w:color="auto" w:fill="auto"/>
            <w:vAlign w:val="center"/>
          </w:tcPr>
          <w:p w14:paraId="60105AF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东莞市石龙镇西湖东路111号</w:t>
            </w:r>
          </w:p>
        </w:tc>
        <w:tc>
          <w:tcPr>
            <w:tcW w:w="808" w:type="pct"/>
            <w:shd w:val="clear" w:color="auto" w:fill="auto"/>
            <w:vAlign w:val="center"/>
          </w:tcPr>
          <w:p w14:paraId="2ECD29F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1E52F9A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438" w:type="pct"/>
            <w:shd w:val="clear" w:color="auto" w:fill="auto"/>
            <w:vAlign w:val="center"/>
          </w:tcPr>
          <w:p w14:paraId="38260CF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09409D9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1928A7A7">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638" w:type="pct"/>
            <w:shd w:val="clear" w:color="auto" w:fill="auto"/>
            <w:vAlign w:val="center"/>
          </w:tcPr>
          <w:p w14:paraId="724729E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783E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3155852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21</w:t>
            </w:r>
          </w:p>
        </w:tc>
        <w:tc>
          <w:tcPr>
            <w:tcW w:w="654" w:type="pct"/>
            <w:shd w:val="clear" w:color="auto" w:fill="auto"/>
            <w:vAlign w:val="center"/>
          </w:tcPr>
          <w:p w14:paraId="2F1B2E28">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制水分公司大岭山长湖水厂食堂</w:t>
            </w:r>
          </w:p>
        </w:tc>
        <w:tc>
          <w:tcPr>
            <w:tcW w:w="765" w:type="pct"/>
            <w:shd w:val="clear" w:color="auto" w:fill="auto"/>
            <w:vAlign w:val="center"/>
          </w:tcPr>
          <w:p w14:paraId="610037C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东莞市大岭山镇水朗村大岭山大道592号</w:t>
            </w:r>
          </w:p>
        </w:tc>
        <w:tc>
          <w:tcPr>
            <w:tcW w:w="808" w:type="pct"/>
            <w:shd w:val="clear" w:color="auto" w:fill="auto"/>
            <w:vAlign w:val="center"/>
          </w:tcPr>
          <w:p w14:paraId="25D1F37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02C9B47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438" w:type="pct"/>
            <w:shd w:val="clear" w:color="auto" w:fill="auto"/>
            <w:vAlign w:val="center"/>
          </w:tcPr>
          <w:p w14:paraId="2E89F26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6B50EE67">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0</w:t>
            </w:r>
          </w:p>
        </w:tc>
        <w:tc>
          <w:tcPr>
            <w:tcW w:w="487" w:type="pct"/>
            <w:shd w:val="clear" w:color="auto" w:fill="auto"/>
            <w:vAlign w:val="center"/>
          </w:tcPr>
          <w:p w14:paraId="5B4ED62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638" w:type="pct"/>
            <w:shd w:val="clear" w:color="auto" w:fill="auto"/>
            <w:vAlign w:val="center"/>
          </w:tcPr>
          <w:p w14:paraId="4CAA432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1291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20ADD14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22</w:t>
            </w:r>
          </w:p>
        </w:tc>
        <w:tc>
          <w:tcPr>
            <w:tcW w:w="654" w:type="pct"/>
            <w:shd w:val="clear" w:color="auto" w:fill="auto"/>
            <w:vAlign w:val="center"/>
          </w:tcPr>
          <w:p w14:paraId="0A625C5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制水分公司谢岗第二水厂食堂</w:t>
            </w:r>
          </w:p>
        </w:tc>
        <w:tc>
          <w:tcPr>
            <w:tcW w:w="765" w:type="pct"/>
            <w:shd w:val="clear" w:color="auto" w:fill="auto"/>
            <w:vAlign w:val="center"/>
          </w:tcPr>
          <w:p w14:paraId="3A487EF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谢岗镇南面石鼓水库路22号</w:t>
            </w:r>
          </w:p>
        </w:tc>
        <w:tc>
          <w:tcPr>
            <w:tcW w:w="808" w:type="pct"/>
            <w:shd w:val="clear" w:color="auto" w:fill="auto"/>
            <w:vAlign w:val="center"/>
          </w:tcPr>
          <w:p w14:paraId="02979C6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6539D1B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438" w:type="pct"/>
            <w:shd w:val="clear" w:color="auto" w:fill="auto"/>
            <w:vAlign w:val="center"/>
          </w:tcPr>
          <w:p w14:paraId="1FC1FA3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2753FE67">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0</w:t>
            </w:r>
          </w:p>
        </w:tc>
        <w:tc>
          <w:tcPr>
            <w:tcW w:w="487" w:type="pct"/>
            <w:shd w:val="clear" w:color="auto" w:fill="auto"/>
            <w:vAlign w:val="center"/>
          </w:tcPr>
          <w:p w14:paraId="5DD4AD3E">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638" w:type="pct"/>
            <w:shd w:val="clear" w:color="auto" w:fill="auto"/>
            <w:vAlign w:val="center"/>
          </w:tcPr>
          <w:p w14:paraId="4DD5949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4CC1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7565BB3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23</w:t>
            </w:r>
          </w:p>
        </w:tc>
        <w:tc>
          <w:tcPr>
            <w:tcW w:w="654" w:type="pct"/>
            <w:shd w:val="clear" w:color="auto" w:fill="auto"/>
            <w:vAlign w:val="center"/>
          </w:tcPr>
          <w:p w14:paraId="3D6F835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制水分公司塘厦虾公岩水厂食堂</w:t>
            </w:r>
          </w:p>
        </w:tc>
        <w:tc>
          <w:tcPr>
            <w:tcW w:w="765" w:type="pct"/>
            <w:shd w:val="clear" w:color="auto" w:fill="auto"/>
            <w:vAlign w:val="center"/>
          </w:tcPr>
          <w:p w14:paraId="093AEDF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东莞市塘厦镇大坪四黎南路170号-1</w:t>
            </w:r>
          </w:p>
        </w:tc>
        <w:tc>
          <w:tcPr>
            <w:tcW w:w="808" w:type="pct"/>
            <w:shd w:val="clear" w:color="auto" w:fill="auto"/>
            <w:vAlign w:val="center"/>
          </w:tcPr>
          <w:p w14:paraId="0A1C200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5473E58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438" w:type="pct"/>
            <w:shd w:val="clear" w:color="auto" w:fill="auto"/>
            <w:vAlign w:val="center"/>
          </w:tcPr>
          <w:p w14:paraId="295D105D">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59BA21C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4A5ECD1D">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0</w:t>
            </w:r>
          </w:p>
        </w:tc>
        <w:tc>
          <w:tcPr>
            <w:tcW w:w="638" w:type="pct"/>
            <w:shd w:val="clear" w:color="auto" w:fill="auto"/>
            <w:vAlign w:val="center"/>
          </w:tcPr>
          <w:p w14:paraId="5207F23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2FA5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7A9DE45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24</w:t>
            </w:r>
          </w:p>
        </w:tc>
        <w:tc>
          <w:tcPr>
            <w:tcW w:w="654" w:type="pct"/>
            <w:shd w:val="clear" w:color="auto" w:fill="auto"/>
            <w:vAlign w:val="center"/>
          </w:tcPr>
          <w:p w14:paraId="1A94800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制水分公司塘厦牛眠埔水厂食堂</w:t>
            </w:r>
          </w:p>
        </w:tc>
        <w:tc>
          <w:tcPr>
            <w:tcW w:w="765" w:type="pct"/>
            <w:shd w:val="clear" w:color="auto" w:fill="auto"/>
            <w:vAlign w:val="center"/>
          </w:tcPr>
          <w:p w14:paraId="2898082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东莞市塘厦镇牛眠埔新围路28号</w:t>
            </w:r>
          </w:p>
        </w:tc>
        <w:tc>
          <w:tcPr>
            <w:tcW w:w="808" w:type="pct"/>
            <w:shd w:val="clear" w:color="auto" w:fill="auto"/>
            <w:vAlign w:val="center"/>
          </w:tcPr>
          <w:p w14:paraId="7A8190A8">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23D1035F">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438" w:type="pct"/>
            <w:shd w:val="clear" w:color="auto" w:fill="auto"/>
            <w:vAlign w:val="center"/>
          </w:tcPr>
          <w:p w14:paraId="001B21B0">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11B2625E">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w:t>
            </w:r>
          </w:p>
        </w:tc>
        <w:tc>
          <w:tcPr>
            <w:tcW w:w="487" w:type="pct"/>
            <w:shd w:val="clear" w:color="auto" w:fill="auto"/>
            <w:vAlign w:val="center"/>
          </w:tcPr>
          <w:p w14:paraId="3A00B3C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0</w:t>
            </w:r>
          </w:p>
        </w:tc>
        <w:tc>
          <w:tcPr>
            <w:tcW w:w="638" w:type="pct"/>
            <w:shd w:val="clear" w:color="auto" w:fill="auto"/>
            <w:vAlign w:val="center"/>
          </w:tcPr>
          <w:p w14:paraId="1F0BC9B1">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365天正常运营</w:t>
            </w:r>
          </w:p>
        </w:tc>
      </w:tr>
      <w:tr w14:paraId="7224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7777A1B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25</w:t>
            </w:r>
          </w:p>
        </w:tc>
        <w:tc>
          <w:tcPr>
            <w:tcW w:w="654" w:type="pct"/>
            <w:shd w:val="clear" w:color="auto" w:fill="auto"/>
            <w:vAlign w:val="center"/>
          </w:tcPr>
          <w:p w14:paraId="73AB9DF1">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石龙分公司本部食堂</w:t>
            </w:r>
          </w:p>
        </w:tc>
        <w:tc>
          <w:tcPr>
            <w:tcW w:w="765" w:type="pct"/>
            <w:shd w:val="clear" w:color="auto" w:fill="auto"/>
            <w:vAlign w:val="center"/>
          </w:tcPr>
          <w:p w14:paraId="712D8CA1">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东莞市石龙镇黄洲清醇街2号</w:t>
            </w:r>
          </w:p>
        </w:tc>
        <w:tc>
          <w:tcPr>
            <w:tcW w:w="808" w:type="pct"/>
            <w:shd w:val="clear" w:color="auto" w:fill="auto"/>
            <w:vAlign w:val="center"/>
          </w:tcPr>
          <w:p w14:paraId="22ADB79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06CE94F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w:t>
            </w:r>
          </w:p>
        </w:tc>
        <w:tc>
          <w:tcPr>
            <w:tcW w:w="438" w:type="pct"/>
            <w:shd w:val="clear" w:color="auto" w:fill="auto"/>
            <w:vAlign w:val="center"/>
          </w:tcPr>
          <w:p w14:paraId="2751E1BE">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75CAE7C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517D859F">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638" w:type="pct"/>
            <w:shd w:val="clear" w:color="auto" w:fill="auto"/>
            <w:vAlign w:val="center"/>
          </w:tcPr>
          <w:p w14:paraId="5AC1226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国家法定节假日和周末不运营</w:t>
            </w:r>
          </w:p>
        </w:tc>
      </w:tr>
      <w:tr w14:paraId="4E14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59CFA4F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26</w:t>
            </w:r>
          </w:p>
        </w:tc>
        <w:tc>
          <w:tcPr>
            <w:tcW w:w="654" w:type="pct"/>
            <w:shd w:val="clear" w:color="auto" w:fill="auto"/>
            <w:vAlign w:val="center"/>
          </w:tcPr>
          <w:p w14:paraId="66020DD9">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寮步分公司本部食堂</w:t>
            </w:r>
          </w:p>
        </w:tc>
        <w:tc>
          <w:tcPr>
            <w:tcW w:w="765" w:type="pct"/>
            <w:shd w:val="clear" w:color="auto" w:fill="auto"/>
            <w:vAlign w:val="center"/>
          </w:tcPr>
          <w:p w14:paraId="50408431">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东莞市寮步镇河滨西路1号</w:t>
            </w:r>
          </w:p>
        </w:tc>
        <w:tc>
          <w:tcPr>
            <w:tcW w:w="808" w:type="pct"/>
            <w:shd w:val="clear" w:color="auto" w:fill="auto"/>
            <w:vAlign w:val="center"/>
          </w:tcPr>
          <w:p w14:paraId="50B343EB">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3EFA987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96</w:t>
            </w:r>
          </w:p>
        </w:tc>
        <w:tc>
          <w:tcPr>
            <w:tcW w:w="438" w:type="pct"/>
            <w:shd w:val="clear" w:color="auto" w:fill="auto"/>
            <w:vAlign w:val="center"/>
          </w:tcPr>
          <w:p w14:paraId="4E8E298F">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76DA9D98">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228A3D5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w:t>
            </w:r>
          </w:p>
        </w:tc>
        <w:tc>
          <w:tcPr>
            <w:tcW w:w="638" w:type="pct"/>
            <w:shd w:val="clear" w:color="auto" w:fill="auto"/>
            <w:vAlign w:val="center"/>
          </w:tcPr>
          <w:p w14:paraId="00534BA5">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国家法定节假日和周末不运营</w:t>
            </w:r>
          </w:p>
        </w:tc>
      </w:tr>
      <w:tr w14:paraId="4624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14" w:type="pct"/>
            <w:shd w:val="clear" w:color="auto" w:fill="auto"/>
            <w:vAlign w:val="center"/>
          </w:tcPr>
          <w:p w14:paraId="28048679">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2</w:t>
            </w:r>
            <w:r>
              <w:rPr>
                <w:rFonts w:hint="eastAsia" w:ascii="宋体" w:hAnsi="宋体" w:eastAsia="宋体" w:cs="宋体"/>
                <w:bCs/>
                <w:color w:val="auto"/>
                <w:sz w:val="18"/>
                <w:szCs w:val="18"/>
                <w:lang w:val="en-US" w:eastAsia="zh-CN"/>
              </w:rPr>
              <w:t>7</w:t>
            </w:r>
          </w:p>
        </w:tc>
        <w:tc>
          <w:tcPr>
            <w:tcW w:w="654" w:type="pct"/>
            <w:shd w:val="clear" w:color="auto" w:fill="auto"/>
            <w:vAlign w:val="center"/>
          </w:tcPr>
          <w:p w14:paraId="6B582518">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麻涌分公司本部食堂</w:t>
            </w:r>
          </w:p>
        </w:tc>
        <w:tc>
          <w:tcPr>
            <w:tcW w:w="765" w:type="pct"/>
            <w:shd w:val="clear" w:color="auto" w:fill="auto"/>
            <w:vAlign w:val="center"/>
          </w:tcPr>
          <w:p w14:paraId="5526ECD9">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东莞市麻涌镇麻四村金宝路2号</w:t>
            </w:r>
          </w:p>
        </w:tc>
        <w:tc>
          <w:tcPr>
            <w:tcW w:w="808" w:type="pct"/>
            <w:shd w:val="clear" w:color="auto" w:fill="auto"/>
            <w:vAlign w:val="center"/>
          </w:tcPr>
          <w:p w14:paraId="0DC6B47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49A157AB">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438" w:type="pct"/>
            <w:shd w:val="clear" w:color="auto" w:fill="auto"/>
            <w:vAlign w:val="center"/>
          </w:tcPr>
          <w:p w14:paraId="091B53C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7D39D210">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0</w:t>
            </w:r>
          </w:p>
        </w:tc>
        <w:tc>
          <w:tcPr>
            <w:tcW w:w="487" w:type="pct"/>
            <w:shd w:val="clear" w:color="auto" w:fill="auto"/>
            <w:vAlign w:val="center"/>
          </w:tcPr>
          <w:p w14:paraId="34B53870">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638" w:type="pct"/>
            <w:shd w:val="clear" w:color="auto" w:fill="auto"/>
            <w:vAlign w:val="center"/>
          </w:tcPr>
          <w:p w14:paraId="6C7B786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国家法定节假日和周末不运营</w:t>
            </w:r>
          </w:p>
        </w:tc>
      </w:tr>
      <w:tr w14:paraId="55EE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1BF9A5E8">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2</w:t>
            </w:r>
            <w:r>
              <w:rPr>
                <w:rFonts w:hint="eastAsia" w:ascii="宋体" w:hAnsi="宋体" w:eastAsia="宋体" w:cs="宋体"/>
                <w:bCs/>
                <w:color w:val="auto"/>
                <w:sz w:val="18"/>
                <w:szCs w:val="18"/>
                <w:lang w:val="en-US" w:eastAsia="zh-CN"/>
              </w:rPr>
              <w:t>8</w:t>
            </w:r>
          </w:p>
        </w:tc>
        <w:tc>
          <w:tcPr>
            <w:tcW w:w="654" w:type="pct"/>
            <w:shd w:val="clear" w:color="auto" w:fill="auto"/>
            <w:vAlign w:val="center"/>
          </w:tcPr>
          <w:p w14:paraId="57156773">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洪梅分公司本部食堂</w:t>
            </w:r>
          </w:p>
        </w:tc>
        <w:tc>
          <w:tcPr>
            <w:tcW w:w="765" w:type="pct"/>
            <w:shd w:val="clear" w:color="auto" w:fill="auto"/>
            <w:vAlign w:val="center"/>
          </w:tcPr>
          <w:p w14:paraId="6EA79B1E">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东莞市洪梅镇新兴街2号</w:t>
            </w:r>
          </w:p>
        </w:tc>
        <w:tc>
          <w:tcPr>
            <w:tcW w:w="808" w:type="pct"/>
            <w:shd w:val="clear" w:color="auto" w:fill="auto"/>
            <w:vAlign w:val="center"/>
          </w:tcPr>
          <w:p w14:paraId="1B07678D">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361FCCB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438" w:type="pct"/>
            <w:shd w:val="clear" w:color="auto" w:fill="auto"/>
            <w:vAlign w:val="center"/>
          </w:tcPr>
          <w:p w14:paraId="2604CFD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6997C8FD">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0</w:t>
            </w:r>
          </w:p>
        </w:tc>
        <w:tc>
          <w:tcPr>
            <w:tcW w:w="487" w:type="pct"/>
            <w:shd w:val="clear" w:color="auto" w:fill="auto"/>
            <w:vAlign w:val="center"/>
          </w:tcPr>
          <w:p w14:paraId="7846EAD1">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638" w:type="pct"/>
            <w:shd w:val="clear" w:color="auto" w:fill="auto"/>
            <w:vAlign w:val="center"/>
          </w:tcPr>
          <w:p w14:paraId="5719D641">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国家法定节假日和周末不运营</w:t>
            </w:r>
          </w:p>
        </w:tc>
      </w:tr>
      <w:tr w14:paraId="0F55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4AB81D0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2</w:t>
            </w:r>
            <w:r>
              <w:rPr>
                <w:rFonts w:hint="eastAsia" w:ascii="宋体" w:hAnsi="宋体" w:eastAsia="宋体" w:cs="宋体"/>
                <w:bCs/>
                <w:color w:val="auto"/>
                <w:sz w:val="18"/>
                <w:szCs w:val="18"/>
                <w:lang w:val="en-US" w:eastAsia="zh-CN"/>
              </w:rPr>
              <w:t>9</w:t>
            </w:r>
          </w:p>
        </w:tc>
        <w:tc>
          <w:tcPr>
            <w:tcW w:w="654" w:type="pct"/>
            <w:shd w:val="clear" w:color="auto" w:fill="auto"/>
            <w:vAlign w:val="center"/>
          </w:tcPr>
          <w:p w14:paraId="23E9A699">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道滘分公司本部食堂</w:t>
            </w:r>
          </w:p>
        </w:tc>
        <w:tc>
          <w:tcPr>
            <w:tcW w:w="765" w:type="pct"/>
            <w:shd w:val="clear" w:color="auto" w:fill="auto"/>
            <w:vAlign w:val="center"/>
          </w:tcPr>
          <w:p w14:paraId="0BF1EB5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东莞市道滘镇滨江西路121号</w:t>
            </w:r>
          </w:p>
        </w:tc>
        <w:tc>
          <w:tcPr>
            <w:tcW w:w="808" w:type="pct"/>
            <w:shd w:val="clear" w:color="auto" w:fill="auto"/>
            <w:vAlign w:val="center"/>
          </w:tcPr>
          <w:p w14:paraId="2DC6617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0FA5E25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438" w:type="pct"/>
            <w:shd w:val="clear" w:color="auto" w:fill="auto"/>
            <w:vAlign w:val="center"/>
          </w:tcPr>
          <w:p w14:paraId="50B2953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71E1751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199DA7FD">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638" w:type="pct"/>
            <w:shd w:val="clear" w:color="auto" w:fill="auto"/>
            <w:vAlign w:val="center"/>
          </w:tcPr>
          <w:p w14:paraId="303AA031">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国家法定节假日和周末不运营</w:t>
            </w:r>
          </w:p>
        </w:tc>
      </w:tr>
      <w:tr w14:paraId="47BA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4" w:type="pct"/>
            <w:shd w:val="clear" w:color="auto" w:fill="auto"/>
            <w:vAlign w:val="center"/>
          </w:tcPr>
          <w:p w14:paraId="67F5002F">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30</w:t>
            </w:r>
          </w:p>
        </w:tc>
        <w:tc>
          <w:tcPr>
            <w:tcW w:w="654" w:type="pct"/>
            <w:shd w:val="clear" w:color="auto" w:fill="auto"/>
            <w:vAlign w:val="center"/>
          </w:tcPr>
          <w:p w14:paraId="283FCBA6">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望牛墩分公司本部食堂</w:t>
            </w:r>
          </w:p>
        </w:tc>
        <w:tc>
          <w:tcPr>
            <w:tcW w:w="765" w:type="pct"/>
            <w:shd w:val="clear" w:color="auto" w:fill="auto"/>
            <w:vAlign w:val="center"/>
          </w:tcPr>
          <w:p w14:paraId="7518744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东莞市望牛墩镇西富路一号之一102室</w:t>
            </w:r>
          </w:p>
        </w:tc>
        <w:tc>
          <w:tcPr>
            <w:tcW w:w="808" w:type="pct"/>
            <w:shd w:val="clear" w:color="auto" w:fill="auto"/>
            <w:vAlign w:val="center"/>
          </w:tcPr>
          <w:p w14:paraId="10FA3FCF">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2025年11月1日-2027年6月30日</w:t>
            </w:r>
          </w:p>
        </w:tc>
        <w:tc>
          <w:tcPr>
            <w:tcW w:w="506" w:type="pct"/>
            <w:shd w:val="clear" w:color="auto" w:fill="auto"/>
            <w:vAlign w:val="center"/>
          </w:tcPr>
          <w:p w14:paraId="6731F3D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438" w:type="pct"/>
            <w:shd w:val="clear" w:color="auto" w:fill="auto"/>
            <w:vAlign w:val="center"/>
          </w:tcPr>
          <w:p w14:paraId="19F338B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20</w:t>
            </w:r>
          </w:p>
        </w:tc>
        <w:tc>
          <w:tcPr>
            <w:tcW w:w="487" w:type="pct"/>
            <w:shd w:val="clear" w:color="auto" w:fill="auto"/>
            <w:vAlign w:val="center"/>
          </w:tcPr>
          <w:p w14:paraId="7D4CA334">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487" w:type="pct"/>
            <w:shd w:val="clear" w:color="auto" w:fill="auto"/>
            <w:vAlign w:val="center"/>
          </w:tcPr>
          <w:p w14:paraId="0CFF4A3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1</w:t>
            </w:r>
          </w:p>
        </w:tc>
        <w:tc>
          <w:tcPr>
            <w:tcW w:w="638" w:type="pct"/>
            <w:shd w:val="clear" w:color="auto" w:fill="auto"/>
            <w:vAlign w:val="center"/>
          </w:tcPr>
          <w:p w14:paraId="541D783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国家法定节假日和周末不运营</w:t>
            </w:r>
          </w:p>
        </w:tc>
      </w:tr>
      <w:tr w14:paraId="5D09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68" w:type="pct"/>
            <w:gridSpan w:val="2"/>
            <w:shd w:val="clear" w:color="auto" w:fill="auto"/>
            <w:vAlign w:val="center"/>
          </w:tcPr>
          <w:p w14:paraId="53EEFD5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合计</w:t>
            </w:r>
          </w:p>
        </w:tc>
        <w:tc>
          <w:tcPr>
            <w:tcW w:w="765" w:type="pct"/>
            <w:shd w:val="clear" w:color="auto" w:fill="auto"/>
            <w:vAlign w:val="center"/>
          </w:tcPr>
          <w:p w14:paraId="694EBDBC">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w:t>
            </w:r>
          </w:p>
        </w:tc>
        <w:tc>
          <w:tcPr>
            <w:tcW w:w="808" w:type="pct"/>
            <w:shd w:val="clear" w:color="auto" w:fill="auto"/>
            <w:vAlign w:val="center"/>
          </w:tcPr>
          <w:p w14:paraId="000A2797">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w:t>
            </w:r>
          </w:p>
        </w:tc>
        <w:tc>
          <w:tcPr>
            <w:tcW w:w="506" w:type="pct"/>
            <w:shd w:val="clear" w:color="auto" w:fill="auto"/>
            <w:vAlign w:val="center"/>
          </w:tcPr>
          <w:p w14:paraId="0AAED38D">
            <w:pPr>
              <w:keepNext w:val="0"/>
              <w:keepLines w:val="0"/>
              <w:pageBreakBefore w:val="0"/>
              <w:kinsoku/>
              <w:wordWrap/>
              <w:overflowPunct/>
              <w:topLinePunct w:val="0"/>
              <w:bidi w:val="0"/>
              <w:spacing w:line="400" w:lineRule="exact"/>
              <w:jc w:val="center"/>
              <w:rPr>
                <w:rFonts w:hint="default"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2723</w:t>
            </w:r>
          </w:p>
        </w:tc>
        <w:tc>
          <w:tcPr>
            <w:tcW w:w="438" w:type="pct"/>
            <w:shd w:val="clear" w:color="auto" w:fill="auto"/>
            <w:vAlign w:val="center"/>
          </w:tcPr>
          <w:p w14:paraId="63929433">
            <w:pPr>
              <w:keepNext w:val="0"/>
              <w:keepLines w:val="0"/>
              <w:pageBreakBefore w:val="0"/>
              <w:kinsoku/>
              <w:wordWrap/>
              <w:overflowPunct/>
              <w:topLinePunct w:val="0"/>
              <w:bidi w:val="0"/>
              <w:spacing w:line="400" w:lineRule="exact"/>
              <w:jc w:val="center"/>
              <w:rPr>
                <w:rFonts w:hint="default"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w:t>
            </w:r>
          </w:p>
        </w:tc>
        <w:tc>
          <w:tcPr>
            <w:tcW w:w="487" w:type="pct"/>
            <w:shd w:val="clear" w:color="auto" w:fill="auto"/>
            <w:vAlign w:val="center"/>
          </w:tcPr>
          <w:p w14:paraId="319CAFD9">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23</w:t>
            </w:r>
          </w:p>
        </w:tc>
        <w:tc>
          <w:tcPr>
            <w:tcW w:w="487" w:type="pct"/>
            <w:shd w:val="clear" w:color="auto" w:fill="auto"/>
            <w:vAlign w:val="center"/>
          </w:tcPr>
          <w:p w14:paraId="74D0C84A">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42</w:t>
            </w:r>
          </w:p>
        </w:tc>
        <w:tc>
          <w:tcPr>
            <w:tcW w:w="638" w:type="pct"/>
            <w:shd w:val="clear" w:color="auto" w:fill="auto"/>
            <w:vAlign w:val="center"/>
          </w:tcPr>
          <w:p w14:paraId="090974F2">
            <w:pPr>
              <w:keepNext w:val="0"/>
              <w:keepLines w:val="0"/>
              <w:pageBreakBefore w:val="0"/>
              <w:kinsoku/>
              <w:wordWrap/>
              <w:overflowPunct/>
              <w:topLinePunct w:val="0"/>
              <w:bidi w:val="0"/>
              <w:spacing w:line="40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w:t>
            </w:r>
          </w:p>
        </w:tc>
      </w:tr>
      <w:tr w14:paraId="513E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868" w:type="pct"/>
            <w:gridSpan w:val="2"/>
            <w:shd w:val="clear" w:color="auto" w:fill="auto"/>
            <w:vAlign w:val="center"/>
          </w:tcPr>
          <w:p w14:paraId="166BE90F">
            <w:pPr>
              <w:keepNext w:val="0"/>
              <w:keepLines w:val="0"/>
              <w:pageBreakBefore w:val="0"/>
              <w:kinsoku/>
              <w:wordWrap/>
              <w:overflowPunct/>
              <w:topLinePunct w:val="0"/>
              <w:bidi w:val="0"/>
              <w:spacing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备注</w:t>
            </w:r>
          </w:p>
        </w:tc>
        <w:tc>
          <w:tcPr>
            <w:tcW w:w="3493" w:type="pct"/>
            <w:gridSpan w:val="6"/>
            <w:shd w:val="clear" w:color="auto" w:fill="auto"/>
            <w:vAlign w:val="center"/>
          </w:tcPr>
          <w:p w14:paraId="79E5DE54">
            <w:pPr>
              <w:keepNext w:val="0"/>
              <w:keepLines w:val="0"/>
              <w:pageBreakBefore w:val="0"/>
              <w:kinsoku/>
              <w:wordWrap/>
              <w:overflowPunct/>
              <w:topLinePunct w:val="0"/>
              <w:bidi w:val="0"/>
              <w:spacing w:line="400" w:lineRule="exact"/>
              <w:jc w:val="left"/>
              <w:rPr>
                <w:rFonts w:hint="eastAsia" w:ascii="宋体" w:hAnsi="宋体" w:eastAsia="宋体" w:cs="宋体"/>
                <w:bCs/>
                <w:color w:val="auto"/>
                <w:sz w:val="18"/>
                <w:szCs w:val="18"/>
              </w:rPr>
            </w:pPr>
            <w:r>
              <w:rPr>
                <w:rFonts w:hint="eastAsia" w:ascii="宋体" w:hAnsi="宋体" w:eastAsia="宋体" w:cs="宋体"/>
                <w:bCs/>
                <w:color w:val="auto"/>
                <w:sz w:val="18"/>
                <w:szCs w:val="18"/>
              </w:rPr>
              <w:t>（1）服务地址如因办公场所调整有变动，以甲方下属分公司实际为准。</w:t>
            </w:r>
          </w:p>
          <w:p w14:paraId="2A33ED65">
            <w:pPr>
              <w:pStyle w:val="2"/>
              <w:keepNext w:val="0"/>
              <w:keepLines w:val="0"/>
              <w:pageBreakBefore w:val="0"/>
              <w:kinsoku/>
              <w:wordWrap/>
              <w:overflowPunct/>
              <w:topLinePunct w:val="0"/>
              <w:bidi w:val="0"/>
              <w:spacing w:line="400" w:lineRule="exact"/>
              <w:rPr>
                <w:rFonts w:hint="eastAsia" w:ascii="宋体" w:hAnsi="宋体" w:eastAsia="宋体" w:cs="宋体"/>
                <w:color w:val="auto"/>
                <w:sz w:val="18"/>
                <w:szCs w:val="18"/>
              </w:rPr>
            </w:pPr>
            <w:r>
              <w:rPr>
                <w:rFonts w:hint="eastAsia" w:ascii="宋体" w:hAnsi="宋体" w:eastAsia="宋体" w:cs="宋体"/>
                <w:color w:val="auto"/>
                <w:sz w:val="18"/>
                <w:szCs w:val="18"/>
              </w:rPr>
              <w:t>（2）甲方下属分公司根据建设、运营需要（如：甲方内部架构调整导致的人员分流、行政办公及食堂场所改变导致服务范围变更等）可签订补充协议约定具体变更事项，并调整（增加或删减）厨工厨师总人数，但综合单价应以本项目中标综合单价为准。</w:t>
            </w:r>
          </w:p>
        </w:tc>
        <w:tc>
          <w:tcPr>
            <w:tcW w:w="638" w:type="pct"/>
            <w:shd w:val="clear" w:color="auto" w:fill="auto"/>
            <w:vAlign w:val="center"/>
          </w:tcPr>
          <w:p w14:paraId="74C84B15">
            <w:pPr>
              <w:pStyle w:val="2"/>
              <w:keepNext w:val="0"/>
              <w:keepLines w:val="0"/>
              <w:pageBreakBefore w:val="0"/>
              <w:kinsoku/>
              <w:wordWrap/>
              <w:overflowPunct/>
              <w:topLinePunct w:val="0"/>
              <w:bidi w:val="0"/>
              <w:spacing w:line="400" w:lineRule="exact"/>
              <w:rPr>
                <w:rFonts w:hint="eastAsia" w:ascii="宋体" w:hAnsi="宋体" w:eastAsia="宋体" w:cs="宋体"/>
                <w:color w:val="auto"/>
                <w:sz w:val="18"/>
                <w:szCs w:val="18"/>
              </w:rPr>
            </w:pPr>
          </w:p>
        </w:tc>
      </w:tr>
    </w:tbl>
    <w:p w14:paraId="1F600061">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（三）服务内容：乙方安排各岗位服务人员负责东莞市水务集团供水有限公司下属分公司共</w:t>
      </w:r>
      <w:r>
        <w:rPr>
          <w:rFonts w:hint="eastAsia" w:ascii="宋体" w:hAnsi="宋体" w:eastAsia="宋体" w:cs="宋体"/>
          <w:color w:val="auto"/>
          <w:szCs w:val="21"/>
          <w:lang w:val="en-US" w:eastAsia="zh-CN"/>
        </w:rPr>
        <w:t>30</w:t>
      </w:r>
      <w:r>
        <w:rPr>
          <w:rFonts w:hint="eastAsia" w:ascii="宋体" w:hAnsi="宋体" w:eastAsia="宋体" w:cs="宋体"/>
          <w:color w:val="auto"/>
          <w:szCs w:val="21"/>
        </w:rPr>
        <w:t>个食堂的保洁工作、保障员工食堂就餐运行，为员工提供早中晚烹饪服务、清洗餐具、食堂餐厅卫生清洁工作等服务。</w:t>
      </w:r>
    </w:p>
    <w:p w14:paraId="1DFBF983">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（四）服务人员要求：</w:t>
      </w:r>
    </w:p>
    <w:p w14:paraId="7247571F">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一、厨师及厨工的要求</w:t>
      </w:r>
    </w:p>
    <w:p w14:paraId="615E2686">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1.资质及要求：</w:t>
      </w:r>
    </w:p>
    <w:p w14:paraId="074A90C8">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厨师要求：持有厨师证；从事烹饪工作至少3年；具有食品从业人员健康证明，了解</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baidu.com/s?rsv_idx=1&amp;ch=28&amp;tn=98010089_dg&amp;wd=%E9%A3%9F%E5%93%81%E5%AE%89%E5%85%A8%E6%B3%95&amp;fenlei=256&amp;usm=2&amp;ie=utf-8&amp;rsv_pq=b1764787000280da&amp;oq=%E5%8E%A8%E5%B7%A5%E6%8B%9B%E8%81%98%E8%A6%81%E6%B1%82&amp;rsv_t=767byq2w9370rxigEp8g1/sepOrD+bL7WiJKQxU/lxInBDp1B0P3r6F7h0j0BukYJZQ&amp;sa=re_dqa_zy&amp;icon=1" \t "https://www.baidu.com/_self" </w:instrText>
      </w:r>
      <w:r>
        <w:rPr>
          <w:rFonts w:hint="eastAsia" w:ascii="宋体" w:hAnsi="宋体" w:eastAsia="宋体" w:cs="宋体"/>
          <w:color w:val="auto"/>
        </w:rPr>
        <w:fldChar w:fldCharType="separate"/>
      </w:r>
      <w:r>
        <w:rPr>
          <w:rFonts w:hint="eastAsia" w:ascii="宋体" w:hAnsi="宋体" w:eastAsia="宋体" w:cs="宋体"/>
          <w:color w:val="auto"/>
          <w:szCs w:val="21"/>
        </w:rPr>
        <w:t>食品安全法</w:t>
      </w:r>
      <w:r>
        <w:rPr>
          <w:rFonts w:hint="eastAsia" w:ascii="宋体" w:hAnsi="宋体" w:eastAsia="宋体" w:cs="宋体"/>
          <w:color w:val="auto"/>
          <w:szCs w:val="21"/>
        </w:rPr>
        <w:fldChar w:fldCharType="end"/>
      </w:r>
      <w:r>
        <w:rPr>
          <w:rFonts w:hint="eastAsia" w:ascii="宋体" w:hAnsi="宋体" w:eastAsia="宋体" w:cs="宋体"/>
          <w:color w:val="auto"/>
          <w:szCs w:val="21"/>
        </w:rPr>
        <w:t>及相关法律法规。</w:t>
      </w:r>
    </w:p>
    <w:p w14:paraId="5E5A5BBB">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厨工要求：熟悉烹饪做法，有一定的菜品制定与制作能力，具有食品从业人员健康证明，了解</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baidu.com/s?rsv_idx=1&amp;ch=28&amp;tn=98010089_dg&amp;wd=%E9%A3%9F%E5%93%81%E5%AE%89%E5%85%A8%E6%B3%95&amp;fenlei=256&amp;usm=2&amp;ie=utf-8&amp;rsv_pq=b1764787000280da&amp;oq=%E5%8E%A8%E5%B7%A5%E6%8B%9B%E8%81%98%E8%A6%81%E6%B1%82&amp;rsv_t=767byq2w9370rxigEp8g1/sepOrD+bL7WiJKQxU/lxInBDp1B0P3r6F7h0j0BukYJZQ&amp;sa=re_dqa_zy&amp;icon=1" \t "https://www.baidu.com/_self" </w:instrText>
      </w:r>
      <w:r>
        <w:rPr>
          <w:rFonts w:hint="eastAsia" w:ascii="宋体" w:hAnsi="宋体" w:eastAsia="宋体" w:cs="宋体"/>
          <w:color w:val="auto"/>
        </w:rPr>
        <w:fldChar w:fldCharType="separate"/>
      </w:r>
      <w:r>
        <w:rPr>
          <w:rFonts w:hint="eastAsia" w:ascii="宋体" w:hAnsi="宋体" w:eastAsia="宋体" w:cs="宋体"/>
          <w:color w:val="auto"/>
          <w:szCs w:val="21"/>
        </w:rPr>
        <w:t>食品安全法</w:t>
      </w:r>
      <w:r>
        <w:rPr>
          <w:rFonts w:hint="eastAsia" w:ascii="宋体" w:hAnsi="宋体" w:eastAsia="宋体" w:cs="宋体"/>
          <w:color w:val="auto"/>
          <w:szCs w:val="21"/>
        </w:rPr>
        <w:fldChar w:fldCharType="end"/>
      </w:r>
      <w:r>
        <w:rPr>
          <w:rFonts w:hint="eastAsia" w:ascii="宋体" w:hAnsi="宋体" w:eastAsia="宋体" w:cs="宋体"/>
          <w:color w:val="auto"/>
          <w:szCs w:val="21"/>
        </w:rPr>
        <w:t>及相关法律法规。</w:t>
      </w:r>
    </w:p>
    <w:p w14:paraId="7088DEF7">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2.年龄要求：男性年龄不超过55岁，女性年龄不超过50岁。</w:t>
      </w:r>
    </w:p>
    <w:p w14:paraId="17C6E80C">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3.服务工作内容：</w:t>
      </w:r>
    </w:p>
    <w:p w14:paraId="52748FF7">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（1）厨师职责：</w:t>
      </w:r>
    </w:p>
    <w:p w14:paraId="7896EAB7">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①制定一周菜谱，做出每天的用料计划，控制出品及制作质量。</w:t>
      </w:r>
    </w:p>
    <w:p w14:paraId="76CB51FE">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②每天搞好卫生，每周一次大扫除，炊具、餐具每天消毒，杜绝事故的发生。</w:t>
      </w:r>
    </w:p>
    <w:p w14:paraId="700CEB42">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③节约粮菜、油、水、电，防止各种浪费，采取措施，防毒、防火、防盗。</w:t>
      </w:r>
    </w:p>
    <w:p w14:paraId="6F4486AA">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④精工细作、烹调做到色、香、味俱全。</w:t>
      </w:r>
    </w:p>
    <w:p w14:paraId="58419A41">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（2）厨工职责：</w:t>
      </w:r>
    </w:p>
    <w:p w14:paraId="529C3CAA">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①加工部分：负责食堂当天所需食物的切配加工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437E6E3A">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②清洗部分：保证清洗消毒餐具前的工序做到彻底、利索，残渣剩饭保留在泔水桶内，公用餐具清洗干净无附着物；洗消前后的筷子摆放必须头尾一致；洗消干燥后的筷子摆放到箸笼里必须头向下；在保证保洁质量的前提下，节约水和洗涤剂的使用。</w:t>
      </w:r>
    </w:p>
    <w:p w14:paraId="2556BF7A">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③卫生部分：负责厨房内部地面、餐厅卫生等清洁工作；对食堂餐厅的四害进行清除工作；引导就餐人员对餐后餐具的摆放工作。</w:t>
      </w:r>
    </w:p>
    <w:p w14:paraId="53225A0A">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④参与供餐工作。</w:t>
      </w:r>
    </w:p>
    <w:p w14:paraId="05571BEF">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⑤服从厨师的工作安排。</w:t>
      </w:r>
    </w:p>
    <w:p w14:paraId="6593D36C">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4.食品加工要求</w:t>
      </w:r>
    </w:p>
    <w:p w14:paraId="651D07D1">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食品加工标准需符合国家相关法律规定标准。</w:t>
      </w:r>
    </w:p>
    <w:p w14:paraId="7FDDE224">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早餐：供应时间为07:45-08:30，按甲方下属分公司每周菜单（菜谱）加工。</w:t>
      </w:r>
    </w:p>
    <w:p w14:paraId="7D74C28B">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午餐：供应时间为12:00-13:00，按甲方下属分公司每周菜单（菜谱）加工。</w:t>
      </w:r>
    </w:p>
    <w:p w14:paraId="0458C734">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晚餐：供应时间为17:30-18:30，按甲方下属分公司每周菜单（菜谱）加工。</w:t>
      </w:r>
    </w:p>
    <w:p w14:paraId="2C97DD3D">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其他：①根据甲方下属分公司需求，烹饪糖水、糕点、凉茶等；②协助做好围餐接待工作，供应时间：不定时。</w:t>
      </w:r>
    </w:p>
    <w:p w14:paraId="0F2D6F15">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5.其他要求</w:t>
      </w:r>
    </w:p>
    <w:p w14:paraId="36184F34">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乙方派驻的厨师、厨工按每天8小时工作时间上班，具体上班时间根据实际工作情况由甲方下属分公司进行调整，确因工作需要可适当延长，派驻的厨师、厨工应积极配合，无特殊情况不得拒绝甲方下属分公司加班要求，因加班所产生的费用由乙方承担。</w:t>
      </w:r>
    </w:p>
    <w:p w14:paraId="28CF36C1">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乙方将安排符合餐饮服务健康标准的厨师、厨工。厨师、厨工在上岗前需向甲方下属分公司提供有效的健康证原件，并需持健康证进场驻点。在本合同有效期内，乙方有义务组织进驻的厨师、厨工进行身体检查，费用由乙方自理。厨师、厨工有一定的专业知识，无违法犯罪前科。并自觉遵守甲方下属分公司的相关规定，服从甲方下属分公司统一管理，爱护财物（如损坏物品或设施，照价赔偿），不能影响员工的工作、生活。厨师、厨工工作期间要求统一穿厨工服（由乙方负责提供），防滑水鞋，戴工帽，每天进行换洗。</w:t>
      </w:r>
    </w:p>
    <w:p w14:paraId="6F5BD057">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（3）在工作时间内，厨师、厨工严格按照甲方下属分公司要求的供餐时间供应菜式，不得无故延迟供餐时间。</w:t>
      </w:r>
    </w:p>
    <w:p w14:paraId="7CFD5F6D">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菜式制定与食品原材料验收：菜式由甲方下属分公司或厨师制定，食品原材料费用由甲方下属分公司承担。乙方派驻的厨师、厨工在验收食品原材料的同时应保存好采购物资的票据与质量检验报告等，提供给甲方下属分公司查验和存档。</w:t>
      </w:r>
    </w:p>
    <w:p w14:paraId="7195AC4C">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乙方派驻的厨师、厨工应遵守甲方下属分公司各项内部管理规章制度，在进行作业时,必须要爱护各种设施设备,注意节水节电。食堂内每餐所有剩余食物厨师、厨工不能擅自带走，一经发现，立刻更换厨师、厨工。</w:t>
      </w:r>
    </w:p>
    <w:p w14:paraId="40CBBD54">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（6）乙方应对派驻的厨师、厨工进行必要的安全、消防知识教育培训。同时，乙方应为派驻的厨师、厨工配备用具，做好劳保教育。甲方下属分公司负责提供烹饪食材、饭堂设备用具、清洁用品等。</w:t>
      </w:r>
    </w:p>
    <w:p w14:paraId="75CBFEB5">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（7）正常设备维修由甲方下属分公司协助处理，所产生的维修材料费用等由甲方下属分公司承担。</w:t>
      </w:r>
    </w:p>
    <w:p w14:paraId="3F65D23A">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（8）个人相关防护物品由乙方提供，包括不限于工作服、水鞋、口罩、厨师帽，如甲方下属分公司有其他要求的，乙方须按照要求统一着装。</w:t>
      </w:r>
    </w:p>
    <w:p w14:paraId="3886197D">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（五）其他要求：</w:t>
      </w:r>
    </w:p>
    <w:p w14:paraId="0FA8CC67">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rPr>
        <w:t>1、所有派驻厨师、厨工须经甲方下属分公司审核后才能正式进场工作</w:t>
      </w:r>
      <w:r>
        <w:rPr>
          <w:rFonts w:hint="eastAsia" w:ascii="宋体" w:hAnsi="宋体" w:eastAsia="宋体" w:cs="宋体"/>
          <w:color w:val="auto"/>
          <w:szCs w:val="21"/>
          <w:lang w:bidi="ar"/>
        </w:rPr>
        <w:t>。</w:t>
      </w:r>
    </w:p>
    <w:p w14:paraId="46EEAF83">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2、乙方需负责服务人员的餐饮和住宿，甲方下属分公司不提供用餐及住宿场所。</w:t>
      </w:r>
    </w:p>
    <w:p w14:paraId="4F6FE7B2">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3、乙方须提供一份东莞市水务集团供水有限公司为受益人，额度为人民币</w:t>
      </w:r>
      <w:r>
        <w:rPr>
          <w:rFonts w:hint="eastAsia" w:ascii="宋体" w:hAnsi="宋体" w:eastAsia="宋体" w:cs="宋体"/>
          <w:color w:val="auto"/>
          <w:szCs w:val="21"/>
          <w:lang w:val="en-US" w:eastAsia="zh-CN" w:bidi="ar"/>
        </w:rPr>
        <w:t>13615</w:t>
      </w:r>
      <w:r>
        <w:rPr>
          <w:rFonts w:hint="eastAsia" w:ascii="宋体" w:hAnsi="宋体" w:eastAsia="宋体" w:cs="宋体"/>
          <w:color w:val="auto"/>
          <w:szCs w:val="21"/>
          <w:lang w:bidi="ar"/>
        </w:rPr>
        <w:t>万元的保险（食品安全责任险），每次事故每人医疗赔偿限额</w:t>
      </w:r>
      <w:r>
        <w:rPr>
          <w:rFonts w:hint="eastAsia" w:ascii="宋体" w:hAnsi="宋体" w:eastAsia="宋体" w:cs="宋体"/>
          <w:color w:val="auto"/>
          <w:szCs w:val="21"/>
          <w:lang w:val="en-US" w:eastAsia="zh-CN" w:bidi="ar"/>
        </w:rPr>
        <w:t>5</w:t>
      </w:r>
      <w:r>
        <w:rPr>
          <w:rFonts w:hint="eastAsia" w:ascii="宋体" w:hAnsi="宋体" w:eastAsia="宋体" w:cs="宋体"/>
          <w:color w:val="auto"/>
          <w:szCs w:val="21"/>
          <w:lang w:bidi="ar"/>
        </w:rPr>
        <w:t>万元，保险承保期限不短于服务时间（</w:t>
      </w:r>
      <w:r>
        <w:rPr>
          <w:rFonts w:hint="eastAsia" w:ascii="宋体" w:hAnsi="宋体" w:eastAsia="宋体" w:cs="宋体"/>
          <w:color w:val="auto"/>
          <w:szCs w:val="21"/>
          <w:lang w:val="en-US" w:eastAsia="zh-CN" w:bidi="ar"/>
        </w:rPr>
        <w:t>20个月</w:t>
      </w:r>
      <w:r>
        <w:rPr>
          <w:rFonts w:hint="eastAsia" w:ascii="宋体" w:hAnsi="宋体" w:eastAsia="宋体" w:cs="宋体"/>
          <w:color w:val="auto"/>
          <w:szCs w:val="21"/>
          <w:lang w:bidi="ar"/>
        </w:rPr>
        <w:t>），如延长服务期，则顺延保险承保期。</w:t>
      </w:r>
    </w:p>
    <w:p w14:paraId="7366C606">
      <w:pPr>
        <w:pStyle w:val="207"/>
        <w:keepNext w:val="0"/>
        <w:keepLines w:val="0"/>
        <w:pageBreakBefore w:val="0"/>
        <w:kinsoku/>
        <w:wordWrap/>
        <w:overflowPunct/>
        <w:topLinePunct w:val="0"/>
        <w:bidi w:val="0"/>
        <w:spacing w:line="400" w:lineRule="exact"/>
        <w:jc w:val="left"/>
        <w:rPr>
          <w:rFonts w:hint="eastAsia" w:ascii="宋体" w:hAnsi="宋体" w:eastAsia="宋体" w:cs="宋体"/>
          <w:color w:val="auto"/>
        </w:rPr>
      </w:pPr>
    </w:p>
    <w:p w14:paraId="6AB557C6">
      <w:pPr>
        <w:keepNext w:val="0"/>
        <w:keepLines w:val="0"/>
        <w:pageBreakBefore w:val="0"/>
        <w:tabs>
          <w:tab w:val="left" w:pos="0"/>
          <w:tab w:val="left" w:pos="405"/>
          <w:tab w:val="left" w:pos="567"/>
          <w:tab w:val="left" w:pos="601"/>
          <w:tab w:val="left" w:pos="1980"/>
        </w:tabs>
        <w:kinsoku/>
        <w:wordWrap/>
        <w:overflowPunct/>
        <w:topLinePunct w:val="0"/>
        <w:bidi w:val="0"/>
        <w:spacing w:after="120" w:afterLines="50"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第三章  服务期限</w:t>
      </w:r>
    </w:p>
    <w:p w14:paraId="31346F3D">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第五条</w:t>
      </w:r>
      <w:r>
        <w:rPr>
          <w:rFonts w:hint="eastAsia" w:ascii="宋体" w:hAnsi="宋体" w:eastAsia="宋体" w:cs="宋体"/>
          <w:color w:val="auto"/>
          <w:szCs w:val="21"/>
        </w:rPr>
        <w:t xml:space="preserve">  本合同暂定服务期限自合同签订之日起</w:t>
      </w:r>
      <w:r>
        <w:rPr>
          <w:rFonts w:hint="eastAsia" w:ascii="宋体" w:hAnsi="宋体" w:eastAsia="宋体" w:cs="宋体"/>
          <w:color w:val="auto"/>
          <w:szCs w:val="21"/>
          <w:u w:val="single"/>
          <w:lang w:val="en-US" w:eastAsia="zh-CN"/>
        </w:rPr>
        <w:t>20个月</w:t>
      </w:r>
      <w:r>
        <w:rPr>
          <w:rFonts w:hint="eastAsia" w:ascii="宋体" w:hAnsi="宋体" w:eastAsia="宋体" w:cs="宋体"/>
          <w:color w:val="auto"/>
          <w:szCs w:val="21"/>
        </w:rPr>
        <w:t>（实际服务开始日期，根据各食堂进场时间确定）。</w:t>
      </w:r>
    </w:p>
    <w:p w14:paraId="79930639">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p>
    <w:p w14:paraId="09BA6065">
      <w:pPr>
        <w:keepNext w:val="0"/>
        <w:keepLines w:val="0"/>
        <w:pageBreakBefore w:val="0"/>
        <w:tabs>
          <w:tab w:val="left" w:pos="0"/>
          <w:tab w:val="left" w:pos="405"/>
          <w:tab w:val="left" w:pos="567"/>
          <w:tab w:val="left" w:pos="601"/>
          <w:tab w:val="left" w:pos="1980"/>
        </w:tabs>
        <w:kinsoku/>
        <w:wordWrap/>
        <w:overflowPunct/>
        <w:topLinePunct w:val="0"/>
        <w:bidi w:val="0"/>
        <w:spacing w:after="120" w:afterLines="50"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第四章  权利和义务</w:t>
      </w:r>
    </w:p>
    <w:p w14:paraId="77B8C86C">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 xml:space="preserve">第六条  </w:t>
      </w:r>
      <w:r>
        <w:rPr>
          <w:rFonts w:hint="eastAsia" w:ascii="宋体" w:hAnsi="宋体" w:eastAsia="宋体" w:cs="宋体"/>
          <w:color w:val="auto"/>
          <w:szCs w:val="21"/>
        </w:rPr>
        <w:t>甲方的权利和义务：</w:t>
      </w:r>
    </w:p>
    <w:p w14:paraId="7669EE25">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1、甲方根据需求与乙方签订服务合同，合同签订后甲方根据下属分公司需要，以书面形式通知乙方服务要求。</w:t>
      </w:r>
    </w:p>
    <w:p w14:paraId="5316C0CC">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2、甲方下属分公司可根据实际情况或需求，对服务人员的数量、服务标准等要求进行调整，乙方必须服从，且服务人员必须符合甲方下属分公司的要求。</w:t>
      </w:r>
    </w:p>
    <w:p w14:paraId="2293C7D5">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3、甲方下属分公司有权要求调换不符合要求的服务人员，调换服务人员如需经济补偿金等费用均由乙方承担。在服务期间，未经甲方下属分公司同意，乙方不得随意更换服务人员。</w:t>
      </w:r>
    </w:p>
    <w:p w14:paraId="5F73705E">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第七条</w:t>
      </w:r>
      <w:r>
        <w:rPr>
          <w:rFonts w:hint="eastAsia" w:ascii="宋体" w:hAnsi="宋体" w:eastAsia="宋体" w:cs="宋体"/>
          <w:color w:val="auto"/>
          <w:szCs w:val="21"/>
        </w:rPr>
        <w:t xml:space="preserve">  乙方的权利和义务：</w:t>
      </w:r>
    </w:p>
    <w:p w14:paraId="268ACAA1">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1、乙方应根据服务人员数量和服务项目情况，配备</w:t>
      </w:r>
      <w:r>
        <w:rPr>
          <w:rFonts w:hint="eastAsia" w:ascii="宋体" w:hAnsi="宋体" w:eastAsia="宋体" w:cs="宋体"/>
          <w:color w:val="auto"/>
          <w:szCs w:val="21"/>
          <w:lang w:val="en-US" w:eastAsia="zh-CN"/>
        </w:rPr>
        <w:t>3名</w:t>
      </w:r>
      <w:r>
        <w:rPr>
          <w:rFonts w:hint="eastAsia" w:ascii="宋体" w:hAnsi="宋体" w:eastAsia="宋体" w:cs="宋体"/>
          <w:color w:val="auto"/>
          <w:szCs w:val="21"/>
        </w:rPr>
        <w:t>专门的管理人员，负责服务人员的日常事务，协调处理服务人员与甲方下属分公司之间的关系。</w:t>
      </w:r>
    </w:p>
    <w:p w14:paraId="02EA371F">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2、服务期内，乙方如接到甲方通知的，相关管理人员需在</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小时（含）内响应，</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小时(含)内到达甲方指定地点。</w:t>
      </w:r>
    </w:p>
    <w:p w14:paraId="4293CE29">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乙方收到甲方服务需求通知后5个工作日内应配齐符合甲方要求的服务人员，否则视为乙方违约，甲方有权按500元/天/人扣除该服务点服务费，直</w:t>
      </w:r>
      <w:r>
        <w:rPr>
          <w:rFonts w:hint="eastAsia" w:ascii="宋体" w:hAnsi="宋体" w:eastAsia="宋体" w:cs="宋体"/>
          <w:color w:val="auto"/>
          <w:szCs w:val="21"/>
          <w:lang w:val="en-US" w:eastAsia="zh-CN"/>
        </w:rPr>
        <w:t>至</w:t>
      </w:r>
      <w:r>
        <w:rPr>
          <w:rFonts w:hint="eastAsia" w:ascii="宋体" w:hAnsi="宋体" w:eastAsia="宋体" w:cs="宋体"/>
          <w:color w:val="auto"/>
          <w:szCs w:val="21"/>
        </w:rPr>
        <w:t>扣除完毕，并有权终止合同。</w:t>
      </w:r>
    </w:p>
    <w:p w14:paraId="36368000">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、乙方需每月月底向甲方下属分公司提供服务人员的工资发放、社保的材料等依据备查。</w:t>
      </w:r>
    </w:p>
    <w:p w14:paraId="7F2CEBEB">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由于乙方工作失误的原因，造成服务人员的经济损失，所产生的损失及后果由乙方承担。因乙方服务人员蓄意破坏甲方下属分公司现场设备设施、违反相关管理规定造成甲方下属分公司损失的，一经查实，则视为乙方严重违约，甲方有权单方面终止合同，责令乙方赔偿损失，情节严重的依法追究其法律责任。</w:t>
      </w:r>
    </w:p>
    <w:p w14:paraId="2D5CF7D5">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乙方应按照有关法律法规与服务人员订立书面劳动合同，每月依法及时足额支付服务人员的工资（含加班工资等），为服务人员在工作所在地办理社会保险手续等。对新招服务人员，应在规定时间内办齐所有用工手续，并提供包括但不限于服务人员档案表、花名册、身份证及学历证复印件等给甲方下属分公司备案。</w:t>
      </w:r>
    </w:p>
    <w:p w14:paraId="473B539B">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乙方应按甲方下属分公司要求，教育服务人员严格遵守甲方下属分公司的规章制度和管理规范规程、忠于职守、文明礼貌、严格遵守劳动纪律、服从和执行甲方下属分公司做出的工作安排和调度，接受甲方下属分公司管理人员的检查监督。</w:t>
      </w:r>
    </w:p>
    <w:p w14:paraId="6EEB757B">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、乙方应自行负责服务人员的手续办理（招聘、录用、退工）、薪酬管理、福利发放、相关保险和个税代扣代缴等，以及档案管理、专业技术人员的职称申报、评定等。</w:t>
      </w:r>
    </w:p>
    <w:p w14:paraId="22EA5030">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eastAsia="宋体" w:cs="宋体"/>
          <w:color w:val="auto"/>
          <w:szCs w:val="21"/>
        </w:rPr>
        <w:t>、乙方应教育、督促服务人员不得以任何形式向他人提供或泄露甲方下属分公司的商业秘密，保证甲方下属分公司利益不受损失，对甲方下属分公司各类客户的资料、业务数据等应按照甲方下属分公司相关文件及工作要求执行保密工作。乙方在提供服务期间获悉的甲方下属分公司信息，乙方负有保密义务。本保密义务不因服务合同的解除或终止而失效，直至保密信息被依法公开为止。</w:t>
      </w:r>
    </w:p>
    <w:p w14:paraId="74E9D7AA">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eastAsia="宋体" w:cs="宋体"/>
          <w:color w:val="auto"/>
          <w:szCs w:val="21"/>
        </w:rPr>
        <w:t>、乙方须接受甲方下属分公司对服务人员服务质量的检查，且须保证能随时接受行业主管部门的质量考核，</w:t>
      </w:r>
      <w:r>
        <w:rPr>
          <w:rFonts w:hint="eastAsia" w:ascii="宋体" w:hAnsi="宋体" w:eastAsia="宋体" w:cs="宋体"/>
          <w:b w:val="0"/>
          <w:bCs w:val="0"/>
          <w:color w:val="auto"/>
          <w:kern w:val="2"/>
          <w:sz w:val="21"/>
          <w:szCs w:val="21"/>
          <w:lang w:val="en-US" w:eastAsia="zh-CN" w:bidi="ar-SA"/>
        </w:rPr>
        <w:t>对甲方下属分公司提出的服务质量改进建议在接到甲方书面通知后【7】个日历天内予以响应并完成整改。</w:t>
      </w:r>
    </w:p>
    <w:p w14:paraId="79776717">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r>
        <w:rPr>
          <w:rFonts w:hint="eastAsia" w:ascii="宋体" w:hAnsi="宋体" w:eastAsia="宋体" w:cs="宋体"/>
          <w:color w:val="auto"/>
          <w:szCs w:val="21"/>
        </w:rPr>
        <w:t>、乙方的服务人员在提供服务期间发生重大疾病或事故的，由乙方负责调查及处理，依法为服务人员办理工伤认定、伤残鉴定、工伤待遇申报、非工伤死亡待遇申报、意外伤害保险理赔等相关手续并依法承担相应责任，如因前列事故与相关服务人员发生纠纷或争议的，乙方应自行妥善处理并承担责任，不得影响甲方下属分公司。如因此导致</w:t>
      </w:r>
      <w:r>
        <w:rPr>
          <w:rFonts w:hint="eastAsia" w:ascii="宋体" w:hAnsi="宋体" w:eastAsia="宋体" w:cs="宋体"/>
          <w:color w:val="auto"/>
          <w:szCs w:val="21"/>
          <w:lang w:eastAsia="zh-CN"/>
        </w:rPr>
        <w:t>甲方及</w:t>
      </w:r>
      <w:r>
        <w:rPr>
          <w:rFonts w:hint="eastAsia" w:ascii="宋体" w:hAnsi="宋体" w:eastAsia="宋体" w:cs="宋体"/>
          <w:color w:val="auto"/>
          <w:szCs w:val="21"/>
        </w:rPr>
        <w:t>甲方下属分公司损失的，乙方需足额向</w:t>
      </w:r>
      <w:r>
        <w:rPr>
          <w:rFonts w:hint="eastAsia" w:ascii="宋体" w:hAnsi="宋体" w:eastAsia="宋体" w:cs="宋体"/>
          <w:color w:val="auto"/>
          <w:szCs w:val="21"/>
          <w:lang w:eastAsia="zh-CN"/>
        </w:rPr>
        <w:t>甲方及</w:t>
      </w:r>
      <w:r>
        <w:rPr>
          <w:rFonts w:hint="eastAsia" w:ascii="宋体" w:hAnsi="宋体" w:eastAsia="宋体" w:cs="宋体"/>
          <w:color w:val="auto"/>
          <w:szCs w:val="21"/>
        </w:rPr>
        <w:t>甲方下属分公司赔偿。乙方须对其服务人员在服务期内所发生的人身、财产安全和交通事故，及给</w:t>
      </w:r>
      <w:r>
        <w:rPr>
          <w:rFonts w:hint="eastAsia" w:ascii="宋体" w:hAnsi="宋体" w:eastAsia="宋体" w:cs="宋体"/>
          <w:color w:val="auto"/>
          <w:szCs w:val="21"/>
          <w:lang w:eastAsia="zh-CN"/>
        </w:rPr>
        <w:t>甲方、</w:t>
      </w:r>
      <w:r>
        <w:rPr>
          <w:rFonts w:hint="eastAsia" w:ascii="宋体" w:hAnsi="宋体" w:eastAsia="宋体" w:cs="宋体"/>
          <w:color w:val="auto"/>
          <w:szCs w:val="21"/>
        </w:rPr>
        <w:t>甲方下属分公司或其他第三方带来的人身、财产安全负责，甲方及其下属分公司不承担任何责任。</w:t>
      </w:r>
    </w:p>
    <w:p w14:paraId="5F4C588F">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r>
        <w:rPr>
          <w:rFonts w:hint="eastAsia" w:ascii="宋体" w:hAnsi="宋体" w:eastAsia="宋体" w:cs="宋体"/>
          <w:color w:val="auto"/>
          <w:szCs w:val="21"/>
        </w:rPr>
        <w:t>、乙方从甲方下属分公司处领取的工作工具、设备和其他物品，由甲方下属分公司负责登记管理，在乙方不再继续提供服务时，应交还甲方下属分公司。乙方应当为服务人员提供必要的保护用品。</w:t>
      </w:r>
    </w:p>
    <w:p w14:paraId="37CA9B68">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r>
        <w:rPr>
          <w:rFonts w:hint="eastAsia" w:ascii="宋体" w:hAnsi="宋体" w:eastAsia="宋体" w:cs="宋体"/>
          <w:color w:val="auto"/>
          <w:szCs w:val="21"/>
        </w:rPr>
        <w:t>、乙方应定期向甲方下属分公司通报服务项目的相关事项，如发生突发性事件，乙方应及时向甲方下属分公司通报。乙方及其服务人员在工作过程中发现存在安全隐患的，应及时向甲方下属分公司上报，并做好相应预防工作。</w:t>
      </w:r>
    </w:p>
    <w:p w14:paraId="2BE5341B">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r>
        <w:rPr>
          <w:rFonts w:hint="eastAsia" w:ascii="宋体" w:hAnsi="宋体" w:eastAsia="宋体" w:cs="宋体"/>
          <w:color w:val="auto"/>
          <w:szCs w:val="21"/>
        </w:rPr>
        <w:t>、乙方应负责服务人员经济赔偿的手续办理、负责处理服务人员提出的劳动仲裁、诉讼、劳资纠纷等事宜，如因乙方引起的劳资纠纷问题影响</w:t>
      </w:r>
      <w:r>
        <w:rPr>
          <w:rFonts w:hint="eastAsia" w:ascii="宋体" w:hAnsi="宋体" w:eastAsia="宋体" w:cs="宋体"/>
          <w:color w:val="auto"/>
          <w:szCs w:val="21"/>
          <w:lang w:eastAsia="zh-CN"/>
        </w:rPr>
        <w:t>甲方或</w:t>
      </w:r>
      <w:r>
        <w:rPr>
          <w:rFonts w:hint="eastAsia" w:ascii="宋体" w:hAnsi="宋体" w:eastAsia="宋体" w:cs="宋体"/>
          <w:color w:val="auto"/>
          <w:szCs w:val="21"/>
        </w:rPr>
        <w:t>甲方下属分公司的，甲方下属分公司有权另行将该服务外包给第三方，因此而所产生的所有费用均由乙方承担。</w:t>
      </w:r>
    </w:p>
    <w:p w14:paraId="5CE452EB">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r>
        <w:rPr>
          <w:rFonts w:hint="eastAsia" w:ascii="宋体" w:hAnsi="宋体" w:eastAsia="宋体" w:cs="宋体"/>
          <w:color w:val="auto"/>
          <w:szCs w:val="21"/>
        </w:rPr>
        <w:t>、乙方应当以自身的技术和劳动力完成派驻服务项目业务的全部工作，未经甲方书面同意，乙方不得将承包项目分包或转包，否则，视为乙方违约，甲方有权解除服务合同。</w:t>
      </w:r>
    </w:p>
    <w:p w14:paraId="0D2BE7ED">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乙方服务人员因调走、辞职、被乙方辞退、申请休探亲假、请病假和合理事假等原因，导致服务人员不足的。乙方需在24小时内补充人员，满足甲方下属分公司需要，确保服务期内派驻至甲方下属分公司的人员充足，甲方下属分公司不因此增加服务费用。如乙方未能及时补齐符合要求的服务人员时，则视为乙方主动违约，甲方有权单方面终止合同，并有权要求乙方承担相应的违约责任。</w:t>
      </w:r>
    </w:p>
    <w:p w14:paraId="01E64CE2">
      <w:pPr>
        <w:keepNext w:val="0"/>
        <w:keepLines w:val="0"/>
        <w:pageBreakBefore w:val="0"/>
        <w:tabs>
          <w:tab w:val="left" w:pos="0"/>
          <w:tab w:val="left" w:pos="405"/>
          <w:tab w:val="left" w:pos="567"/>
          <w:tab w:val="left" w:pos="601"/>
          <w:tab w:val="left" w:pos="1980"/>
        </w:tabs>
        <w:kinsoku/>
        <w:wordWrap/>
        <w:overflowPunct/>
        <w:topLinePunct w:val="0"/>
        <w:bidi w:val="0"/>
        <w:spacing w:after="120" w:afterLines="50" w:line="400" w:lineRule="exact"/>
        <w:jc w:val="center"/>
        <w:rPr>
          <w:rFonts w:hint="eastAsia" w:ascii="宋体" w:hAnsi="宋体" w:eastAsia="宋体" w:cs="宋体"/>
          <w:b/>
          <w:color w:val="auto"/>
          <w:szCs w:val="21"/>
        </w:rPr>
      </w:pPr>
    </w:p>
    <w:p w14:paraId="5748F656">
      <w:pPr>
        <w:keepNext w:val="0"/>
        <w:keepLines w:val="0"/>
        <w:pageBreakBefore w:val="0"/>
        <w:tabs>
          <w:tab w:val="left" w:pos="0"/>
          <w:tab w:val="left" w:pos="405"/>
          <w:tab w:val="left" w:pos="567"/>
          <w:tab w:val="left" w:pos="601"/>
          <w:tab w:val="left" w:pos="1980"/>
        </w:tabs>
        <w:kinsoku/>
        <w:wordWrap/>
        <w:overflowPunct/>
        <w:topLinePunct w:val="0"/>
        <w:bidi w:val="0"/>
        <w:spacing w:after="120" w:afterLines="50"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第五章  服务人员的增减及更换</w:t>
      </w:r>
    </w:p>
    <w:p w14:paraId="6DF408F6">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第八条</w:t>
      </w:r>
      <w:r>
        <w:rPr>
          <w:rFonts w:hint="eastAsia" w:ascii="宋体" w:hAnsi="宋体" w:eastAsia="宋体" w:cs="宋体"/>
          <w:color w:val="auto"/>
          <w:szCs w:val="21"/>
        </w:rPr>
        <w:t xml:space="preserve">  合同约定的需求人数为暂定数量，乙方按甲方下属分公司实际需求派驻厨师、厨工进行服务，以甲方书面通知为准。乙方不得因需求数量少于暂定数量而要求甲方及下属分公司作任何赔偿、补偿。在本合同有效期内，甲方下属分公司根据自身业务发展需要提出增补服务人员的，甲方下属分公司应至少提前5个日历天以书面形式通知乙方，乙方按甲方下属分公司要求进行人员增补。如甲方下属分公司需要进行大批量增补（需增补人员10人或以上的）服务人员的，甲方下属分公司应至少提前10个日历天以书面形式通知乙方，乙方按要求进行服务人员增补。</w:t>
      </w:r>
    </w:p>
    <w:p w14:paraId="7FC872E1">
      <w:pPr>
        <w:pStyle w:val="2"/>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乙方服务人员因病、工伤、女性职工的“三期”等无法提供服务的，乙方应立即安排其他派驻人员提供服务。</w:t>
      </w:r>
    </w:p>
    <w:p w14:paraId="16A4CBED">
      <w:pPr>
        <w:pStyle w:val="2"/>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rPr>
      </w:pPr>
      <w:r>
        <w:rPr>
          <w:rFonts w:hint="eastAsia" w:ascii="宋体" w:hAnsi="宋体" w:eastAsia="宋体" w:cs="宋体"/>
          <w:color w:val="auto"/>
          <w:szCs w:val="21"/>
        </w:rPr>
        <w:t>若乙方服务人员因甲方下属分公司投诉两次（含）以上或不按约提供服务的，甲方下属分公司有权要求乙方更换服务人员。</w:t>
      </w:r>
    </w:p>
    <w:p w14:paraId="09046514">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rPr>
          <w:rFonts w:hint="eastAsia" w:ascii="宋体" w:hAnsi="宋体" w:eastAsia="宋体" w:cs="宋体"/>
          <w:b/>
          <w:color w:val="auto"/>
          <w:szCs w:val="21"/>
        </w:rPr>
      </w:pPr>
    </w:p>
    <w:p w14:paraId="6CF58996">
      <w:pPr>
        <w:keepNext w:val="0"/>
        <w:keepLines w:val="0"/>
        <w:pageBreakBefore w:val="0"/>
        <w:tabs>
          <w:tab w:val="left" w:pos="0"/>
          <w:tab w:val="left" w:pos="405"/>
          <w:tab w:val="left" w:pos="567"/>
          <w:tab w:val="left" w:pos="601"/>
          <w:tab w:val="left" w:pos="1980"/>
        </w:tabs>
        <w:kinsoku/>
        <w:wordWrap/>
        <w:overflowPunct/>
        <w:topLinePunct w:val="0"/>
        <w:bidi w:val="0"/>
        <w:spacing w:after="120" w:afterLines="50"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第六章  服务费用与结算</w:t>
      </w:r>
    </w:p>
    <w:p w14:paraId="7B26C228">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 xml:space="preserve">第九条 </w:t>
      </w:r>
      <w:r>
        <w:rPr>
          <w:rFonts w:hint="eastAsia" w:ascii="宋体" w:hAnsi="宋体" w:eastAsia="宋体" w:cs="宋体"/>
          <w:color w:val="auto"/>
          <w:szCs w:val="21"/>
        </w:rPr>
        <w:t>乙方每月10日（节假日顺延）与甲方下属分公司核对上月派驻服务人数、时间及服务质量，核对无误后，结算当月款项，结算计算方式为[（各类</w:t>
      </w:r>
      <w:r>
        <w:rPr>
          <w:rFonts w:hint="eastAsia" w:ascii="宋体" w:hAnsi="宋体" w:eastAsia="宋体" w:cs="宋体"/>
          <w:color w:val="auto"/>
          <w:szCs w:val="21"/>
          <w:lang w:val="en-US" w:eastAsia="zh-CN"/>
        </w:rPr>
        <w:t>岗位</w:t>
      </w:r>
      <w:r>
        <w:rPr>
          <w:rFonts w:hint="eastAsia" w:ascii="宋体" w:hAnsi="宋体" w:eastAsia="宋体" w:cs="宋体"/>
          <w:color w:val="auto"/>
          <w:szCs w:val="21"/>
        </w:rPr>
        <w:t>综合单价×（1+增值税税率）×当月实际服务人数）×当月派驻服务费收费系数]之和。甲方下属分公司有权根据各服务点实际情况进行分批入场服务。相关服务费用按各服务地址实际到场人数结合厨师、厨工的月综合单价进行结算。</w:t>
      </w:r>
    </w:p>
    <w:p w14:paraId="6CECF418">
      <w:pPr>
        <w:keepNext w:val="0"/>
        <w:keepLines w:val="0"/>
        <w:pageBreakBefore w:val="0"/>
        <w:kinsoku/>
        <w:wordWrap/>
        <w:overflowPunct/>
        <w:topLinePunct w:val="0"/>
        <w:bidi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第十条</w:t>
      </w:r>
      <w:r>
        <w:rPr>
          <w:rFonts w:hint="eastAsia" w:ascii="宋体" w:hAnsi="宋体" w:eastAsia="宋体" w:cs="宋体"/>
          <w:color w:val="auto"/>
          <w:szCs w:val="21"/>
        </w:rPr>
        <w:t xml:space="preserve"> 考核要求</w:t>
      </w:r>
    </w:p>
    <w:p w14:paraId="2D656220">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1、甲方下属分公司根据附件一《厨师厨工服务人员评分表》，每月对乙方负责的项目进行考核，考核周期为1个月，考核人为甲方下属分公司各服务点的相关负责人员。</w:t>
      </w:r>
    </w:p>
    <w:p w14:paraId="74943E58">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2、厨师厨工派驻服务费计算，每月根据所服务点的考核分数对应的派驻服务费收费系数计算，派驻服务费收费系数如下：</w:t>
      </w:r>
    </w:p>
    <w:p w14:paraId="44CF8671">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（1）当月考核分为90分（含）以上，所服务点的派驻服务费按当月派驻服务费的100%支付；</w:t>
      </w:r>
    </w:p>
    <w:p w14:paraId="25CA1861">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（2）当月考核分为85分（含）-90（不含）分时，所服务点的派驻服务费按当月派驻服务费的90%支付；</w:t>
      </w:r>
    </w:p>
    <w:p w14:paraId="2736F239">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（3）当月考核分为80分（含）-85（不含）分时，所服务点的派驻服务费按当月派驻服务费的80%支付；</w:t>
      </w:r>
    </w:p>
    <w:p w14:paraId="6B824B2D">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（4）考核分低于80分（不含）时，按实结算（例如：得75分，所服务点的派驻服务费按当月服务费的75%支付）；</w:t>
      </w:r>
    </w:p>
    <w:p w14:paraId="748284AE">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rPr>
      </w:pPr>
      <w:r>
        <w:rPr>
          <w:rFonts w:hint="eastAsia" w:ascii="宋体" w:hAnsi="宋体" w:eastAsia="宋体" w:cs="宋体"/>
          <w:color w:val="auto"/>
          <w:szCs w:val="21"/>
        </w:rPr>
        <w:t>3、合同期内同一服务点考核分低于80分（不含）达一次的，甲方下属分公司组织约谈；达到两次的，甲方下属分公司进行书面警告；达到三次的或任意一次考核分数低于70分（不含）的，甲方有权解除合同，乙方应赔偿甲方下属分公司停餐导致的损失（包括但不限于甲方另行委托其他方提供厨师厨工服务的费用等）。</w:t>
      </w:r>
    </w:p>
    <w:p w14:paraId="3E2705B3">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第十一条 服务费</w:t>
      </w:r>
      <w:r>
        <w:rPr>
          <w:rFonts w:hint="eastAsia" w:ascii="宋体" w:hAnsi="宋体" w:eastAsia="宋体" w:cs="宋体"/>
          <w:color w:val="auto"/>
          <w:szCs w:val="21"/>
        </w:rPr>
        <w:t>用</w:t>
      </w:r>
    </w:p>
    <w:p w14:paraId="7AC921D5">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（一）厨师（365天正常运营</w:t>
      </w:r>
      <w:r>
        <w:rPr>
          <w:rFonts w:hint="eastAsia" w:ascii="宋体" w:hAnsi="宋体" w:eastAsia="宋体" w:cs="宋体"/>
          <w:color w:val="auto"/>
          <w:szCs w:val="21"/>
          <w:lang w:val="en-US" w:eastAsia="zh-CN"/>
        </w:rPr>
        <w:t>食堂</w:t>
      </w:r>
      <w:r>
        <w:rPr>
          <w:rFonts w:hint="eastAsia" w:ascii="宋体" w:hAnsi="宋体" w:eastAsia="宋体" w:cs="宋体"/>
          <w:color w:val="auto"/>
          <w:szCs w:val="21"/>
        </w:rPr>
        <w:t>）月综合单价（即销售额，不含销项税额）为</w:t>
      </w:r>
      <w:r>
        <w:rPr>
          <w:rFonts w:hint="eastAsia" w:ascii="宋体" w:hAnsi="宋体" w:eastAsia="宋体" w:cs="宋体"/>
          <w:color w:val="auto"/>
          <w:szCs w:val="21"/>
          <w:u w:val="none"/>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元/人/月（大写人民币</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w:t>
      </w:r>
      <w:r>
        <w:rPr>
          <w:rFonts w:hint="eastAsia" w:ascii="宋体" w:hAnsi="宋体" w:eastAsia="宋体" w:cs="宋体"/>
          <w:color w:val="auto"/>
          <w:szCs w:val="21"/>
        </w:rPr>
        <w:t>。</w:t>
      </w:r>
    </w:p>
    <w:p w14:paraId="1A45AC85">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1050" w:firstLineChars="500"/>
        <w:rPr>
          <w:rFonts w:hint="eastAsia" w:ascii="宋体" w:hAnsi="宋体" w:eastAsia="宋体" w:cs="宋体"/>
          <w:color w:val="auto"/>
          <w:szCs w:val="21"/>
        </w:rPr>
      </w:pPr>
      <w:r>
        <w:rPr>
          <w:rFonts w:hint="eastAsia" w:ascii="宋体" w:hAnsi="宋体" w:eastAsia="宋体" w:cs="宋体"/>
          <w:bCs/>
          <w:color w:val="auto"/>
          <w:szCs w:val="21"/>
        </w:rPr>
        <w:t>厨工</w:t>
      </w:r>
      <w:r>
        <w:rPr>
          <w:rFonts w:hint="eastAsia" w:ascii="宋体" w:hAnsi="宋体" w:eastAsia="宋体" w:cs="宋体"/>
          <w:color w:val="auto"/>
          <w:szCs w:val="21"/>
        </w:rPr>
        <w:t>（365天正常运营</w:t>
      </w:r>
      <w:r>
        <w:rPr>
          <w:rFonts w:hint="eastAsia" w:ascii="宋体" w:hAnsi="宋体" w:eastAsia="宋体" w:cs="宋体"/>
          <w:color w:val="auto"/>
          <w:szCs w:val="21"/>
          <w:lang w:val="en-US" w:eastAsia="zh-CN"/>
        </w:rPr>
        <w:t>食堂</w:t>
      </w:r>
      <w:r>
        <w:rPr>
          <w:rFonts w:hint="eastAsia" w:ascii="宋体" w:hAnsi="宋体" w:eastAsia="宋体" w:cs="宋体"/>
          <w:color w:val="auto"/>
          <w:szCs w:val="21"/>
        </w:rPr>
        <w:t>）</w:t>
      </w:r>
      <w:r>
        <w:rPr>
          <w:rFonts w:hint="eastAsia" w:ascii="宋体" w:hAnsi="宋体" w:eastAsia="宋体" w:cs="宋体"/>
          <w:bCs/>
          <w:color w:val="auto"/>
          <w:szCs w:val="21"/>
        </w:rPr>
        <w:t>月</w:t>
      </w:r>
      <w:r>
        <w:rPr>
          <w:rFonts w:hint="eastAsia" w:ascii="宋体" w:hAnsi="宋体" w:eastAsia="宋体" w:cs="宋体"/>
          <w:color w:val="auto"/>
          <w:szCs w:val="21"/>
        </w:rPr>
        <w:t>综合单价（即销售额，不含销项税额）为为</w:t>
      </w:r>
      <w:r>
        <w:rPr>
          <w:rFonts w:hint="eastAsia" w:ascii="宋体" w:hAnsi="宋体" w:eastAsia="宋体" w:cs="宋体"/>
          <w:color w:val="auto"/>
          <w:szCs w:val="21"/>
          <w:u w:val="none"/>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元/人/月（大写人民币</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w:t>
      </w:r>
      <w:r>
        <w:rPr>
          <w:rFonts w:hint="eastAsia" w:ascii="宋体" w:hAnsi="宋体" w:eastAsia="宋体" w:cs="宋体"/>
          <w:color w:val="auto"/>
          <w:szCs w:val="21"/>
        </w:rPr>
        <w:t>。</w:t>
      </w:r>
    </w:p>
    <w:p w14:paraId="3CB79E2B">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1050" w:firstLineChars="500"/>
        <w:rPr>
          <w:rFonts w:hint="eastAsia" w:ascii="宋体" w:hAnsi="宋体" w:eastAsia="宋体" w:cs="宋体"/>
          <w:bCs/>
          <w:color w:val="auto"/>
          <w:szCs w:val="21"/>
        </w:rPr>
      </w:pPr>
      <w:r>
        <w:rPr>
          <w:rFonts w:hint="eastAsia" w:ascii="宋体" w:hAnsi="宋体" w:eastAsia="宋体" w:cs="宋体"/>
          <w:color w:val="auto"/>
          <w:szCs w:val="21"/>
        </w:rPr>
        <w:t>厨师（国家法定节假日和周末不运营</w:t>
      </w:r>
      <w:r>
        <w:rPr>
          <w:rFonts w:hint="eastAsia" w:ascii="宋体" w:hAnsi="宋体" w:eastAsia="宋体" w:cs="宋体"/>
          <w:color w:val="auto"/>
          <w:szCs w:val="21"/>
          <w:lang w:val="en-US" w:eastAsia="zh-CN"/>
        </w:rPr>
        <w:t>食堂</w:t>
      </w:r>
      <w:r>
        <w:rPr>
          <w:rFonts w:hint="eastAsia" w:ascii="宋体" w:hAnsi="宋体" w:eastAsia="宋体" w:cs="宋体"/>
          <w:color w:val="auto"/>
          <w:szCs w:val="21"/>
        </w:rPr>
        <w:t>）月综合单价（即销售额，不含销项税额）</w:t>
      </w:r>
      <w:r>
        <w:rPr>
          <w:rFonts w:hint="eastAsia" w:ascii="宋体" w:hAnsi="宋体" w:eastAsia="宋体" w:cs="宋体"/>
          <w:color w:val="auto"/>
          <w:szCs w:val="21"/>
          <w:u w:val="none"/>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元/人/月（大写人民币</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w:t>
      </w:r>
      <w:r>
        <w:rPr>
          <w:rFonts w:hint="eastAsia" w:ascii="宋体" w:hAnsi="宋体" w:eastAsia="宋体" w:cs="宋体"/>
          <w:color w:val="auto"/>
          <w:szCs w:val="21"/>
        </w:rPr>
        <w:t>。</w:t>
      </w:r>
    </w:p>
    <w:p w14:paraId="24C3CA77">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1050" w:firstLineChars="500"/>
        <w:rPr>
          <w:rFonts w:hint="eastAsia" w:ascii="宋体" w:hAnsi="宋体" w:eastAsia="宋体" w:cs="宋体"/>
          <w:color w:val="auto"/>
          <w:szCs w:val="21"/>
        </w:rPr>
      </w:pPr>
      <w:r>
        <w:rPr>
          <w:rFonts w:hint="eastAsia" w:ascii="宋体" w:hAnsi="宋体" w:eastAsia="宋体" w:cs="宋体"/>
          <w:bCs/>
          <w:color w:val="auto"/>
          <w:szCs w:val="21"/>
        </w:rPr>
        <w:t>厨工</w:t>
      </w:r>
      <w:r>
        <w:rPr>
          <w:rFonts w:hint="eastAsia" w:ascii="宋体" w:hAnsi="宋体" w:eastAsia="宋体" w:cs="宋体"/>
          <w:color w:val="auto"/>
          <w:szCs w:val="21"/>
        </w:rPr>
        <w:t>（国家法定节假日和周末不运营</w:t>
      </w:r>
      <w:r>
        <w:rPr>
          <w:rFonts w:hint="eastAsia" w:ascii="宋体" w:hAnsi="宋体" w:eastAsia="宋体" w:cs="宋体"/>
          <w:color w:val="auto"/>
          <w:szCs w:val="21"/>
          <w:lang w:val="en-US" w:eastAsia="zh-CN"/>
        </w:rPr>
        <w:t>食堂</w:t>
      </w:r>
      <w:r>
        <w:rPr>
          <w:rFonts w:hint="eastAsia" w:ascii="宋体" w:hAnsi="宋体" w:eastAsia="宋体" w:cs="宋体"/>
          <w:color w:val="auto"/>
          <w:szCs w:val="21"/>
        </w:rPr>
        <w:t>）</w:t>
      </w:r>
      <w:r>
        <w:rPr>
          <w:rFonts w:hint="eastAsia" w:ascii="宋体" w:hAnsi="宋体" w:eastAsia="宋体" w:cs="宋体"/>
          <w:bCs/>
          <w:color w:val="auto"/>
          <w:szCs w:val="21"/>
        </w:rPr>
        <w:t>月</w:t>
      </w:r>
      <w:r>
        <w:rPr>
          <w:rFonts w:hint="eastAsia" w:ascii="宋体" w:hAnsi="宋体" w:eastAsia="宋体" w:cs="宋体"/>
          <w:color w:val="auto"/>
          <w:szCs w:val="21"/>
        </w:rPr>
        <w:t>综合单价（即销售额，不含销项税额）</w:t>
      </w:r>
      <w:r>
        <w:rPr>
          <w:rFonts w:hint="eastAsia" w:ascii="宋体" w:hAnsi="宋体" w:eastAsia="宋体" w:cs="宋体"/>
          <w:color w:val="auto"/>
          <w:szCs w:val="21"/>
          <w:u w:val="none"/>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元/人/月（大写人民币</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w:t>
      </w:r>
      <w:r>
        <w:rPr>
          <w:rFonts w:hint="eastAsia" w:ascii="宋体" w:hAnsi="宋体" w:eastAsia="宋体" w:cs="宋体"/>
          <w:color w:val="auto"/>
          <w:szCs w:val="21"/>
        </w:rPr>
        <w:t>。</w:t>
      </w:r>
    </w:p>
    <w:p w14:paraId="5F2F0FCB">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本合同暂定合同价（即销售额，不含销项税额）</w:t>
      </w:r>
      <w:r>
        <w:rPr>
          <w:rFonts w:hint="eastAsia" w:ascii="宋体" w:hAnsi="宋体" w:eastAsia="宋体" w:cs="宋体"/>
          <w:color w:val="auto"/>
          <w:szCs w:val="21"/>
          <w:u w:val="none"/>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元（大写人民币</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w:t>
      </w:r>
    </w:p>
    <w:p w14:paraId="19FA92AE">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上述费用应包括完成本合同服务所需的全部费用，包括但不限于人工费（工资及福利、社保、膳食、意外伤害保险、加班费、住宿补贴等）、办公费、交通费、管理费用、保险、利润、本项目所发生的乙方销项税额以外的税费及其他完成本合同下服务相关的直接及间接费用（如派驻厨师、厨工的招聘成本、培训成本、现场管理相关成本、项目其他运营管理活动涉及的成本、项目管理团队人工分摊到本项目的部分成本、乙方场地租金和水电费等日常运营分摊到本项目的部分成本、乙方服务于本项目的其他职能部门管理费用分摊到本项目的部分成本等）</w:t>
      </w:r>
      <w:r>
        <w:rPr>
          <w:rFonts w:hint="eastAsia" w:ascii="宋体" w:hAnsi="宋体" w:eastAsia="宋体" w:cs="宋体"/>
          <w:color w:val="auto"/>
          <w:szCs w:val="21"/>
          <w:lang w:bidi="ar"/>
        </w:rPr>
        <w:t>。</w:t>
      </w:r>
      <w:r>
        <w:rPr>
          <w:rFonts w:hint="eastAsia" w:ascii="宋体" w:hAnsi="宋体" w:eastAsia="宋体" w:cs="宋体"/>
          <w:color w:val="auto"/>
          <w:szCs w:val="21"/>
        </w:rPr>
        <w:t>在本合同履行过程中，综合单价（即销售额，不含乙方销项税额）不随法律法规政策、物价人工、工期调整而进行调整，未经甲方书面确认，乙方无权增加任何费用。（二）依法计得并根据本合同约定确定的销项税额由甲方承担。根据《中华人民共和国增值税</w:t>
      </w:r>
      <w:r>
        <w:rPr>
          <w:rFonts w:hint="eastAsia" w:ascii="宋体" w:hAnsi="宋体" w:eastAsia="宋体" w:cs="宋体"/>
          <w:color w:val="auto"/>
          <w:szCs w:val="21"/>
          <w:lang w:val="en-US" w:eastAsia="zh-CN"/>
        </w:rPr>
        <w:t>暂行</w:t>
      </w:r>
      <w:r>
        <w:rPr>
          <w:rFonts w:hint="eastAsia" w:ascii="宋体" w:hAnsi="宋体" w:eastAsia="宋体" w:cs="宋体"/>
          <w:color w:val="auto"/>
          <w:szCs w:val="21"/>
        </w:rPr>
        <w:t>条例》（国务院令第691号修订版）及当前税务部门的相关规定，本合同项目的增值税税率为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rPr>
        <w:t>，对应的暂定合同价销项税额为</w:t>
      </w:r>
      <w:r>
        <w:rPr>
          <w:rFonts w:hint="eastAsia" w:ascii="宋体" w:hAnsi="宋体" w:eastAsia="宋体" w:cs="宋体"/>
          <w:color w:val="auto"/>
          <w:szCs w:val="21"/>
          <w:u w:val="none"/>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元（大写人民币</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w:t>
      </w:r>
      <w:r>
        <w:rPr>
          <w:rFonts w:hint="eastAsia" w:ascii="宋体" w:hAnsi="宋体" w:eastAsia="宋体" w:cs="宋体"/>
          <w:color w:val="auto"/>
          <w:szCs w:val="21"/>
        </w:rPr>
        <w:t>。在本合同履行过程中，税收政策变动导致增值税税率调整，依法应调整销项税额的，依法调整；但因乙方未按合同约定服务、未根据合同约定提供合法、完整的请款资料、项目验收不合格、项目验收合格前的非正常损耗等原因导致销项税额增加的，相应损失由乙方承担。</w:t>
      </w:r>
    </w:p>
    <w:p w14:paraId="4D6A2E7B">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因乙方未按法定税率计算税额或未根据本合同约定出具对应税额的增值税普通发票等原因导致甲方多支付税额的，乙方必须退还甲方，给甲方造成损失的，乙方须向甲方赔偿相应损失。</w:t>
      </w:r>
    </w:p>
    <w:p w14:paraId="7D62EDDA">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（三）合同服务费用暂定价税合计总价为</w:t>
      </w:r>
      <w:r>
        <w:rPr>
          <w:rFonts w:hint="eastAsia" w:ascii="宋体" w:hAnsi="宋体" w:eastAsia="宋体" w:cs="宋体"/>
          <w:color w:val="auto"/>
          <w:szCs w:val="21"/>
          <w:u w:val="none"/>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rPr>
        <w:t>元（大写人民币</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w:t>
      </w:r>
      <w:r>
        <w:rPr>
          <w:rFonts w:hint="eastAsia" w:ascii="宋体" w:hAnsi="宋体" w:eastAsia="宋体" w:cs="宋体"/>
          <w:color w:val="auto"/>
          <w:szCs w:val="21"/>
        </w:rPr>
        <w:t>。</w:t>
      </w:r>
    </w:p>
    <w:p w14:paraId="2096064D">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第十二条</w:t>
      </w:r>
      <w:r>
        <w:rPr>
          <w:rFonts w:hint="eastAsia" w:ascii="宋体" w:hAnsi="宋体" w:eastAsia="宋体" w:cs="宋体"/>
          <w:color w:val="auto"/>
          <w:szCs w:val="21"/>
        </w:rPr>
        <w:t xml:space="preserve">  本采购项目由甲方负责统筹，下属分公司各自支付费用，乙方须向东莞市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制水分公司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莞城（南城）分公司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东城分公司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石碣分公司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石排分公司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企石分公司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横沥分公司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谢岗分公司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桥分公司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樟木头分公司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塘厦分公司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凤岗分公司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厚街分公司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沙田分公司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虎门分公司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高埗分公司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中堂分公司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石龙分公司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寮步分公司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麻涌分公司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洪梅分公司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道滘分公司</w:t>
      </w:r>
      <w:r>
        <w:rPr>
          <w:rFonts w:hint="eastAsia" w:ascii="宋体" w:hAnsi="宋体" w:eastAsia="宋体" w:cs="宋体"/>
          <w:color w:val="auto"/>
          <w:lang w:eastAsia="zh-CN"/>
        </w:rPr>
        <w:t>、</w:t>
      </w:r>
      <w:r>
        <w:rPr>
          <w:rFonts w:hint="eastAsia" w:ascii="宋体" w:hAnsi="宋体" w:eastAsia="宋体" w:cs="宋体"/>
          <w:color w:val="auto"/>
          <w:szCs w:val="21"/>
        </w:rPr>
        <w:t>东莞市</w:t>
      </w:r>
      <w:r>
        <w:rPr>
          <w:rFonts w:hint="eastAsia" w:ascii="宋体" w:hAnsi="宋体" w:eastAsia="宋体" w:cs="宋体"/>
          <w:color w:val="auto"/>
          <w:szCs w:val="21"/>
          <w:lang w:val="en-US" w:eastAsia="zh-CN"/>
        </w:rPr>
        <w:t>水务</w:t>
      </w:r>
      <w:r>
        <w:rPr>
          <w:rFonts w:hint="eastAsia" w:ascii="宋体" w:hAnsi="宋体" w:eastAsia="宋体" w:cs="宋体"/>
          <w:color w:val="auto"/>
          <w:szCs w:val="21"/>
        </w:rPr>
        <w:t>集团供水有限公司</w:t>
      </w:r>
      <w:r>
        <w:rPr>
          <w:rFonts w:hint="eastAsia" w:ascii="宋体" w:hAnsi="宋体" w:eastAsia="宋体" w:cs="宋体"/>
          <w:color w:val="auto"/>
        </w:rPr>
        <w:t>望牛墩分公司</w:t>
      </w:r>
      <w:r>
        <w:rPr>
          <w:rFonts w:hint="eastAsia" w:ascii="宋体" w:hAnsi="宋体" w:eastAsia="宋体" w:cs="宋体"/>
          <w:color w:val="auto"/>
          <w:szCs w:val="21"/>
        </w:rPr>
        <w:t>开具增值税普通发票，未按要求开具发票，将无法支付服务费。甲方下属分公司收到乙方提供的发票和请款报告后，15个工作日内向乙方支付上月结算款项。如乙方延迟提供或提供不符合要求的发票或请款报告，甲方下属分公司的付款时间可相应顺延，且不视为违约。</w:t>
      </w:r>
    </w:p>
    <w:p w14:paraId="7035E143">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p>
    <w:p w14:paraId="71EE6B24">
      <w:pPr>
        <w:keepNext w:val="0"/>
        <w:keepLines w:val="0"/>
        <w:pageBreakBefore w:val="0"/>
        <w:tabs>
          <w:tab w:val="left" w:pos="0"/>
          <w:tab w:val="left" w:pos="405"/>
          <w:tab w:val="left" w:pos="567"/>
          <w:tab w:val="left" w:pos="601"/>
          <w:tab w:val="left" w:pos="1980"/>
        </w:tabs>
        <w:kinsoku/>
        <w:wordWrap/>
        <w:overflowPunct/>
        <w:topLinePunct w:val="0"/>
        <w:bidi w:val="0"/>
        <w:spacing w:after="120" w:afterLines="50"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第七章  违约责任</w:t>
      </w:r>
    </w:p>
    <w:p w14:paraId="662691AC">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 xml:space="preserve">第十三条  </w:t>
      </w:r>
      <w:r>
        <w:rPr>
          <w:rFonts w:hint="eastAsia" w:ascii="宋体" w:hAnsi="宋体" w:eastAsia="宋体" w:cs="宋体"/>
          <w:color w:val="auto"/>
          <w:szCs w:val="21"/>
          <w:highlight w:val="none"/>
        </w:rPr>
        <w:t>本合同服务有效期内，非经甲方下属分公司同意，乙方服务人员不得以任何理由擅自停止提供服务。如擅自停止，甲方有权解除合同，并要求乙方按暂定合同价的</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%支付违约金，及赔偿停餐导致的损失（包括但不限于甲方另行委托其他方提供厨师厨工服务的费用等）。</w:t>
      </w:r>
    </w:p>
    <w:p w14:paraId="6EF486F8">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rPr>
      </w:pPr>
      <w:r>
        <w:rPr>
          <w:rFonts w:hint="eastAsia" w:ascii="宋体" w:hAnsi="宋体" w:eastAsia="宋体" w:cs="宋体"/>
          <w:b/>
          <w:bCs/>
          <w:color w:val="auto"/>
        </w:rPr>
        <w:t>第十四条</w:t>
      </w:r>
      <w:r>
        <w:rPr>
          <w:rFonts w:hint="eastAsia" w:ascii="宋体" w:hAnsi="宋体" w:eastAsia="宋体" w:cs="宋体"/>
          <w:color w:val="auto"/>
        </w:rPr>
        <w:t xml:space="preserve">  </w:t>
      </w:r>
      <w:r>
        <w:rPr>
          <w:rFonts w:hint="eastAsia" w:ascii="宋体" w:hAnsi="宋体" w:eastAsia="宋体" w:cs="宋体"/>
          <w:color w:val="auto"/>
          <w:szCs w:val="21"/>
        </w:rPr>
        <w:t>未经甲方书面同意，乙方不得擅自将合同项下的权利义务全部或部分转让；如违反，乙方应立即停止转让行为，并按暂定合同价的</w:t>
      </w:r>
      <w:r>
        <w:rPr>
          <w:rFonts w:hint="eastAsia" w:ascii="宋体" w:hAnsi="宋体" w:eastAsia="宋体" w:cs="宋体"/>
          <w:color w:val="auto"/>
          <w:szCs w:val="21"/>
          <w:lang w:val="en-US" w:eastAsia="zh-CN"/>
        </w:rPr>
        <w:t>5</w:t>
      </w:r>
      <w:r>
        <w:rPr>
          <w:rFonts w:hint="eastAsia" w:ascii="宋体" w:hAnsi="宋体" w:eastAsia="宋体" w:cs="宋体"/>
          <w:color w:val="auto"/>
          <w:szCs w:val="21"/>
        </w:rPr>
        <w:t>%向甲方支付违约金，甲方因此遭受损失的，乙方还应负责赔偿</w:t>
      </w:r>
      <w:r>
        <w:rPr>
          <w:rFonts w:hint="eastAsia" w:ascii="宋体" w:hAnsi="宋体" w:eastAsia="宋体" w:cs="宋体"/>
          <w:color w:val="auto"/>
        </w:rPr>
        <w:t>。</w:t>
      </w:r>
    </w:p>
    <w:p w14:paraId="4297A3EC">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rPr>
      </w:pPr>
      <w:r>
        <w:rPr>
          <w:rFonts w:hint="eastAsia" w:ascii="宋体" w:hAnsi="宋体" w:eastAsia="宋体" w:cs="宋体"/>
          <w:b/>
          <w:bCs/>
          <w:color w:val="auto"/>
        </w:rPr>
        <w:t>第十五条</w:t>
      </w:r>
      <w:r>
        <w:rPr>
          <w:rFonts w:hint="eastAsia" w:ascii="宋体" w:hAnsi="宋体" w:eastAsia="宋体" w:cs="宋体"/>
          <w:color w:val="auto"/>
        </w:rPr>
        <w:t xml:space="preserve">  </w:t>
      </w:r>
      <w:r>
        <w:rPr>
          <w:rFonts w:hint="eastAsia" w:ascii="宋体" w:hAnsi="宋体" w:eastAsia="宋体" w:cs="宋体"/>
          <w:color w:val="auto"/>
          <w:szCs w:val="21"/>
        </w:rPr>
        <w:t>因乙方及其服务人员导致甲方下属分公司员工、第三人遭受财产损失或人身损害的（包括但不限于食物中毒、地面湿滑导致的事故等），乙方应承担相应责任；甲方因此遭受损失的（包括但不限于第三方索赔、应诉所支出的</w:t>
      </w:r>
      <w:r>
        <w:rPr>
          <w:rFonts w:hint="eastAsia" w:ascii="宋体" w:hAnsi="宋体" w:eastAsia="宋体" w:cs="宋体"/>
          <w:color w:val="auto"/>
          <w:szCs w:val="21"/>
          <w:lang w:eastAsia="zh-CN"/>
        </w:rPr>
        <w:t>律师费</w:t>
      </w:r>
      <w:r>
        <w:rPr>
          <w:rFonts w:hint="eastAsia" w:ascii="宋体" w:hAnsi="宋体" w:eastAsia="宋体" w:cs="宋体"/>
          <w:color w:val="auto"/>
          <w:szCs w:val="21"/>
        </w:rPr>
        <w:t>等），有权向乙方追偿</w:t>
      </w:r>
      <w:r>
        <w:rPr>
          <w:rFonts w:hint="eastAsia" w:ascii="宋体" w:hAnsi="宋体" w:eastAsia="宋体" w:cs="宋体"/>
          <w:color w:val="auto"/>
        </w:rPr>
        <w:t>。</w:t>
      </w:r>
    </w:p>
    <w:p w14:paraId="5E968592">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szCs w:val="21"/>
          <w:lang w:eastAsia="zh-CN"/>
        </w:rPr>
      </w:pPr>
      <w:r>
        <w:rPr>
          <w:rFonts w:hint="eastAsia" w:ascii="宋体" w:hAnsi="宋体" w:eastAsia="宋体" w:cs="宋体"/>
          <w:b/>
          <w:bCs/>
          <w:color w:val="auto"/>
        </w:rPr>
        <w:t>第十六条</w:t>
      </w:r>
      <w:r>
        <w:rPr>
          <w:rFonts w:hint="eastAsia" w:ascii="宋体" w:hAnsi="宋体" w:eastAsia="宋体" w:cs="宋体"/>
          <w:color w:val="auto"/>
        </w:rPr>
        <w:t xml:space="preserve"> </w:t>
      </w:r>
      <w:r>
        <w:rPr>
          <w:rFonts w:hint="eastAsia" w:ascii="宋体" w:hAnsi="宋体" w:eastAsia="宋体" w:cs="宋体"/>
          <w:color w:val="auto"/>
          <w:szCs w:val="21"/>
        </w:rPr>
        <w:t>在合同服务期限内，乙方必须保证餐食的健康卫生，甲方下属分公司有权对乙方服务人员的服务质量及服务场所卫生状况进行监督，</w:t>
      </w:r>
      <w:r>
        <w:rPr>
          <w:rFonts w:hint="eastAsia" w:ascii="宋体" w:hAnsi="宋体" w:eastAsia="宋体" w:cs="宋体"/>
          <w:color w:val="auto"/>
          <w:szCs w:val="21"/>
          <w:lang w:val="en-US" w:eastAsia="zh-CN"/>
        </w:rPr>
        <w:t>对甲方下属分公司提出的整改要求在接到甲方书面通知后【7】个日历天内予以响应并完成整改。</w:t>
      </w:r>
      <w:r>
        <w:rPr>
          <w:rFonts w:hint="eastAsia" w:ascii="宋体" w:hAnsi="宋体" w:eastAsia="宋体" w:cs="宋体"/>
          <w:color w:val="auto"/>
          <w:szCs w:val="21"/>
        </w:rPr>
        <w:t>；乙方拒绝整改或经过整改后仍不符合甲方下属分公司要求时，甲方可以随时</w:t>
      </w:r>
      <w:r>
        <w:rPr>
          <w:rFonts w:hint="eastAsia" w:ascii="宋体" w:hAnsi="宋体" w:eastAsia="宋体" w:cs="宋体"/>
          <w:color w:val="auto"/>
          <w:szCs w:val="21"/>
          <w:lang w:val="en-US" w:eastAsia="zh-CN"/>
        </w:rPr>
        <w:t>解除本合同</w:t>
      </w:r>
      <w:r>
        <w:rPr>
          <w:rFonts w:hint="eastAsia" w:ascii="宋体" w:hAnsi="宋体" w:eastAsia="宋体" w:cs="宋体"/>
          <w:color w:val="auto"/>
          <w:szCs w:val="21"/>
        </w:rPr>
        <w:t>，</w:t>
      </w:r>
      <w:r>
        <w:rPr>
          <w:rFonts w:hint="eastAsia" w:ascii="宋体" w:hAnsi="宋体" w:eastAsia="宋体" w:cs="宋体"/>
          <w:color w:val="auto"/>
        </w:rPr>
        <w:t>乙方</w:t>
      </w:r>
      <w:r>
        <w:rPr>
          <w:rFonts w:hint="eastAsia" w:ascii="宋体" w:hAnsi="宋体" w:eastAsia="宋体" w:cs="宋体"/>
          <w:color w:val="auto"/>
          <w:lang w:val="en-US" w:eastAsia="zh-CN"/>
        </w:rPr>
        <w:t>应向甲方支付暂定合同价5%的违约金，并</w:t>
      </w:r>
      <w:r>
        <w:rPr>
          <w:rFonts w:hint="eastAsia" w:ascii="宋体" w:hAnsi="宋体" w:eastAsia="宋体" w:cs="宋体"/>
          <w:color w:val="auto"/>
        </w:rPr>
        <w:t>赔偿甲方遭受的所有损失</w:t>
      </w:r>
      <w:r>
        <w:rPr>
          <w:rFonts w:hint="eastAsia" w:ascii="宋体" w:hAnsi="宋体" w:eastAsia="宋体" w:cs="宋体"/>
          <w:color w:val="auto"/>
          <w:szCs w:val="21"/>
          <w:lang w:eastAsia="zh-CN"/>
        </w:rPr>
        <w:t>。</w:t>
      </w:r>
    </w:p>
    <w:p w14:paraId="743ECE94">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szCs w:val="21"/>
          <w:lang w:eastAsia="zh-CN"/>
        </w:rPr>
      </w:pPr>
      <w:r>
        <w:rPr>
          <w:rFonts w:hint="eastAsia" w:ascii="宋体" w:hAnsi="宋体" w:eastAsia="宋体" w:cs="宋体"/>
          <w:b/>
          <w:bCs/>
          <w:color w:val="auto"/>
          <w:szCs w:val="21"/>
          <w:lang w:val="en-US" w:eastAsia="zh-CN"/>
        </w:rPr>
        <w:t>第十七条</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如乙方故意隐瞒菜品质量，或与食品配送公司隐瞒食品配送数量、质量等问题，甲方有权立即解除合同，要求乙方按暂定合同价的</w:t>
      </w:r>
      <w:r>
        <w:rPr>
          <w:rFonts w:hint="eastAsia" w:ascii="宋体" w:hAnsi="宋体" w:eastAsia="宋体" w:cs="宋体"/>
          <w:color w:val="auto"/>
          <w:szCs w:val="21"/>
          <w:lang w:val="en-US" w:eastAsia="zh-CN"/>
        </w:rPr>
        <w:t>5</w:t>
      </w:r>
      <w:r>
        <w:rPr>
          <w:rFonts w:hint="eastAsia" w:ascii="宋体" w:hAnsi="宋体" w:eastAsia="宋体" w:cs="宋体"/>
          <w:color w:val="auto"/>
          <w:szCs w:val="21"/>
        </w:rPr>
        <w:t>%支付违约金，并追回相关损失及</w:t>
      </w:r>
      <w:r>
        <w:rPr>
          <w:rFonts w:hint="eastAsia" w:ascii="宋体" w:hAnsi="宋体" w:eastAsia="宋体" w:cs="宋体"/>
          <w:color w:val="auto"/>
          <w:szCs w:val="21"/>
          <w:lang w:val="en-US" w:eastAsia="zh-CN"/>
        </w:rPr>
        <w:t>要求乙方</w:t>
      </w:r>
      <w:r>
        <w:rPr>
          <w:rFonts w:hint="eastAsia" w:ascii="宋体" w:hAnsi="宋体" w:eastAsia="宋体" w:cs="宋体"/>
          <w:color w:val="auto"/>
          <w:szCs w:val="21"/>
        </w:rPr>
        <w:t>赔偿停餐导致的损失（包括但不限于甲方另行委托其他方提供厨师厨工服务的费用等）</w:t>
      </w:r>
      <w:r>
        <w:rPr>
          <w:rFonts w:hint="eastAsia" w:ascii="宋体" w:hAnsi="宋体" w:eastAsia="宋体" w:cs="宋体"/>
          <w:color w:val="auto"/>
          <w:szCs w:val="21"/>
          <w:lang w:eastAsia="zh-CN"/>
        </w:rPr>
        <w:t>。</w:t>
      </w:r>
    </w:p>
    <w:p w14:paraId="2C26989A">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rPr>
      </w:pPr>
      <w:r>
        <w:rPr>
          <w:rFonts w:hint="eastAsia" w:ascii="宋体" w:hAnsi="宋体" w:eastAsia="宋体" w:cs="宋体"/>
          <w:b/>
          <w:bCs/>
          <w:color w:val="auto"/>
          <w:szCs w:val="21"/>
          <w:lang w:val="en-US" w:eastAsia="zh-CN"/>
        </w:rPr>
        <w:t>第十八条</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未经甲方下属分公司同意，乙方服务人员不得擅自拿取任何食材、既有厨房生产用具以及其他既有物品带离工作场地，若拿取一经发现，甲方有权立即解除合同，要求乙方按暂定合同价的</w:t>
      </w:r>
      <w:r>
        <w:rPr>
          <w:rFonts w:hint="eastAsia" w:ascii="宋体" w:hAnsi="宋体" w:eastAsia="宋体" w:cs="宋体"/>
          <w:color w:val="auto"/>
          <w:szCs w:val="21"/>
          <w:lang w:val="en-US" w:eastAsia="zh-CN"/>
        </w:rPr>
        <w:t>5</w:t>
      </w:r>
      <w:r>
        <w:rPr>
          <w:rFonts w:hint="eastAsia" w:ascii="宋体" w:hAnsi="宋体" w:eastAsia="宋体" w:cs="宋体"/>
          <w:color w:val="auto"/>
          <w:szCs w:val="21"/>
        </w:rPr>
        <w:t>%支付违约金，并追回相关损失及</w:t>
      </w:r>
      <w:r>
        <w:rPr>
          <w:rFonts w:hint="eastAsia" w:ascii="宋体" w:hAnsi="宋体" w:eastAsia="宋体" w:cs="宋体"/>
          <w:color w:val="auto"/>
          <w:szCs w:val="21"/>
          <w:lang w:val="en-US" w:eastAsia="zh-CN"/>
        </w:rPr>
        <w:t>要求乙方</w:t>
      </w:r>
      <w:r>
        <w:rPr>
          <w:rFonts w:hint="eastAsia" w:ascii="宋体" w:hAnsi="宋体" w:eastAsia="宋体" w:cs="宋体"/>
          <w:color w:val="auto"/>
          <w:szCs w:val="21"/>
        </w:rPr>
        <w:t>赔偿停餐导致的损失（包括但不限于甲方另行委托其他方提供厨师厨工服务的费用等）</w:t>
      </w:r>
      <w:r>
        <w:rPr>
          <w:rFonts w:hint="eastAsia" w:ascii="宋体" w:hAnsi="宋体" w:eastAsia="宋体" w:cs="宋体"/>
          <w:color w:val="auto"/>
        </w:rPr>
        <w:t>。</w:t>
      </w:r>
    </w:p>
    <w:p w14:paraId="22C34998">
      <w:pPr>
        <w:pStyle w:val="2"/>
        <w:keepNext w:val="0"/>
        <w:keepLines w:val="0"/>
        <w:pageBreakBefore w:val="0"/>
        <w:kinsoku/>
        <w:wordWrap/>
        <w:overflowPunct/>
        <w:topLinePunct w:val="0"/>
        <w:bidi w:val="0"/>
        <w:spacing w:line="400" w:lineRule="exact"/>
        <w:ind w:firstLine="422" w:firstLineChars="200"/>
        <w:rPr>
          <w:rFonts w:hint="eastAsia" w:ascii="宋体" w:hAnsi="宋体" w:eastAsia="宋体" w:cs="宋体"/>
          <w:color w:val="auto"/>
        </w:rPr>
      </w:pPr>
      <w:r>
        <w:rPr>
          <w:rFonts w:hint="eastAsia" w:ascii="宋体" w:hAnsi="宋体" w:eastAsia="宋体" w:cs="宋体"/>
          <w:b/>
          <w:color w:val="auto"/>
        </w:rPr>
        <w:t>第十</w:t>
      </w:r>
      <w:r>
        <w:rPr>
          <w:rFonts w:hint="eastAsia" w:ascii="宋体" w:hAnsi="宋体" w:eastAsia="宋体" w:cs="宋体"/>
          <w:b/>
          <w:color w:val="auto"/>
          <w:lang w:val="en-US" w:eastAsia="zh-CN"/>
        </w:rPr>
        <w:t>九</w:t>
      </w:r>
      <w:r>
        <w:rPr>
          <w:rFonts w:hint="eastAsia" w:ascii="宋体" w:hAnsi="宋体" w:eastAsia="宋体" w:cs="宋体"/>
          <w:b/>
          <w:color w:val="auto"/>
        </w:rPr>
        <w:t>条</w:t>
      </w:r>
      <w:r>
        <w:rPr>
          <w:rFonts w:hint="eastAsia" w:ascii="宋体" w:hAnsi="宋体" w:eastAsia="宋体" w:cs="宋体"/>
          <w:color w:val="auto"/>
        </w:rPr>
        <w:t xml:space="preserve"> 乙方及其服务人员之间产生的一切劳务纠纷均与甲方无关，均由乙方自行处理。如因乙方未及时足额支付其人员工资等导致发生其人员到甲方及其分公司进行闹事、投诉或其他群体事件或给甲方及其分公司造成不良影响等，每发生一次，乙方应向甲方按</w:t>
      </w:r>
      <w:r>
        <w:rPr>
          <w:rFonts w:hint="eastAsia" w:ascii="宋体" w:hAnsi="宋体" w:eastAsia="宋体" w:cs="宋体"/>
          <w:color w:val="auto"/>
          <w:szCs w:val="21"/>
        </w:rPr>
        <w:t>暂定合同价</w:t>
      </w:r>
      <w:r>
        <w:rPr>
          <w:rFonts w:hint="eastAsia" w:ascii="宋体" w:hAnsi="宋体" w:eastAsia="宋体" w:cs="宋体"/>
          <w:color w:val="auto"/>
        </w:rPr>
        <w:t>的</w:t>
      </w:r>
      <w:r>
        <w:rPr>
          <w:rFonts w:hint="eastAsia" w:ascii="宋体" w:hAnsi="宋体" w:eastAsia="宋体" w:cs="宋体"/>
          <w:color w:val="auto"/>
          <w:lang w:val="en-US" w:eastAsia="zh-CN"/>
        </w:rPr>
        <w:t>0.5</w:t>
      </w:r>
      <w:r>
        <w:rPr>
          <w:rFonts w:hint="eastAsia" w:ascii="宋体" w:hAnsi="宋体" w:eastAsia="宋体" w:cs="宋体"/>
          <w:color w:val="auto"/>
        </w:rPr>
        <w:t>%支付违约金；如发生两次，甲方有权解除本合同，乙方</w:t>
      </w:r>
      <w:r>
        <w:rPr>
          <w:rFonts w:hint="eastAsia" w:ascii="宋体" w:hAnsi="宋体" w:eastAsia="宋体" w:cs="宋体"/>
          <w:color w:val="auto"/>
          <w:lang w:val="en-US" w:eastAsia="zh-CN"/>
        </w:rPr>
        <w:t>应向甲方支付暂定合同价5%的违约金，并</w:t>
      </w:r>
      <w:r>
        <w:rPr>
          <w:rFonts w:hint="eastAsia" w:ascii="宋体" w:hAnsi="宋体" w:eastAsia="宋体" w:cs="宋体"/>
          <w:color w:val="auto"/>
        </w:rPr>
        <w:t>赔偿甲方遭受的所有损失。</w:t>
      </w:r>
    </w:p>
    <w:p w14:paraId="6D7F9378">
      <w:pPr>
        <w:pStyle w:val="2"/>
        <w:keepNext w:val="0"/>
        <w:keepLines w:val="0"/>
        <w:pageBreakBefore w:val="0"/>
        <w:kinsoku/>
        <w:wordWrap/>
        <w:overflowPunct/>
        <w:topLinePunct w:val="0"/>
        <w:bidi w:val="0"/>
        <w:spacing w:line="400" w:lineRule="exact"/>
        <w:ind w:firstLine="422" w:firstLineChars="200"/>
        <w:rPr>
          <w:rFonts w:hint="eastAsia" w:ascii="宋体" w:hAnsi="宋体" w:eastAsia="宋体" w:cs="宋体"/>
          <w:color w:val="auto"/>
        </w:rPr>
      </w:pPr>
      <w:r>
        <w:rPr>
          <w:rFonts w:hint="eastAsia" w:ascii="宋体" w:hAnsi="宋体" w:eastAsia="宋体" w:cs="宋体"/>
          <w:b/>
          <w:color w:val="auto"/>
        </w:rPr>
        <w:t>第</w:t>
      </w:r>
      <w:r>
        <w:rPr>
          <w:rFonts w:hint="eastAsia" w:ascii="宋体" w:hAnsi="宋体" w:eastAsia="宋体" w:cs="宋体"/>
          <w:b/>
          <w:color w:val="auto"/>
          <w:lang w:val="en-US" w:eastAsia="zh-CN"/>
        </w:rPr>
        <w:t>二十</w:t>
      </w:r>
      <w:r>
        <w:rPr>
          <w:rFonts w:hint="eastAsia" w:ascii="宋体" w:hAnsi="宋体" w:eastAsia="宋体" w:cs="宋体"/>
          <w:b/>
          <w:color w:val="auto"/>
        </w:rPr>
        <w:t>条</w:t>
      </w:r>
      <w:r>
        <w:rPr>
          <w:rFonts w:hint="eastAsia" w:ascii="宋体" w:hAnsi="宋体" w:eastAsia="宋体" w:cs="宋体"/>
          <w:color w:val="auto"/>
        </w:rPr>
        <w:t xml:space="preserve"> </w:t>
      </w:r>
      <w:r>
        <w:rPr>
          <w:rFonts w:hint="eastAsia" w:ascii="宋体" w:hAnsi="宋体" w:eastAsia="宋体" w:cs="宋体"/>
          <w:color w:val="auto"/>
          <w:lang w:val="en-US" w:eastAsia="zh-CN"/>
        </w:rPr>
        <w:t>除合同有明确约定外，</w:t>
      </w:r>
      <w:r>
        <w:rPr>
          <w:rFonts w:hint="eastAsia" w:ascii="宋体" w:hAnsi="宋体" w:eastAsia="宋体" w:cs="宋体"/>
          <w:color w:val="auto"/>
        </w:rPr>
        <w:t>乙方违反了本合同约定的其他义务的，</w:t>
      </w:r>
      <w:r>
        <w:rPr>
          <w:rFonts w:hint="eastAsia" w:ascii="宋体" w:hAnsi="宋体" w:eastAsia="宋体" w:cs="宋体"/>
          <w:color w:val="auto"/>
          <w:lang w:val="en-US" w:eastAsia="zh-CN"/>
        </w:rPr>
        <w:t>每违反一次，</w:t>
      </w:r>
      <w:r>
        <w:rPr>
          <w:rFonts w:hint="eastAsia" w:ascii="宋体" w:hAnsi="宋体" w:eastAsia="宋体" w:cs="宋体"/>
          <w:color w:val="auto"/>
        </w:rPr>
        <w:t>甲方有权要求乙方按</w:t>
      </w:r>
      <w:r>
        <w:rPr>
          <w:rFonts w:hint="eastAsia" w:ascii="宋体" w:hAnsi="宋体" w:eastAsia="宋体" w:cs="宋体"/>
          <w:color w:val="auto"/>
          <w:szCs w:val="21"/>
        </w:rPr>
        <w:t>暂定合同价</w:t>
      </w:r>
      <w:r>
        <w:rPr>
          <w:rFonts w:hint="eastAsia" w:ascii="宋体" w:hAnsi="宋体" w:eastAsia="宋体" w:cs="宋体"/>
          <w:color w:val="auto"/>
        </w:rPr>
        <w:t>的</w:t>
      </w:r>
      <w:r>
        <w:rPr>
          <w:rFonts w:hint="eastAsia" w:ascii="宋体" w:hAnsi="宋体" w:eastAsia="宋体" w:cs="宋体"/>
          <w:color w:val="auto"/>
          <w:lang w:val="en-US" w:eastAsia="zh-CN"/>
        </w:rPr>
        <w:t>0.1</w:t>
      </w:r>
      <w:r>
        <w:rPr>
          <w:rFonts w:hint="eastAsia" w:ascii="宋体" w:hAnsi="宋体" w:eastAsia="宋体" w:cs="宋体"/>
          <w:color w:val="auto"/>
        </w:rPr>
        <w:t>%支付违约金；如给甲方造成损失的，甲方有权另行追偿。</w:t>
      </w:r>
    </w:p>
    <w:p w14:paraId="2A586A69">
      <w:pPr>
        <w:pStyle w:val="2"/>
        <w:keepNext w:val="0"/>
        <w:keepLines w:val="0"/>
        <w:pageBreakBefore w:val="0"/>
        <w:kinsoku/>
        <w:wordWrap/>
        <w:overflowPunct/>
        <w:topLinePunct w:val="0"/>
        <w:bidi w:val="0"/>
        <w:spacing w:line="400" w:lineRule="exact"/>
        <w:ind w:firstLine="422" w:firstLineChars="200"/>
        <w:rPr>
          <w:rFonts w:hint="eastAsia" w:ascii="宋体" w:hAnsi="宋体" w:eastAsia="宋体" w:cs="宋体"/>
          <w:color w:val="auto"/>
        </w:rPr>
      </w:pPr>
      <w:r>
        <w:rPr>
          <w:rFonts w:hint="eastAsia" w:ascii="宋体" w:hAnsi="宋体" w:eastAsia="宋体" w:cs="宋体"/>
          <w:b/>
          <w:bCs w:val="0"/>
          <w:color w:val="auto"/>
          <w:lang w:val="en-US" w:eastAsia="zh-CN"/>
        </w:rPr>
        <w:t>第二十一条</w:t>
      </w:r>
      <w:r>
        <w:rPr>
          <w:rFonts w:hint="eastAsia" w:ascii="宋体" w:hAnsi="宋体" w:eastAsia="宋体" w:cs="宋体"/>
          <w:color w:val="auto"/>
          <w:lang w:val="en-US" w:eastAsia="zh-CN"/>
        </w:rPr>
        <w:t xml:space="preserve"> 未经甲方书面同意，乙方不得单方解除本合同，否则乙方应向甲方支付暂定合同价5%的违约金，并</w:t>
      </w:r>
      <w:r>
        <w:rPr>
          <w:rFonts w:hint="eastAsia" w:ascii="宋体" w:hAnsi="宋体" w:eastAsia="宋体" w:cs="宋体"/>
          <w:color w:val="auto"/>
        </w:rPr>
        <w:t>赔偿甲方遭受的所有损失。</w:t>
      </w:r>
    </w:p>
    <w:p w14:paraId="1A40CCED">
      <w:pPr>
        <w:pStyle w:val="2"/>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rPr>
      </w:pPr>
    </w:p>
    <w:p w14:paraId="36960695">
      <w:pPr>
        <w:keepNext w:val="0"/>
        <w:keepLines w:val="0"/>
        <w:pageBreakBefore w:val="0"/>
        <w:tabs>
          <w:tab w:val="left" w:pos="0"/>
          <w:tab w:val="left" w:pos="405"/>
          <w:tab w:val="left" w:pos="567"/>
          <w:tab w:val="left" w:pos="601"/>
          <w:tab w:val="left" w:pos="1980"/>
        </w:tabs>
        <w:kinsoku/>
        <w:wordWrap/>
        <w:overflowPunct/>
        <w:topLinePunct w:val="0"/>
        <w:bidi w:val="0"/>
        <w:spacing w:after="120" w:afterLines="50"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 xml:space="preserve">第八章  履约担保 </w:t>
      </w:r>
    </w:p>
    <w:p w14:paraId="5504F640">
      <w:pPr>
        <w:keepNext w:val="0"/>
        <w:keepLines w:val="0"/>
        <w:pageBreakBefore w:val="0"/>
        <w:kinsoku/>
        <w:wordWrap/>
        <w:overflowPunct/>
        <w:topLinePunct w:val="0"/>
        <w:bidi w:val="0"/>
        <w:spacing w:line="400" w:lineRule="exact"/>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第</w:t>
      </w:r>
      <w:r>
        <w:rPr>
          <w:rFonts w:hint="eastAsia" w:ascii="宋体" w:hAnsi="宋体" w:eastAsia="宋体" w:cs="宋体"/>
          <w:b/>
          <w:color w:val="auto"/>
          <w:highlight w:val="none"/>
          <w:lang w:val="en-US" w:eastAsia="zh-CN"/>
        </w:rPr>
        <w:t>二十二</w:t>
      </w:r>
      <w:r>
        <w:rPr>
          <w:rFonts w:hint="eastAsia" w:ascii="宋体" w:hAnsi="宋体" w:eastAsia="宋体" w:cs="宋体"/>
          <w:b/>
          <w:color w:val="auto"/>
          <w:highlight w:val="none"/>
        </w:rPr>
        <w:t>条</w:t>
      </w:r>
      <w:r>
        <w:rPr>
          <w:rFonts w:hint="eastAsia" w:ascii="宋体" w:hAnsi="宋体" w:eastAsia="宋体" w:cs="宋体"/>
          <w:bCs/>
          <w:color w:val="auto"/>
          <w:highlight w:val="none"/>
        </w:rPr>
        <w:t xml:space="preserve">  </w:t>
      </w:r>
      <w:r>
        <w:rPr>
          <w:rFonts w:hint="eastAsia" w:ascii="宋体" w:hAnsi="宋体" w:eastAsia="宋体" w:cs="宋体"/>
          <w:bCs/>
          <w:color w:val="auto"/>
          <w:szCs w:val="21"/>
          <w:highlight w:val="none"/>
        </w:rPr>
        <w:t>乙方应当根据招标文件的规定在签订本合同前向甲方提供履约担保，履约担保形式及金额由乙方从以下方式中任选一种：</w:t>
      </w:r>
    </w:p>
    <w:p w14:paraId="22CF7AF8">
      <w:pPr>
        <w:keepNext w:val="0"/>
        <w:keepLines w:val="0"/>
        <w:pageBreakBefore w:val="0"/>
        <w:kinsoku/>
        <w:wordWrap/>
        <w:overflowPunct/>
        <w:topLinePunct w:val="0"/>
        <w:bidi w:val="0"/>
        <w:spacing w:line="400" w:lineRule="exact"/>
        <w:ind w:firstLine="371" w:firstLineChars="17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履约保证金（银行转账形式）金额为¥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元，大写人民币</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p>
    <w:p w14:paraId="6BCB27EA">
      <w:pPr>
        <w:keepNext w:val="0"/>
        <w:keepLines w:val="0"/>
        <w:pageBreakBefore w:val="0"/>
        <w:kinsoku/>
        <w:wordWrap/>
        <w:overflowPunct/>
        <w:topLinePunct w:val="0"/>
        <w:bidi w:val="0"/>
        <w:spacing w:line="400" w:lineRule="exact"/>
        <w:ind w:firstLine="371" w:firstLineChars="177"/>
        <w:rPr>
          <w:rFonts w:hint="eastAsia" w:ascii="宋体" w:hAnsi="宋体" w:eastAsia="宋体" w:cs="宋体"/>
          <w:color w:val="auto"/>
          <w:szCs w:val="21"/>
          <w:highlight w:val="none"/>
          <w:u w:val="single"/>
        </w:rPr>
      </w:pPr>
      <w:bookmarkStart w:id="365" w:name="_Hlk32915973"/>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不可撤销银行履约保函</w:t>
      </w:r>
      <w:bookmarkEnd w:id="365"/>
      <w:r>
        <w:rPr>
          <w:rFonts w:hint="eastAsia" w:ascii="宋体" w:hAnsi="宋体" w:eastAsia="宋体" w:cs="宋体"/>
          <w:color w:val="auto"/>
          <w:szCs w:val="21"/>
          <w:highlight w:val="none"/>
          <w:u w:val="single"/>
        </w:rPr>
        <w:t>金额为¥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元，大写人民币</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p>
    <w:p w14:paraId="7012833E">
      <w:pPr>
        <w:keepNext w:val="0"/>
        <w:keepLines w:val="0"/>
        <w:pageBreakBefore w:val="0"/>
        <w:kinsoku/>
        <w:wordWrap/>
        <w:overflowPunct/>
        <w:topLinePunct w:val="0"/>
        <w:bidi w:val="0"/>
        <w:spacing w:line="400" w:lineRule="exact"/>
        <w:ind w:firstLine="371" w:firstLineChars="17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履约保证保险金额为¥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元，大写人民币</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p>
    <w:p w14:paraId="0F8FC619">
      <w:pPr>
        <w:pStyle w:val="19"/>
        <w:keepNext w:val="0"/>
        <w:keepLines w:val="0"/>
        <w:pageBreakBefore w:val="0"/>
        <w:kinsoku/>
        <w:wordWrap/>
        <w:overflowPunct/>
        <w:topLinePunct w:val="0"/>
        <w:bidi w:val="0"/>
        <w:spacing w:line="400" w:lineRule="exact"/>
        <w:ind w:firstLine="371" w:firstLineChars="177"/>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u w:val="single"/>
          <w:lang w:val="en-US"/>
        </w:rPr>
        <w:t>担保公司履约担保为¥</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rPr>
        <w:t>元，大写人民币</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rPr>
        <w:t>。</w:t>
      </w:r>
    </w:p>
    <w:p w14:paraId="63B0BF52">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b/>
          <w:color w:val="auto"/>
        </w:rPr>
      </w:pPr>
      <w:r>
        <w:rPr>
          <w:rFonts w:hint="eastAsia" w:ascii="宋体" w:hAnsi="宋体" w:eastAsia="宋体" w:cs="宋体"/>
          <w:b/>
          <w:color w:val="auto"/>
        </w:rPr>
        <w:t>第二十</w:t>
      </w:r>
      <w:r>
        <w:rPr>
          <w:rFonts w:hint="eastAsia" w:ascii="宋体" w:hAnsi="宋体" w:eastAsia="宋体" w:cs="宋体"/>
          <w:b/>
          <w:color w:val="auto"/>
          <w:lang w:val="en-US" w:eastAsia="zh-CN"/>
        </w:rPr>
        <w:t>三</w:t>
      </w:r>
      <w:r>
        <w:rPr>
          <w:rFonts w:hint="eastAsia" w:ascii="宋体" w:hAnsi="宋体" w:eastAsia="宋体" w:cs="宋体"/>
          <w:b/>
          <w:color w:val="auto"/>
        </w:rPr>
        <w:t xml:space="preserve">条  </w:t>
      </w:r>
      <w:r>
        <w:rPr>
          <w:rFonts w:hint="eastAsia" w:ascii="宋体" w:hAnsi="宋体" w:eastAsia="宋体" w:cs="宋体"/>
          <w:color w:val="auto"/>
          <w:szCs w:val="21"/>
        </w:rPr>
        <w:t>合同履行过程中，乙方给甲方或甲方下属分公司造成的损失超过履约担保数额的，乙方还应当对超过部分予以赔偿，甲方或甲方下属分公司并依法追究乙方的相应责任。</w:t>
      </w:r>
    </w:p>
    <w:p w14:paraId="079226E8">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rPr>
        <w:t>第二十</w:t>
      </w:r>
      <w:r>
        <w:rPr>
          <w:rFonts w:hint="eastAsia" w:ascii="宋体" w:hAnsi="宋体" w:eastAsia="宋体" w:cs="宋体"/>
          <w:b/>
          <w:color w:val="auto"/>
          <w:lang w:val="en-US" w:eastAsia="zh-CN"/>
        </w:rPr>
        <w:t>四</w:t>
      </w:r>
      <w:r>
        <w:rPr>
          <w:rFonts w:hint="eastAsia" w:ascii="宋体" w:hAnsi="宋体" w:eastAsia="宋体" w:cs="宋体"/>
          <w:b/>
          <w:color w:val="auto"/>
        </w:rPr>
        <w:t xml:space="preserve">条  </w:t>
      </w:r>
      <w:r>
        <w:rPr>
          <w:rFonts w:hint="eastAsia" w:ascii="宋体" w:hAnsi="宋体" w:eastAsia="宋体" w:cs="宋体"/>
          <w:color w:val="auto"/>
          <w:szCs w:val="21"/>
        </w:rPr>
        <w:t>履约担保用于补偿甲方或甲方下属分公司因乙方不能完全履行其合同义务而蒙受的损失或其他合同约定的事项。如发生下列任一情况时，甲方或甲方下属分公司有权依合同追究违约责任外，同时有权提取履约担保并进行相应处理：</w:t>
      </w:r>
    </w:p>
    <w:p w14:paraId="655D1523">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在合同履行期间，因乙方服务质量问题造成损害、侵权损失（包括但不限于甲方或甲方下属分公司经济损失、甲方或甲方下属分公司人员人身财产损失、第三人人身财产损失等）、拖欠原材料供应商货款或与其所雇用员工发生劳资纠纷、上访、闹事或其他影响甲方或甲方下属分公司生产经营等情况而其未及时妥善处理的，甲方或甲方下属分公司有权使用履约担保予以支付或作出相应处理，由此产生的一切法律后果由乙方承担。</w:t>
      </w:r>
    </w:p>
    <w:p w14:paraId="5BB3697C">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）在合同履行期间，乙方违约产生的违约金、赔偿、罚款或其他应付费用等款项，甲方或甲方下属分公司有权直接从未付款项中直接扣除或启用履约担保予以支付。</w:t>
      </w:r>
    </w:p>
    <w:p w14:paraId="4A17C9D0">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）合同期内，乙方不能及时完成合同某项义务的，甲方或甲方下属分公司有权提取履约担保用于处理该项工作。</w:t>
      </w:r>
    </w:p>
    <w:p w14:paraId="72B8C491">
      <w:pPr>
        <w:keepNext w:val="0"/>
        <w:keepLines w:val="0"/>
        <w:pageBreakBefore w:val="0"/>
        <w:kinsoku/>
        <w:wordWrap/>
        <w:overflowPunct/>
        <w:topLinePunct w:val="0"/>
        <w:bidi w:val="0"/>
        <w:snapToGrid w:val="0"/>
        <w:spacing w:line="400" w:lineRule="exact"/>
        <w:ind w:firstLine="420" w:firstLineChars="200"/>
        <w:rPr>
          <w:rFonts w:hint="eastAsia" w:ascii="宋体" w:hAnsi="宋体" w:eastAsia="宋体" w:cs="宋体"/>
          <w:b/>
          <w:color w:val="auto"/>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）其他根据本合同约定或法律规定，甲方或甲方下属分公司可启用履约担保的情形。</w:t>
      </w:r>
    </w:p>
    <w:p w14:paraId="6105A8FE">
      <w:pPr>
        <w:keepNext w:val="0"/>
        <w:keepLines w:val="0"/>
        <w:pageBreakBefore w:val="0"/>
        <w:kinsoku/>
        <w:wordWrap/>
        <w:overflowPunct/>
        <w:topLinePunct w:val="0"/>
        <w:bidi w:val="0"/>
        <w:snapToGrid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rPr>
        <w:t>第二十</w:t>
      </w:r>
      <w:r>
        <w:rPr>
          <w:rFonts w:hint="eastAsia" w:ascii="宋体" w:hAnsi="宋体" w:eastAsia="宋体" w:cs="宋体"/>
          <w:b/>
          <w:color w:val="auto"/>
          <w:lang w:val="en-US" w:eastAsia="zh-CN"/>
        </w:rPr>
        <w:t>五</w:t>
      </w:r>
      <w:r>
        <w:rPr>
          <w:rFonts w:hint="eastAsia" w:ascii="宋体" w:hAnsi="宋体" w:eastAsia="宋体" w:cs="宋体"/>
          <w:b/>
          <w:color w:val="auto"/>
        </w:rPr>
        <w:t xml:space="preserve">条  </w:t>
      </w:r>
      <w:r>
        <w:rPr>
          <w:rFonts w:hint="eastAsia" w:ascii="宋体" w:hAnsi="宋体" w:eastAsia="宋体" w:cs="宋体"/>
          <w:color w:val="auto"/>
          <w:szCs w:val="21"/>
        </w:rPr>
        <w:t>乙方以履约保证金（银行转账形式）提供履约担保的，乙方在依法完成本项目合同及本项目合同下所有补充协议的全部服务义务，甲方或甲方下属分公司向乙方支付全部款项二十八（28）日后，经甲方或甲方下属分公司确认，乙方可向甲方或甲方下属分公司提交退回履约担保的申请。甲方或甲方下属分公司审核无异议后，办理履约担保退还手续，履约保证金形式提交的履约担保退回时一律以银行转账的形式无息退回到乙方的账户。</w:t>
      </w:r>
    </w:p>
    <w:p w14:paraId="57D3FE50">
      <w:pPr>
        <w:keepNext w:val="0"/>
        <w:keepLines w:val="0"/>
        <w:pageBreakBefore w:val="0"/>
        <w:kinsoku/>
        <w:wordWrap/>
        <w:overflowPunct/>
        <w:topLinePunct w:val="0"/>
        <w:bidi w:val="0"/>
        <w:snapToGrid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rPr>
        <w:t>第二十</w:t>
      </w:r>
      <w:r>
        <w:rPr>
          <w:rFonts w:hint="eastAsia" w:ascii="宋体" w:hAnsi="宋体" w:eastAsia="宋体" w:cs="宋体"/>
          <w:b/>
          <w:color w:val="auto"/>
          <w:lang w:val="en-US" w:eastAsia="zh-CN"/>
        </w:rPr>
        <w:t>六</w:t>
      </w:r>
      <w:r>
        <w:rPr>
          <w:rFonts w:hint="eastAsia" w:ascii="宋体" w:hAnsi="宋体" w:eastAsia="宋体" w:cs="宋体"/>
          <w:b/>
          <w:color w:val="auto"/>
        </w:rPr>
        <w:t xml:space="preserve">条  </w:t>
      </w:r>
      <w:r>
        <w:rPr>
          <w:rFonts w:hint="eastAsia" w:ascii="宋体" w:hAnsi="宋体" w:eastAsia="宋体" w:cs="宋体"/>
          <w:color w:val="auto"/>
          <w:szCs w:val="21"/>
        </w:rPr>
        <w:t>如乙方提供不可撤销银行履约保函或担保公司履约担保书或保险公司保单作为履约担保的，不可撤销银行履约保函（或担保公司履约担保书或保险公司保单）应从合同签订之日起</w:t>
      </w:r>
      <w:r>
        <w:rPr>
          <w:rFonts w:hint="eastAsia" w:ascii="宋体" w:hAnsi="宋体" w:eastAsia="宋体" w:cs="宋体"/>
          <w:b/>
          <w:color w:val="auto"/>
          <w:szCs w:val="21"/>
        </w:rPr>
        <w:t>（或签订合同前）</w:t>
      </w:r>
      <w:r>
        <w:rPr>
          <w:rFonts w:hint="eastAsia" w:ascii="宋体" w:hAnsi="宋体" w:eastAsia="宋体" w:cs="宋体"/>
          <w:bCs/>
          <w:color w:val="auto"/>
          <w:szCs w:val="21"/>
        </w:rPr>
        <w:t>至合</w:t>
      </w:r>
      <w:r>
        <w:rPr>
          <w:rFonts w:hint="eastAsia" w:ascii="宋体" w:hAnsi="宋体" w:eastAsia="宋体" w:cs="宋体"/>
          <w:color w:val="auto"/>
          <w:szCs w:val="21"/>
        </w:rPr>
        <w:t>同期限届满并完成合同及补充协议项下全部服务义务，甲方或甲方下属分公司向乙方支付全部款项后二十八（28）日内保持有效。</w:t>
      </w:r>
    </w:p>
    <w:p w14:paraId="20543660">
      <w:pPr>
        <w:keepNext w:val="0"/>
        <w:keepLines w:val="0"/>
        <w:pageBreakBefore w:val="0"/>
        <w:kinsoku/>
        <w:wordWrap/>
        <w:overflowPunct/>
        <w:topLinePunct w:val="0"/>
        <w:bidi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乙方必须在不可撤销银行履约保函或担保公司履约担保书或保险公司保单到期15日前无条件办理办妥符合甲方或甲方下属分公司要求的延期手续，否则视为乙方违约，甲方或甲方下属分公司有权在不可撤销银行履约保函（或担保公司履约担保书或保险公司保单）到期前向出具履约担保的机构提取履约担保金。在不可撤销银行履约保函（或担保公司履约担保书或保险公司保单）到期后乙方未按甲方或甲方下属分公司要求重新提供的，甲方或甲方下属分公司有权要求乙方以履约担保金额为限承担违约金，违约金可直接从未付合同款中扣除。</w:t>
      </w:r>
    </w:p>
    <w:p w14:paraId="7809FF30">
      <w:pPr>
        <w:keepNext w:val="0"/>
        <w:keepLines w:val="0"/>
        <w:pageBreakBefore w:val="0"/>
        <w:kinsoku/>
        <w:wordWrap/>
        <w:overflowPunct/>
        <w:topLinePunct w:val="0"/>
        <w:bidi w:val="0"/>
        <w:snapToGrid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rPr>
        <w:t>第二十</w:t>
      </w:r>
      <w:r>
        <w:rPr>
          <w:rFonts w:hint="eastAsia" w:ascii="宋体" w:hAnsi="宋体" w:eastAsia="宋体" w:cs="宋体"/>
          <w:b/>
          <w:color w:val="auto"/>
          <w:lang w:val="en-US" w:eastAsia="zh-CN"/>
        </w:rPr>
        <w:t>七</w:t>
      </w:r>
      <w:r>
        <w:rPr>
          <w:rFonts w:hint="eastAsia" w:ascii="宋体" w:hAnsi="宋体" w:eastAsia="宋体" w:cs="宋体"/>
          <w:b/>
          <w:color w:val="auto"/>
        </w:rPr>
        <w:t xml:space="preserve">条  </w:t>
      </w:r>
      <w:r>
        <w:rPr>
          <w:rFonts w:hint="eastAsia" w:ascii="宋体" w:hAnsi="宋体" w:eastAsia="宋体" w:cs="宋体"/>
          <w:color w:val="auto"/>
          <w:szCs w:val="21"/>
        </w:rPr>
        <w:t>在合同履行过程中，不论何种原因导致履约担保金数额不符合</w:t>
      </w:r>
      <w:r>
        <w:rPr>
          <w:rFonts w:hint="eastAsia" w:ascii="宋体" w:hAnsi="宋体" w:eastAsia="宋体" w:cs="宋体"/>
          <w:color w:val="auto"/>
          <w:szCs w:val="21"/>
          <w:lang w:val="en-US"/>
        </w:rPr>
        <w:t>招标文件</w:t>
      </w:r>
      <w:r>
        <w:rPr>
          <w:rFonts w:hint="eastAsia" w:ascii="宋体" w:hAnsi="宋体" w:eastAsia="宋体" w:cs="宋体"/>
          <w:color w:val="auto"/>
          <w:szCs w:val="21"/>
          <w:lang w:val="en-US" w:eastAsia="zh-CN"/>
        </w:rPr>
        <w:t>及本合同</w:t>
      </w:r>
      <w:r>
        <w:rPr>
          <w:rFonts w:hint="eastAsia" w:ascii="宋体" w:hAnsi="宋体" w:eastAsia="宋体" w:cs="宋体"/>
          <w:color w:val="auto"/>
          <w:szCs w:val="21"/>
        </w:rPr>
        <w:t>要求的，乙方应当在5日内予以补足。逾期不予补足的，甲方或甲方下属分公司有权按需补足的金额要求乙方承担违约金，并要求限期补足。如乙方仍不补足的，甲方或甲方下属分公司有权单方解除合同，违约金可直接从未付合同款或履约担保中扣除。</w:t>
      </w:r>
    </w:p>
    <w:p w14:paraId="40E80D56">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rPr>
          <w:rFonts w:hint="eastAsia" w:ascii="宋体" w:hAnsi="宋体" w:eastAsia="宋体" w:cs="宋体"/>
          <w:color w:val="auto"/>
          <w:szCs w:val="21"/>
        </w:rPr>
      </w:pPr>
    </w:p>
    <w:p w14:paraId="1CAA7572">
      <w:pPr>
        <w:keepNext w:val="0"/>
        <w:keepLines w:val="0"/>
        <w:pageBreakBefore w:val="0"/>
        <w:tabs>
          <w:tab w:val="left" w:pos="0"/>
          <w:tab w:val="left" w:pos="405"/>
          <w:tab w:val="left" w:pos="567"/>
          <w:tab w:val="left" w:pos="601"/>
          <w:tab w:val="left" w:pos="1980"/>
        </w:tabs>
        <w:kinsoku/>
        <w:wordWrap/>
        <w:overflowPunct/>
        <w:topLinePunct w:val="0"/>
        <w:bidi w:val="0"/>
        <w:spacing w:after="120" w:afterLines="50" w:line="4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第九章  附  则</w:t>
      </w:r>
    </w:p>
    <w:p w14:paraId="75E7086A">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第二十</w:t>
      </w:r>
      <w:r>
        <w:rPr>
          <w:rFonts w:hint="eastAsia" w:ascii="宋体" w:hAnsi="宋体" w:eastAsia="宋体" w:cs="宋体"/>
          <w:b/>
          <w:color w:val="auto"/>
          <w:szCs w:val="21"/>
          <w:lang w:val="en-US" w:eastAsia="zh-CN"/>
        </w:rPr>
        <w:t>八</w:t>
      </w:r>
      <w:r>
        <w:rPr>
          <w:rFonts w:hint="eastAsia" w:ascii="宋体" w:hAnsi="宋体" w:eastAsia="宋体" w:cs="宋体"/>
          <w:b/>
          <w:color w:val="auto"/>
          <w:szCs w:val="21"/>
        </w:rPr>
        <w:t>条</w:t>
      </w:r>
      <w:r>
        <w:rPr>
          <w:rFonts w:hint="eastAsia" w:ascii="宋体" w:hAnsi="宋体" w:eastAsia="宋体" w:cs="宋体"/>
          <w:color w:val="auto"/>
          <w:szCs w:val="21"/>
        </w:rPr>
        <w:t xml:space="preserve">  本合同未尽事宜或与国家有关法律、法规、规定相悖的，均按国家有关法律、法规、规定执行。</w:t>
      </w:r>
    </w:p>
    <w:p w14:paraId="5ABFA374">
      <w:pPr>
        <w:keepNext w:val="0"/>
        <w:keepLines w:val="0"/>
        <w:pageBreakBefore w:val="0"/>
        <w:kinsoku/>
        <w:wordWrap/>
        <w:overflowPunct/>
        <w:topLinePunct w:val="0"/>
        <w:bidi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第二十</w:t>
      </w:r>
      <w:r>
        <w:rPr>
          <w:rFonts w:hint="eastAsia" w:ascii="宋体" w:hAnsi="宋体" w:eastAsia="宋体" w:cs="宋体"/>
          <w:b/>
          <w:color w:val="auto"/>
          <w:szCs w:val="21"/>
          <w:lang w:val="en-US" w:eastAsia="zh-CN"/>
        </w:rPr>
        <w:t>九</w:t>
      </w:r>
      <w:r>
        <w:rPr>
          <w:rFonts w:hint="eastAsia" w:ascii="宋体" w:hAnsi="宋体" w:eastAsia="宋体" w:cs="宋体"/>
          <w:b/>
          <w:color w:val="auto"/>
          <w:szCs w:val="21"/>
        </w:rPr>
        <w:t>条</w:t>
      </w:r>
      <w:r>
        <w:rPr>
          <w:rFonts w:hint="eastAsia" w:ascii="宋体" w:hAnsi="宋体" w:eastAsia="宋体" w:cs="宋体"/>
          <w:color w:val="auto"/>
          <w:szCs w:val="21"/>
        </w:rPr>
        <w:t xml:space="preserve">  甲、乙双方因执行本合同发生的一切争议，双方应首先友好协商解决。经协商不能解决，可向甲方住所地人民法院提起诉讼。在诉讼期间，除必须在诉讼过程中进行解决的问题外，合同其余部分应继续履行。</w:t>
      </w:r>
    </w:p>
    <w:p w14:paraId="16C4208F">
      <w:pPr>
        <w:keepNext w:val="0"/>
        <w:keepLines w:val="0"/>
        <w:pageBreakBefore w:val="0"/>
        <w:kinsoku/>
        <w:wordWrap/>
        <w:overflowPunct/>
        <w:topLinePunct w:val="0"/>
        <w:bidi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三十</w:t>
      </w:r>
      <w:r>
        <w:rPr>
          <w:rFonts w:hint="eastAsia" w:ascii="宋体" w:hAnsi="宋体" w:eastAsia="宋体" w:cs="宋体"/>
          <w:b/>
          <w:color w:val="auto"/>
          <w:szCs w:val="21"/>
          <w:highlight w:val="none"/>
        </w:rPr>
        <w:t xml:space="preserve">条  </w:t>
      </w:r>
      <w:r>
        <w:rPr>
          <w:rFonts w:hint="eastAsia" w:ascii="宋体" w:hAnsi="宋体" w:eastAsia="宋体" w:cs="宋体"/>
          <w:b/>
          <w:bCs/>
          <w:color w:val="auto"/>
          <w:szCs w:val="21"/>
          <w:highlight w:val="none"/>
        </w:rPr>
        <w:t>送达地址及送达地址的约定</w:t>
      </w:r>
    </w:p>
    <w:p w14:paraId="0F3AD126">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甲乙双方</w:t>
      </w:r>
      <w:r>
        <w:rPr>
          <w:rFonts w:hint="eastAsia" w:ascii="宋体" w:hAnsi="宋体" w:eastAsia="宋体" w:cs="宋体"/>
          <w:bCs/>
          <w:color w:val="auto"/>
          <w:szCs w:val="21"/>
          <w:highlight w:val="none"/>
        </w:rPr>
        <w:t>确认并声明以下送达信息为</w:t>
      </w:r>
      <w:r>
        <w:rPr>
          <w:rFonts w:hint="eastAsia" w:ascii="宋体" w:hAnsi="宋体" w:eastAsia="宋体" w:cs="宋体"/>
          <w:bCs/>
          <w:color w:val="auto"/>
          <w:szCs w:val="21"/>
          <w:highlight w:val="none"/>
          <w:lang w:val="en-US" w:eastAsia="zh-CN"/>
        </w:rPr>
        <w:t>甲乙双方</w:t>
      </w:r>
      <w:r>
        <w:rPr>
          <w:rFonts w:hint="eastAsia" w:ascii="宋体" w:hAnsi="宋体" w:eastAsia="宋体" w:cs="宋体"/>
          <w:bCs/>
          <w:color w:val="auto"/>
          <w:szCs w:val="21"/>
          <w:highlight w:val="none"/>
        </w:rPr>
        <w:t>所提供，且为协议项下所涉债务催收、诉讼（仲裁）法律文书送达地址和联系方式：</w:t>
      </w:r>
    </w:p>
    <w:p w14:paraId="38190EBD">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甲方送达地址：</w:t>
      </w:r>
      <w:r>
        <w:rPr>
          <w:rFonts w:hint="eastAsia" w:ascii="宋体" w:hAnsi="宋体" w:eastAsia="宋体" w:cs="宋体"/>
          <w:bCs/>
          <w:color w:val="auto"/>
          <w:szCs w:val="21"/>
          <w:highlight w:val="none"/>
          <w:u w:val="single"/>
          <w:lang w:val="en-US" w:eastAsia="zh-CN"/>
        </w:rPr>
        <w:t xml:space="preserve">                                    </w:t>
      </w:r>
    </w:p>
    <w:p w14:paraId="6BD631A1">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收件人（或代收人）：</w:t>
      </w:r>
      <w:r>
        <w:rPr>
          <w:rFonts w:hint="eastAsia" w:ascii="宋体" w:hAnsi="宋体" w:eastAsia="宋体" w:cs="宋体"/>
          <w:bCs/>
          <w:color w:val="auto"/>
          <w:szCs w:val="21"/>
          <w:highlight w:val="none"/>
          <w:u w:val="single"/>
          <w:lang w:val="en-US" w:eastAsia="zh-CN"/>
        </w:rPr>
        <w:t xml:space="preserve">              </w:t>
      </w:r>
    </w:p>
    <w:p w14:paraId="2F2C46B8">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 xml:space="preserve">             电子邮箱：</w:t>
      </w:r>
      <w:r>
        <w:rPr>
          <w:rFonts w:hint="eastAsia" w:ascii="宋体" w:hAnsi="宋体" w:eastAsia="宋体" w:cs="宋体"/>
          <w:bCs/>
          <w:color w:val="auto"/>
          <w:szCs w:val="21"/>
          <w:highlight w:val="none"/>
          <w:u w:val="single"/>
          <w:lang w:val="en-US" w:eastAsia="zh-CN"/>
        </w:rPr>
        <w:t xml:space="preserve">                 </w:t>
      </w:r>
    </w:p>
    <w:p w14:paraId="2E878B97">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乙方送达地址：</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lang w:val="en-US" w:eastAsia="zh-CN"/>
        </w:rPr>
        <w:t xml:space="preserve">   </w:t>
      </w:r>
    </w:p>
    <w:p w14:paraId="39A8FC9A">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收件人（或代收人）：</w:t>
      </w:r>
      <w:r>
        <w:rPr>
          <w:rFonts w:hint="eastAsia" w:ascii="宋体" w:hAnsi="宋体" w:eastAsia="宋体" w:cs="宋体"/>
          <w:bCs/>
          <w:color w:val="auto"/>
          <w:szCs w:val="21"/>
          <w:highlight w:val="none"/>
          <w:u w:val="single"/>
          <w:lang w:val="en-US" w:eastAsia="zh-CN"/>
        </w:rPr>
        <w:t xml:space="preserve">              </w:t>
      </w:r>
    </w:p>
    <w:p w14:paraId="7D8B404E">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电子邮箱：</w:t>
      </w:r>
      <w:r>
        <w:rPr>
          <w:rFonts w:hint="eastAsia" w:ascii="宋体" w:hAnsi="宋体" w:eastAsia="宋体" w:cs="宋体"/>
          <w:bCs/>
          <w:color w:val="auto"/>
          <w:szCs w:val="21"/>
          <w:highlight w:val="none"/>
          <w:u w:val="single"/>
          <w:lang w:val="en-US" w:eastAsia="zh-CN"/>
        </w:rPr>
        <w:t xml:space="preserve">                 </w:t>
      </w:r>
    </w:p>
    <w:p w14:paraId="55D5831B">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bCs/>
          <w:color w:val="auto"/>
          <w:szCs w:val="21"/>
        </w:rPr>
        <w:t>2.双方或人民法院按上述送达地址向对方邮寄、发送相关文书时，若发生送达不成情形（包括但不限于收件人身份不明、无人签收、地址不详、地址搬迁、长期未自取、电子数据被退回、拒收等），以文书退回之日视为送达之日；按上述邮寄地址直接送达文书时，若发生送达不成情形（包括但不限于无人签收、地址不详、地址搬迁、拒收等），可以采用留置或张贴文书的方式送达，以留置或张贴文书之日视为送达之日。</w:t>
      </w:r>
    </w:p>
    <w:p w14:paraId="44D1D5EA">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w:t>
      </w:r>
      <w:r>
        <w:rPr>
          <w:rFonts w:hint="eastAsia" w:ascii="宋体" w:hAnsi="宋体" w:eastAsia="宋体" w:cs="宋体"/>
          <w:b/>
          <w:color w:val="auto"/>
          <w:szCs w:val="21"/>
          <w:lang w:val="en-US" w:eastAsia="zh-CN"/>
        </w:rPr>
        <w:t>三十一</w:t>
      </w:r>
      <w:r>
        <w:rPr>
          <w:rFonts w:hint="eastAsia" w:ascii="宋体" w:hAnsi="宋体" w:eastAsia="宋体" w:cs="宋体"/>
          <w:b/>
          <w:color w:val="auto"/>
          <w:szCs w:val="21"/>
        </w:rPr>
        <w:t>条</w:t>
      </w:r>
      <w:r>
        <w:rPr>
          <w:rFonts w:hint="eastAsia" w:ascii="宋体" w:hAnsi="宋体" w:eastAsia="宋体" w:cs="宋体"/>
          <w:color w:val="auto"/>
          <w:szCs w:val="21"/>
        </w:rPr>
        <w:t xml:space="preserve">  本合同如有未尽事宜，由甲、乙双方签订补充协议，补充协议与本合同具有同等的法律效力。</w:t>
      </w:r>
    </w:p>
    <w:p w14:paraId="2E455DF8">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w:t>
      </w:r>
      <w:r>
        <w:rPr>
          <w:rFonts w:hint="eastAsia" w:ascii="宋体" w:hAnsi="宋体" w:eastAsia="宋体" w:cs="宋体"/>
          <w:b/>
          <w:color w:val="auto"/>
          <w:szCs w:val="21"/>
          <w:lang w:val="en-US" w:eastAsia="zh-CN"/>
        </w:rPr>
        <w:t>三十二</w:t>
      </w:r>
      <w:r>
        <w:rPr>
          <w:rFonts w:hint="eastAsia" w:ascii="宋体" w:hAnsi="宋体" w:eastAsia="宋体" w:cs="宋体"/>
          <w:b/>
          <w:color w:val="auto"/>
          <w:szCs w:val="21"/>
        </w:rPr>
        <w:t xml:space="preserve">条  </w:t>
      </w:r>
      <w:r>
        <w:rPr>
          <w:rFonts w:hint="eastAsia" w:ascii="宋体" w:hAnsi="宋体" w:eastAsia="宋体" w:cs="宋体"/>
          <w:color w:val="auto"/>
          <w:szCs w:val="21"/>
        </w:rPr>
        <w:t>合同所有附件及本项目的招标文件、答疑文件、投标文件、补充通知及相关承诺、协议等均为本合同有效组成部分，与本合同同具法律效力，该等文件与本合同正文约定不一致的，以有利于甲方的约定为准。</w:t>
      </w:r>
    </w:p>
    <w:p w14:paraId="5718B96B">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第三十</w:t>
      </w:r>
      <w:r>
        <w:rPr>
          <w:rFonts w:hint="eastAsia" w:ascii="宋体" w:hAnsi="宋体" w:eastAsia="宋体" w:cs="宋体"/>
          <w:b/>
          <w:color w:val="auto"/>
          <w:szCs w:val="21"/>
          <w:lang w:val="en-US" w:eastAsia="zh-CN"/>
        </w:rPr>
        <w:t>三</w:t>
      </w:r>
      <w:r>
        <w:rPr>
          <w:rFonts w:hint="eastAsia" w:ascii="宋体" w:hAnsi="宋体" w:eastAsia="宋体" w:cs="宋体"/>
          <w:b/>
          <w:color w:val="auto"/>
          <w:szCs w:val="21"/>
        </w:rPr>
        <w:t>条</w:t>
      </w:r>
      <w:r>
        <w:rPr>
          <w:rFonts w:hint="eastAsia" w:ascii="宋体" w:hAnsi="宋体" w:eastAsia="宋体" w:cs="宋体"/>
          <w:color w:val="auto"/>
          <w:szCs w:val="21"/>
        </w:rPr>
        <w:t xml:space="preserve">  本合同一式</w:t>
      </w:r>
      <w:r>
        <w:rPr>
          <w:rFonts w:hint="eastAsia" w:ascii="宋体" w:hAnsi="宋体" w:eastAsia="宋体" w:cs="宋体"/>
          <w:color w:val="auto"/>
          <w:szCs w:val="21"/>
          <w:u w:val="single"/>
        </w:rPr>
        <w:t xml:space="preserve"> 肆 </w:t>
      </w:r>
      <w:r>
        <w:rPr>
          <w:rFonts w:hint="eastAsia" w:ascii="宋体" w:hAnsi="宋体" w:eastAsia="宋体" w:cs="宋体"/>
          <w:color w:val="auto"/>
          <w:szCs w:val="21"/>
        </w:rPr>
        <w:t>份，甲方执</w:t>
      </w:r>
      <w:r>
        <w:rPr>
          <w:rFonts w:hint="eastAsia" w:ascii="宋体" w:hAnsi="宋体" w:eastAsia="宋体" w:cs="宋体"/>
          <w:color w:val="auto"/>
          <w:szCs w:val="21"/>
          <w:u w:val="single"/>
        </w:rPr>
        <w:t xml:space="preserve"> 贰 </w:t>
      </w:r>
      <w:r>
        <w:rPr>
          <w:rFonts w:hint="eastAsia" w:ascii="宋体" w:hAnsi="宋体" w:eastAsia="宋体" w:cs="宋体"/>
          <w:color w:val="auto"/>
          <w:szCs w:val="21"/>
        </w:rPr>
        <w:t>份，乙方执</w:t>
      </w:r>
      <w:r>
        <w:rPr>
          <w:rFonts w:hint="eastAsia" w:ascii="宋体" w:hAnsi="宋体" w:eastAsia="宋体" w:cs="宋体"/>
          <w:color w:val="auto"/>
          <w:szCs w:val="21"/>
          <w:u w:val="single"/>
        </w:rPr>
        <w:t xml:space="preserve"> 壹 </w:t>
      </w:r>
      <w:r>
        <w:rPr>
          <w:rFonts w:hint="eastAsia" w:ascii="宋体" w:hAnsi="宋体" w:eastAsia="宋体" w:cs="宋体"/>
          <w:color w:val="auto"/>
          <w:szCs w:val="21"/>
        </w:rPr>
        <w:t>份，招标代理机构执</w:t>
      </w:r>
      <w:r>
        <w:rPr>
          <w:rFonts w:hint="eastAsia" w:ascii="宋体" w:hAnsi="宋体" w:eastAsia="宋体" w:cs="宋体"/>
          <w:color w:val="auto"/>
          <w:szCs w:val="21"/>
          <w:u w:val="single"/>
        </w:rPr>
        <w:t>壹</w:t>
      </w:r>
      <w:r>
        <w:rPr>
          <w:rFonts w:hint="eastAsia" w:ascii="宋体" w:hAnsi="宋体" w:eastAsia="宋体" w:cs="宋体"/>
          <w:color w:val="auto"/>
          <w:szCs w:val="21"/>
        </w:rPr>
        <w:t>份，均具有同等效力。本合同经双方法定代表人签名并盖章后生效。</w:t>
      </w:r>
    </w:p>
    <w:p w14:paraId="4F94ECC8">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附件：一、厨师厨工服务人员评分表；</w:t>
      </w:r>
    </w:p>
    <w:p w14:paraId="3E040EB9">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二、廉洁协议书；</w:t>
      </w:r>
    </w:p>
    <w:p w14:paraId="1EB36D3D">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1050" w:firstLineChars="500"/>
        <w:rPr>
          <w:rFonts w:hint="eastAsia" w:ascii="宋体" w:hAnsi="宋体" w:eastAsia="宋体" w:cs="宋体"/>
          <w:b w:val="0"/>
          <w:color w:val="auto"/>
          <w:sz w:val="21"/>
          <w:szCs w:val="21"/>
        </w:rPr>
      </w:pPr>
      <w:r>
        <w:rPr>
          <w:rFonts w:hint="eastAsia" w:ascii="宋体" w:hAnsi="宋体" w:eastAsia="宋体" w:cs="宋体"/>
          <w:color w:val="auto"/>
          <w:szCs w:val="21"/>
        </w:rPr>
        <w:t>三、安全生产责任书；</w:t>
      </w:r>
    </w:p>
    <w:p w14:paraId="3A259DA9">
      <w:pPr>
        <w:keepNext w:val="0"/>
        <w:keepLines w:val="0"/>
        <w:pageBreakBefore w:val="0"/>
        <w:tabs>
          <w:tab w:val="left" w:pos="0"/>
          <w:tab w:val="left" w:pos="405"/>
          <w:tab w:val="left" w:pos="567"/>
          <w:tab w:val="left" w:pos="601"/>
          <w:tab w:val="left" w:pos="1980"/>
        </w:tabs>
        <w:kinsoku/>
        <w:wordWrap/>
        <w:overflowPunct/>
        <w:topLinePunct w:val="0"/>
        <w:bidi w:val="0"/>
        <w:spacing w:line="400" w:lineRule="exact"/>
        <w:ind w:firstLine="1054" w:firstLineChars="500"/>
        <w:rPr>
          <w:rFonts w:hint="eastAsia" w:ascii="宋体" w:hAnsi="宋体" w:eastAsia="宋体" w:cs="宋体"/>
          <w:b/>
          <w:color w:val="auto"/>
          <w:szCs w:val="21"/>
        </w:rPr>
      </w:pPr>
      <w:r>
        <w:rPr>
          <w:rFonts w:hint="eastAsia" w:ascii="宋体" w:hAnsi="宋体" w:eastAsia="宋体" w:cs="宋体"/>
          <w:b/>
          <w:color w:val="auto"/>
          <w:szCs w:val="21"/>
        </w:rPr>
        <w:t>（以下无正文，转签章页）</w:t>
      </w:r>
    </w:p>
    <w:p w14:paraId="5BF4AD9F">
      <w:pPr>
        <w:tabs>
          <w:tab w:val="left" w:pos="0"/>
          <w:tab w:val="left" w:pos="405"/>
          <w:tab w:val="left" w:pos="567"/>
          <w:tab w:val="left" w:pos="601"/>
          <w:tab w:val="left" w:pos="1980"/>
        </w:tabs>
        <w:spacing w:line="360" w:lineRule="auto"/>
        <w:ind w:firstLine="420" w:firstLineChars="200"/>
        <w:rPr>
          <w:rFonts w:hint="eastAsia" w:ascii="宋体" w:hAnsi="宋体" w:eastAsia="宋体" w:cs="宋体"/>
          <w:bCs/>
          <w:color w:val="auto"/>
          <w:szCs w:val="21"/>
        </w:rPr>
      </w:pPr>
    </w:p>
    <w:tbl>
      <w:tblPr>
        <w:tblStyle w:val="3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85"/>
        <w:gridCol w:w="5185"/>
      </w:tblGrid>
      <w:tr w14:paraId="639B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tcPr>
          <w:p w14:paraId="66A4D747">
            <w:pPr>
              <w:tabs>
                <w:tab w:val="left" w:pos="0"/>
                <w:tab w:val="left" w:pos="405"/>
                <w:tab w:val="left" w:pos="567"/>
                <w:tab w:val="left" w:pos="601"/>
                <w:tab w:val="left" w:pos="1980"/>
              </w:tabs>
              <w:spacing w:line="720" w:lineRule="auto"/>
              <w:rPr>
                <w:rFonts w:hint="eastAsia" w:ascii="宋体" w:hAnsi="宋体" w:eastAsia="宋体" w:cs="宋体"/>
                <w:bCs/>
                <w:color w:val="auto"/>
                <w:szCs w:val="21"/>
              </w:rPr>
            </w:pPr>
            <w:r>
              <w:rPr>
                <w:rFonts w:hint="eastAsia" w:ascii="宋体" w:hAnsi="宋体" w:eastAsia="宋体" w:cs="宋体"/>
                <w:bCs/>
                <w:color w:val="auto"/>
                <w:szCs w:val="21"/>
              </w:rPr>
              <w:t>甲方：</w:t>
            </w:r>
          </w:p>
        </w:tc>
        <w:tc>
          <w:tcPr>
            <w:tcW w:w="5185" w:type="dxa"/>
          </w:tcPr>
          <w:p w14:paraId="2C673B07">
            <w:pPr>
              <w:tabs>
                <w:tab w:val="left" w:pos="0"/>
                <w:tab w:val="left" w:pos="405"/>
                <w:tab w:val="left" w:pos="567"/>
                <w:tab w:val="left" w:pos="601"/>
                <w:tab w:val="left" w:pos="1980"/>
              </w:tabs>
              <w:spacing w:line="720" w:lineRule="auto"/>
              <w:rPr>
                <w:rFonts w:hint="eastAsia" w:ascii="宋体" w:hAnsi="宋体" w:eastAsia="宋体" w:cs="宋体"/>
                <w:bCs/>
                <w:color w:val="auto"/>
                <w:szCs w:val="21"/>
              </w:rPr>
            </w:pPr>
            <w:r>
              <w:rPr>
                <w:rFonts w:hint="eastAsia" w:ascii="宋体" w:hAnsi="宋体" w:eastAsia="宋体" w:cs="宋体"/>
                <w:bCs/>
                <w:color w:val="auto"/>
                <w:szCs w:val="21"/>
              </w:rPr>
              <w:t>乙方：</w:t>
            </w:r>
          </w:p>
        </w:tc>
      </w:tr>
      <w:tr w14:paraId="49A6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tcPr>
          <w:p w14:paraId="74396FFF">
            <w:pPr>
              <w:tabs>
                <w:tab w:val="left" w:pos="0"/>
                <w:tab w:val="left" w:pos="405"/>
                <w:tab w:val="left" w:pos="567"/>
                <w:tab w:val="left" w:pos="601"/>
                <w:tab w:val="left" w:pos="1980"/>
              </w:tabs>
              <w:spacing w:line="720" w:lineRule="auto"/>
              <w:rPr>
                <w:rFonts w:hint="eastAsia" w:ascii="宋体" w:hAnsi="宋体" w:eastAsia="宋体" w:cs="宋体"/>
                <w:bCs/>
                <w:color w:val="auto"/>
                <w:szCs w:val="21"/>
              </w:rPr>
            </w:pPr>
            <w:r>
              <w:rPr>
                <w:rFonts w:hint="eastAsia" w:ascii="宋体" w:hAnsi="宋体" w:eastAsia="宋体" w:cs="宋体"/>
                <w:bCs/>
                <w:color w:val="auto"/>
                <w:szCs w:val="21"/>
              </w:rPr>
              <w:t>法定代表人：</w:t>
            </w:r>
          </w:p>
        </w:tc>
        <w:tc>
          <w:tcPr>
            <w:tcW w:w="5185" w:type="dxa"/>
          </w:tcPr>
          <w:p w14:paraId="5FDD3542">
            <w:pPr>
              <w:tabs>
                <w:tab w:val="left" w:pos="0"/>
                <w:tab w:val="left" w:pos="405"/>
                <w:tab w:val="left" w:pos="567"/>
                <w:tab w:val="left" w:pos="601"/>
                <w:tab w:val="left" w:pos="1980"/>
              </w:tabs>
              <w:spacing w:line="720" w:lineRule="auto"/>
              <w:rPr>
                <w:rFonts w:hint="eastAsia" w:ascii="宋体" w:hAnsi="宋体" w:eastAsia="宋体" w:cs="宋体"/>
                <w:bCs/>
                <w:color w:val="auto"/>
                <w:szCs w:val="21"/>
              </w:rPr>
            </w:pPr>
            <w:r>
              <w:rPr>
                <w:rFonts w:hint="eastAsia" w:ascii="宋体" w:hAnsi="宋体" w:eastAsia="宋体" w:cs="宋体"/>
                <w:bCs/>
                <w:color w:val="auto"/>
                <w:szCs w:val="21"/>
              </w:rPr>
              <w:t>法定代表人：</w:t>
            </w:r>
          </w:p>
        </w:tc>
      </w:tr>
      <w:tr w14:paraId="6366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tcPr>
          <w:p w14:paraId="6D00594A">
            <w:pPr>
              <w:tabs>
                <w:tab w:val="left" w:pos="0"/>
                <w:tab w:val="left" w:pos="405"/>
                <w:tab w:val="left" w:pos="567"/>
                <w:tab w:val="left" w:pos="601"/>
                <w:tab w:val="left" w:pos="1980"/>
              </w:tabs>
              <w:spacing w:line="720" w:lineRule="auto"/>
              <w:rPr>
                <w:rFonts w:hint="eastAsia" w:ascii="宋体" w:hAnsi="宋体" w:eastAsia="宋体" w:cs="宋体"/>
                <w:bCs/>
                <w:color w:val="auto"/>
                <w:szCs w:val="21"/>
              </w:rPr>
            </w:pPr>
            <w:r>
              <w:rPr>
                <w:rFonts w:hint="eastAsia" w:ascii="宋体" w:hAnsi="宋体" w:eastAsia="宋体" w:cs="宋体"/>
                <w:bCs/>
                <w:color w:val="auto"/>
                <w:szCs w:val="21"/>
              </w:rPr>
              <w:t>地址：</w:t>
            </w:r>
          </w:p>
        </w:tc>
        <w:tc>
          <w:tcPr>
            <w:tcW w:w="5185" w:type="dxa"/>
          </w:tcPr>
          <w:p w14:paraId="13FFD8AD">
            <w:pPr>
              <w:tabs>
                <w:tab w:val="left" w:pos="0"/>
                <w:tab w:val="left" w:pos="405"/>
                <w:tab w:val="left" w:pos="567"/>
                <w:tab w:val="left" w:pos="601"/>
                <w:tab w:val="left" w:pos="1980"/>
              </w:tabs>
              <w:spacing w:line="720" w:lineRule="auto"/>
              <w:rPr>
                <w:rFonts w:hint="eastAsia" w:ascii="宋体" w:hAnsi="宋体" w:eastAsia="宋体" w:cs="宋体"/>
                <w:bCs/>
                <w:color w:val="auto"/>
                <w:szCs w:val="21"/>
              </w:rPr>
            </w:pPr>
            <w:r>
              <w:rPr>
                <w:rFonts w:hint="eastAsia" w:ascii="宋体" w:hAnsi="宋体" w:eastAsia="宋体" w:cs="宋体"/>
                <w:bCs/>
                <w:color w:val="auto"/>
                <w:szCs w:val="21"/>
              </w:rPr>
              <w:t>地址：</w:t>
            </w:r>
          </w:p>
        </w:tc>
      </w:tr>
      <w:tr w14:paraId="7059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tcPr>
          <w:p w14:paraId="3A76E7AE">
            <w:pPr>
              <w:tabs>
                <w:tab w:val="left" w:pos="0"/>
                <w:tab w:val="left" w:pos="405"/>
                <w:tab w:val="left" w:pos="567"/>
                <w:tab w:val="left" w:pos="601"/>
                <w:tab w:val="left" w:pos="1980"/>
              </w:tabs>
              <w:spacing w:line="720" w:lineRule="auto"/>
              <w:rPr>
                <w:rFonts w:hint="eastAsia" w:ascii="宋体" w:hAnsi="宋体" w:eastAsia="宋体" w:cs="宋体"/>
                <w:bCs/>
                <w:color w:val="auto"/>
                <w:szCs w:val="21"/>
              </w:rPr>
            </w:pPr>
            <w:r>
              <w:rPr>
                <w:rFonts w:hint="eastAsia" w:ascii="宋体" w:hAnsi="宋体" w:eastAsia="宋体" w:cs="宋体"/>
                <w:bCs/>
                <w:color w:val="auto"/>
                <w:szCs w:val="21"/>
              </w:rPr>
              <w:t>联系电话：</w:t>
            </w:r>
          </w:p>
        </w:tc>
        <w:tc>
          <w:tcPr>
            <w:tcW w:w="5185" w:type="dxa"/>
          </w:tcPr>
          <w:p w14:paraId="4571A55D">
            <w:pPr>
              <w:tabs>
                <w:tab w:val="left" w:pos="0"/>
                <w:tab w:val="left" w:pos="405"/>
                <w:tab w:val="left" w:pos="567"/>
                <w:tab w:val="left" w:pos="601"/>
                <w:tab w:val="left" w:pos="1980"/>
              </w:tabs>
              <w:spacing w:line="720" w:lineRule="auto"/>
              <w:rPr>
                <w:rFonts w:hint="eastAsia" w:ascii="宋体" w:hAnsi="宋体" w:eastAsia="宋体" w:cs="宋体"/>
                <w:bCs/>
                <w:color w:val="auto"/>
                <w:szCs w:val="21"/>
              </w:rPr>
            </w:pPr>
            <w:r>
              <w:rPr>
                <w:rFonts w:hint="eastAsia" w:ascii="宋体" w:hAnsi="宋体" w:eastAsia="宋体" w:cs="宋体"/>
                <w:bCs/>
                <w:color w:val="auto"/>
                <w:szCs w:val="21"/>
              </w:rPr>
              <w:t>联系电话：</w:t>
            </w:r>
          </w:p>
        </w:tc>
      </w:tr>
      <w:tr w14:paraId="67D1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tcPr>
          <w:p w14:paraId="6328CB5C">
            <w:pPr>
              <w:tabs>
                <w:tab w:val="left" w:pos="0"/>
                <w:tab w:val="left" w:pos="405"/>
                <w:tab w:val="left" w:pos="567"/>
                <w:tab w:val="left" w:pos="601"/>
                <w:tab w:val="left" w:pos="1980"/>
              </w:tabs>
              <w:spacing w:line="720" w:lineRule="auto"/>
              <w:rPr>
                <w:rFonts w:hint="eastAsia" w:ascii="宋体" w:hAnsi="宋体" w:eastAsia="宋体" w:cs="宋体"/>
                <w:bCs/>
                <w:color w:val="auto"/>
                <w:szCs w:val="21"/>
              </w:rPr>
            </w:pPr>
            <w:r>
              <w:rPr>
                <w:rFonts w:hint="eastAsia" w:ascii="宋体" w:hAnsi="宋体" w:eastAsia="宋体" w:cs="宋体"/>
                <w:bCs/>
                <w:color w:val="auto"/>
                <w:szCs w:val="21"/>
              </w:rPr>
              <w:t>签订日期：202</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年</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月</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日</w:t>
            </w:r>
          </w:p>
        </w:tc>
        <w:tc>
          <w:tcPr>
            <w:tcW w:w="5185" w:type="dxa"/>
          </w:tcPr>
          <w:p w14:paraId="7C7D66E7">
            <w:pPr>
              <w:tabs>
                <w:tab w:val="left" w:pos="0"/>
                <w:tab w:val="left" w:pos="405"/>
                <w:tab w:val="left" w:pos="567"/>
                <w:tab w:val="left" w:pos="601"/>
                <w:tab w:val="left" w:pos="1980"/>
              </w:tabs>
              <w:spacing w:line="720" w:lineRule="auto"/>
              <w:rPr>
                <w:rFonts w:hint="eastAsia" w:ascii="宋体" w:hAnsi="宋体" w:eastAsia="宋体" w:cs="宋体"/>
                <w:bCs/>
                <w:color w:val="auto"/>
                <w:szCs w:val="21"/>
              </w:rPr>
            </w:pPr>
          </w:p>
        </w:tc>
      </w:tr>
      <w:tr w14:paraId="54A8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tcPr>
          <w:p w14:paraId="0CFA903A">
            <w:pPr>
              <w:tabs>
                <w:tab w:val="left" w:pos="0"/>
                <w:tab w:val="left" w:pos="405"/>
                <w:tab w:val="left" w:pos="567"/>
                <w:tab w:val="left" w:pos="601"/>
                <w:tab w:val="left" w:pos="1980"/>
              </w:tabs>
              <w:spacing w:line="720" w:lineRule="auto"/>
              <w:rPr>
                <w:rFonts w:hint="eastAsia" w:ascii="宋体" w:hAnsi="宋体" w:eastAsia="宋体" w:cs="宋体"/>
                <w:bCs/>
                <w:color w:val="auto"/>
                <w:szCs w:val="21"/>
              </w:rPr>
            </w:pPr>
            <w:r>
              <w:rPr>
                <w:rFonts w:hint="eastAsia" w:ascii="宋体" w:hAnsi="宋体" w:eastAsia="宋体" w:cs="宋体"/>
                <w:bCs/>
                <w:color w:val="auto"/>
                <w:szCs w:val="21"/>
              </w:rPr>
              <w:t>本合同签订于广东省东莞市</w:t>
            </w:r>
          </w:p>
        </w:tc>
        <w:tc>
          <w:tcPr>
            <w:tcW w:w="5185" w:type="dxa"/>
          </w:tcPr>
          <w:p w14:paraId="7DC4D08B">
            <w:pPr>
              <w:tabs>
                <w:tab w:val="left" w:pos="0"/>
                <w:tab w:val="left" w:pos="405"/>
                <w:tab w:val="left" w:pos="567"/>
                <w:tab w:val="left" w:pos="601"/>
                <w:tab w:val="left" w:pos="1980"/>
              </w:tabs>
              <w:spacing w:line="720" w:lineRule="auto"/>
              <w:rPr>
                <w:rFonts w:hint="eastAsia" w:ascii="宋体" w:hAnsi="宋体" w:eastAsia="宋体" w:cs="宋体"/>
                <w:bCs/>
                <w:color w:val="auto"/>
                <w:szCs w:val="21"/>
              </w:rPr>
            </w:pPr>
          </w:p>
        </w:tc>
      </w:tr>
    </w:tbl>
    <w:p w14:paraId="34D36BD4">
      <w:pPr>
        <w:tabs>
          <w:tab w:val="left" w:pos="0"/>
          <w:tab w:val="left" w:pos="405"/>
          <w:tab w:val="left" w:pos="567"/>
          <w:tab w:val="left" w:pos="601"/>
          <w:tab w:val="left" w:pos="1980"/>
        </w:tabs>
        <w:spacing w:line="360" w:lineRule="auto"/>
        <w:ind w:firstLine="420" w:firstLineChars="200"/>
        <w:rPr>
          <w:rFonts w:hint="eastAsia" w:ascii="宋体" w:hAnsi="宋体" w:eastAsia="宋体" w:cs="宋体"/>
          <w:bCs/>
          <w:color w:val="auto"/>
          <w:szCs w:val="21"/>
        </w:rPr>
      </w:pPr>
    </w:p>
    <w:p w14:paraId="4277BDC5">
      <w:pPr>
        <w:spacing w:line="360" w:lineRule="auto"/>
        <w:ind w:firstLine="422" w:firstLineChars="200"/>
        <w:rPr>
          <w:rFonts w:ascii="宋体" w:hAnsi="宋体" w:eastAsia="宋体"/>
          <w:b/>
          <w:color w:val="auto"/>
          <w:sz w:val="28"/>
          <w:szCs w:val="28"/>
        </w:rPr>
      </w:pPr>
      <w:r>
        <w:rPr>
          <w:rFonts w:ascii="宋体" w:hAnsi="宋体" w:eastAsia="宋体"/>
          <w:b/>
          <w:color w:val="auto"/>
          <w:szCs w:val="21"/>
        </w:rPr>
        <w:br w:type="page"/>
      </w:r>
      <w:r>
        <w:rPr>
          <w:rFonts w:ascii="宋体" w:hAnsi="宋体" w:eastAsia="宋体"/>
          <w:b/>
          <w:color w:val="auto"/>
          <w:sz w:val="28"/>
          <w:szCs w:val="28"/>
        </w:rPr>
        <w:t>附件</w:t>
      </w:r>
      <w:r>
        <w:rPr>
          <w:rFonts w:hint="eastAsia" w:ascii="宋体" w:hAnsi="宋体" w:eastAsia="宋体"/>
          <w:b/>
          <w:color w:val="auto"/>
          <w:sz w:val="28"/>
          <w:szCs w:val="28"/>
        </w:rPr>
        <w:t>一</w:t>
      </w:r>
      <w:r>
        <w:rPr>
          <w:rFonts w:ascii="宋体" w:hAnsi="宋体" w:eastAsia="宋体"/>
          <w:b/>
          <w:color w:val="auto"/>
          <w:sz w:val="28"/>
          <w:szCs w:val="28"/>
        </w:rPr>
        <w:t>：</w:t>
      </w:r>
      <w:r>
        <w:rPr>
          <w:rFonts w:hint="eastAsia" w:ascii="宋体" w:hAnsi="宋体" w:eastAsia="宋体"/>
          <w:b/>
          <w:color w:val="auto"/>
          <w:sz w:val="28"/>
          <w:szCs w:val="28"/>
        </w:rPr>
        <w:t>厨师厨工服务人员评分表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751"/>
        <w:gridCol w:w="3654"/>
        <w:gridCol w:w="1726"/>
        <w:gridCol w:w="966"/>
        <w:gridCol w:w="960"/>
        <w:gridCol w:w="780"/>
        <w:gridCol w:w="753"/>
      </w:tblGrid>
      <w:tr w14:paraId="1E28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00" w:type="pct"/>
            <w:gridSpan w:val="8"/>
            <w:tcBorders>
              <w:top w:val="nil"/>
              <w:left w:val="nil"/>
              <w:bottom w:val="nil"/>
              <w:right w:val="nil"/>
            </w:tcBorders>
            <w:vAlign w:val="center"/>
          </w:tcPr>
          <w:p w14:paraId="7D2CFDD6">
            <w:pPr>
              <w:jc w:val="center"/>
              <w:rPr>
                <w:rFonts w:ascii="宋体" w:hAnsi="宋体" w:eastAsia="宋体"/>
                <w:color w:val="auto"/>
                <w:szCs w:val="21"/>
              </w:rPr>
            </w:pPr>
            <w:r>
              <w:rPr>
                <w:rFonts w:ascii="宋体" w:hAnsi="宋体" w:eastAsia="宋体" w:cs="Times New Roman"/>
                <w:color w:val="auto"/>
                <w:szCs w:val="21"/>
              </w:rPr>
              <w:t>XX年XX月厨师厨工服务人员评分表</w:t>
            </w:r>
          </w:p>
        </w:tc>
      </w:tr>
      <w:tr w14:paraId="3FFE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32" w:type="pct"/>
            <w:gridSpan w:val="4"/>
            <w:tcBorders>
              <w:top w:val="nil"/>
              <w:left w:val="nil"/>
              <w:right w:val="nil"/>
            </w:tcBorders>
            <w:vAlign w:val="center"/>
          </w:tcPr>
          <w:p w14:paraId="76C5EF42">
            <w:pPr>
              <w:jc w:val="left"/>
              <w:rPr>
                <w:rFonts w:ascii="宋体" w:hAnsi="宋体" w:eastAsia="宋体"/>
                <w:color w:val="auto"/>
                <w:szCs w:val="21"/>
              </w:rPr>
            </w:pPr>
            <w:r>
              <w:rPr>
                <w:rFonts w:ascii="宋体" w:hAnsi="宋体" w:eastAsia="宋体" w:cs="Times New Roman"/>
                <w:color w:val="auto"/>
                <w:szCs w:val="21"/>
              </w:rPr>
              <w:t>食堂名称：</w:t>
            </w:r>
          </w:p>
        </w:tc>
        <w:tc>
          <w:tcPr>
            <w:tcW w:w="1668" w:type="pct"/>
            <w:gridSpan w:val="4"/>
            <w:tcBorders>
              <w:top w:val="nil"/>
              <w:left w:val="nil"/>
              <w:right w:val="nil"/>
            </w:tcBorders>
            <w:vAlign w:val="center"/>
          </w:tcPr>
          <w:p w14:paraId="45D51992">
            <w:pPr>
              <w:jc w:val="left"/>
              <w:rPr>
                <w:rFonts w:ascii="宋体" w:hAnsi="宋体" w:eastAsia="宋体"/>
                <w:color w:val="auto"/>
                <w:szCs w:val="21"/>
              </w:rPr>
            </w:pPr>
            <w:r>
              <w:rPr>
                <w:rFonts w:ascii="宋体" w:hAnsi="宋体" w:eastAsia="宋体" w:cs="Times New Roman"/>
                <w:color w:val="auto"/>
                <w:szCs w:val="21"/>
              </w:rPr>
              <w:t>考核时间：    年  月  日</w:t>
            </w:r>
          </w:p>
        </w:tc>
      </w:tr>
      <w:tr w14:paraId="5221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Align w:val="center"/>
          </w:tcPr>
          <w:p w14:paraId="225BA77F">
            <w:pPr>
              <w:spacing w:line="400" w:lineRule="exact"/>
              <w:jc w:val="center"/>
              <w:rPr>
                <w:rFonts w:ascii="宋体" w:hAnsi="宋体" w:eastAsia="宋体"/>
                <w:color w:val="auto"/>
                <w:szCs w:val="21"/>
              </w:rPr>
            </w:pPr>
            <w:r>
              <w:rPr>
                <w:rFonts w:ascii="宋体" w:hAnsi="宋体" w:eastAsia="宋体" w:cs="Times New Roman"/>
                <w:color w:val="auto"/>
                <w:szCs w:val="21"/>
              </w:rPr>
              <w:t>类别</w:t>
            </w:r>
          </w:p>
        </w:tc>
        <w:tc>
          <w:tcPr>
            <w:tcW w:w="362" w:type="pct"/>
            <w:vAlign w:val="center"/>
          </w:tcPr>
          <w:p w14:paraId="2E8C1774">
            <w:pPr>
              <w:spacing w:line="400" w:lineRule="exact"/>
              <w:jc w:val="center"/>
              <w:rPr>
                <w:rFonts w:ascii="宋体" w:hAnsi="宋体" w:eastAsia="宋体"/>
                <w:color w:val="auto"/>
                <w:szCs w:val="21"/>
              </w:rPr>
            </w:pPr>
            <w:r>
              <w:rPr>
                <w:rFonts w:ascii="宋体" w:hAnsi="宋体" w:eastAsia="宋体" w:cs="Times New Roman"/>
                <w:color w:val="auto"/>
                <w:szCs w:val="21"/>
              </w:rPr>
              <w:t>序号</w:t>
            </w:r>
          </w:p>
        </w:tc>
        <w:tc>
          <w:tcPr>
            <w:tcW w:w="3060" w:type="pct"/>
            <w:gridSpan w:val="3"/>
            <w:vAlign w:val="center"/>
          </w:tcPr>
          <w:p w14:paraId="0F71343E">
            <w:pPr>
              <w:spacing w:line="400" w:lineRule="exact"/>
              <w:jc w:val="center"/>
              <w:rPr>
                <w:rFonts w:ascii="宋体" w:hAnsi="宋体" w:eastAsia="宋体"/>
                <w:color w:val="auto"/>
                <w:szCs w:val="21"/>
              </w:rPr>
            </w:pPr>
            <w:r>
              <w:rPr>
                <w:rFonts w:ascii="宋体" w:hAnsi="宋体" w:eastAsia="宋体" w:cs="Times New Roman"/>
                <w:color w:val="auto"/>
                <w:szCs w:val="21"/>
              </w:rPr>
              <w:t>考核标准</w:t>
            </w:r>
          </w:p>
        </w:tc>
        <w:tc>
          <w:tcPr>
            <w:tcW w:w="463" w:type="pct"/>
            <w:vAlign w:val="center"/>
          </w:tcPr>
          <w:p w14:paraId="5CE6C1C0">
            <w:pPr>
              <w:spacing w:line="400" w:lineRule="exact"/>
              <w:jc w:val="center"/>
              <w:rPr>
                <w:rFonts w:ascii="宋体" w:hAnsi="宋体" w:eastAsia="宋体"/>
                <w:color w:val="auto"/>
                <w:szCs w:val="21"/>
              </w:rPr>
            </w:pPr>
            <w:r>
              <w:rPr>
                <w:rFonts w:ascii="宋体" w:hAnsi="宋体" w:eastAsia="宋体" w:cs="Times New Roman"/>
                <w:color w:val="auto"/>
                <w:szCs w:val="21"/>
              </w:rPr>
              <w:t>标准分</w:t>
            </w:r>
          </w:p>
        </w:tc>
        <w:tc>
          <w:tcPr>
            <w:tcW w:w="376" w:type="pct"/>
            <w:vAlign w:val="center"/>
          </w:tcPr>
          <w:p w14:paraId="0D74C306">
            <w:pPr>
              <w:spacing w:line="400" w:lineRule="exact"/>
              <w:jc w:val="center"/>
              <w:rPr>
                <w:rFonts w:ascii="宋体" w:hAnsi="宋体" w:eastAsia="宋体"/>
                <w:color w:val="auto"/>
                <w:szCs w:val="21"/>
              </w:rPr>
            </w:pPr>
            <w:r>
              <w:rPr>
                <w:rFonts w:ascii="宋体" w:hAnsi="宋体" w:eastAsia="宋体" w:cs="Times New Roman"/>
                <w:color w:val="auto"/>
                <w:szCs w:val="21"/>
              </w:rPr>
              <w:t>得分</w:t>
            </w:r>
          </w:p>
        </w:tc>
        <w:tc>
          <w:tcPr>
            <w:tcW w:w="364" w:type="pct"/>
            <w:vAlign w:val="center"/>
          </w:tcPr>
          <w:p w14:paraId="66234EA9">
            <w:pPr>
              <w:spacing w:line="400" w:lineRule="exact"/>
              <w:jc w:val="center"/>
              <w:rPr>
                <w:rFonts w:ascii="宋体" w:hAnsi="宋体" w:eastAsia="宋体"/>
                <w:color w:val="auto"/>
                <w:szCs w:val="21"/>
              </w:rPr>
            </w:pPr>
            <w:r>
              <w:rPr>
                <w:rFonts w:ascii="宋体" w:hAnsi="宋体" w:eastAsia="宋体" w:cs="Times New Roman"/>
                <w:color w:val="auto"/>
                <w:szCs w:val="21"/>
              </w:rPr>
              <w:t>备注</w:t>
            </w:r>
          </w:p>
        </w:tc>
      </w:tr>
      <w:tr w14:paraId="078F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restart"/>
            <w:vAlign w:val="center"/>
          </w:tcPr>
          <w:p w14:paraId="11F85CD0">
            <w:pPr>
              <w:spacing w:line="400" w:lineRule="exact"/>
              <w:jc w:val="center"/>
              <w:rPr>
                <w:rFonts w:ascii="宋体" w:hAnsi="宋体" w:eastAsia="宋体"/>
                <w:color w:val="auto"/>
                <w:szCs w:val="21"/>
              </w:rPr>
            </w:pPr>
            <w:r>
              <w:rPr>
                <w:rFonts w:ascii="宋体" w:hAnsi="宋体" w:eastAsia="宋体" w:cs="Times New Roman"/>
                <w:color w:val="auto"/>
                <w:szCs w:val="21"/>
              </w:rPr>
              <w:t>工作纪律</w:t>
            </w:r>
          </w:p>
        </w:tc>
        <w:tc>
          <w:tcPr>
            <w:tcW w:w="362" w:type="pct"/>
            <w:vAlign w:val="center"/>
          </w:tcPr>
          <w:p w14:paraId="1D523FEE">
            <w:pPr>
              <w:spacing w:line="400" w:lineRule="exact"/>
              <w:jc w:val="center"/>
              <w:rPr>
                <w:rFonts w:ascii="宋体" w:hAnsi="宋体" w:eastAsia="宋体"/>
                <w:color w:val="auto"/>
                <w:szCs w:val="21"/>
              </w:rPr>
            </w:pPr>
            <w:r>
              <w:rPr>
                <w:rFonts w:ascii="宋体" w:hAnsi="宋体" w:eastAsia="宋体" w:cs="Times New Roman"/>
                <w:color w:val="auto"/>
                <w:szCs w:val="21"/>
              </w:rPr>
              <w:t>1</w:t>
            </w:r>
          </w:p>
        </w:tc>
        <w:tc>
          <w:tcPr>
            <w:tcW w:w="3060" w:type="pct"/>
            <w:gridSpan w:val="3"/>
            <w:vAlign w:val="center"/>
          </w:tcPr>
          <w:p w14:paraId="499FD2C2">
            <w:pPr>
              <w:spacing w:line="400" w:lineRule="exact"/>
              <w:jc w:val="left"/>
              <w:rPr>
                <w:rFonts w:ascii="宋体" w:hAnsi="宋体" w:eastAsia="宋体"/>
                <w:color w:val="auto"/>
                <w:szCs w:val="21"/>
              </w:rPr>
            </w:pPr>
            <w:r>
              <w:rPr>
                <w:rFonts w:hint="eastAsia" w:ascii="宋体" w:hAnsi="宋体" w:eastAsia="宋体" w:cs="Times New Roman"/>
                <w:color w:val="auto"/>
                <w:szCs w:val="21"/>
              </w:rPr>
              <w:t>服务</w:t>
            </w:r>
            <w:r>
              <w:rPr>
                <w:rFonts w:ascii="宋体" w:hAnsi="宋体" w:eastAsia="宋体" w:cs="Times New Roman"/>
                <w:color w:val="auto"/>
                <w:szCs w:val="21"/>
              </w:rPr>
              <w:t>期间按规定穿着制服、戴口罩、穿水鞋；每违反一次扣1分，扣完为止。</w:t>
            </w:r>
          </w:p>
        </w:tc>
        <w:tc>
          <w:tcPr>
            <w:tcW w:w="463" w:type="pct"/>
            <w:vAlign w:val="center"/>
          </w:tcPr>
          <w:p w14:paraId="6A7C37D0">
            <w:pPr>
              <w:spacing w:line="400" w:lineRule="exact"/>
              <w:jc w:val="center"/>
              <w:rPr>
                <w:rFonts w:ascii="宋体" w:hAnsi="宋体" w:eastAsia="宋体"/>
                <w:color w:val="auto"/>
                <w:szCs w:val="21"/>
              </w:rPr>
            </w:pPr>
            <w:r>
              <w:rPr>
                <w:rFonts w:ascii="宋体" w:hAnsi="宋体" w:eastAsia="宋体" w:cs="Times New Roman"/>
                <w:color w:val="auto"/>
                <w:szCs w:val="21"/>
              </w:rPr>
              <w:t>5</w:t>
            </w:r>
          </w:p>
        </w:tc>
        <w:tc>
          <w:tcPr>
            <w:tcW w:w="376" w:type="pct"/>
            <w:vAlign w:val="center"/>
          </w:tcPr>
          <w:p w14:paraId="495FBE42">
            <w:pPr>
              <w:spacing w:line="400" w:lineRule="exact"/>
              <w:jc w:val="center"/>
              <w:rPr>
                <w:rFonts w:ascii="宋体" w:hAnsi="宋体" w:eastAsia="宋体"/>
                <w:color w:val="auto"/>
                <w:szCs w:val="21"/>
              </w:rPr>
            </w:pPr>
          </w:p>
        </w:tc>
        <w:tc>
          <w:tcPr>
            <w:tcW w:w="364" w:type="pct"/>
            <w:vAlign w:val="center"/>
          </w:tcPr>
          <w:p w14:paraId="47A8EB89">
            <w:pPr>
              <w:spacing w:line="400" w:lineRule="exact"/>
              <w:jc w:val="center"/>
              <w:rPr>
                <w:rFonts w:ascii="宋体" w:hAnsi="宋体" w:eastAsia="宋体"/>
                <w:color w:val="auto"/>
                <w:szCs w:val="21"/>
              </w:rPr>
            </w:pPr>
          </w:p>
        </w:tc>
      </w:tr>
      <w:tr w14:paraId="052C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03199540">
            <w:pPr>
              <w:spacing w:line="400" w:lineRule="exact"/>
              <w:jc w:val="center"/>
              <w:rPr>
                <w:rFonts w:ascii="宋体" w:hAnsi="宋体" w:eastAsia="宋体"/>
                <w:color w:val="auto"/>
                <w:szCs w:val="21"/>
              </w:rPr>
            </w:pPr>
          </w:p>
        </w:tc>
        <w:tc>
          <w:tcPr>
            <w:tcW w:w="362" w:type="pct"/>
            <w:vAlign w:val="center"/>
          </w:tcPr>
          <w:p w14:paraId="16602A33">
            <w:pPr>
              <w:spacing w:line="400" w:lineRule="exact"/>
              <w:jc w:val="center"/>
              <w:rPr>
                <w:rFonts w:ascii="宋体" w:hAnsi="宋体" w:eastAsia="宋体"/>
                <w:color w:val="auto"/>
                <w:szCs w:val="21"/>
              </w:rPr>
            </w:pPr>
            <w:r>
              <w:rPr>
                <w:rFonts w:ascii="宋体" w:hAnsi="宋体" w:eastAsia="宋体" w:cs="Times New Roman"/>
                <w:color w:val="auto"/>
                <w:szCs w:val="21"/>
              </w:rPr>
              <w:t>2</w:t>
            </w:r>
          </w:p>
        </w:tc>
        <w:tc>
          <w:tcPr>
            <w:tcW w:w="3060" w:type="pct"/>
            <w:gridSpan w:val="3"/>
            <w:vAlign w:val="center"/>
          </w:tcPr>
          <w:p w14:paraId="13CAC52F">
            <w:pPr>
              <w:spacing w:line="400" w:lineRule="exact"/>
              <w:jc w:val="left"/>
              <w:rPr>
                <w:rFonts w:ascii="宋体" w:hAnsi="宋体" w:eastAsia="宋体"/>
                <w:color w:val="auto"/>
                <w:szCs w:val="21"/>
              </w:rPr>
            </w:pPr>
            <w:r>
              <w:rPr>
                <w:rFonts w:ascii="宋体" w:hAnsi="宋体" w:eastAsia="宋体" w:cs="Times New Roman"/>
                <w:color w:val="auto"/>
                <w:szCs w:val="21"/>
              </w:rPr>
              <w:t>按约定时间进行服务；每违反一次扣1分，扣完为止。</w:t>
            </w:r>
          </w:p>
        </w:tc>
        <w:tc>
          <w:tcPr>
            <w:tcW w:w="463" w:type="pct"/>
            <w:vAlign w:val="center"/>
          </w:tcPr>
          <w:p w14:paraId="0AA9132F">
            <w:pPr>
              <w:spacing w:line="400" w:lineRule="exact"/>
              <w:jc w:val="center"/>
              <w:rPr>
                <w:rFonts w:ascii="宋体" w:hAnsi="宋体" w:eastAsia="宋体"/>
                <w:color w:val="auto"/>
                <w:szCs w:val="21"/>
              </w:rPr>
            </w:pPr>
            <w:r>
              <w:rPr>
                <w:rFonts w:ascii="宋体" w:hAnsi="宋体" w:eastAsia="宋体" w:cs="Times New Roman"/>
                <w:color w:val="auto"/>
                <w:szCs w:val="21"/>
              </w:rPr>
              <w:t>5</w:t>
            </w:r>
          </w:p>
        </w:tc>
        <w:tc>
          <w:tcPr>
            <w:tcW w:w="376" w:type="pct"/>
            <w:vAlign w:val="center"/>
          </w:tcPr>
          <w:p w14:paraId="51018318">
            <w:pPr>
              <w:spacing w:line="400" w:lineRule="exact"/>
              <w:jc w:val="center"/>
              <w:rPr>
                <w:rFonts w:ascii="宋体" w:hAnsi="宋体" w:eastAsia="宋体"/>
                <w:color w:val="auto"/>
                <w:szCs w:val="21"/>
              </w:rPr>
            </w:pPr>
          </w:p>
        </w:tc>
        <w:tc>
          <w:tcPr>
            <w:tcW w:w="364" w:type="pct"/>
            <w:vAlign w:val="center"/>
          </w:tcPr>
          <w:p w14:paraId="6D81245E">
            <w:pPr>
              <w:spacing w:line="400" w:lineRule="exact"/>
              <w:jc w:val="center"/>
              <w:rPr>
                <w:rFonts w:ascii="宋体" w:hAnsi="宋体" w:eastAsia="宋体"/>
                <w:color w:val="auto"/>
                <w:szCs w:val="21"/>
              </w:rPr>
            </w:pPr>
          </w:p>
        </w:tc>
      </w:tr>
      <w:tr w14:paraId="7188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3425EB53">
            <w:pPr>
              <w:spacing w:line="400" w:lineRule="exact"/>
              <w:jc w:val="center"/>
              <w:rPr>
                <w:rFonts w:ascii="宋体" w:hAnsi="宋体" w:eastAsia="宋体"/>
                <w:color w:val="auto"/>
                <w:szCs w:val="21"/>
              </w:rPr>
            </w:pPr>
          </w:p>
        </w:tc>
        <w:tc>
          <w:tcPr>
            <w:tcW w:w="362" w:type="pct"/>
            <w:vAlign w:val="center"/>
          </w:tcPr>
          <w:p w14:paraId="12C7EBAC">
            <w:pPr>
              <w:spacing w:line="400" w:lineRule="exact"/>
              <w:jc w:val="center"/>
              <w:rPr>
                <w:rFonts w:ascii="宋体" w:hAnsi="宋体" w:eastAsia="宋体"/>
                <w:color w:val="auto"/>
                <w:szCs w:val="21"/>
              </w:rPr>
            </w:pPr>
            <w:r>
              <w:rPr>
                <w:rFonts w:ascii="宋体" w:hAnsi="宋体" w:eastAsia="宋体" w:cs="Times New Roman"/>
                <w:color w:val="auto"/>
                <w:szCs w:val="21"/>
              </w:rPr>
              <w:t>3</w:t>
            </w:r>
          </w:p>
        </w:tc>
        <w:tc>
          <w:tcPr>
            <w:tcW w:w="3060" w:type="pct"/>
            <w:gridSpan w:val="3"/>
            <w:vAlign w:val="center"/>
          </w:tcPr>
          <w:p w14:paraId="3A2E7E64">
            <w:pPr>
              <w:spacing w:line="400" w:lineRule="exact"/>
              <w:jc w:val="left"/>
              <w:rPr>
                <w:rFonts w:ascii="宋体" w:hAnsi="宋体" w:eastAsia="宋体"/>
                <w:color w:val="auto"/>
                <w:szCs w:val="21"/>
              </w:rPr>
            </w:pPr>
            <w:r>
              <w:rPr>
                <w:rFonts w:hint="eastAsia" w:ascii="宋体" w:hAnsi="宋体" w:eastAsia="宋体" w:cs="Times New Roman"/>
                <w:color w:val="auto"/>
                <w:szCs w:val="21"/>
              </w:rPr>
              <w:t>服务人员休假</w:t>
            </w:r>
            <w:r>
              <w:rPr>
                <w:rFonts w:ascii="宋体" w:hAnsi="宋体" w:eastAsia="宋体" w:cs="Times New Roman"/>
                <w:color w:val="auto"/>
                <w:szCs w:val="21"/>
              </w:rPr>
              <w:t>，</w:t>
            </w:r>
            <w:r>
              <w:rPr>
                <w:rFonts w:hint="eastAsia" w:ascii="宋体" w:hAnsi="宋体" w:eastAsia="宋体" w:cs="Times New Roman"/>
                <w:color w:val="auto"/>
                <w:szCs w:val="21"/>
              </w:rPr>
              <w:t>服务单位安排其他服务人员提供服务</w:t>
            </w:r>
            <w:r>
              <w:rPr>
                <w:rFonts w:ascii="宋体" w:hAnsi="宋体" w:eastAsia="宋体" w:cs="Times New Roman"/>
                <w:color w:val="auto"/>
                <w:szCs w:val="21"/>
              </w:rPr>
              <w:t>；每违反一次扣1分，扣完为止。</w:t>
            </w:r>
          </w:p>
        </w:tc>
        <w:tc>
          <w:tcPr>
            <w:tcW w:w="463" w:type="pct"/>
            <w:vAlign w:val="center"/>
          </w:tcPr>
          <w:p w14:paraId="281518FC">
            <w:pPr>
              <w:spacing w:line="400" w:lineRule="exact"/>
              <w:jc w:val="center"/>
              <w:rPr>
                <w:rFonts w:ascii="宋体" w:hAnsi="宋体" w:eastAsia="宋体"/>
                <w:color w:val="auto"/>
                <w:szCs w:val="21"/>
              </w:rPr>
            </w:pPr>
            <w:r>
              <w:rPr>
                <w:rFonts w:ascii="宋体" w:hAnsi="宋体" w:eastAsia="宋体" w:cs="Times New Roman"/>
                <w:color w:val="auto"/>
                <w:szCs w:val="21"/>
              </w:rPr>
              <w:t>5</w:t>
            </w:r>
          </w:p>
        </w:tc>
        <w:tc>
          <w:tcPr>
            <w:tcW w:w="376" w:type="pct"/>
            <w:vAlign w:val="center"/>
          </w:tcPr>
          <w:p w14:paraId="2F251235">
            <w:pPr>
              <w:spacing w:line="400" w:lineRule="exact"/>
              <w:jc w:val="center"/>
              <w:rPr>
                <w:rFonts w:ascii="宋体" w:hAnsi="宋体" w:eastAsia="宋体"/>
                <w:color w:val="auto"/>
                <w:szCs w:val="21"/>
              </w:rPr>
            </w:pPr>
          </w:p>
        </w:tc>
        <w:tc>
          <w:tcPr>
            <w:tcW w:w="364" w:type="pct"/>
            <w:vAlign w:val="center"/>
          </w:tcPr>
          <w:p w14:paraId="02ABAB83">
            <w:pPr>
              <w:spacing w:line="400" w:lineRule="exact"/>
              <w:jc w:val="center"/>
              <w:rPr>
                <w:rFonts w:ascii="宋体" w:hAnsi="宋体" w:eastAsia="宋体"/>
                <w:color w:val="auto"/>
                <w:szCs w:val="21"/>
              </w:rPr>
            </w:pPr>
          </w:p>
        </w:tc>
      </w:tr>
      <w:tr w14:paraId="70CF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6FAE1284">
            <w:pPr>
              <w:spacing w:line="400" w:lineRule="exact"/>
              <w:jc w:val="center"/>
              <w:rPr>
                <w:rFonts w:ascii="宋体" w:hAnsi="宋体" w:eastAsia="宋体"/>
                <w:color w:val="auto"/>
                <w:szCs w:val="21"/>
              </w:rPr>
            </w:pPr>
          </w:p>
        </w:tc>
        <w:tc>
          <w:tcPr>
            <w:tcW w:w="362" w:type="pct"/>
            <w:vAlign w:val="center"/>
          </w:tcPr>
          <w:p w14:paraId="4E1E4E67">
            <w:pPr>
              <w:spacing w:line="400" w:lineRule="exact"/>
              <w:jc w:val="center"/>
              <w:rPr>
                <w:rFonts w:ascii="宋体" w:hAnsi="宋体" w:eastAsia="宋体"/>
                <w:color w:val="auto"/>
                <w:szCs w:val="21"/>
              </w:rPr>
            </w:pPr>
            <w:r>
              <w:rPr>
                <w:rFonts w:ascii="宋体" w:hAnsi="宋体" w:eastAsia="宋体" w:cs="Times New Roman"/>
                <w:color w:val="auto"/>
                <w:szCs w:val="21"/>
              </w:rPr>
              <w:t>4</w:t>
            </w:r>
          </w:p>
        </w:tc>
        <w:tc>
          <w:tcPr>
            <w:tcW w:w="3060" w:type="pct"/>
            <w:gridSpan w:val="3"/>
            <w:vAlign w:val="center"/>
          </w:tcPr>
          <w:p w14:paraId="530E320A">
            <w:pPr>
              <w:spacing w:line="400" w:lineRule="exact"/>
              <w:jc w:val="left"/>
              <w:rPr>
                <w:rFonts w:ascii="宋体" w:hAnsi="宋体" w:eastAsia="宋体"/>
                <w:color w:val="auto"/>
                <w:szCs w:val="21"/>
              </w:rPr>
            </w:pPr>
            <w:r>
              <w:rPr>
                <w:rFonts w:hint="eastAsia" w:ascii="宋体" w:hAnsi="宋体" w:eastAsia="宋体" w:cs="Times New Roman"/>
                <w:color w:val="auto"/>
                <w:szCs w:val="21"/>
              </w:rPr>
              <w:t>服务</w:t>
            </w:r>
            <w:r>
              <w:rPr>
                <w:rFonts w:ascii="宋体" w:hAnsi="宋体" w:eastAsia="宋体" w:cs="Times New Roman"/>
                <w:color w:val="auto"/>
                <w:szCs w:val="21"/>
              </w:rPr>
              <w:t>期间不偷懒，不做与</w:t>
            </w:r>
            <w:r>
              <w:rPr>
                <w:rFonts w:hint="eastAsia" w:ascii="宋体" w:hAnsi="宋体" w:eastAsia="宋体" w:cs="Times New Roman"/>
                <w:color w:val="auto"/>
                <w:szCs w:val="21"/>
              </w:rPr>
              <w:t>服务</w:t>
            </w:r>
            <w:r>
              <w:rPr>
                <w:rFonts w:ascii="宋体" w:hAnsi="宋体" w:eastAsia="宋体" w:cs="Times New Roman"/>
                <w:color w:val="auto"/>
                <w:szCs w:val="21"/>
              </w:rPr>
              <w:t>无关的事情；每违反一次扣1分，扣完为止。</w:t>
            </w:r>
          </w:p>
        </w:tc>
        <w:tc>
          <w:tcPr>
            <w:tcW w:w="463" w:type="pct"/>
            <w:vAlign w:val="center"/>
          </w:tcPr>
          <w:p w14:paraId="12010D22">
            <w:pPr>
              <w:spacing w:line="400" w:lineRule="exact"/>
              <w:jc w:val="center"/>
              <w:rPr>
                <w:rFonts w:ascii="宋体" w:hAnsi="宋体" w:eastAsia="宋体"/>
                <w:color w:val="auto"/>
                <w:szCs w:val="21"/>
              </w:rPr>
            </w:pPr>
            <w:r>
              <w:rPr>
                <w:rFonts w:ascii="宋体" w:hAnsi="宋体" w:eastAsia="宋体" w:cs="Times New Roman"/>
                <w:color w:val="auto"/>
                <w:szCs w:val="21"/>
              </w:rPr>
              <w:t>5</w:t>
            </w:r>
          </w:p>
        </w:tc>
        <w:tc>
          <w:tcPr>
            <w:tcW w:w="376" w:type="pct"/>
            <w:vAlign w:val="center"/>
          </w:tcPr>
          <w:p w14:paraId="62A7AF95">
            <w:pPr>
              <w:spacing w:line="400" w:lineRule="exact"/>
              <w:jc w:val="center"/>
              <w:rPr>
                <w:rFonts w:ascii="宋体" w:hAnsi="宋体" w:eastAsia="宋体"/>
                <w:color w:val="auto"/>
                <w:szCs w:val="21"/>
              </w:rPr>
            </w:pPr>
          </w:p>
        </w:tc>
        <w:tc>
          <w:tcPr>
            <w:tcW w:w="364" w:type="pct"/>
            <w:vAlign w:val="center"/>
          </w:tcPr>
          <w:p w14:paraId="238397E6">
            <w:pPr>
              <w:spacing w:line="400" w:lineRule="exact"/>
              <w:jc w:val="center"/>
              <w:rPr>
                <w:rFonts w:ascii="宋体" w:hAnsi="宋体" w:eastAsia="宋体"/>
                <w:color w:val="auto"/>
                <w:szCs w:val="21"/>
              </w:rPr>
            </w:pPr>
          </w:p>
        </w:tc>
      </w:tr>
      <w:tr w14:paraId="1320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2DCCF6F8">
            <w:pPr>
              <w:spacing w:line="400" w:lineRule="exact"/>
              <w:jc w:val="center"/>
              <w:rPr>
                <w:rFonts w:ascii="宋体" w:hAnsi="宋体" w:eastAsia="宋体"/>
                <w:color w:val="auto"/>
                <w:szCs w:val="21"/>
              </w:rPr>
            </w:pPr>
          </w:p>
        </w:tc>
        <w:tc>
          <w:tcPr>
            <w:tcW w:w="362" w:type="pct"/>
            <w:vAlign w:val="center"/>
          </w:tcPr>
          <w:p w14:paraId="37906741">
            <w:pPr>
              <w:spacing w:line="400" w:lineRule="exact"/>
              <w:jc w:val="center"/>
              <w:rPr>
                <w:rFonts w:ascii="宋体" w:hAnsi="宋体" w:eastAsia="宋体"/>
                <w:color w:val="auto"/>
                <w:szCs w:val="21"/>
              </w:rPr>
            </w:pPr>
            <w:r>
              <w:rPr>
                <w:rFonts w:ascii="宋体" w:hAnsi="宋体" w:eastAsia="宋体" w:cs="Times New Roman"/>
                <w:color w:val="auto"/>
                <w:szCs w:val="21"/>
              </w:rPr>
              <w:t>5</w:t>
            </w:r>
          </w:p>
        </w:tc>
        <w:tc>
          <w:tcPr>
            <w:tcW w:w="3060" w:type="pct"/>
            <w:gridSpan w:val="3"/>
            <w:vAlign w:val="center"/>
          </w:tcPr>
          <w:p w14:paraId="23DF970C">
            <w:pPr>
              <w:spacing w:line="400" w:lineRule="exact"/>
              <w:jc w:val="left"/>
              <w:rPr>
                <w:rFonts w:ascii="宋体" w:hAnsi="宋体" w:eastAsia="宋体"/>
                <w:color w:val="auto"/>
                <w:szCs w:val="21"/>
              </w:rPr>
            </w:pPr>
            <w:r>
              <w:rPr>
                <w:rFonts w:ascii="宋体" w:hAnsi="宋体" w:eastAsia="宋体" w:cs="Times New Roman"/>
                <w:color w:val="auto"/>
                <w:szCs w:val="21"/>
              </w:rPr>
              <w:t>全月</w:t>
            </w:r>
            <w:r>
              <w:rPr>
                <w:rFonts w:hint="eastAsia" w:ascii="宋体" w:hAnsi="宋体" w:eastAsia="宋体" w:cs="Times New Roman"/>
                <w:color w:val="auto"/>
                <w:szCs w:val="21"/>
              </w:rPr>
              <w:t>服务</w:t>
            </w:r>
            <w:r>
              <w:rPr>
                <w:rFonts w:ascii="宋体" w:hAnsi="宋体" w:eastAsia="宋体" w:cs="Times New Roman"/>
                <w:color w:val="auto"/>
                <w:szCs w:val="21"/>
              </w:rPr>
              <w:t>态度勤恳，无接到投诉或不良反映；每接到投诉一次扣2分，扣完为止。</w:t>
            </w:r>
          </w:p>
        </w:tc>
        <w:tc>
          <w:tcPr>
            <w:tcW w:w="463" w:type="pct"/>
            <w:vAlign w:val="center"/>
          </w:tcPr>
          <w:p w14:paraId="2EE9E883">
            <w:pPr>
              <w:spacing w:line="400" w:lineRule="exact"/>
              <w:jc w:val="center"/>
              <w:rPr>
                <w:rFonts w:ascii="宋体" w:hAnsi="宋体" w:eastAsia="宋体"/>
                <w:color w:val="auto"/>
                <w:szCs w:val="21"/>
              </w:rPr>
            </w:pPr>
            <w:r>
              <w:rPr>
                <w:rFonts w:ascii="宋体" w:hAnsi="宋体" w:eastAsia="宋体" w:cs="Times New Roman"/>
                <w:color w:val="auto"/>
                <w:szCs w:val="21"/>
              </w:rPr>
              <w:t>5</w:t>
            </w:r>
          </w:p>
        </w:tc>
        <w:tc>
          <w:tcPr>
            <w:tcW w:w="376" w:type="pct"/>
            <w:vAlign w:val="center"/>
          </w:tcPr>
          <w:p w14:paraId="167FA6CC">
            <w:pPr>
              <w:spacing w:line="400" w:lineRule="exact"/>
              <w:jc w:val="center"/>
              <w:rPr>
                <w:rFonts w:ascii="宋体" w:hAnsi="宋体" w:eastAsia="宋体"/>
                <w:color w:val="auto"/>
                <w:szCs w:val="21"/>
              </w:rPr>
            </w:pPr>
          </w:p>
        </w:tc>
        <w:tc>
          <w:tcPr>
            <w:tcW w:w="364" w:type="pct"/>
            <w:vAlign w:val="center"/>
          </w:tcPr>
          <w:p w14:paraId="2BA2135D">
            <w:pPr>
              <w:spacing w:line="400" w:lineRule="exact"/>
              <w:jc w:val="center"/>
              <w:rPr>
                <w:rFonts w:ascii="宋体" w:hAnsi="宋体" w:eastAsia="宋体"/>
                <w:color w:val="auto"/>
                <w:szCs w:val="21"/>
              </w:rPr>
            </w:pPr>
          </w:p>
        </w:tc>
      </w:tr>
      <w:tr w14:paraId="0512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774B6843">
            <w:pPr>
              <w:spacing w:line="400" w:lineRule="exact"/>
              <w:jc w:val="center"/>
              <w:rPr>
                <w:rFonts w:ascii="宋体" w:hAnsi="宋体" w:eastAsia="宋体"/>
                <w:color w:val="auto"/>
                <w:szCs w:val="21"/>
              </w:rPr>
            </w:pPr>
          </w:p>
        </w:tc>
        <w:tc>
          <w:tcPr>
            <w:tcW w:w="362" w:type="pct"/>
            <w:vAlign w:val="center"/>
          </w:tcPr>
          <w:p w14:paraId="75545C7D">
            <w:pPr>
              <w:spacing w:line="400" w:lineRule="exact"/>
              <w:jc w:val="center"/>
              <w:rPr>
                <w:rFonts w:ascii="宋体" w:hAnsi="宋体" w:eastAsia="宋体"/>
                <w:color w:val="auto"/>
                <w:szCs w:val="21"/>
              </w:rPr>
            </w:pPr>
            <w:r>
              <w:rPr>
                <w:rFonts w:ascii="宋体" w:hAnsi="宋体" w:eastAsia="宋体" w:cs="Times New Roman"/>
                <w:color w:val="auto"/>
                <w:szCs w:val="21"/>
              </w:rPr>
              <w:t>6</w:t>
            </w:r>
          </w:p>
        </w:tc>
        <w:tc>
          <w:tcPr>
            <w:tcW w:w="3060" w:type="pct"/>
            <w:gridSpan w:val="3"/>
            <w:vAlign w:val="center"/>
          </w:tcPr>
          <w:p w14:paraId="34C3D78E">
            <w:pPr>
              <w:spacing w:line="400" w:lineRule="exact"/>
              <w:jc w:val="left"/>
              <w:rPr>
                <w:rFonts w:ascii="宋体" w:hAnsi="宋体" w:eastAsia="宋体"/>
                <w:color w:val="auto"/>
                <w:szCs w:val="21"/>
              </w:rPr>
            </w:pPr>
            <w:r>
              <w:rPr>
                <w:rFonts w:hint="eastAsia" w:ascii="宋体" w:hAnsi="宋体" w:eastAsia="宋体" w:cs="Times New Roman"/>
                <w:color w:val="auto"/>
                <w:szCs w:val="21"/>
              </w:rPr>
              <w:t>服务人员</w:t>
            </w:r>
            <w:r>
              <w:rPr>
                <w:rFonts w:ascii="宋体" w:hAnsi="宋体" w:eastAsia="宋体" w:cs="Times New Roman"/>
                <w:color w:val="auto"/>
                <w:szCs w:val="21"/>
              </w:rPr>
              <w:t>和睦相处，做事不斤斤计较，不因小事与同事闹矛盾，更不能当众吵架；每违反一次扣1分，扣完为止。</w:t>
            </w:r>
          </w:p>
        </w:tc>
        <w:tc>
          <w:tcPr>
            <w:tcW w:w="463" w:type="pct"/>
            <w:vAlign w:val="center"/>
          </w:tcPr>
          <w:p w14:paraId="2D8C9639">
            <w:pPr>
              <w:spacing w:line="400" w:lineRule="exact"/>
              <w:jc w:val="center"/>
              <w:rPr>
                <w:rFonts w:ascii="宋体" w:hAnsi="宋体" w:eastAsia="宋体"/>
                <w:color w:val="auto"/>
                <w:szCs w:val="21"/>
              </w:rPr>
            </w:pPr>
            <w:r>
              <w:rPr>
                <w:rFonts w:ascii="宋体" w:hAnsi="宋体" w:eastAsia="宋体" w:cs="Times New Roman"/>
                <w:color w:val="auto"/>
                <w:szCs w:val="21"/>
              </w:rPr>
              <w:t>5</w:t>
            </w:r>
          </w:p>
        </w:tc>
        <w:tc>
          <w:tcPr>
            <w:tcW w:w="376" w:type="pct"/>
            <w:vAlign w:val="center"/>
          </w:tcPr>
          <w:p w14:paraId="29A4A688">
            <w:pPr>
              <w:spacing w:line="400" w:lineRule="exact"/>
              <w:jc w:val="center"/>
              <w:rPr>
                <w:rFonts w:ascii="宋体" w:hAnsi="宋体" w:eastAsia="宋体"/>
                <w:color w:val="auto"/>
                <w:szCs w:val="21"/>
              </w:rPr>
            </w:pPr>
          </w:p>
        </w:tc>
        <w:tc>
          <w:tcPr>
            <w:tcW w:w="364" w:type="pct"/>
            <w:vAlign w:val="center"/>
          </w:tcPr>
          <w:p w14:paraId="63D97B37">
            <w:pPr>
              <w:spacing w:line="400" w:lineRule="exact"/>
              <w:jc w:val="center"/>
              <w:rPr>
                <w:rFonts w:ascii="宋体" w:hAnsi="宋体" w:eastAsia="宋体"/>
                <w:color w:val="auto"/>
                <w:szCs w:val="21"/>
              </w:rPr>
            </w:pPr>
          </w:p>
        </w:tc>
      </w:tr>
      <w:tr w14:paraId="7F69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32E42EF3">
            <w:pPr>
              <w:spacing w:line="400" w:lineRule="exact"/>
              <w:jc w:val="center"/>
              <w:rPr>
                <w:rFonts w:ascii="宋体" w:hAnsi="宋体" w:eastAsia="宋体"/>
                <w:color w:val="auto"/>
                <w:szCs w:val="21"/>
              </w:rPr>
            </w:pPr>
          </w:p>
        </w:tc>
        <w:tc>
          <w:tcPr>
            <w:tcW w:w="362" w:type="pct"/>
            <w:vAlign w:val="center"/>
          </w:tcPr>
          <w:p w14:paraId="7EA842E9">
            <w:pPr>
              <w:spacing w:line="400" w:lineRule="exact"/>
              <w:jc w:val="center"/>
              <w:rPr>
                <w:rFonts w:ascii="宋体" w:hAnsi="宋体" w:eastAsia="宋体"/>
                <w:color w:val="auto"/>
                <w:szCs w:val="21"/>
              </w:rPr>
            </w:pPr>
            <w:r>
              <w:rPr>
                <w:rFonts w:ascii="宋体" w:hAnsi="宋体" w:eastAsia="宋体" w:cs="Times New Roman"/>
                <w:color w:val="auto"/>
                <w:szCs w:val="21"/>
              </w:rPr>
              <w:t>7</w:t>
            </w:r>
          </w:p>
        </w:tc>
        <w:tc>
          <w:tcPr>
            <w:tcW w:w="3060" w:type="pct"/>
            <w:gridSpan w:val="3"/>
            <w:vAlign w:val="center"/>
          </w:tcPr>
          <w:p w14:paraId="3A31C0D4">
            <w:pPr>
              <w:spacing w:line="400" w:lineRule="exact"/>
              <w:jc w:val="left"/>
              <w:rPr>
                <w:rFonts w:ascii="宋体" w:hAnsi="宋体" w:eastAsia="宋体"/>
                <w:color w:val="auto"/>
                <w:szCs w:val="21"/>
              </w:rPr>
            </w:pPr>
            <w:r>
              <w:rPr>
                <w:rFonts w:ascii="宋体" w:hAnsi="宋体" w:eastAsia="宋体" w:cs="Times New Roman"/>
                <w:color w:val="auto"/>
                <w:szCs w:val="21"/>
              </w:rPr>
              <w:t>爱护公司资源，节约用水、用电；根据需要领用劳保用品，杜绝浪费；每违反一次扣1分，扣完为止。</w:t>
            </w:r>
          </w:p>
        </w:tc>
        <w:tc>
          <w:tcPr>
            <w:tcW w:w="463" w:type="pct"/>
            <w:vAlign w:val="center"/>
          </w:tcPr>
          <w:p w14:paraId="73DE47A1">
            <w:pPr>
              <w:spacing w:line="400" w:lineRule="exact"/>
              <w:jc w:val="center"/>
              <w:rPr>
                <w:rFonts w:ascii="宋体" w:hAnsi="宋体" w:eastAsia="宋体"/>
                <w:color w:val="auto"/>
                <w:szCs w:val="21"/>
              </w:rPr>
            </w:pPr>
            <w:r>
              <w:rPr>
                <w:rFonts w:ascii="宋体" w:hAnsi="宋体" w:eastAsia="宋体" w:cs="Times New Roman"/>
                <w:color w:val="auto"/>
                <w:szCs w:val="21"/>
              </w:rPr>
              <w:t>5</w:t>
            </w:r>
          </w:p>
        </w:tc>
        <w:tc>
          <w:tcPr>
            <w:tcW w:w="376" w:type="pct"/>
            <w:vAlign w:val="center"/>
          </w:tcPr>
          <w:p w14:paraId="1C54E7DA">
            <w:pPr>
              <w:spacing w:line="400" w:lineRule="exact"/>
              <w:jc w:val="center"/>
              <w:rPr>
                <w:rFonts w:ascii="宋体" w:hAnsi="宋体" w:eastAsia="宋体"/>
                <w:color w:val="auto"/>
                <w:szCs w:val="21"/>
              </w:rPr>
            </w:pPr>
          </w:p>
        </w:tc>
        <w:tc>
          <w:tcPr>
            <w:tcW w:w="364" w:type="pct"/>
            <w:vAlign w:val="center"/>
          </w:tcPr>
          <w:p w14:paraId="653CDA1F">
            <w:pPr>
              <w:spacing w:line="400" w:lineRule="exact"/>
              <w:jc w:val="center"/>
              <w:rPr>
                <w:rFonts w:ascii="宋体" w:hAnsi="宋体" w:eastAsia="宋体"/>
                <w:color w:val="auto"/>
                <w:szCs w:val="21"/>
              </w:rPr>
            </w:pPr>
          </w:p>
        </w:tc>
      </w:tr>
      <w:tr w14:paraId="4565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61D46439">
            <w:pPr>
              <w:spacing w:line="400" w:lineRule="exact"/>
              <w:jc w:val="center"/>
              <w:rPr>
                <w:rFonts w:ascii="宋体" w:hAnsi="宋体" w:eastAsia="宋体"/>
                <w:color w:val="auto"/>
                <w:szCs w:val="21"/>
              </w:rPr>
            </w:pPr>
          </w:p>
        </w:tc>
        <w:tc>
          <w:tcPr>
            <w:tcW w:w="362" w:type="pct"/>
            <w:vAlign w:val="center"/>
          </w:tcPr>
          <w:p w14:paraId="5F061075">
            <w:pPr>
              <w:spacing w:line="400" w:lineRule="exact"/>
              <w:jc w:val="center"/>
              <w:rPr>
                <w:rFonts w:ascii="宋体" w:hAnsi="宋体" w:eastAsia="宋体"/>
                <w:color w:val="auto"/>
                <w:szCs w:val="21"/>
              </w:rPr>
            </w:pPr>
            <w:r>
              <w:rPr>
                <w:rFonts w:ascii="宋体" w:hAnsi="宋体" w:eastAsia="宋体" w:cs="Times New Roman"/>
                <w:color w:val="auto"/>
                <w:szCs w:val="21"/>
              </w:rPr>
              <w:t>8</w:t>
            </w:r>
          </w:p>
        </w:tc>
        <w:tc>
          <w:tcPr>
            <w:tcW w:w="3060" w:type="pct"/>
            <w:gridSpan w:val="3"/>
            <w:vAlign w:val="center"/>
          </w:tcPr>
          <w:p w14:paraId="2A157A6E">
            <w:pPr>
              <w:spacing w:line="400" w:lineRule="exact"/>
              <w:jc w:val="left"/>
              <w:rPr>
                <w:rFonts w:ascii="宋体" w:hAnsi="宋体" w:eastAsia="宋体"/>
                <w:color w:val="auto"/>
                <w:szCs w:val="21"/>
              </w:rPr>
            </w:pPr>
            <w:r>
              <w:rPr>
                <w:rFonts w:ascii="宋体" w:hAnsi="宋体" w:eastAsia="宋体" w:cs="Times New Roman"/>
                <w:color w:val="auto"/>
                <w:szCs w:val="21"/>
              </w:rPr>
              <w:t>按公司规定服务人数提供服务，每缺一个扣3分，扣完为止。</w:t>
            </w:r>
          </w:p>
        </w:tc>
        <w:tc>
          <w:tcPr>
            <w:tcW w:w="463" w:type="pct"/>
            <w:vAlign w:val="center"/>
          </w:tcPr>
          <w:p w14:paraId="400D72F9">
            <w:pPr>
              <w:spacing w:line="400" w:lineRule="exact"/>
              <w:jc w:val="center"/>
              <w:rPr>
                <w:rFonts w:ascii="宋体" w:hAnsi="宋体" w:eastAsia="宋体"/>
                <w:color w:val="auto"/>
                <w:szCs w:val="21"/>
              </w:rPr>
            </w:pPr>
            <w:r>
              <w:rPr>
                <w:rFonts w:ascii="宋体" w:hAnsi="宋体" w:eastAsia="宋体" w:cs="Times New Roman"/>
                <w:color w:val="auto"/>
                <w:szCs w:val="21"/>
              </w:rPr>
              <w:t>6</w:t>
            </w:r>
          </w:p>
        </w:tc>
        <w:tc>
          <w:tcPr>
            <w:tcW w:w="376" w:type="pct"/>
            <w:vAlign w:val="center"/>
          </w:tcPr>
          <w:p w14:paraId="3F32D15A">
            <w:pPr>
              <w:spacing w:line="400" w:lineRule="exact"/>
              <w:jc w:val="center"/>
              <w:rPr>
                <w:rFonts w:ascii="宋体" w:hAnsi="宋体" w:eastAsia="宋体"/>
                <w:color w:val="auto"/>
                <w:szCs w:val="21"/>
              </w:rPr>
            </w:pPr>
          </w:p>
        </w:tc>
        <w:tc>
          <w:tcPr>
            <w:tcW w:w="364" w:type="pct"/>
            <w:vAlign w:val="center"/>
          </w:tcPr>
          <w:p w14:paraId="54EF3656">
            <w:pPr>
              <w:spacing w:line="400" w:lineRule="exact"/>
              <w:jc w:val="center"/>
              <w:rPr>
                <w:rFonts w:ascii="宋体" w:hAnsi="宋体" w:eastAsia="宋体"/>
                <w:color w:val="auto"/>
                <w:szCs w:val="21"/>
              </w:rPr>
            </w:pPr>
          </w:p>
        </w:tc>
      </w:tr>
      <w:tr w14:paraId="6289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176B60EC">
            <w:pPr>
              <w:spacing w:line="400" w:lineRule="exact"/>
              <w:jc w:val="center"/>
              <w:rPr>
                <w:rFonts w:ascii="宋体" w:hAnsi="宋体" w:eastAsia="宋体"/>
                <w:color w:val="auto"/>
                <w:szCs w:val="21"/>
              </w:rPr>
            </w:pPr>
          </w:p>
        </w:tc>
        <w:tc>
          <w:tcPr>
            <w:tcW w:w="362" w:type="pct"/>
            <w:vAlign w:val="center"/>
          </w:tcPr>
          <w:p w14:paraId="6EB0280E">
            <w:pPr>
              <w:spacing w:line="400" w:lineRule="exact"/>
              <w:jc w:val="center"/>
              <w:rPr>
                <w:rFonts w:ascii="宋体" w:hAnsi="宋体" w:eastAsia="宋体"/>
                <w:color w:val="auto"/>
                <w:szCs w:val="21"/>
              </w:rPr>
            </w:pPr>
            <w:r>
              <w:rPr>
                <w:rFonts w:ascii="宋体" w:hAnsi="宋体" w:eastAsia="宋体" w:cs="Times New Roman"/>
                <w:color w:val="auto"/>
                <w:szCs w:val="21"/>
              </w:rPr>
              <w:t>9</w:t>
            </w:r>
          </w:p>
        </w:tc>
        <w:tc>
          <w:tcPr>
            <w:tcW w:w="3060" w:type="pct"/>
            <w:gridSpan w:val="3"/>
            <w:vAlign w:val="center"/>
          </w:tcPr>
          <w:p w14:paraId="47D57E59">
            <w:pPr>
              <w:spacing w:line="400" w:lineRule="exact"/>
              <w:jc w:val="left"/>
              <w:rPr>
                <w:rFonts w:ascii="宋体" w:hAnsi="宋体" w:eastAsia="宋体"/>
                <w:color w:val="auto"/>
                <w:szCs w:val="21"/>
              </w:rPr>
            </w:pPr>
            <w:r>
              <w:rPr>
                <w:rFonts w:ascii="宋体" w:hAnsi="宋体" w:eastAsia="宋体" w:cs="Times New Roman"/>
                <w:color w:val="auto"/>
                <w:szCs w:val="21"/>
              </w:rPr>
              <w:t>不服从工作安排，直接扣5分。</w:t>
            </w:r>
          </w:p>
        </w:tc>
        <w:tc>
          <w:tcPr>
            <w:tcW w:w="463" w:type="pct"/>
            <w:vAlign w:val="center"/>
          </w:tcPr>
          <w:p w14:paraId="03A1A0A0">
            <w:pPr>
              <w:spacing w:line="400" w:lineRule="exact"/>
              <w:jc w:val="center"/>
              <w:rPr>
                <w:rFonts w:ascii="宋体" w:hAnsi="宋体" w:eastAsia="宋体"/>
                <w:color w:val="auto"/>
                <w:szCs w:val="21"/>
              </w:rPr>
            </w:pPr>
            <w:r>
              <w:rPr>
                <w:rFonts w:ascii="宋体" w:hAnsi="宋体" w:eastAsia="宋体" w:cs="Times New Roman"/>
                <w:color w:val="auto"/>
                <w:szCs w:val="21"/>
              </w:rPr>
              <w:t>5</w:t>
            </w:r>
          </w:p>
        </w:tc>
        <w:tc>
          <w:tcPr>
            <w:tcW w:w="376" w:type="pct"/>
            <w:vAlign w:val="center"/>
          </w:tcPr>
          <w:p w14:paraId="08F6CEF5">
            <w:pPr>
              <w:spacing w:line="400" w:lineRule="exact"/>
              <w:jc w:val="center"/>
              <w:rPr>
                <w:rFonts w:ascii="宋体" w:hAnsi="宋体" w:eastAsia="宋体"/>
                <w:color w:val="auto"/>
                <w:szCs w:val="21"/>
              </w:rPr>
            </w:pPr>
          </w:p>
        </w:tc>
        <w:tc>
          <w:tcPr>
            <w:tcW w:w="364" w:type="pct"/>
            <w:vAlign w:val="center"/>
          </w:tcPr>
          <w:p w14:paraId="53238C97">
            <w:pPr>
              <w:spacing w:line="400" w:lineRule="exact"/>
              <w:jc w:val="center"/>
              <w:rPr>
                <w:rFonts w:ascii="宋体" w:hAnsi="宋体" w:eastAsia="宋体"/>
                <w:color w:val="auto"/>
                <w:szCs w:val="21"/>
              </w:rPr>
            </w:pPr>
          </w:p>
        </w:tc>
      </w:tr>
      <w:tr w14:paraId="7853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restart"/>
            <w:vAlign w:val="center"/>
          </w:tcPr>
          <w:p w14:paraId="3944C78F">
            <w:pPr>
              <w:spacing w:line="400" w:lineRule="exact"/>
              <w:jc w:val="center"/>
              <w:rPr>
                <w:rFonts w:ascii="宋体" w:hAnsi="宋体" w:eastAsia="宋体"/>
                <w:color w:val="auto"/>
                <w:szCs w:val="21"/>
              </w:rPr>
            </w:pPr>
            <w:r>
              <w:rPr>
                <w:rFonts w:ascii="宋体" w:hAnsi="宋体" w:eastAsia="宋体" w:cs="Times New Roman"/>
                <w:color w:val="auto"/>
                <w:szCs w:val="21"/>
              </w:rPr>
              <w:t>工作要求</w:t>
            </w:r>
          </w:p>
        </w:tc>
        <w:tc>
          <w:tcPr>
            <w:tcW w:w="362" w:type="pct"/>
            <w:vAlign w:val="center"/>
          </w:tcPr>
          <w:p w14:paraId="13779D5A">
            <w:pPr>
              <w:spacing w:line="400" w:lineRule="exact"/>
              <w:jc w:val="center"/>
              <w:rPr>
                <w:rFonts w:ascii="宋体" w:hAnsi="宋体" w:eastAsia="宋体"/>
                <w:color w:val="auto"/>
                <w:szCs w:val="21"/>
              </w:rPr>
            </w:pPr>
            <w:r>
              <w:rPr>
                <w:rFonts w:ascii="宋体" w:hAnsi="宋体" w:eastAsia="宋体" w:cs="Times New Roman"/>
                <w:color w:val="auto"/>
                <w:szCs w:val="21"/>
              </w:rPr>
              <w:t>10</w:t>
            </w:r>
          </w:p>
        </w:tc>
        <w:tc>
          <w:tcPr>
            <w:tcW w:w="3060" w:type="pct"/>
            <w:gridSpan w:val="3"/>
            <w:vAlign w:val="center"/>
          </w:tcPr>
          <w:p w14:paraId="65939985">
            <w:pPr>
              <w:spacing w:line="400" w:lineRule="exact"/>
              <w:jc w:val="left"/>
              <w:rPr>
                <w:rFonts w:ascii="宋体" w:hAnsi="宋体" w:eastAsia="宋体"/>
                <w:color w:val="auto"/>
                <w:szCs w:val="21"/>
              </w:rPr>
            </w:pPr>
            <w:r>
              <w:rPr>
                <w:rFonts w:ascii="宋体" w:hAnsi="宋体" w:eastAsia="宋体" w:cs="Times New Roman"/>
                <w:color w:val="auto"/>
                <w:szCs w:val="21"/>
              </w:rPr>
              <w:t>人员持有效健康证上岗；未持有效健康证上岗的每发现一个扣2分，扣完为止。</w:t>
            </w:r>
          </w:p>
        </w:tc>
        <w:tc>
          <w:tcPr>
            <w:tcW w:w="463" w:type="pct"/>
            <w:vAlign w:val="center"/>
          </w:tcPr>
          <w:p w14:paraId="7C04B6E0">
            <w:pPr>
              <w:spacing w:line="400" w:lineRule="exact"/>
              <w:jc w:val="center"/>
              <w:rPr>
                <w:rFonts w:ascii="宋体" w:hAnsi="宋体" w:eastAsia="宋体"/>
                <w:color w:val="auto"/>
                <w:szCs w:val="21"/>
              </w:rPr>
            </w:pPr>
            <w:r>
              <w:rPr>
                <w:rFonts w:ascii="宋体" w:hAnsi="宋体" w:eastAsia="宋体" w:cs="Times New Roman"/>
                <w:color w:val="auto"/>
                <w:szCs w:val="21"/>
              </w:rPr>
              <w:t>6</w:t>
            </w:r>
          </w:p>
        </w:tc>
        <w:tc>
          <w:tcPr>
            <w:tcW w:w="376" w:type="pct"/>
            <w:vAlign w:val="center"/>
          </w:tcPr>
          <w:p w14:paraId="120511BA">
            <w:pPr>
              <w:spacing w:line="400" w:lineRule="exact"/>
              <w:jc w:val="center"/>
              <w:rPr>
                <w:rFonts w:ascii="宋体" w:hAnsi="宋体" w:eastAsia="宋体"/>
                <w:color w:val="auto"/>
                <w:szCs w:val="21"/>
              </w:rPr>
            </w:pPr>
          </w:p>
        </w:tc>
        <w:tc>
          <w:tcPr>
            <w:tcW w:w="364" w:type="pct"/>
            <w:vAlign w:val="center"/>
          </w:tcPr>
          <w:p w14:paraId="2EDF264F">
            <w:pPr>
              <w:spacing w:line="400" w:lineRule="exact"/>
              <w:jc w:val="center"/>
              <w:rPr>
                <w:rFonts w:ascii="宋体" w:hAnsi="宋体" w:eastAsia="宋体"/>
                <w:color w:val="auto"/>
                <w:szCs w:val="21"/>
              </w:rPr>
            </w:pPr>
          </w:p>
        </w:tc>
      </w:tr>
      <w:tr w14:paraId="40A2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1653D8FA">
            <w:pPr>
              <w:spacing w:line="400" w:lineRule="exact"/>
              <w:jc w:val="center"/>
              <w:rPr>
                <w:rFonts w:ascii="宋体" w:hAnsi="宋体" w:eastAsia="宋体"/>
                <w:color w:val="auto"/>
                <w:szCs w:val="21"/>
              </w:rPr>
            </w:pPr>
          </w:p>
        </w:tc>
        <w:tc>
          <w:tcPr>
            <w:tcW w:w="362" w:type="pct"/>
            <w:vAlign w:val="center"/>
          </w:tcPr>
          <w:p w14:paraId="144616C1">
            <w:pPr>
              <w:spacing w:line="400" w:lineRule="exact"/>
              <w:jc w:val="center"/>
              <w:rPr>
                <w:rFonts w:ascii="宋体" w:hAnsi="宋体" w:eastAsia="宋体"/>
                <w:color w:val="auto"/>
                <w:szCs w:val="21"/>
              </w:rPr>
            </w:pPr>
            <w:r>
              <w:rPr>
                <w:rFonts w:ascii="宋体" w:hAnsi="宋体" w:eastAsia="宋体" w:cs="Times New Roman"/>
                <w:color w:val="auto"/>
                <w:szCs w:val="21"/>
              </w:rPr>
              <w:t>11</w:t>
            </w:r>
          </w:p>
        </w:tc>
        <w:tc>
          <w:tcPr>
            <w:tcW w:w="3060" w:type="pct"/>
            <w:gridSpan w:val="3"/>
            <w:vAlign w:val="center"/>
          </w:tcPr>
          <w:p w14:paraId="3583AE8D">
            <w:pPr>
              <w:spacing w:line="400" w:lineRule="exact"/>
              <w:jc w:val="left"/>
              <w:rPr>
                <w:rFonts w:ascii="宋体" w:hAnsi="宋体" w:eastAsia="宋体"/>
                <w:color w:val="auto"/>
                <w:szCs w:val="21"/>
              </w:rPr>
            </w:pPr>
            <w:r>
              <w:rPr>
                <w:rFonts w:ascii="宋体" w:hAnsi="宋体" w:eastAsia="宋体" w:cs="Times New Roman"/>
                <w:color w:val="auto"/>
                <w:szCs w:val="21"/>
              </w:rPr>
              <w:t>按照公司规定时间开餐；每发现一次超时扣2分，扣完为止。</w:t>
            </w:r>
          </w:p>
        </w:tc>
        <w:tc>
          <w:tcPr>
            <w:tcW w:w="463" w:type="pct"/>
            <w:vAlign w:val="center"/>
          </w:tcPr>
          <w:p w14:paraId="64BD50CF">
            <w:pPr>
              <w:spacing w:line="400" w:lineRule="exact"/>
              <w:jc w:val="center"/>
              <w:rPr>
                <w:rFonts w:ascii="宋体" w:hAnsi="宋体" w:eastAsia="宋体"/>
                <w:color w:val="auto"/>
                <w:szCs w:val="21"/>
              </w:rPr>
            </w:pPr>
            <w:r>
              <w:rPr>
                <w:rFonts w:ascii="宋体" w:hAnsi="宋体" w:eastAsia="宋体" w:cs="Times New Roman"/>
                <w:color w:val="auto"/>
                <w:szCs w:val="21"/>
              </w:rPr>
              <w:t>6</w:t>
            </w:r>
          </w:p>
        </w:tc>
        <w:tc>
          <w:tcPr>
            <w:tcW w:w="376" w:type="pct"/>
            <w:vAlign w:val="center"/>
          </w:tcPr>
          <w:p w14:paraId="0AABF413">
            <w:pPr>
              <w:spacing w:line="400" w:lineRule="exact"/>
              <w:jc w:val="center"/>
              <w:rPr>
                <w:rFonts w:ascii="宋体" w:hAnsi="宋体" w:eastAsia="宋体"/>
                <w:color w:val="auto"/>
                <w:szCs w:val="21"/>
              </w:rPr>
            </w:pPr>
          </w:p>
        </w:tc>
        <w:tc>
          <w:tcPr>
            <w:tcW w:w="364" w:type="pct"/>
            <w:vAlign w:val="center"/>
          </w:tcPr>
          <w:p w14:paraId="60A696D2">
            <w:pPr>
              <w:spacing w:line="400" w:lineRule="exact"/>
              <w:jc w:val="center"/>
              <w:rPr>
                <w:rFonts w:ascii="宋体" w:hAnsi="宋体" w:eastAsia="宋体"/>
                <w:color w:val="auto"/>
                <w:szCs w:val="21"/>
              </w:rPr>
            </w:pPr>
          </w:p>
        </w:tc>
      </w:tr>
      <w:tr w14:paraId="2745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0917DC04">
            <w:pPr>
              <w:spacing w:line="400" w:lineRule="exact"/>
              <w:jc w:val="center"/>
              <w:rPr>
                <w:rFonts w:ascii="宋体" w:hAnsi="宋体" w:eastAsia="宋体"/>
                <w:color w:val="auto"/>
                <w:szCs w:val="21"/>
              </w:rPr>
            </w:pPr>
          </w:p>
        </w:tc>
        <w:tc>
          <w:tcPr>
            <w:tcW w:w="362" w:type="pct"/>
            <w:vAlign w:val="center"/>
          </w:tcPr>
          <w:p w14:paraId="21F7AAC1">
            <w:pPr>
              <w:spacing w:line="400" w:lineRule="exact"/>
              <w:jc w:val="center"/>
              <w:rPr>
                <w:rFonts w:ascii="宋体" w:hAnsi="宋体" w:eastAsia="宋体"/>
                <w:color w:val="auto"/>
                <w:szCs w:val="21"/>
              </w:rPr>
            </w:pPr>
            <w:r>
              <w:rPr>
                <w:rFonts w:ascii="宋体" w:hAnsi="宋体" w:eastAsia="宋体" w:cs="Times New Roman"/>
                <w:color w:val="auto"/>
                <w:szCs w:val="21"/>
              </w:rPr>
              <w:t>12</w:t>
            </w:r>
          </w:p>
        </w:tc>
        <w:tc>
          <w:tcPr>
            <w:tcW w:w="3060" w:type="pct"/>
            <w:gridSpan w:val="3"/>
            <w:vAlign w:val="center"/>
          </w:tcPr>
          <w:p w14:paraId="34F0B5E4">
            <w:pPr>
              <w:spacing w:line="400" w:lineRule="exact"/>
              <w:jc w:val="left"/>
              <w:rPr>
                <w:rFonts w:ascii="宋体" w:hAnsi="宋体" w:eastAsia="宋体"/>
                <w:color w:val="auto"/>
                <w:szCs w:val="21"/>
              </w:rPr>
            </w:pPr>
            <w:r>
              <w:rPr>
                <w:rFonts w:ascii="宋体" w:hAnsi="宋体" w:eastAsia="宋体" w:cs="Times New Roman"/>
                <w:color w:val="auto"/>
                <w:szCs w:val="21"/>
              </w:rPr>
              <w:t>菜品出现其他异物，如包装袋，钢丝球丝、头发；每发现一次扣2分，扣完为止。</w:t>
            </w:r>
          </w:p>
        </w:tc>
        <w:tc>
          <w:tcPr>
            <w:tcW w:w="463" w:type="pct"/>
            <w:vAlign w:val="center"/>
          </w:tcPr>
          <w:p w14:paraId="7F626621">
            <w:pPr>
              <w:spacing w:line="400" w:lineRule="exact"/>
              <w:jc w:val="center"/>
              <w:rPr>
                <w:rFonts w:ascii="宋体" w:hAnsi="宋体" w:eastAsia="宋体"/>
                <w:color w:val="auto"/>
                <w:szCs w:val="21"/>
              </w:rPr>
            </w:pPr>
            <w:r>
              <w:rPr>
                <w:rFonts w:ascii="宋体" w:hAnsi="宋体" w:eastAsia="宋体" w:cs="Times New Roman"/>
                <w:color w:val="auto"/>
                <w:szCs w:val="21"/>
              </w:rPr>
              <w:t>6</w:t>
            </w:r>
          </w:p>
        </w:tc>
        <w:tc>
          <w:tcPr>
            <w:tcW w:w="376" w:type="pct"/>
            <w:vAlign w:val="center"/>
          </w:tcPr>
          <w:p w14:paraId="6639C422">
            <w:pPr>
              <w:spacing w:line="400" w:lineRule="exact"/>
              <w:jc w:val="center"/>
              <w:rPr>
                <w:rFonts w:ascii="宋体" w:hAnsi="宋体" w:eastAsia="宋体"/>
                <w:color w:val="auto"/>
                <w:szCs w:val="21"/>
              </w:rPr>
            </w:pPr>
          </w:p>
        </w:tc>
        <w:tc>
          <w:tcPr>
            <w:tcW w:w="364" w:type="pct"/>
            <w:vAlign w:val="center"/>
          </w:tcPr>
          <w:p w14:paraId="4E0037A6">
            <w:pPr>
              <w:spacing w:line="400" w:lineRule="exact"/>
              <w:jc w:val="center"/>
              <w:rPr>
                <w:rFonts w:ascii="宋体" w:hAnsi="宋体" w:eastAsia="宋体"/>
                <w:color w:val="auto"/>
                <w:szCs w:val="21"/>
              </w:rPr>
            </w:pPr>
          </w:p>
        </w:tc>
      </w:tr>
      <w:tr w14:paraId="2370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100700FF">
            <w:pPr>
              <w:spacing w:line="400" w:lineRule="exact"/>
              <w:jc w:val="center"/>
              <w:rPr>
                <w:rFonts w:ascii="宋体" w:hAnsi="宋体" w:eastAsia="宋体"/>
                <w:color w:val="auto"/>
                <w:szCs w:val="21"/>
              </w:rPr>
            </w:pPr>
          </w:p>
        </w:tc>
        <w:tc>
          <w:tcPr>
            <w:tcW w:w="362" w:type="pct"/>
            <w:vAlign w:val="center"/>
          </w:tcPr>
          <w:p w14:paraId="31A2B6EE">
            <w:pPr>
              <w:spacing w:line="400" w:lineRule="exact"/>
              <w:jc w:val="center"/>
              <w:rPr>
                <w:rFonts w:ascii="宋体" w:hAnsi="宋体" w:eastAsia="宋体"/>
                <w:color w:val="auto"/>
                <w:szCs w:val="21"/>
              </w:rPr>
            </w:pPr>
            <w:r>
              <w:rPr>
                <w:rFonts w:ascii="宋体" w:hAnsi="宋体" w:eastAsia="宋体" w:cs="Times New Roman"/>
                <w:color w:val="auto"/>
                <w:szCs w:val="21"/>
              </w:rPr>
              <w:t>13</w:t>
            </w:r>
          </w:p>
        </w:tc>
        <w:tc>
          <w:tcPr>
            <w:tcW w:w="3060" w:type="pct"/>
            <w:gridSpan w:val="3"/>
            <w:vAlign w:val="center"/>
          </w:tcPr>
          <w:p w14:paraId="0A94C5FE">
            <w:pPr>
              <w:spacing w:line="400" w:lineRule="exact"/>
              <w:jc w:val="left"/>
              <w:rPr>
                <w:rFonts w:ascii="宋体" w:hAnsi="宋体" w:eastAsia="宋体"/>
                <w:color w:val="auto"/>
                <w:szCs w:val="21"/>
              </w:rPr>
            </w:pPr>
            <w:r>
              <w:rPr>
                <w:rFonts w:ascii="宋体" w:hAnsi="宋体" w:eastAsia="宋体" w:cs="Times New Roman"/>
                <w:color w:val="auto"/>
                <w:szCs w:val="21"/>
              </w:rPr>
              <w:t>没有发现并使用变质过期食品；每发现一次扣2分，扣完为止。</w:t>
            </w:r>
          </w:p>
        </w:tc>
        <w:tc>
          <w:tcPr>
            <w:tcW w:w="463" w:type="pct"/>
            <w:vAlign w:val="center"/>
          </w:tcPr>
          <w:p w14:paraId="3058E5CD">
            <w:pPr>
              <w:spacing w:line="400" w:lineRule="exact"/>
              <w:jc w:val="center"/>
              <w:rPr>
                <w:rFonts w:ascii="宋体" w:hAnsi="宋体" w:eastAsia="宋体"/>
                <w:color w:val="auto"/>
                <w:szCs w:val="21"/>
              </w:rPr>
            </w:pPr>
            <w:r>
              <w:rPr>
                <w:rFonts w:ascii="宋体" w:hAnsi="宋体" w:eastAsia="宋体" w:cs="Times New Roman"/>
                <w:color w:val="auto"/>
                <w:szCs w:val="21"/>
              </w:rPr>
              <w:t>6</w:t>
            </w:r>
          </w:p>
        </w:tc>
        <w:tc>
          <w:tcPr>
            <w:tcW w:w="376" w:type="pct"/>
            <w:vAlign w:val="center"/>
          </w:tcPr>
          <w:p w14:paraId="3EF5E0D7">
            <w:pPr>
              <w:spacing w:line="400" w:lineRule="exact"/>
              <w:jc w:val="center"/>
              <w:rPr>
                <w:rFonts w:ascii="宋体" w:hAnsi="宋体" w:eastAsia="宋体"/>
                <w:color w:val="auto"/>
                <w:szCs w:val="21"/>
              </w:rPr>
            </w:pPr>
          </w:p>
        </w:tc>
        <w:tc>
          <w:tcPr>
            <w:tcW w:w="364" w:type="pct"/>
            <w:vAlign w:val="center"/>
          </w:tcPr>
          <w:p w14:paraId="1B35B1C9">
            <w:pPr>
              <w:spacing w:line="400" w:lineRule="exact"/>
              <w:jc w:val="center"/>
              <w:rPr>
                <w:rFonts w:ascii="宋体" w:hAnsi="宋体" w:eastAsia="宋体"/>
                <w:color w:val="auto"/>
                <w:szCs w:val="21"/>
              </w:rPr>
            </w:pPr>
          </w:p>
        </w:tc>
      </w:tr>
      <w:tr w14:paraId="3611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2A1B8232">
            <w:pPr>
              <w:spacing w:line="400" w:lineRule="exact"/>
              <w:jc w:val="center"/>
              <w:rPr>
                <w:rFonts w:ascii="宋体" w:hAnsi="宋体" w:eastAsia="宋体"/>
                <w:color w:val="auto"/>
                <w:szCs w:val="21"/>
              </w:rPr>
            </w:pPr>
          </w:p>
        </w:tc>
        <w:tc>
          <w:tcPr>
            <w:tcW w:w="362" w:type="pct"/>
            <w:vAlign w:val="center"/>
          </w:tcPr>
          <w:p w14:paraId="7A7D80E8">
            <w:pPr>
              <w:spacing w:line="400" w:lineRule="exact"/>
              <w:jc w:val="center"/>
              <w:rPr>
                <w:rFonts w:ascii="宋体" w:hAnsi="宋体" w:eastAsia="宋体"/>
                <w:color w:val="auto"/>
                <w:szCs w:val="21"/>
              </w:rPr>
            </w:pPr>
            <w:r>
              <w:rPr>
                <w:rFonts w:ascii="宋体" w:hAnsi="宋体" w:eastAsia="宋体" w:cs="Times New Roman"/>
                <w:color w:val="auto"/>
                <w:szCs w:val="21"/>
              </w:rPr>
              <w:t>14</w:t>
            </w:r>
          </w:p>
        </w:tc>
        <w:tc>
          <w:tcPr>
            <w:tcW w:w="3060" w:type="pct"/>
            <w:gridSpan w:val="3"/>
            <w:vAlign w:val="center"/>
          </w:tcPr>
          <w:p w14:paraId="0D38F4CB">
            <w:pPr>
              <w:spacing w:line="400" w:lineRule="exact"/>
              <w:jc w:val="left"/>
              <w:rPr>
                <w:rFonts w:ascii="宋体" w:hAnsi="宋体" w:eastAsia="宋体" w:cs="Times New Roman"/>
                <w:color w:val="auto"/>
                <w:szCs w:val="21"/>
              </w:rPr>
            </w:pPr>
            <w:r>
              <w:rPr>
                <w:rFonts w:ascii="宋体" w:hAnsi="宋体" w:eastAsia="宋体" w:cs="Times New Roman"/>
                <w:color w:val="auto"/>
                <w:szCs w:val="21"/>
              </w:rPr>
              <w:t>按公司规定进行食品留样；每发现一次</w:t>
            </w:r>
            <w:r>
              <w:rPr>
                <w:rFonts w:hint="default" w:ascii="宋体" w:hAnsi="宋体" w:eastAsia="宋体" w:cs="Times New Roman"/>
                <w:b w:val="0"/>
                <w:bCs w:val="0"/>
                <w:color w:val="auto"/>
                <w:kern w:val="2"/>
                <w:sz w:val="21"/>
                <w:szCs w:val="21"/>
                <w:lang w:val="en-US" w:eastAsia="zh-CN" w:bidi="ar-SA"/>
              </w:rPr>
              <w:t>未留样</w:t>
            </w:r>
            <w:r>
              <w:rPr>
                <w:rFonts w:ascii="宋体" w:hAnsi="宋体" w:eastAsia="宋体" w:cs="Times New Roman"/>
                <w:color w:val="auto"/>
                <w:szCs w:val="21"/>
              </w:rPr>
              <w:t>扣</w:t>
            </w:r>
            <w:r>
              <w:rPr>
                <w:rFonts w:hint="eastAsia" w:ascii="宋体" w:hAnsi="宋体" w:eastAsia="宋体" w:cs="Times New Roman"/>
                <w:color w:val="auto"/>
                <w:szCs w:val="21"/>
              </w:rPr>
              <w:t>2</w:t>
            </w:r>
            <w:r>
              <w:rPr>
                <w:rFonts w:ascii="宋体" w:hAnsi="宋体" w:eastAsia="宋体" w:cs="Times New Roman"/>
                <w:color w:val="auto"/>
                <w:szCs w:val="21"/>
              </w:rPr>
              <w:t>分，扣完为止。</w:t>
            </w:r>
          </w:p>
        </w:tc>
        <w:tc>
          <w:tcPr>
            <w:tcW w:w="463" w:type="pct"/>
            <w:vAlign w:val="center"/>
          </w:tcPr>
          <w:p w14:paraId="134D814F">
            <w:pPr>
              <w:spacing w:line="400" w:lineRule="exact"/>
              <w:jc w:val="center"/>
              <w:rPr>
                <w:rFonts w:ascii="宋体" w:hAnsi="宋体" w:eastAsia="宋体"/>
                <w:color w:val="auto"/>
                <w:szCs w:val="21"/>
              </w:rPr>
            </w:pPr>
            <w:r>
              <w:rPr>
                <w:rFonts w:hint="eastAsia" w:ascii="宋体" w:hAnsi="宋体" w:eastAsia="宋体" w:cs="Times New Roman"/>
                <w:color w:val="auto"/>
                <w:szCs w:val="21"/>
              </w:rPr>
              <w:t>5</w:t>
            </w:r>
          </w:p>
        </w:tc>
        <w:tc>
          <w:tcPr>
            <w:tcW w:w="376" w:type="pct"/>
            <w:vAlign w:val="center"/>
          </w:tcPr>
          <w:p w14:paraId="2E07ECC4">
            <w:pPr>
              <w:spacing w:line="400" w:lineRule="exact"/>
              <w:jc w:val="center"/>
              <w:rPr>
                <w:rFonts w:ascii="宋体" w:hAnsi="宋体" w:eastAsia="宋体"/>
                <w:color w:val="auto"/>
                <w:szCs w:val="21"/>
              </w:rPr>
            </w:pPr>
          </w:p>
        </w:tc>
        <w:tc>
          <w:tcPr>
            <w:tcW w:w="364" w:type="pct"/>
            <w:vAlign w:val="center"/>
          </w:tcPr>
          <w:p w14:paraId="7F64ABE7">
            <w:pPr>
              <w:spacing w:line="400" w:lineRule="exact"/>
              <w:jc w:val="center"/>
              <w:rPr>
                <w:rFonts w:ascii="宋体" w:hAnsi="宋体" w:eastAsia="宋体"/>
                <w:color w:val="auto"/>
                <w:szCs w:val="21"/>
              </w:rPr>
            </w:pPr>
          </w:p>
        </w:tc>
      </w:tr>
      <w:tr w14:paraId="3F8E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2069DE43">
            <w:pPr>
              <w:spacing w:line="400" w:lineRule="exact"/>
              <w:jc w:val="center"/>
              <w:rPr>
                <w:rFonts w:ascii="宋体" w:hAnsi="宋体" w:eastAsia="宋体"/>
                <w:color w:val="auto"/>
                <w:szCs w:val="21"/>
              </w:rPr>
            </w:pPr>
          </w:p>
        </w:tc>
        <w:tc>
          <w:tcPr>
            <w:tcW w:w="362" w:type="pct"/>
            <w:vAlign w:val="center"/>
          </w:tcPr>
          <w:p w14:paraId="34E792BC">
            <w:pPr>
              <w:spacing w:line="400" w:lineRule="exact"/>
              <w:jc w:val="center"/>
              <w:rPr>
                <w:rFonts w:ascii="宋体" w:hAnsi="宋体" w:eastAsia="宋体"/>
                <w:color w:val="auto"/>
                <w:szCs w:val="21"/>
              </w:rPr>
            </w:pPr>
            <w:r>
              <w:rPr>
                <w:rFonts w:ascii="宋体" w:hAnsi="宋体" w:eastAsia="宋体" w:cs="Times New Roman"/>
                <w:color w:val="auto"/>
                <w:szCs w:val="21"/>
              </w:rPr>
              <w:t>15</w:t>
            </w:r>
          </w:p>
        </w:tc>
        <w:tc>
          <w:tcPr>
            <w:tcW w:w="3060" w:type="pct"/>
            <w:gridSpan w:val="3"/>
            <w:vAlign w:val="center"/>
          </w:tcPr>
          <w:p w14:paraId="7B2AC7AE">
            <w:pPr>
              <w:spacing w:line="400" w:lineRule="exact"/>
              <w:jc w:val="left"/>
              <w:rPr>
                <w:rFonts w:ascii="宋体" w:hAnsi="宋体" w:eastAsia="宋体" w:cs="Times New Roman"/>
                <w:color w:val="auto"/>
                <w:szCs w:val="21"/>
              </w:rPr>
            </w:pPr>
            <w:r>
              <w:rPr>
                <w:rFonts w:ascii="宋体" w:hAnsi="宋体" w:eastAsia="宋体" w:cs="Times New Roman"/>
                <w:color w:val="auto"/>
                <w:szCs w:val="21"/>
              </w:rPr>
              <w:t>按公司规定进行食堂清洁和消毒；每发现一次</w:t>
            </w:r>
            <w:r>
              <w:rPr>
                <w:rFonts w:hint="default" w:ascii="宋体" w:hAnsi="宋体" w:eastAsia="宋体" w:cs="Times New Roman"/>
                <w:b w:val="0"/>
                <w:bCs w:val="0"/>
                <w:color w:val="auto"/>
                <w:kern w:val="2"/>
                <w:sz w:val="21"/>
                <w:szCs w:val="21"/>
                <w:lang w:val="en-US" w:eastAsia="zh-CN" w:bidi="ar-SA"/>
              </w:rPr>
              <w:t>未</w:t>
            </w:r>
            <w:r>
              <w:rPr>
                <w:rFonts w:hint="eastAsia" w:ascii="宋体" w:hAnsi="宋体" w:eastAsia="宋体" w:cs="Times New Roman"/>
                <w:b w:val="0"/>
                <w:bCs w:val="0"/>
                <w:color w:val="auto"/>
                <w:kern w:val="2"/>
                <w:sz w:val="21"/>
                <w:szCs w:val="21"/>
                <w:lang w:val="en-US" w:eastAsia="zh-CN" w:bidi="ar-SA"/>
              </w:rPr>
              <w:t>达标</w:t>
            </w:r>
            <w:r>
              <w:rPr>
                <w:rFonts w:ascii="宋体" w:hAnsi="宋体" w:eastAsia="宋体" w:cs="Times New Roman"/>
                <w:color w:val="auto"/>
                <w:szCs w:val="21"/>
              </w:rPr>
              <w:t>扣</w:t>
            </w:r>
            <w:r>
              <w:rPr>
                <w:rFonts w:hint="eastAsia" w:ascii="宋体" w:hAnsi="宋体" w:eastAsia="宋体" w:cs="Times New Roman"/>
                <w:color w:val="auto"/>
                <w:szCs w:val="21"/>
              </w:rPr>
              <w:t>2</w:t>
            </w:r>
            <w:r>
              <w:rPr>
                <w:rFonts w:ascii="宋体" w:hAnsi="宋体" w:eastAsia="宋体" w:cs="Times New Roman"/>
                <w:color w:val="auto"/>
                <w:szCs w:val="21"/>
              </w:rPr>
              <w:t>分，扣完为止。</w:t>
            </w:r>
          </w:p>
        </w:tc>
        <w:tc>
          <w:tcPr>
            <w:tcW w:w="463" w:type="pct"/>
            <w:vAlign w:val="center"/>
          </w:tcPr>
          <w:p w14:paraId="087B26CA">
            <w:pPr>
              <w:spacing w:line="400" w:lineRule="exact"/>
              <w:jc w:val="center"/>
              <w:rPr>
                <w:rFonts w:ascii="宋体" w:hAnsi="宋体" w:eastAsia="宋体"/>
                <w:color w:val="auto"/>
                <w:szCs w:val="21"/>
              </w:rPr>
            </w:pPr>
            <w:r>
              <w:rPr>
                <w:rFonts w:hint="eastAsia" w:ascii="宋体" w:hAnsi="宋体" w:eastAsia="宋体" w:cs="Times New Roman"/>
                <w:color w:val="auto"/>
                <w:szCs w:val="21"/>
              </w:rPr>
              <w:t>5</w:t>
            </w:r>
          </w:p>
        </w:tc>
        <w:tc>
          <w:tcPr>
            <w:tcW w:w="376" w:type="pct"/>
            <w:vAlign w:val="center"/>
          </w:tcPr>
          <w:p w14:paraId="3364296E">
            <w:pPr>
              <w:spacing w:line="400" w:lineRule="exact"/>
              <w:jc w:val="center"/>
              <w:rPr>
                <w:rFonts w:ascii="宋体" w:hAnsi="宋体" w:eastAsia="宋体"/>
                <w:color w:val="auto"/>
                <w:szCs w:val="21"/>
              </w:rPr>
            </w:pPr>
          </w:p>
        </w:tc>
        <w:tc>
          <w:tcPr>
            <w:tcW w:w="364" w:type="pct"/>
            <w:vAlign w:val="center"/>
          </w:tcPr>
          <w:p w14:paraId="62B9DA2A">
            <w:pPr>
              <w:spacing w:line="400" w:lineRule="exact"/>
              <w:jc w:val="center"/>
              <w:rPr>
                <w:rFonts w:ascii="宋体" w:hAnsi="宋体" w:eastAsia="宋体"/>
                <w:color w:val="auto"/>
                <w:szCs w:val="21"/>
              </w:rPr>
            </w:pPr>
          </w:p>
        </w:tc>
      </w:tr>
      <w:tr w14:paraId="466B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3EE728FC">
            <w:pPr>
              <w:spacing w:line="400" w:lineRule="exact"/>
              <w:jc w:val="center"/>
              <w:rPr>
                <w:rFonts w:ascii="宋体" w:hAnsi="宋体" w:eastAsia="宋体"/>
                <w:color w:val="auto"/>
                <w:szCs w:val="21"/>
              </w:rPr>
            </w:pPr>
          </w:p>
        </w:tc>
        <w:tc>
          <w:tcPr>
            <w:tcW w:w="362" w:type="pct"/>
            <w:vAlign w:val="center"/>
          </w:tcPr>
          <w:p w14:paraId="6BBD1261">
            <w:pPr>
              <w:spacing w:line="400" w:lineRule="exact"/>
              <w:jc w:val="center"/>
              <w:rPr>
                <w:rFonts w:ascii="宋体" w:hAnsi="宋体" w:eastAsia="宋体"/>
                <w:color w:val="auto"/>
                <w:szCs w:val="21"/>
              </w:rPr>
            </w:pPr>
            <w:r>
              <w:rPr>
                <w:rFonts w:ascii="宋体" w:hAnsi="宋体" w:eastAsia="宋体" w:cs="Times New Roman"/>
                <w:color w:val="auto"/>
                <w:szCs w:val="21"/>
              </w:rPr>
              <w:t>16</w:t>
            </w:r>
          </w:p>
        </w:tc>
        <w:tc>
          <w:tcPr>
            <w:tcW w:w="3060" w:type="pct"/>
            <w:gridSpan w:val="3"/>
            <w:vAlign w:val="center"/>
          </w:tcPr>
          <w:p w14:paraId="7A5D8357">
            <w:pPr>
              <w:spacing w:line="400" w:lineRule="exact"/>
              <w:jc w:val="left"/>
              <w:rPr>
                <w:rFonts w:ascii="宋体" w:hAnsi="宋体" w:eastAsia="宋体" w:cs="Times New Roman"/>
                <w:color w:val="auto"/>
                <w:szCs w:val="21"/>
              </w:rPr>
            </w:pPr>
            <w:r>
              <w:rPr>
                <w:rFonts w:ascii="宋体" w:hAnsi="宋体" w:eastAsia="宋体" w:cs="Times New Roman"/>
                <w:color w:val="auto"/>
                <w:szCs w:val="21"/>
              </w:rPr>
              <w:t>按公司规定</w:t>
            </w:r>
            <w:r>
              <w:rPr>
                <w:rFonts w:hint="default" w:ascii="宋体" w:hAnsi="宋体" w:eastAsia="宋体" w:cs="Times New Roman"/>
                <w:color w:val="auto"/>
                <w:szCs w:val="21"/>
                <w:lang w:eastAsia="zh-CN"/>
              </w:rPr>
              <w:t>，</w:t>
            </w:r>
            <w:r>
              <w:rPr>
                <w:rFonts w:ascii="宋体" w:hAnsi="宋体" w:eastAsia="宋体" w:cs="Times New Roman"/>
                <w:color w:val="auto"/>
                <w:szCs w:val="21"/>
              </w:rPr>
              <w:t>库房保持清洁、干燥，摆放物品要规范、整洁</w:t>
            </w:r>
            <w:r>
              <w:rPr>
                <w:rFonts w:hint="default" w:ascii="宋体" w:hAnsi="宋体" w:eastAsia="宋体" w:cs="Times New Roman"/>
                <w:color w:val="auto"/>
                <w:szCs w:val="21"/>
                <w:lang w:eastAsia="zh-CN"/>
              </w:rPr>
              <w:t>；</w:t>
            </w:r>
            <w:r>
              <w:rPr>
                <w:rFonts w:ascii="宋体" w:hAnsi="宋体" w:eastAsia="宋体" w:cs="Times New Roman"/>
                <w:color w:val="auto"/>
                <w:szCs w:val="21"/>
              </w:rPr>
              <w:t>每</w:t>
            </w:r>
            <w:r>
              <w:rPr>
                <w:rFonts w:hint="default" w:ascii="宋体" w:hAnsi="宋体" w:eastAsia="宋体" w:cs="Times New Roman"/>
                <w:color w:val="auto"/>
                <w:szCs w:val="21"/>
                <w:lang w:val="en-US" w:eastAsia="zh-CN"/>
              </w:rPr>
              <w:t>发现</w:t>
            </w:r>
            <w:r>
              <w:rPr>
                <w:rFonts w:ascii="宋体" w:hAnsi="宋体" w:eastAsia="宋体" w:cs="Times New Roman"/>
                <w:color w:val="auto"/>
                <w:szCs w:val="21"/>
              </w:rPr>
              <w:t>一次</w:t>
            </w:r>
            <w:r>
              <w:rPr>
                <w:rFonts w:hint="eastAsia" w:ascii="宋体" w:hAnsi="宋体" w:eastAsia="宋体" w:cs="Times New Roman"/>
                <w:b w:val="0"/>
                <w:bCs w:val="0"/>
                <w:color w:val="auto"/>
                <w:kern w:val="2"/>
                <w:sz w:val="21"/>
                <w:szCs w:val="21"/>
                <w:lang w:val="en-US" w:eastAsia="zh-CN" w:bidi="ar-SA"/>
              </w:rPr>
              <w:t>未达标</w:t>
            </w:r>
            <w:r>
              <w:rPr>
                <w:rFonts w:ascii="宋体" w:hAnsi="宋体" w:eastAsia="宋体" w:cs="Times New Roman"/>
                <w:color w:val="auto"/>
                <w:szCs w:val="21"/>
              </w:rPr>
              <w:t>扣</w:t>
            </w:r>
            <w:r>
              <w:rPr>
                <w:rFonts w:hint="eastAsia" w:ascii="宋体" w:hAnsi="宋体" w:eastAsia="宋体" w:cs="Times New Roman"/>
                <w:color w:val="auto"/>
                <w:szCs w:val="21"/>
              </w:rPr>
              <w:t>2</w:t>
            </w:r>
            <w:r>
              <w:rPr>
                <w:rFonts w:ascii="宋体" w:hAnsi="宋体" w:eastAsia="宋体" w:cs="Times New Roman"/>
                <w:color w:val="auto"/>
                <w:szCs w:val="21"/>
              </w:rPr>
              <w:t>分，扣完为止。</w:t>
            </w:r>
          </w:p>
        </w:tc>
        <w:tc>
          <w:tcPr>
            <w:tcW w:w="463" w:type="pct"/>
            <w:vAlign w:val="center"/>
          </w:tcPr>
          <w:p w14:paraId="4FB0ACFC">
            <w:pPr>
              <w:spacing w:line="400" w:lineRule="exact"/>
              <w:jc w:val="center"/>
              <w:rPr>
                <w:rFonts w:ascii="宋体" w:hAnsi="宋体" w:eastAsia="宋体"/>
                <w:color w:val="auto"/>
                <w:szCs w:val="21"/>
              </w:rPr>
            </w:pPr>
            <w:r>
              <w:rPr>
                <w:rFonts w:hint="eastAsia" w:ascii="宋体" w:hAnsi="宋体" w:eastAsia="宋体" w:cs="Times New Roman"/>
                <w:color w:val="auto"/>
                <w:szCs w:val="21"/>
              </w:rPr>
              <w:t>5</w:t>
            </w:r>
          </w:p>
        </w:tc>
        <w:tc>
          <w:tcPr>
            <w:tcW w:w="376" w:type="pct"/>
            <w:vAlign w:val="center"/>
          </w:tcPr>
          <w:p w14:paraId="1A393D72">
            <w:pPr>
              <w:spacing w:line="400" w:lineRule="exact"/>
              <w:jc w:val="center"/>
              <w:rPr>
                <w:rFonts w:ascii="宋体" w:hAnsi="宋体" w:eastAsia="宋体"/>
                <w:color w:val="auto"/>
                <w:szCs w:val="21"/>
              </w:rPr>
            </w:pPr>
          </w:p>
        </w:tc>
        <w:tc>
          <w:tcPr>
            <w:tcW w:w="364" w:type="pct"/>
            <w:vAlign w:val="center"/>
          </w:tcPr>
          <w:p w14:paraId="67E832A6">
            <w:pPr>
              <w:spacing w:line="400" w:lineRule="exact"/>
              <w:jc w:val="center"/>
              <w:rPr>
                <w:rFonts w:ascii="宋体" w:hAnsi="宋体" w:eastAsia="宋体"/>
                <w:color w:val="auto"/>
                <w:szCs w:val="21"/>
              </w:rPr>
            </w:pPr>
          </w:p>
        </w:tc>
      </w:tr>
      <w:tr w14:paraId="7CAE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0D23F20F">
            <w:pPr>
              <w:spacing w:line="400" w:lineRule="exact"/>
              <w:jc w:val="center"/>
              <w:rPr>
                <w:rFonts w:ascii="宋体" w:hAnsi="宋体" w:eastAsia="宋体"/>
                <w:color w:val="auto"/>
                <w:szCs w:val="21"/>
              </w:rPr>
            </w:pPr>
          </w:p>
        </w:tc>
        <w:tc>
          <w:tcPr>
            <w:tcW w:w="362" w:type="pct"/>
            <w:vAlign w:val="center"/>
          </w:tcPr>
          <w:p w14:paraId="2A596E1B">
            <w:pPr>
              <w:spacing w:line="400" w:lineRule="exact"/>
              <w:jc w:val="center"/>
              <w:rPr>
                <w:rFonts w:ascii="宋体" w:hAnsi="宋体" w:eastAsia="宋体"/>
                <w:color w:val="auto"/>
                <w:szCs w:val="21"/>
              </w:rPr>
            </w:pPr>
            <w:r>
              <w:rPr>
                <w:rFonts w:ascii="宋体" w:hAnsi="宋体" w:eastAsia="宋体" w:cs="Times New Roman"/>
                <w:color w:val="auto"/>
                <w:szCs w:val="21"/>
              </w:rPr>
              <w:t>17</w:t>
            </w:r>
          </w:p>
        </w:tc>
        <w:tc>
          <w:tcPr>
            <w:tcW w:w="3060" w:type="pct"/>
            <w:gridSpan w:val="3"/>
            <w:vAlign w:val="center"/>
          </w:tcPr>
          <w:p w14:paraId="73DDCD46">
            <w:pPr>
              <w:spacing w:line="400" w:lineRule="exact"/>
              <w:jc w:val="left"/>
              <w:rPr>
                <w:rFonts w:ascii="宋体" w:hAnsi="宋体" w:eastAsia="宋体" w:cs="Times New Roman"/>
                <w:color w:val="auto"/>
                <w:szCs w:val="21"/>
              </w:rPr>
            </w:pPr>
            <w:r>
              <w:rPr>
                <w:rFonts w:ascii="宋体" w:hAnsi="宋体" w:eastAsia="宋体" w:cs="Times New Roman"/>
                <w:color w:val="auto"/>
                <w:szCs w:val="21"/>
              </w:rPr>
              <w:t>按公司规定</w:t>
            </w:r>
            <w:r>
              <w:rPr>
                <w:rFonts w:hint="default" w:ascii="宋体" w:hAnsi="宋体" w:eastAsia="宋体" w:cs="Times New Roman"/>
                <w:color w:val="auto"/>
                <w:szCs w:val="21"/>
                <w:lang w:eastAsia="zh-CN"/>
              </w:rPr>
              <w:t>，</w:t>
            </w:r>
            <w:r>
              <w:rPr>
                <w:rFonts w:ascii="宋体" w:hAnsi="宋体" w:eastAsia="宋体" w:cs="Times New Roman"/>
                <w:color w:val="auto"/>
                <w:szCs w:val="21"/>
              </w:rPr>
              <w:t>厨具需清洁卫生、无油迹及污迹</w:t>
            </w:r>
            <w:r>
              <w:rPr>
                <w:rFonts w:hint="default" w:ascii="宋体" w:hAnsi="宋体" w:eastAsia="宋体" w:cs="Times New Roman"/>
                <w:color w:val="auto"/>
                <w:szCs w:val="21"/>
                <w:lang w:eastAsia="zh-CN"/>
              </w:rPr>
              <w:t>；</w:t>
            </w:r>
            <w:r>
              <w:rPr>
                <w:rFonts w:ascii="宋体" w:hAnsi="宋体" w:eastAsia="宋体" w:cs="Times New Roman"/>
                <w:color w:val="auto"/>
                <w:szCs w:val="21"/>
              </w:rPr>
              <w:t>每发现一次</w:t>
            </w:r>
            <w:r>
              <w:rPr>
                <w:rFonts w:hint="default" w:ascii="宋体" w:hAnsi="宋体" w:eastAsia="宋体" w:cs="Times New Roman"/>
                <w:b w:val="0"/>
                <w:bCs w:val="0"/>
                <w:color w:val="auto"/>
                <w:kern w:val="2"/>
                <w:sz w:val="21"/>
                <w:szCs w:val="21"/>
                <w:lang w:val="en-US" w:eastAsia="zh-CN" w:bidi="ar-SA"/>
              </w:rPr>
              <w:t>未</w:t>
            </w:r>
            <w:r>
              <w:rPr>
                <w:rFonts w:hint="eastAsia" w:ascii="宋体" w:hAnsi="宋体" w:eastAsia="宋体" w:cs="Times New Roman"/>
                <w:b w:val="0"/>
                <w:bCs w:val="0"/>
                <w:color w:val="auto"/>
                <w:kern w:val="2"/>
                <w:sz w:val="21"/>
                <w:szCs w:val="21"/>
                <w:lang w:val="en-US" w:eastAsia="zh-CN" w:bidi="ar-SA"/>
              </w:rPr>
              <w:t>达标</w:t>
            </w:r>
            <w:r>
              <w:rPr>
                <w:rFonts w:ascii="宋体" w:hAnsi="宋体" w:eastAsia="宋体" w:cs="Times New Roman"/>
                <w:color w:val="auto"/>
                <w:szCs w:val="21"/>
              </w:rPr>
              <w:t>扣</w:t>
            </w:r>
            <w:r>
              <w:rPr>
                <w:rFonts w:hint="eastAsia" w:ascii="宋体" w:hAnsi="宋体" w:eastAsia="宋体" w:cs="Times New Roman"/>
                <w:color w:val="auto"/>
                <w:szCs w:val="21"/>
              </w:rPr>
              <w:t>2</w:t>
            </w:r>
            <w:r>
              <w:rPr>
                <w:rFonts w:ascii="宋体" w:hAnsi="宋体" w:eastAsia="宋体" w:cs="Times New Roman"/>
                <w:color w:val="auto"/>
                <w:szCs w:val="21"/>
              </w:rPr>
              <w:t>分，扣完为止。</w:t>
            </w:r>
          </w:p>
        </w:tc>
        <w:tc>
          <w:tcPr>
            <w:tcW w:w="463" w:type="pct"/>
            <w:vAlign w:val="center"/>
          </w:tcPr>
          <w:p w14:paraId="7F0DBF36">
            <w:pPr>
              <w:spacing w:line="400" w:lineRule="exact"/>
              <w:jc w:val="center"/>
              <w:rPr>
                <w:rFonts w:ascii="宋体" w:hAnsi="宋体" w:eastAsia="宋体"/>
                <w:color w:val="auto"/>
                <w:szCs w:val="21"/>
              </w:rPr>
            </w:pPr>
            <w:r>
              <w:rPr>
                <w:rFonts w:hint="eastAsia" w:ascii="宋体" w:hAnsi="宋体" w:eastAsia="宋体" w:cs="Times New Roman"/>
                <w:color w:val="auto"/>
                <w:szCs w:val="21"/>
              </w:rPr>
              <w:t>5</w:t>
            </w:r>
          </w:p>
        </w:tc>
        <w:tc>
          <w:tcPr>
            <w:tcW w:w="376" w:type="pct"/>
            <w:vAlign w:val="center"/>
          </w:tcPr>
          <w:p w14:paraId="005959EB">
            <w:pPr>
              <w:spacing w:line="400" w:lineRule="exact"/>
              <w:jc w:val="center"/>
              <w:rPr>
                <w:rFonts w:ascii="宋体" w:hAnsi="宋体" w:eastAsia="宋体"/>
                <w:color w:val="auto"/>
                <w:szCs w:val="21"/>
              </w:rPr>
            </w:pPr>
          </w:p>
        </w:tc>
        <w:tc>
          <w:tcPr>
            <w:tcW w:w="364" w:type="pct"/>
            <w:vAlign w:val="center"/>
          </w:tcPr>
          <w:p w14:paraId="189A1836">
            <w:pPr>
              <w:spacing w:line="400" w:lineRule="exact"/>
              <w:jc w:val="center"/>
              <w:rPr>
                <w:rFonts w:ascii="宋体" w:hAnsi="宋体" w:eastAsia="宋体"/>
                <w:color w:val="auto"/>
                <w:szCs w:val="21"/>
              </w:rPr>
            </w:pPr>
          </w:p>
        </w:tc>
      </w:tr>
      <w:tr w14:paraId="3756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67AD86DF">
            <w:pPr>
              <w:spacing w:line="400" w:lineRule="exact"/>
              <w:jc w:val="center"/>
              <w:rPr>
                <w:rFonts w:ascii="宋体" w:hAnsi="宋体" w:eastAsia="宋体"/>
                <w:color w:val="auto"/>
                <w:szCs w:val="21"/>
              </w:rPr>
            </w:pPr>
          </w:p>
        </w:tc>
        <w:tc>
          <w:tcPr>
            <w:tcW w:w="362" w:type="pct"/>
            <w:vAlign w:val="center"/>
          </w:tcPr>
          <w:p w14:paraId="5D2A9408">
            <w:pPr>
              <w:spacing w:line="400" w:lineRule="exact"/>
              <w:jc w:val="center"/>
              <w:rPr>
                <w:rFonts w:ascii="宋体" w:hAnsi="宋体" w:eastAsia="宋体"/>
                <w:color w:val="auto"/>
                <w:szCs w:val="21"/>
              </w:rPr>
            </w:pPr>
            <w:r>
              <w:rPr>
                <w:rFonts w:ascii="宋体" w:hAnsi="宋体" w:eastAsia="宋体" w:cs="Times New Roman"/>
                <w:color w:val="auto"/>
                <w:szCs w:val="21"/>
              </w:rPr>
              <w:t>18</w:t>
            </w:r>
          </w:p>
        </w:tc>
        <w:tc>
          <w:tcPr>
            <w:tcW w:w="3060" w:type="pct"/>
            <w:gridSpan w:val="3"/>
            <w:vAlign w:val="center"/>
          </w:tcPr>
          <w:p w14:paraId="13E06CAE">
            <w:pPr>
              <w:spacing w:line="400" w:lineRule="exact"/>
              <w:jc w:val="left"/>
              <w:rPr>
                <w:rFonts w:ascii="宋体" w:hAnsi="宋体" w:eastAsia="宋体"/>
                <w:color w:val="auto"/>
                <w:szCs w:val="21"/>
              </w:rPr>
            </w:pPr>
            <w:r>
              <w:rPr>
                <w:rFonts w:ascii="宋体" w:hAnsi="宋体" w:eastAsia="宋体" w:cs="Times New Roman"/>
                <w:color w:val="auto"/>
                <w:szCs w:val="21"/>
              </w:rPr>
              <w:t>严格遵守《东莞市水务集团供水有限公司食堂管理办法》规定</w:t>
            </w:r>
            <w:r>
              <w:rPr>
                <w:rFonts w:hint="eastAsia" w:ascii="宋体" w:hAnsi="宋体" w:eastAsia="宋体" w:cs="Times New Roman"/>
                <w:color w:val="auto"/>
                <w:szCs w:val="21"/>
                <w:lang w:eastAsia="zh-CN"/>
              </w:rPr>
              <w:t>；</w:t>
            </w:r>
            <w:r>
              <w:rPr>
                <w:rFonts w:ascii="宋体" w:hAnsi="宋体" w:eastAsia="宋体" w:cs="Times New Roman"/>
                <w:color w:val="auto"/>
                <w:szCs w:val="21"/>
              </w:rPr>
              <w:t>未落实规定的每发现一次扣</w:t>
            </w:r>
            <w:r>
              <w:rPr>
                <w:rFonts w:hint="eastAsia" w:ascii="宋体" w:hAnsi="宋体" w:eastAsia="宋体" w:cs="Times New Roman"/>
                <w:color w:val="auto"/>
                <w:szCs w:val="21"/>
              </w:rPr>
              <w:t>2</w:t>
            </w:r>
            <w:r>
              <w:rPr>
                <w:rFonts w:ascii="宋体" w:hAnsi="宋体" w:eastAsia="宋体" w:cs="Times New Roman"/>
                <w:color w:val="auto"/>
                <w:szCs w:val="21"/>
              </w:rPr>
              <w:t>分，扣完为止。</w:t>
            </w:r>
          </w:p>
        </w:tc>
        <w:tc>
          <w:tcPr>
            <w:tcW w:w="463" w:type="pct"/>
            <w:vAlign w:val="center"/>
          </w:tcPr>
          <w:p w14:paraId="62A024D2">
            <w:pPr>
              <w:spacing w:line="400" w:lineRule="exact"/>
              <w:jc w:val="center"/>
              <w:rPr>
                <w:rFonts w:ascii="宋体" w:hAnsi="宋体" w:eastAsia="宋体"/>
                <w:color w:val="auto"/>
                <w:szCs w:val="21"/>
              </w:rPr>
            </w:pPr>
            <w:r>
              <w:rPr>
                <w:rFonts w:hint="eastAsia" w:ascii="宋体" w:hAnsi="宋体" w:eastAsia="宋体" w:cs="Times New Roman"/>
                <w:color w:val="auto"/>
                <w:szCs w:val="21"/>
              </w:rPr>
              <w:t>5</w:t>
            </w:r>
          </w:p>
        </w:tc>
        <w:tc>
          <w:tcPr>
            <w:tcW w:w="376" w:type="pct"/>
            <w:vAlign w:val="center"/>
          </w:tcPr>
          <w:p w14:paraId="34B9BD94">
            <w:pPr>
              <w:spacing w:line="400" w:lineRule="exact"/>
              <w:jc w:val="center"/>
              <w:rPr>
                <w:rFonts w:ascii="宋体" w:hAnsi="宋体" w:eastAsia="宋体"/>
                <w:color w:val="auto"/>
                <w:szCs w:val="21"/>
              </w:rPr>
            </w:pPr>
          </w:p>
        </w:tc>
        <w:tc>
          <w:tcPr>
            <w:tcW w:w="364" w:type="pct"/>
            <w:vAlign w:val="center"/>
          </w:tcPr>
          <w:p w14:paraId="28CACEA0">
            <w:pPr>
              <w:spacing w:line="400" w:lineRule="exact"/>
              <w:jc w:val="center"/>
              <w:rPr>
                <w:rFonts w:ascii="宋体" w:hAnsi="宋体" w:eastAsia="宋体"/>
                <w:color w:val="auto"/>
                <w:szCs w:val="21"/>
              </w:rPr>
            </w:pPr>
          </w:p>
        </w:tc>
      </w:tr>
      <w:tr w14:paraId="541B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6" w:type="pct"/>
            <w:vMerge w:val="continue"/>
            <w:vAlign w:val="center"/>
          </w:tcPr>
          <w:p w14:paraId="77267427">
            <w:pPr>
              <w:spacing w:line="400" w:lineRule="exact"/>
              <w:jc w:val="center"/>
              <w:rPr>
                <w:rFonts w:ascii="宋体" w:hAnsi="宋体" w:eastAsia="宋体"/>
                <w:color w:val="auto"/>
                <w:szCs w:val="21"/>
              </w:rPr>
            </w:pPr>
          </w:p>
        </w:tc>
        <w:tc>
          <w:tcPr>
            <w:tcW w:w="362" w:type="pct"/>
            <w:vAlign w:val="center"/>
          </w:tcPr>
          <w:p w14:paraId="129BBFE7">
            <w:pPr>
              <w:spacing w:line="400" w:lineRule="exact"/>
              <w:jc w:val="center"/>
              <w:rPr>
                <w:rFonts w:ascii="宋体" w:hAnsi="宋体" w:eastAsia="宋体"/>
                <w:color w:val="auto"/>
                <w:szCs w:val="21"/>
              </w:rPr>
            </w:pPr>
            <w:r>
              <w:rPr>
                <w:rFonts w:hint="eastAsia" w:ascii="宋体" w:hAnsi="宋体" w:eastAsia="宋体" w:cs="Times New Roman"/>
                <w:color w:val="auto"/>
                <w:szCs w:val="21"/>
              </w:rPr>
              <w:t>19</w:t>
            </w:r>
          </w:p>
        </w:tc>
        <w:tc>
          <w:tcPr>
            <w:tcW w:w="3060" w:type="pct"/>
            <w:gridSpan w:val="3"/>
            <w:vAlign w:val="center"/>
          </w:tcPr>
          <w:p w14:paraId="103B8566">
            <w:pPr>
              <w:spacing w:line="400" w:lineRule="exact"/>
              <w:jc w:val="left"/>
              <w:rPr>
                <w:rFonts w:ascii="宋体" w:hAnsi="宋体" w:eastAsia="宋体"/>
                <w:color w:val="auto"/>
                <w:szCs w:val="21"/>
              </w:rPr>
            </w:pPr>
            <w:r>
              <w:rPr>
                <w:rFonts w:hint="eastAsia" w:ascii="宋体" w:hAnsi="宋体" w:eastAsia="宋体"/>
                <w:color w:val="auto"/>
                <w:szCs w:val="21"/>
              </w:rPr>
              <w:t>服务人员应积极配合市场监督局例行检查，如</w:t>
            </w:r>
            <w:r>
              <w:rPr>
                <w:rFonts w:hint="eastAsia" w:ascii="宋体" w:hAnsi="宋体" w:eastAsia="宋体" w:cs="Times New Roman"/>
                <w:color w:val="auto"/>
                <w:szCs w:val="21"/>
              </w:rPr>
              <w:t>因服务人员个人卫生及职责范围内被检出问题，每发现一个问题扣2分，扣完为止。</w:t>
            </w:r>
          </w:p>
        </w:tc>
        <w:tc>
          <w:tcPr>
            <w:tcW w:w="463" w:type="pct"/>
            <w:vAlign w:val="center"/>
          </w:tcPr>
          <w:p w14:paraId="7C04103A">
            <w:pPr>
              <w:spacing w:line="400" w:lineRule="exact"/>
              <w:jc w:val="center"/>
              <w:rPr>
                <w:rFonts w:ascii="宋体" w:hAnsi="宋体" w:eastAsia="宋体"/>
                <w:color w:val="auto"/>
                <w:szCs w:val="21"/>
              </w:rPr>
            </w:pPr>
            <w:r>
              <w:rPr>
                <w:rFonts w:hint="eastAsia" w:ascii="宋体" w:hAnsi="宋体" w:eastAsia="宋体" w:cs="Times New Roman"/>
                <w:color w:val="auto"/>
                <w:szCs w:val="21"/>
              </w:rPr>
              <w:t>5</w:t>
            </w:r>
          </w:p>
        </w:tc>
        <w:tc>
          <w:tcPr>
            <w:tcW w:w="376" w:type="pct"/>
            <w:vAlign w:val="center"/>
          </w:tcPr>
          <w:p w14:paraId="0B853231">
            <w:pPr>
              <w:spacing w:line="400" w:lineRule="exact"/>
              <w:jc w:val="center"/>
              <w:rPr>
                <w:rFonts w:ascii="宋体" w:hAnsi="宋体" w:eastAsia="宋体"/>
                <w:color w:val="auto"/>
                <w:szCs w:val="21"/>
              </w:rPr>
            </w:pPr>
          </w:p>
        </w:tc>
        <w:tc>
          <w:tcPr>
            <w:tcW w:w="364" w:type="pct"/>
            <w:vAlign w:val="center"/>
          </w:tcPr>
          <w:p w14:paraId="3A181730">
            <w:pPr>
              <w:spacing w:line="400" w:lineRule="exact"/>
              <w:jc w:val="center"/>
              <w:rPr>
                <w:rFonts w:ascii="宋体" w:hAnsi="宋体" w:eastAsia="宋体"/>
                <w:color w:val="auto"/>
                <w:szCs w:val="21"/>
              </w:rPr>
            </w:pPr>
          </w:p>
        </w:tc>
      </w:tr>
      <w:tr w14:paraId="006B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8" w:type="pct"/>
            <w:gridSpan w:val="5"/>
            <w:vAlign w:val="center"/>
          </w:tcPr>
          <w:p w14:paraId="4B781C47">
            <w:pPr>
              <w:spacing w:line="400" w:lineRule="exact"/>
              <w:jc w:val="center"/>
              <w:rPr>
                <w:rFonts w:ascii="宋体" w:hAnsi="宋体" w:eastAsia="宋体"/>
                <w:color w:val="auto"/>
                <w:szCs w:val="21"/>
              </w:rPr>
            </w:pPr>
            <w:r>
              <w:rPr>
                <w:rFonts w:ascii="宋体" w:hAnsi="宋体" w:eastAsia="宋体" w:cs="Times New Roman"/>
                <w:color w:val="auto"/>
                <w:szCs w:val="21"/>
              </w:rPr>
              <w:t>合计</w:t>
            </w:r>
          </w:p>
        </w:tc>
        <w:tc>
          <w:tcPr>
            <w:tcW w:w="463" w:type="pct"/>
            <w:vAlign w:val="center"/>
          </w:tcPr>
          <w:p w14:paraId="609B57F1">
            <w:pPr>
              <w:spacing w:line="400" w:lineRule="exact"/>
              <w:jc w:val="center"/>
              <w:rPr>
                <w:rFonts w:ascii="宋体" w:hAnsi="宋体" w:eastAsia="宋体"/>
                <w:color w:val="auto"/>
                <w:szCs w:val="21"/>
              </w:rPr>
            </w:pPr>
            <w:r>
              <w:rPr>
                <w:rFonts w:ascii="宋体" w:hAnsi="宋体" w:eastAsia="宋体" w:cs="Times New Roman"/>
                <w:color w:val="auto"/>
                <w:szCs w:val="21"/>
              </w:rPr>
              <w:t>100</w:t>
            </w:r>
          </w:p>
        </w:tc>
        <w:tc>
          <w:tcPr>
            <w:tcW w:w="376" w:type="pct"/>
            <w:vAlign w:val="center"/>
          </w:tcPr>
          <w:p w14:paraId="5135E10B">
            <w:pPr>
              <w:spacing w:line="400" w:lineRule="exact"/>
              <w:jc w:val="center"/>
              <w:rPr>
                <w:rFonts w:ascii="宋体" w:hAnsi="宋体" w:eastAsia="宋体"/>
                <w:color w:val="auto"/>
                <w:szCs w:val="21"/>
              </w:rPr>
            </w:pPr>
          </w:p>
        </w:tc>
        <w:tc>
          <w:tcPr>
            <w:tcW w:w="364" w:type="pct"/>
            <w:vAlign w:val="center"/>
          </w:tcPr>
          <w:p w14:paraId="4E3B3579">
            <w:pPr>
              <w:spacing w:line="400" w:lineRule="exact"/>
              <w:jc w:val="center"/>
              <w:rPr>
                <w:rFonts w:ascii="宋体" w:hAnsi="宋体" w:eastAsia="宋体"/>
                <w:color w:val="auto"/>
                <w:szCs w:val="21"/>
              </w:rPr>
            </w:pPr>
          </w:p>
        </w:tc>
      </w:tr>
      <w:tr w14:paraId="3C58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500" w:type="pct"/>
            <w:gridSpan w:val="3"/>
            <w:tcBorders>
              <w:left w:val="nil"/>
              <w:bottom w:val="nil"/>
              <w:right w:val="nil"/>
            </w:tcBorders>
            <w:vAlign w:val="center"/>
          </w:tcPr>
          <w:p w14:paraId="4ADE3CA8">
            <w:pPr>
              <w:jc w:val="left"/>
              <w:rPr>
                <w:rFonts w:ascii="宋体" w:hAnsi="宋体" w:eastAsia="宋体"/>
                <w:color w:val="auto"/>
                <w:szCs w:val="21"/>
              </w:rPr>
            </w:pPr>
            <w:r>
              <w:rPr>
                <w:rFonts w:ascii="宋体" w:hAnsi="宋体" w:eastAsia="宋体" w:cs="Times New Roman"/>
                <w:color w:val="auto"/>
                <w:szCs w:val="21"/>
              </w:rPr>
              <w:t>评分人：</w:t>
            </w:r>
          </w:p>
        </w:tc>
        <w:tc>
          <w:tcPr>
            <w:tcW w:w="2500" w:type="pct"/>
            <w:gridSpan w:val="5"/>
            <w:tcBorders>
              <w:left w:val="nil"/>
              <w:bottom w:val="nil"/>
              <w:right w:val="nil"/>
            </w:tcBorders>
            <w:vAlign w:val="center"/>
          </w:tcPr>
          <w:p w14:paraId="047CF4E1">
            <w:pPr>
              <w:jc w:val="left"/>
              <w:rPr>
                <w:rFonts w:ascii="宋体" w:hAnsi="宋体" w:eastAsia="宋体"/>
                <w:color w:val="auto"/>
                <w:szCs w:val="21"/>
              </w:rPr>
            </w:pPr>
            <w:r>
              <w:rPr>
                <w:rFonts w:ascii="宋体" w:hAnsi="宋体" w:eastAsia="宋体" w:cs="Times New Roman"/>
                <w:color w:val="auto"/>
                <w:szCs w:val="21"/>
              </w:rPr>
              <w:t>负责人：</w:t>
            </w:r>
          </w:p>
        </w:tc>
      </w:tr>
    </w:tbl>
    <w:p w14:paraId="57CB3310">
      <w:pPr>
        <w:snapToGrid w:val="0"/>
        <w:spacing w:line="360" w:lineRule="auto"/>
        <w:rPr>
          <w:rFonts w:ascii="宋体" w:hAnsi="宋体" w:eastAsia="宋体"/>
          <w:color w:val="auto"/>
        </w:rPr>
      </w:pPr>
    </w:p>
    <w:p w14:paraId="38349C00">
      <w:pPr>
        <w:snapToGrid w:val="0"/>
        <w:spacing w:line="360" w:lineRule="auto"/>
        <w:rPr>
          <w:rFonts w:ascii="宋体" w:hAnsi="宋体" w:eastAsia="宋体"/>
          <w:color w:val="auto"/>
        </w:rPr>
      </w:pPr>
    </w:p>
    <w:p w14:paraId="0F2EF21A">
      <w:pPr>
        <w:tabs>
          <w:tab w:val="left" w:pos="2340"/>
        </w:tabs>
        <w:spacing w:line="360" w:lineRule="auto"/>
        <w:rPr>
          <w:rFonts w:ascii="宋体" w:hAnsi="宋体" w:eastAsia="宋体"/>
          <w:color w:val="auto"/>
          <w:szCs w:val="21"/>
          <w:lang w:bidi="ar"/>
        </w:rPr>
      </w:pPr>
    </w:p>
    <w:p w14:paraId="500803E7">
      <w:pPr>
        <w:keepNext w:val="0"/>
        <w:keepLines w:val="0"/>
        <w:pageBreakBefore/>
        <w:widowControl w:val="0"/>
        <w:kinsoku/>
        <w:wordWrap/>
        <w:overflowPunct/>
        <w:topLinePunct w:val="0"/>
        <w:autoSpaceDE/>
        <w:autoSpaceDN/>
        <w:bidi w:val="0"/>
        <w:adjustRightInd/>
        <w:snapToGrid/>
        <w:spacing w:line="500" w:lineRule="exact"/>
        <w:textAlignment w:val="auto"/>
        <w:rPr>
          <w:rFonts w:ascii="宋体" w:hAnsi="宋体" w:eastAsia="宋体"/>
          <w:b/>
          <w:color w:val="auto"/>
          <w:sz w:val="28"/>
          <w:szCs w:val="28"/>
        </w:rPr>
      </w:pPr>
      <w:r>
        <w:rPr>
          <w:rFonts w:hint="eastAsia" w:ascii="宋体" w:hAnsi="宋体" w:eastAsia="宋体"/>
          <w:b/>
          <w:color w:val="auto"/>
          <w:sz w:val="28"/>
          <w:szCs w:val="28"/>
        </w:rPr>
        <w:t>附件二：廉洁协议书</w:t>
      </w:r>
    </w:p>
    <w:p w14:paraId="74C445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bCs/>
          <w:color w:val="auto"/>
          <w:sz w:val="30"/>
          <w:szCs w:val="30"/>
        </w:rPr>
      </w:pPr>
      <w:r>
        <w:rPr>
          <w:rFonts w:hint="eastAsia" w:ascii="宋体" w:hAnsi="宋体" w:eastAsia="宋体" w:cs="宋体"/>
          <w:b/>
          <w:bCs/>
          <w:color w:val="auto"/>
          <w:sz w:val="30"/>
          <w:szCs w:val="30"/>
        </w:rPr>
        <w:t>廉洁协议书</w:t>
      </w:r>
    </w:p>
    <w:p w14:paraId="6C1D3FA8">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auto"/>
          <w:szCs w:val="21"/>
        </w:rPr>
      </w:pPr>
    </w:p>
    <w:p w14:paraId="7549118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Cs w:val="21"/>
          <w:u w:val="single"/>
          <w:lang w:val="en-US" w:eastAsia="zh-CN"/>
        </w:rPr>
      </w:pPr>
      <w:r>
        <w:rPr>
          <w:rFonts w:hint="eastAsia" w:ascii="宋体" w:hAnsi="宋体" w:eastAsia="宋体" w:cs="宋体"/>
          <w:color w:val="auto"/>
          <w:szCs w:val="21"/>
        </w:rPr>
        <w:t>项目名称：</w:t>
      </w:r>
      <w:r>
        <w:rPr>
          <w:rFonts w:hint="eastAsia" w:ascii="宋体" w:hAnsi="宋体" w:eastAsia="宋体" w:cs="宋体"/>
          <w:color w:val="auto"/>
          <w:szCs w:val="21"/>
          <w:u w:val="single"/>
          <w:lang w:val="en-US" w:eastAsia="zh-CN"/>
        </w:rPr>
        <w:t xml:space="preserve">                                   </w:t>
      </w:r>
    </w:p>
    <w:p w14:paraId="709EFF7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甲方（业主单位）：</w:t>
      </w:r>
      <w:r>
        <w:rPr>
          <w:rFonts w:hint="eastAsia" w:ascii="宋体" w:hAnsi="宋体" w:eastAsia="宋体" w:cs="宋体"/>
          <w:color w:val="auto"/>
          <w:szCs w:val="21"/>
          <w:u w:val="single"/>
          <w:lang w:val="en-US" w:eastAsia="zh-CN"/>
        </w:rPr>
        <w:t xml:space="preserve">                            </w:t>
      </w:r>
    </w:p>
    <w:p w14:paraId="5602834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乙方：</w:t>
      </w:r>
      <w:r>
        <w:rPr>
          <w:rFonts w:hint="eastAsia" w:ascii="宋体" w:hAnsi="宋体" w:eastAsia="宋体" w:cs="宋体"/>
          <w:color w:val="auto"/>
          <w:szCs w:val="21"/>
          <w:u w:val="single"/>
          <w:lang w:val="en-US" w:eastAsia="zh-CN"/>
        </w:rPr>
        <w:t xml:space="preserve">                                       </w:t>
      </w:r>
    </w:p>
    <w:p w14:paraId="7F4BC51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B1FB5B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第一条  甲乙双方的权利和义务</w:t>
      </w:r>
    </w:p>
    <w:p w14:paraId="05168AD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（一）严格遵守党和国家有关法律法规等有关廉洁从业规定。</w:t>
      </w:r>
    </w:p>
    <w:p w14:paraId="360197D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（二）严格执行本项目的合同文件，自觉按合同办事。</w:t>
      </w:r>
    </w:p>
    <w:p w14:paraId="0770A0F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（三）双方的业务活动坚持公开、公正、诚信、透明的原则（除法律认定的商业秘密和合同文件另有规定之外）不得损害国家和集体利益，违反法律法规规章制度。</w:t>
      </w:r>
    </w:p>
    <w:p w14:paraId="28DE8DC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（四）建立健全廉洁制度，开展廉洁教育，设立廉洁监督公示牌，公布举报电话，监督并认真查处违法违纪行为。</w:t>
      </w:r>
    </w:p>
    <w:p w14:paraId="74ECC5B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（五）发现对方在业务活动中有违反廉洁规定的行为，有及时提醒对方纠正的权利和义务。</w:t>
      </w:r>
    </w:p>
    <w:p w14:paraId="3D1C80A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（六）发现对方严重违反本协议义务条款的行为，有向其上级有关部门举报、建议给予处理并要求告知处理结果的权利。</w:t>
      </w:r>
    </w:p>
    <w:p w14:paraId="1D7EF16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第二条  甲方的义务</w:t>
      </w:r>
    </w:p>
    <w:p w14:paraId="265A41A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（一）甲方及其工作人员不得索要或接受乙方的礼金、有价证券和贵重物品，不得在乙方报销任何应由甲方或个人支付的费用。</w:t>
      </w:r>
    </w:p>
    <w:p w14:paraId="4E780F0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（二）甲方工作人员不得参加乙方安排的高消费宴请和娱乐活动；不得接受乙方提供的通讯工具、交通工具和高档办公用品。</w:t>
      </w:r>
    </w:p>
    <w:p w14:paraId="5C45379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（三）甲方及其工作人员不得要求或者接受乙方为其住房装修、婚丧嫁娶活动、家属或亲友的工作安排以及出国出境、旅游等提供方便。</w:t>
      </w:r>
    </w:p>
    <w:p w14:paraId="764BCAF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（四）甲方工作人员不得向乙方介绍其家属或者亲友（包括家属或亲友开办的公司企业）从事于本项目涉及的经济业务活动。</w:t>
      </w:r>
    </w:p>
    <w:p w14:paraId="2318B9B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（五）甲方及其工作人员不得以任何理由向乙方推荐分包单位，不得要求乙方购买合同规定外的材料和设备。</w:t>
      </w:r>
    </w:p>
    <w:p w14:paraId="02F31FA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（六）甲方及其工作人员不得进行违反廉洁规定的其他活动。</w:t>
      </w:r>
    </w:p>
    <w:p w14:paraId="14B9B4E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（七）甲方应对甲方工作人员进行廉洁监督管理，如甲方工作人员违反本协议第一、第二条，甲方应依据有关法律法规、党纪规定对其进行处理；涉嫌犯罪的，甲方应将其移交司法机关追究刑事责任。</w:t>
      </w:r>
    </w:p>
    <w:p w14:paraId="5B33687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第三条  乙方义务</w:t>
      </w:r>
    </w:p>
    <w:p w14:paraId="14B76FB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（一）乙方不得以任何理由向甲方及其工作人员馈赠礼金、有价证券、贵重礼品，或报销应由甲方单位或个人支付的任何费用。</w:t>
      </w:r>
    </w:p>
    <w:p w14:paraId="5F4D84C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（二）乙方及其工作人员不得以考察、参观、洽谈业务、签订合同等的借口邀请甲方及其工作人员参加高消费的宴请、娱乐和健身等活动。</w:t>
      </w:r>
    </w:p>
    <w:p w14:paraId="02AB86B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（三）乙方不得为甲方单位和个人购置或提供通讯工具、交通工具和高档办公用品等。</w:t>
      </w:r>
    </w:p>
    <w:p w14:paraId="0CFF0DA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（四）乙方及其工作人员不得为甲方工作人员购买、装修、维修私人住房、汽车等。</w:t>
      </w:r>
    </w:p>
    <w:p w14:paraId="1AB630E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（五）乙方及其工作人员不得为甲方工作人员的婚丧嫁娶、家属或亲友的工作安排，及出国出境提供方便以及报销任何私人消费的费用。</w:t>
      </w:r>
    </w:p>
    <w:p w14:paraId="00D4FED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（六）乙方及其工作人员不得进行影响甲方及其工作人员公正执行合同和履行职务的其他活动。</w:t>
      </w:r>
    </w:p>
    <w:p w14:paraId="5568908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66168D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第四条  违约责任</w:t>
      </w:r>
    </w:p>
    <w:p w14:paraId="61B5B18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（一）甲方违反本协议第一、第二条给乙方单位造成经济损失的，应予以赔偿。</w:t>
      </w:r>
    </w:p>
    <w:p w14:paraId="4184036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（二）乙方违反本协议第一、第三条给甲方单位造成经济损失的，应予以赔偿。</w:t>
      </w:r>
    </w:p>
    <w:p w14:paraId="58D194B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第五条  监督检查</w:t>
      </w:r>
    </w:p>
    <w:p w14:paraId="5F3797E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甲乙双方的廉洁从业行为由双方或双方上级单位的纪检、监察负责监督，对本协议履行情况进行检查。</w:t>
      </w:r>
    </w:p>
    <w:p w14:paraId="374D507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第六条  举报信访受理</w:t>
      </w:r>
    </w:p>
    <w:p w14:paraId="3608339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 xml:space="preserve">( 一) 举报受理部门: </w:t>
      </w:r>
      <w:r>
        <w:rPr>
          <w:rFonts w:hint="eastAsia" w:ascii="宋体" w:hAnsi="宋体" w:eastAsia="宋体" w:cs="Times New Roman"/>
          <w:color w:val="auto"/>
          <w:szCs w:val="21"/>
          <w:lang w:val="zh-CN"/>
        </w:rPr>
        <w:t>东莞市水务环境投资控股集团有限公司</w:t>
      </w:r>
      <w:r>
        <w:rPr>
          <w:rFonts w:hint="eastAsia" w:ascii="宋体" w:hAnsi="宋体" w:eastAsia="宋体" w:cs="宋体"/>
          <w:color w:val="auto"/>
          <w:szCs w:val="21"/>
        </w:rPr>
        <w:t>纪检监察部。</w:t>
      </w:r>
    </w:p>
    <w:p w14:paraId="5A5C9D1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(二)举报电话: ( 0769 ) 23076092</w:t>
      </w:r>
    </w:p>
    <w:p w14:paraId="0172FF4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(三) 举报邮箱:jcs</w:t>
      </w:r>
      <w:r>
        <w:rPr>
          <w:rFonts w:hint="eastAsia" w:ascii="宋体" w:hAnsi="宋体" w:eastAsia="宋体" w:cs="宋体"/>
          <w:color w:val="auto"/>
          <w:szCs w:val="21"/>
          <w:lang w:val="en-US" w:eastAsia="zh-CN"/>
        </w:rPr>
        <w:t>j</w:t>
      </w:r>
      <w:r>
        <w:rPr>
          <w:rFonts w:hint="eastAsia" w:ascii="宋体" w:hAnsi="宋体" w:eastAsia="宋体" w:cs="宋体"/>
          <w:color w:val="auto"/>
          <w:szCs w:val="21"/>
        </w:rPr>
        <w:t>@dgsw</w:t>
      </w:r>
      <w:r>
        <w:rPr>
          <w:rFonts w:hint="eastAsia" w:ascii="宋体" w:hAnsi="宋体" w:eastAsia="宋体" w:cs="宋体"/>
          <w:color w:val="auto"/>
          <w:szCs w:val="21"/>
          <w:lang w:val="en-US" w:eastAsia="zh-CN"/>
        </w:rPr>
        <w:t>j</w:t>
      </w:r>
      <w:r>
        <w:rPr>
          <w:rFonts w:hint="eastAsia" w:ascii="宋体" w:hAnsi="宋体" w:eastAsia="宋体" w:cs="宋体"/>
          <w:color w:val="auto"/>
          <w:szCs w:val="21"/>
        </w:rPr>
        <w:t>t.cn.</w:t>
      </w:r>
    </w:p>
    <w:p w14:paraId="795F2EA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 xml:space="preserve">( 四) 信访地址: 广东省东莞市东城街道育华路 1 号 </w:t>
      </w:r>
    </w:p>
    <w:p w14:paraId="4CD2C7A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第七条  其他</w:t>
      </w:r>
    </w:p>
    <w:p w14:paraId="1434ED1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本协议有效期为甲乙双方法定代表人签字并盖章之日起至该服务期满后止。</w:t>
      </w:r>
      <w:r>
        <w:rPr>
          <w:rFonts w:hint="eastAsia" w:ascii="宋体" w:hAnsi="宋体" w:eastAsia="宋体"/>
          <w:color w:val="auto"/>
          <w:szCs w:val="21"/>
        </w:rPr>
        <w:t xml:space="preserve"> </w:t>
      </w:r>
      <w:r>
        <w:rPr>
          <w:rFonts w:hint="eastAsia" w:ascii="宋体" w:hAnsi="宋体" w:eastAsia="宋体" w:cs="楷体"/>
          <w:color w:val="auto"/>
          <w:szCs w:val="21"/>
        </w:rPr>
        <w:t>本协议一式</w:t>
      </w:r>
      <w:r>
        <w:rPr>
          <w:rFonts w:hint="eastAsia" w:ascii="宋体" w:hAnsi="宋体" w:eastAsia="宋体" w:cs="楷体"/>
          <w:color w:val="auto"/>
          <w:szCs w:val="21"/>
          <w:u w:val="single"/>
        </w:rPr>
        <w:t xml:space="preserve"> 肆 </w:t>
      </w:r>
      <w:r>
        <w:rPr>
          <w:rFonts w:hint="eastAsia" w:ascii="宋体" w:hAnsi="宋体" w:eastAsia="宋体" w:cs="楷体"/>
          <w:color w:val="auto"/>
          <w:szCs w:val="21"/>
        </w:rPr>
        <w:t>份，甲方执</w:t>
      </w:r>
      <w:r>
        <w:rPr>
          <w:rFonts w:ascii="宋体" w:hAnsi="宋体" w:eastAsia="宋体" w:cs="楷体"/>
          <w:color w:val="auto"/>
          <w:szCs w:val="21"/>
          <w:u w:val="single"/>
        </w:rPr>
        <w:t xml:space="preserve"> </w:t>
      </w:r>
      <w:r>
        <w:rPr>
          <w:rFonts w:hint="eastAsia" w:ascii="宋体" w:hAnsi="宋体" w:eastAsia="宋体" w:cs="楷体"/>
          <w:color w:val="auto"/>
          <w:szCs w:val="21"/>
          <w:u w:val="single"/>
        </w:rPr>
        <w:t>贰</w:t>
      </w:r>
      <w:r>
        <w:rPr>
          <w:rFonts w:ascii="宋体" w:hAnsi="宋体" w:eastAsia="宋体" w:cs="楷体"/>
          <w:color w:val="auto"/>
          <w:szCs w:val="21"/>
          <w:u w:val="single"/>
        </w:rPr>
        <w:t xml:space="preserve"> </w:t>
      </w:r>
      <w:r>
        <w:rPr>
          <w:rFonts w:hint="eastAsia" w:ascii="宋体" w:hAnsi="宋体" w:eastAsia="宋体" w:cs="楷体"/>
          <w:color w:val="auto"/>
          <w:szCs w:val="21"/>
        </w:rPr>
        <w:t>份，乙方执</w:t>
      </w:r>
      <w:r>
        <w:rPr>
          <w:rFonts w:hint="eastAsia" w:ascii="宋体" w:hAnsi="宋体" w:eastAsia="宋体" w:cs="楷体"/>
          <w:color w:val="auto"/>
          <w:szCs w:val="21"/>
          <w:u w:val="single"/>
        </w:rPr>
        <w:t xml:space="preserve"> 壹 </w:t>
      </w:r>
      <w:r>
        <w:rPr>
          <w:rFonts w:hint="eastAsia" w:ascii="宋体" w:hAnsi="宋体" w:eastAsia="宋体" w:cs="楷体"/>
          <w:color w:val="auto"/>
          <w:szCs w:val="21"/>
        </w:rPr>
        <w:t>份，招标代理机构执</w:t>
      </w:r>
      <w:r>
        <w:rPr>
          <w:rFonts w:hint="eastAsia" w:ascii="宋体" w:hAnsi="宋体" w:eastAsia="宋体" w:cs="楷体"/>
          <w:color w:val="auto"/>
          <w:szCs w:val="21"/>
          <w:u w:val="single"/>
          <w:lang w:val="en-US" w:eastAsia="zh-CN"/>
        </w:rPr>
        <w:t xml:space="preserve"> </w:t>
      </w:r>
      <w:r>
        <w:rPr>
          <w:rFonts w:hint="eastAsia" w:ascii="宋体" w:hAnsi="宋体" w:eastAsia="宋体" w:cs="楷体"/>
          <w:color w:val="auto"/>
          <w:szCs w:val="21"/>
          <w:u w:val="single"/>
        </w:rPr>
        <w:t>壹</w:t>
      </w:r>
      <w:r>
        <w:rPr>
          <w:rFonts w:hint="eastAsia" w:ascii="宋体" w:hAnsi="宋体" w:eastAsia="宋体" w:cs="楷体"/>
          <w:color w:val="auto"/>
          <w:szCs w:val="21"/>
          <w:u w:val="single"/>
          <w:lang w:val="en-US" w:eastAsia="zh-CN"/>
        </w:rPr>
        <w:t xml:space="preserve"> </w:t>
      </w:r>
      <w:r>
        <w:rPr>
          <w:rFonts w:hint="eastAsia" w:ascii="宋体" w:hAnsi="宋体" w:eastAsia="宋体" w:cs="楷体"/>
          <w:color w:val="auto"/>
          <w:szCs w:val="21"/>
        </w:rPr>
        <w:t>份</w:t>
      </w:r>
      <w:r>
        <w:rPr>
          <w:rFonts w:hint="eastAsia" w:ascii="宋体" w:hAnsi="宋体" w:eastAsia="宋体" w:cs="宋体"/>
          <w:color w:val="auto"/>
          <w:szCs w:val="21"/>
        </w:rPr>
        <w:t>。</w:t>
      </w:r>
    </w:p>
    <w:p w14:paraId="5CF971F9">
      <w:pPr>
        <w:pStyle w:val="2"/>
        <w:keepNext w:val="0"/>
        <w:keepLines w:val="0"/>
        <w:pageBreakBefore w:val="0"/>
        <w:widowControl w:val="0"/>
        <w:kinsoku/>
        <w:wordWrap/>
        <w:overflowPunct/>
        <w:topLinePunct w:val="0"/>
        <w:autoSpaceDE/>
        <w:autoSpaceDN/>
        <w:bidi w:val="0"/>
        <w:adjustRightInd/>
        <w:snapToGrid/>
        <w:spacing w:line="500" w:lineRule="exact"/>
        <w:textAlignment w:val="auto"/>
        <w:rPr>
          <w:color w:val="auto"/>
        </w:rPr>
      </w:pPr>
    </w:p>
    <w:tbl>
      <w:tblPr>
        <w:tblStyle w:val="3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85"/>
        <w:gridCol w:w="5185"/>
      </w:tblGrid>
      <w:tr w14:paraId="0E91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tcPr>
          <w:p w14:paraId="5B570D8A">
            <w:pPr>
              <w:keepNext w:val="0"/>
              <w:keepLines w:val="0"/>
              <w:pageBreakBefore w:val="0"/>
              <w:widowControl w:val="0"/>
              <w:kinsoku/>
              <w:wordWrap/>
              <w:overflowPunct/>
              <w:topLinePunct w:val="0"/>
              <w:bidi w:val="0"/>
              <w:snapToGrid/>
              <w:spacing w:line="400" w:lineRule="exact"/>
              <w:textAlignment w:val="auto"/>
              <w:rPr>
                <w:rFonts w:ascii="宋体" w:hAnsi="宋体" w:eastAsia="宋体" w:cs="宋体"/>
                <w:color w:val="auto"/>
                <w:szCs w:val="21"/>
              </w:rPr>
            </w:pPr>
            <w:r>
              <w:rPr>
                <w:rFonts w:hint="eastAsia" w:ascii="宋体" w:hAnsi="宋体" w:eastAsia="宋体" w:cs="宋体"/>
                <w:color w:val="auto"/>
                <w:szCs w:val="21"/>
              </w:rPr>
              <w:t>甲方（盖章）：</w:t>
            </w:r>
          </w:p>
        </w:tc>
        <w:tc>
          <w:tcPr>
            <w:tcW w:w="5185" w:type="dxa"/>
          </w:tcPr>
          <w:p w14:paraId="5B143BE5">
            <w:pPr>
              <w:keepNext w:val="0"/>
              <w:keepLines w:val="0"/>
              <w:pageBreakBefore w:val="0"/>
              <w:widowControl w:val="0"/>
              <w:kinsoku/>
              <w:wordWrap/>
              <w:overflowPunct/>
              <w:topLinePunct w:val="0"/>
              <w:bidi w:val="0"/>
              <w:snapToGrid/>
              <w:spacing w:line="400" w:lineRule="exact"/>
              <w:textAlignment w:val="auto"/>
              <w:rPr>
                <w:rFonts w:ascii="宋体" w:hAnsi="宋体" w:eastAsia="宋体" w:cs="宋体"/>
                <w:color w:val="auto"/>
                <w:szCs w:val="21"/>
              </w:rPr>
            </w:pPr>
            <w:r>
              <w:rPr>
                <w:rFonts w:hint="eastAsia" w:ascii="宋体" w:hAnsi="宋体" w:eastAsia="宋体" w:cs="宋体"/>
                <w:color w:val="auto"/>
                <w:szCs w:val="21"/>
              </w:rPr>
              <w:t>乙方（盖章）：</w:t>
            </w:r>
          </w:p>
        </w:tc>
      </w:tr>
      <w:tr w14:paraId="3F31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tcPr>
          <w:p w14:paraId="2391A057">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Cs w:val="21"/>
              </w:rPr>
            </w:pPr>
          </w:p>
        </w:tc>
        <w:tc>
          <w:tcPr>
            <w:tcW w:w="5185" w:type="dxa"/>
          </w:tcPr>
          <w:p w14:paraId="6C8BF601">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1"/>
              </w:rPr>
            </w:pPr>
          </w:p>
        </w:tc>
      </w:tr>
      <w:tr w14:paraId="49EC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tcPr>
          <w:p w14:paraId="1A6D0B86">
            <w:pPr>
              <w:keepNext w:val="0"/>
              <w:keepLines w:val="0"/>
              <w:pageBreakBefore w:val="0"/>
              <w:widowControl w:val="0"/>
              <w:kinsoku/>
              <w:wordWrap/>
              <w:overflowPunct/>
              <w:topLinePunct w:val="0"/>
              <w:bidi w:val="0"/>
              <w:snapToGrid/>
              <w:spacing w:line="400" w:lineRule="exact"/>
              <w:textAlignment w:val="auto"/>
              <w:rPr>
                <w:rFonts w:ascii="宋体" w:hAnsi="宋体" w:eastAsia="宋体" w:cs="宋体"/>
                <w:color w:val="auto"/>
                <w:szCs w:val="21"/>
              </w:rPr>
            </w:pPr>
            <w:r>
              <w:rPr>
                <w:rFonts w:hint="eastAsia" w:ascii="宋体" w:hAnsi="宋体" w:eastAsia="宋体" w:cs="宋体"/>
                <w:bCs/>
                <w:color w:val="auto"/>
                <w:szCs w:val="21"/>
              </w:rPr>
              <w:t>法定代表人</w:t>
            </w:r>
            <w:r>
              <w:rPr>
                <w:rFonts w:hint="eastAsia" w:ascii="宋体" w:hAnsi="宋体" w:eastAsia="宋体" w:cs="宋体"/>
                <w:color w:val="auto"/>
                <w:szCs w:val="21"/>
              </w:rPr>
              <w:t>：</w:t>
            </w:r>
          </w:p>
        </w:tc>
        <w:tc>
          <w:tcPr>
            <w:tcW w:w="5185" w:type="dxa"/>
          </w:tcPr>
          <w:p w14:paraId="57B0E0C1">
            <w:pPr>
              <w:keepNext w:val="0"/>
              <w:keepLines w:val="0"/>
              <w:pageBreakBefore w:val="0"/>
              <w:widowControl w:val="0"/>
              <w:kinsoku/>
              <w:wordWrap/>
              <w:overflowPunct/>
              <w:topLinePunct w:val="0"/>
              <w:bidi w:val="0"/>
              <w:snapToGrid/>
              <w:spacing w:line="400" w:lineRule="exact"/>
              <w:textAlignment w:val="auto"/>
              <w:rPr>
                <w:rFonts w:ascii="宋体" w:hAnsi="宋体" w:eastAsia="宋体" w:cs="宋体"/>
                <w:color w:val="auto"/>
                <w:szCs w:val="21"/>
              </w:rPr>
            </w:pPr>
            <w:r>
              <w:rPr>
                <w:rFonts w:hint="eastAsia" w:ascii="宋体" w:hAnsi="宋体" w:eastAsia="宋体" w:cs="宋体"/>
                <w:bCs/>
                <w:color w:val="auto"/>
                <w:szCs w:val="21"/>
              </w:rPr>
              <w:t>法定代表人</w:t>
            </w:r>
            <w:r>
              <w:rPr>
                <w:rFonts w:hint="eastAsia" w:ascii="宋体" w:hAnsi="宋体" w:eastAsia="宋体" w:cs="宋体"/>
                <w:color w:val="auto"/>
                <w:szCs w:val="21"/>
              </w:rPr>
              <w:t>：</w:t>
            </w:r>
          </w:p>
        </w:tc>
      </w:tr>
      <w:tr w14:paraId="3A28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tcPr>
          <w:p w14:paraId="6EBC658F">
            <w:pPr>
              <w:keepNext w:val="0"/>
              <w:keepLines w:val="0"/>
              <w:pageBreakBefore w:val="0"/>
              <w:widowControl w:val="0"/>
              <w:kinsoku/>
              <w:wordWrap/>
              <w:overflowPunct/>
              <w:topLinePunct w:val="0"/>
              <w:bidi w:val="0"/>
              <w:snapToGrid/>
              <w:spacing w:line="400" w:lineRule="exact"/>
              <w:textAlignment w:val="auto"/>
              <w:rPr>
                <w:rFonts w:ascii="宋体" w:hAnsi="宋体" w:eastAsia="宋体" w:cs="宋体"/>
                <w:color w:val="auto"/>
                <w:szCs w:val="21"/>
              </w:rPr>
            </w:pPr>
          </w:p>
        </w:tc>
        <w:tc>
          <w:tcPr>
            <w:tcW w:w="5185" w:type="dxa"/>
          </w:tcPr>
          <w:p w14:paraId="2542ADF2">
            <w:pPr>
              <w:keepNext w:val="0"/>
              <w:keepLines w:val="0"/>
              <w:pageBreakBefore w:val="0"/>
              <w:widowControl w:val="0"/>
              <w:kinsoku/>
              <w:wordWrap/>
              <w:overflowPunct/>
              <w:topLinePunct w:val="0"/>
              <w:bidi w:val="0"/>
              <w:snapToGrid/>
              <w:spacing w:line="400" w:lineRule="exact"/>
              <w:textAlignment w:val="auto"/>
              <w:rPr>
                <w:rFonts w:ascii="宋体" w:hAnsi="宋体" w:eastAsia="宋体" w:cs="宋体"/>
                <w:color w:val="auto"/>
                <w:szCs w:val="21"/>
              </w:rPr>
            </w:pPr>
          </w:p>
        </w:tc>
      </w:tr>
      <w:tr w14:paraId="12D7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tcPr>
          <w:p w14:paraId="210425B3">
            <w:pPr>
              <w:keepNext w:val="0"/>
              <w:keepLines w:val="0"/>
              <w:pageBreakBefore w:val="0"/>
              <w:widowControl w:val="0"/>
              <w:kinsoku/>
              <w:wordWrap/>
              <w:overflowPunct/>
              <w:topLinePunct w:val="0"/>
              <w:bidi w:val="0"/>
              <w:snapToGrid/>
              <w:spacing w:line="400" w:lineRule="exact"/>
              <w:textAlignment w:val="auto"/>
              <w:rPr>
                <w:rFonts w:ascii="宋体" w:hAnsi="宋体" w:eastAsia="宋体" w:cs="宋体"/>
                <w:color w:val="auto"/>
                <w:szCs w:val="21"/>
              </w:rPr>
            </w:pPr>
            <w:r>
              <w:rPr>
                <w:rFonts w:hint="eastAsia" w:ascii="宋体" w:hAnsi="宋体" w:eastAsia="宋体" w:cs="宋体"/>
                <w:color w:val="auto"/>
                <w:szCs w:val="21"/>
              </w:rPr>
              <w:t xml:space="preserve">签订日期：2024年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月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日</w:t>
            </w:r>
          </w:p>
        </w:tc>
        <w:tc>
          <w:tcPr>
            <w:tcW w:w="5185" w:type="dxa"/>
          </w:tcPr>
          <w:p w14:paraId="137060DB">
            <w:pPr>
              <w:keepNext w:val="0"/>
              <w:keepLines w:val="0"/>
              <w:pageBreakBefore w:val="0"/>
              <w:widowControl w:val="0"/>
              <w:kinsoku/>
              <w:wordWrap/>
              <w:overflowPunct/>
              <w:topLinePunct w:val="0"/>
              <w:bidi w:val="0"/>
              <w:snapToGrid/>
              <w:spacing w:line="400" w:lineRule="exact"/>
              <w:textAlignment w:val="auto"/>
              <w:rPr>
                <w:rFonts w:ascii="宋体" w:hAnsi="宋体" w:eastAsia="宋体" w:cs="宋体"/>
                <w:color w:val="auto"/>
                <w:szCs w:val="21"/>
              </w:rPr>
            </w:pPr>
            <w:r>
              <w:rPr>
                <w:rFonts w:hint="eastAsia" w:ascii="宋体" w:hAnsi="宋体" w:eastAsia="宋体" w:cs="宋体"/>
                <w:color w:val="auto"/>
                <w:szCs w:val="21"/>
              </w:rPr>
              <w:t xml:space="preserve">签订日期：2024年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月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日</w:t>
            </w:r>
          </w:p>
        </w:tc>
      </w:tr>
    </w:tbl>
    <w:p w14:paraId="6F617D2D">
      <w:pPr>
        <w:pStyle w:val="19"/>
        <w:keepNext w:val="0"/>
        <w:keepLines w:val="0"/>
        <w:pageBreakBefore w:val="0"/>
        <w:widowControl w:val="0"/>
        <w:kinsoku/>
        <w:wordWrap/>
        <w:overflowPunct/>
        <w:topLinePunct w:val="0"/>
        <w:bidi w:val="0"/>
        <w:snapToGrid/>
        <w:spacing w:line="400" w:lineRule="exact"/>
        <w:textAlignment w:val="auto"/>
        <w:rPr>
          <w:rFonts w:hAnsi="宋体"/>
          <w:color w:val="auto"/>
          <w:sz w:val="21"/>
          <w:szCs w:val="21"/>
          <w:lang w:val="en-US"/>
        </w:rPr>
      </w:pPr>
    </w:p>
    <w:p w14:paraId="0168F7AE">
      <w:pPr>
        <w:keepNext w:val="0"/>
        <w:keepLines w:val="0"/>
        <w:pageBreakBefore/>
        <w:widowControl w:val="0"/>
        <w:kinsoku/>
        <w:wordWrap/>
        <w:overflowPunct/>
        <w:topLinePunct w:val="0"/>
        <w:autoSpaceDE/>
        <w:autoSpaceDN/>
        <w:bidi w:val="0"/>
        <w:adjustRightInd/>
        <w:snapToGrid/>
        <w:spacing w:line="400" w:lineRule="exact"/>
        <w:textAlignment w:val="auto"/>
        <w:rPr>
          <w:rFonts w:ascii="宋体" w:hAnsi="宋体" w:eastAsia="宋体" w:cs="宋体"/>
          <w:b/>
          <w:color w:val="auto"/>
          <w:sz w:val="28"/>
          <w:szCs w:val="28"/>
        </w:rPr>
      </w:pPr>
      <w:r>
        <w:rPr>
          <w:rFonts w:hint="eastAsia" w:ascii="宋体" w:hAnsi="宋体" w:eastAsia="宋体"/>
          <w:b/>
          <w:color w:val="auto"/>
          <w:sz w:val="28"/>
          <w:szCs w:val="28"/>
          <w:lang w:bidi="ar"/>
        </w:rPr>
        <w:t>附件三：</w:t>
      </w:r>
      <w:r>
        <w:rPr>
          <w:rFonts w:hint="eastAsia" w:ascii="宋体" w:hAnsi="宋体" w:eastAsia="宋体" w:cs="宋体"/>
          <w:b/>
          <w:color w:val="auto"/>
          <w:sz w:val="28"/>
          <w:szCs w:val="28"/>
        </w:rPr>
        <w:t>安全生产责任书</w:t>
      </w:r>
    </w:p>
    <w:p w14:paraId="1AF65753">
      <w:pPr>
        <w:keepNext w:val="0"/>
        <w:keepLines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b/>
          <w:bCs/>
          <w:color w:val="auto"/>
          <w:sz w:val="30"/>
          <w:szCs w:val="30"/>
          <w:lang w:bidi="ar"/>
        </w:rPr>
      </w:pPr>
      <w:r>
        <w:rPr>
          <w:rFonts w:hint="eastAsia" w:ascii="宋体" w:hAnsi="宋体" w:eastAsia="宋体" w:cs="宋体"/>
          <w:b/>
          <w:bCs/>
          <w:color w:val="auto"/>
          <w:sz w:val="30"/>
          <w:szCs w:val="30"/>
          <w:lang w:bidi="ar"/>
        </w:rPr>
        <w:t>安全生产责任书</w:t>
      </w:r>
    </w:p>
    <w:p w14:paraId="1B9DFE32">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为更好地贯彻“安全第一、预防为主、以人为本、强化管理、落实责任”的安全生产方针，全面落实企业安全生产主体责任，推进安全生产标准化管理，切实做好各甲方的安全生产工作，杜绝各类事故的发生，保障甲方财产和员工的人身安全，实现安全生产目标，甲方与</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签订安全生产责任书。</w:t>
      </w:r>
    </w:p>
    <w:p w14:paraId="619AA1EF">
      <w:pPr>
        <w:keepNext w:val="0"/>
        <w:keepLines w:val="0"/>
        <w:widowControl w:val="0"/>
        <w:numPr>
          <w:ilvl w:val="0"/>
          <w:numId w:val="3"/>
        </w:numPr>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安全生产目标</w:t>
      </w:r>
    </w:p>
    <w:p w14:paraId="03E22785">
      <w:pPr>
        <w:keepNext w:val="0"/>
        <w:keepLines w:val="0"/>
        <w:widowControl w:val="0"/>
        <w:numPr>
          <w:ilvl w:val="0"/>
          <w:numId w:val="4"/>
        </w:numPr>
        <w:kinsoku/>
        <w:wordWrap/>
        <w:overflowPunct/>
        <w:topLinePunct w:val="0"/>
        <w:autoSpaceDE/>
        <w:autoSpaceDN/>
        <w:bidi w:val="0"/>
        <w:adjustRightInd/>
        <w:snapToGrid/>
        <w:spacing w:line="400" w:lineRule="exact"/>
        <w:textAlignment w:val="auto"/>
        <w:rPr>
          <w:rFonts w:ascii="宋体" w:hAnsi="宋体" w:eastAsia="宋体" w:cs="宋体"/>
          <w:color w:val="auto"/>
          <w:szCs w:val="21"/>
        </w:rPr>
      </w:pPr>
      <w:r>
        <w:rPr>
          <w:rFonts w:hint="eastAsia" w:ascii="宋体" w:hAnsi="宋体" w:eastAsia="宋体" w:cs="宋体"/>
          <w:color w:val="auto"/>
          <w:szCs w:val="21"/>
        </w:rPr>
        <w:t>杜绝重伤及以上生产安全事故；</w:t>
      </w:r>
    </w:p>
    <w:p w14:paraId="2FEC5FEC">
      <w:pPr>
        <w:keepNext w:val="0"/>
        <w:keepLines w:val="0"/>
        <w:widowControl w:val="0"/>
        <w:numPr>
          <w:ilvl w:val="0"/>
          <w:numId w:val="4"/>
        </w:numPr>
        <w:kinsoku/>
        <w:wordWrap/>
        <w:overflowPunct/>
        <w:topLinePunct w:val="0"/>
        <w:autoSpaceDE/>
        <w:autoSpaceDN/>
        <w:bidi w:val="0"/>
        <w:adjustRightInd/>
        <w:snapToGrid/>
        <w:spacing w:line="400" w:lineRule="exact"/>
        <w:textAlignment w:val="auto"/>
        <w:rPr>
          <w:rFonts w:ascii="宋体" w:hAnsi="宋体" w:eastAsia="宋体" w:cs="宋体"/>
          <w:color w:val="auto"/>
          <w:szCs w:val="21"/>
        </w:rPr>
      </w:pPr>
      <w:r>
        <w:rPr>
          <w:rFonts w:hint="eastAsia" w:ascii="宋体" w:hAnsi="宋体" w:eastAsia="宋体" w:cs="宋体"/>
          <w:color w:val="auto"/>
          <w:szCs w:val="21"/>
        </w:rPr>
        <w:t>杜绝火灾、爆炸责任事故；</w:t>
      </w:r>
    </w:p>
    <w:p w14:paraId="19E1BC43">
      <w:pPr>
        <w:keepNext w:val="0"/>
        <w:keepLines w:val="0"/>
        <w:widowControl w:val="0"/>
        <w:numPr>
          <w:ilvl w:val="0"/>
          <w:numId w:val="4"/>
        </w:numPr>
        <w:kinsoku/>
        <w:wordWrap/>
        <w:overflowPunct/>
        <w:topLinePunct w:val="0"/>
        <w:autoSpaceDE/>
        <w:autoSpaceDN/>
        <w:bidi w:val="0"/>
        <w:adjustRightInd/>
        <w:snapToGrid/>
        <w:spacing w:line="400" w:lineRule="exact"/>
        <w:textAlignment w:val="auto"/>
        <w:rPr>
          <w:rFonts w:ascii="宋体" w:hAnsi="宋体" w:eastAsia="宋体" w:cs="宋体"/>
          <w:color w:val="auto"/>
          <w:szCs w:val="21"/>
        </w:rPr>
      </w:pPr>
      <w:r>
        <w:rPr>
          <w:rFonts w:hint="eastAsia" w:ascii="宋体" w:hAnsi="宋体" w:eastAsia="宋体" w:cs="宋体"/>
          <w:color w:val="auto"/>
          <w:szCs w:val="21"/>
        </w:rPr>
        <w:t>杜绝多人严重急性中毒事故；</w:t>
      </w:r>
    </w:p>
    <w:p w14:paraId="7C4915BA">
      <w:pPr>
        <w:keepNext w:val="0"/>
        <w:keepLines w:val="0"/>
        <w:widowControl w:val="0"/>
        <w:numPr>
          <w:ilvl w:val="0"/>
          <w:numId w:val="4"/>
        </w:numPr>
        <w:kinsoku/>
        <w:wordWrap/>
        <w:overflowPunct/>
        <w:topLinePunct w:val="0"/>
        <w:autoSpaceDE/>
        <w:autoSpaceDN/>
        <w:bidi w:val="0"/>
        <w:adjustRightInd/>
        <w:snapToGrid/>
        <w:spacing w:line="400" w:lineRule="exact"/>
        <w:textAlignment w:val="auto"/>
        <w:rPr>
          <w:rFonts w:ascii="宋体" w:hAnsi="宋体" w:eastAsia="宋体" w:cs="宋体"/>
          <w:color w:val="auto"/>
          <w:szCs w:val="21"/>
        </w:rPr>
      </w:pPr>
      <w:r>
        <w:rPr>
          <w:rFonts w:hint="eastAsia" w:ascii="宋体" w:hAnsi="宋体" w:eastAsia="宋体" w:cs="宋体"/>
          <w:color w:val="auto"/>
          <w:szCs w:val="21"/>
        </w:rPr>
        <w:t>工伤事故中轻伤率不超过</w:t>
      </w:r>
      <w:r>
        <w:rPr>
          <w:rFonts w:ascii="宋体" w:hAnsi="宋体" w:eastAsia="宋体"/>
          <w:color w:val="auto"/>
          <w:szCs w:val="21"/>
        </w:rPr>
        <w:t>3</w:t>
      </w:r>
      <w:r>
        <w:rPr>
          <w:rFonts w:hint="eastAsia" w:ascii="宋体" w:hAnsi="宋体" w:eastAsia="宋体" w:cs="宋体"/>
          <w:color w:val="auto"/>
          <w:szCs w:val="21"/>
        </w:rPr>
        <w:t>‰；</w:t>
      </w:r>
    </w:p>
    <w:p w14:paraId="26ED7C9B">
      <w:pPr>
        <w:keepNext w:val="0"/>
        <w:keepLines w:val="0"/>
        <w:widowControl w:val="0"/>
        <w:numPr>
          <w:ilvl w:val="0"/>
          <w:numId w:val="4"/>
        </w:numPr>
        <w:kinsoku/>
        <w:wordWrap/>
        <w:overflowPunct/>
        <w:topLinePunct w:val="0"/>
        <w:autoSpaceDE/>
        <w:autoSpaceDN/>
        <w:bidi w:val="0"/>
        <w:adjustRightInd/>
        <w:snapToGrid/>
        <w:spacing w:line="400" w:lineRule="exact"/>
        <w:textAlignment w:val="auto"/>
        <w:rPr>
          <w:rFonts w:ascii="宋体" w:hAnsi="宋体" w:eastAsia="宋体" w:cs="宋体"/>
          <w:color w:val="auto"/>
          <w:szCs w:val="21"/>
        </w:rPr>
      </w:pPr>
      <w:r>
        <w:rPr>
          <w:rFonts w:hint="eastAsia" w:ascii="宋体" w:hAnsi="宋体" w:eastAsia="宋体" w:cs="宋体"/>
          <w:color w:val="auto"/>
          <w:szCs w:val="21"/>
        </w:rPr>
        <w:t>生产经营范围内无刑事案件发生。</w:t>
      </w:r>
    </w:p>
    <w:p w14:paraId="32670723">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二、安全生产责任</w:t>
      </w:r>
    </w:p>
    <w:p w14:paraId="7E84CE95">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rPr>
      </w:pPr>
      <w:r>
        <w:rPr>
          <w:rFonts w:ascii="宋体" w:hAnsi="宋体" w:eastAsia="宋体"/>
          <w:color w:val="auto"/>
          <w:szCs w:val="21"/>
        </w:rPr>
        <w:t>1</w:t>
      </w:r>
      <w:r>
        <w:rPr>
          <w:rFonts w:hint="eastAsia" w:ascii="宋体" w:hAnsi="宋体" w:eastAsia="宋体" w:cs="宋体"/>
          <w:color w:val="auto"/>
          <w:szCs w:val="21"/>
        </w:rPr>
        <w:t xml:space="preserve">. </w:t>
      </w:r>
      <w:r>
        <w:rPr>
          <w:rFonts w:hint="eastAsia" w:ascii="宋体" w:hAnsi="宋体" w:eastAsia="宋体" w:cs="宋体"/>
          <w:color w:val="auto"/>
          <w:szCs w:val="21"/>
          <w:u w:val="single"/>
          <w:shd w:val="clear" w:color="090000" w:fill="FFFFFF"/>
          <w:lang w:val="en-US" w:eastAsia="zh-CN"/>
        </w:rPr>
        <w:t xml:space="preserve">                   </w:t>
      </w:r>
      <w:r>
        <w:rPr>
          <w:rFonts w:hint="eastAsia" w:ascii="宋体" w:hAnsi="宋体" w:eastAsia="宋体" w:cs="宋体"/>
          <w:color w:val="auto"/>
          <w:szCs w:val="21"/>
          <w:shd w:val="clear" w:color="090000" w:fill="FFFFFF"/>
        </w:rPr>
        <w:t>为餐厨服务安全生产工作的第一责任人，对餐厨服务安全生产工作负全面领导责任；其他人员对业务工作范围内的安全生产工作负直接责任</w:t>
      </w:r>
      <w:r>
        <w:rPr>
          <w:rFonts w:hint="eastAsia" w:ascii="宋体" w:hAnsi="宋体" w:eastAsia="宋体" w:cs="宋体"/>
          <w:color w:val="auto"/>
          <w:szCs w:val="21"/>
        </w:rPr>
        <w:t>。</w:t>
      </w:r>
    </w:p>
    <w:p w14:paraId="12C73DEB">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rPr>
      </w:pPr>
      <w:r>
        <w:rPr>
          <w:rFonts w:ascii="宋体" w:hAnsi="宋体" w:eastAsia="宋体"/>
          <w:color w:val="auto"/>
          <w:szCs w:val="21"/>
        </w:rPr>
        <w:t>2</w:t>
      </w:r>
      <w:r>
        <w:rPr>
          <w:rFonts w:hint="eastAsia" w:ascii="宋体" w:hAnsi="宋体" w:eastAsia="宋体" w:cs="宋体"/>
          <w:color w:val="auto"/>
          <w:szCs w:val="21"/>
        </w:rPr>
        <w:t>. 遵守《安全生产法》、《消防法》、《劳动法》等法律法规，贯彻和执行甲方有关安全生产的制度、规程和标准，全面推动安全管理工作。</w:t>
      </w:r>
    </w:p>
    <w:p w14:paraId="3F96380E">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rPr>
      </w:pPr>
      <w:r>
        <w:rPr>
          <w:rFonts w:ascii="宋体" w:hAnsi="宋体" w:eastAsia="宋体"/>
          <w:color w:val="auto"/>
          <w:szCs w:val="21"/>
        </w:rPr>
        <w:t>3</w:t>
      </w:r>
      <w:r>
        <w:rPr>
          <w:rFonts w:hint="eastAsia" w:ascii="宋体" w:hAnsi="宋体" w:eastAsia="宋体" w:cs="宋体"/>
          <w:color w:val="auto"/>
          <w:szCs w:val="21"/>
        </w:rPr>
        <w:t>. 积极参与甲方组织的安全培训、“安全生产活动月”、“消防安全月”等活动。</w:t>
      </w:r>
    </w:p>
    <w:p w14:paraId="42E4F485">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rPr>
      </w:pPr>
      <w:r>
        <w:rPr>
          <w:rFonts w:ascii="宋体" w:hAnsi="宋体" w:eastAsia="宋体"/>
          <w:color w:val="auto"/>
          <w:szCs w:val="21"/>
        </w:rPr>
        <w:t>4</w:t>
      </w:r>
      <w:r>
        <w:rPr>
          <w:rFonts w:hint="eastAsia" w:ascii="宋体" w:hAnsi="宋体" w:eastAsia="宋体" w:cs="宋体"/>
          <w:color w:val="auto"/>
          <w:szCs w:val="21"/>
        </w:rPr>
        <w:t>. 参加甲方召开安全生产工作会议，落实会议的相关要求。</w:t>
      </w:r>
    </w:p>
    <w:p w14:paraId="6C5248C8">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rPr>
      </w:pPr>
      <w:r>
        <w:rPr>
          <w:rFonts w:ascii="宋体" w:hAnsi="宋体" w:eastAsia="宋体"/>
          <w:color w:val="auto"/>
          <w:szCs w:val="21"/>
        </w:rPr>
        <w:t>5</w:t>
      </w:r>
      <w:r>
        <w:rPr>
          <w:rFonts w:hint="eastAsia" w:ascii="宋体" w:hAnsi="宋体" w:eastAsia="宋体" w:cs="宋体"/>
          <w:color w:val="auto"/>
          <w:szCs w:val="21"/>
        </w:rPr>
        <w:t>. 参与甲方组织开展生产安全事故应急预案演练，提高应急技能及应急管理水平。</w:t>
      </w:r>
    </w:p>
    <w:p w14:paraId="748D672E">
      <w:pPr>
        <w:keepNext w:val="0"/>
        <w:keepLines w:val="0"/>
        <w:widowControl w:val="0"/>
        <w:kinsoku/>
        <w:wordWrap/>
        <w:overflowPunct/>
        <w:topLinePunct w:val="0"/>
        <w:autoSpaceDE/>
        <w:autoSpaceDN/>
        <w:bidi w:val="0"/>
        <w:adjustRightInd/>
        <w:snapToGrid/>
        <w:spacing w:line="400" w:lineRule="exact"/>
        <w:ind w:firstLine="424" w:firstLineChars="202"/>
        <w:textAlignment w:val="auto"/>
        <w:rPr>
          <w:rFonts w:ascii="宋体" w:hAnsi="宋体" w:eastAsia="宋体" w:cs="宋体"/>
          <w:color w:val="auto"/>
          <w:szCs w:val="21"/>
        </w:rPr>
      </w:pPr>
      <w:r>
        <w:rPr>
          <w:rFonts w:ascii="宋体" w:hAnsi="宋体" w:eastAsia="宋体"/>
          <w:color w:val="auto"/>
          <w:szCs w:val="21"/>
        </w:rPr>
        <w:t>6</w:t>
      </w:r>
      <w:r>
        <w:rPr>
          <w:rFonts w:hint="eastAsia" w:ascii="宋体" w:hAnsi="宋体" w:eastAsia="宋体" w:cs="宋体"/>
          <w:color w:val="auto"/>
          <w:szCs w:val="21"/>
        </w:rPr>
        <w:t>. 发生安全事故时及时组织救援并上报，协助开展事故调查分析工作。</w:t>
      </w:r>
    </w:p>
    <w:p w14:paraId="491C9037">
      <w:pPr>
        <w:keepNext w:val="0"/>
        <w:keepLines w:val="0"/>
        <w:widowControl w:val="0"/>
        <w:numPr>
          <w:ilvl w:val="0"/>
          <w:numId w:val="5"/>
        </w:numPr>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考核与奖惩</w:t>
      </w:r>
    </w:p>
    <w:p w14:paraId="3AB7E43D">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甲方负责对</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的安全生产管理工作进行检查和考核。</w:t>
      </w:r>
    </w:p>
    <w:p w14:paraId="2917DE88">
      <w:pPr>
        <w:keepNext w:val="0"/>
        <w:keepLines w:val="0"/>
        <w:widowControl w:val="0"/>
        <w:numPr>
          <w:ilvl w:val="0"/>
          <w:numId w:val="5"/>
        </w:numPr>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其他</w:t>
      </w:r>
    </w:p>
    <w:p w14:paraId="5C8B7790">
      <w:pPr>
        <w:keepNext w:val="0"/>
        <w:keepLines w:val="0"/>
        <w:widowControl w:val="0"/>
        <w:kinsoku/>
        <w:wordWrap/>
        <w:overflowPunct/>
        <w:topLinePunct w:val="0"/>
        <w:autoSpaceDE/>
        <w:autoSpaceDN/>
        <w:bidi w:val="0"/>
        <w:adjustRightInd/>
        <w:snapToGrid/>
        <w:spacing w:line="400" w:lineRule="exact"/>
        <w:ind w:firstLine="478" w:firstLineChars="228"/>
        <w:textAlignment w:val="auto"/>
        <w:rPr>
          <w:rFonts w:ascii="宋体" w:hAnsi="宋体" w:eastAsia="宋体" w:cs="仿宋"/>
          <w:color w:val="auto"/>
          <w:szCs w:val="21"/>
        </w:rPr>
      </w:pPr>
      <w:r>
        <w:rPr>
          <w:rFonts w:hint="eastAsia" w:ascii="宋体" w:hAnsi="宋体" w:eastAsia="宋体" w:cs="宋体"/>
          <w:color w:val="auto"/>
          <w:szCs w:val="21"/>
        </w:rPr>
        <w:t>本协议有效期为甲乙双方法定代表人签字并盖章之日起至该服务期满后止。 本协议一式 肆 份，甲方执 贰 份，乙方执 壹 份，招标代理机构执 壹 份。</w:t>
      </w:r>
    </w:p>
    <w:tbl>
      <w:tblPr>
        <w:tblStyle w:val="3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85"/>
        <w:gridCol w:w="5185"/>
      </w:tblGrid>
      <w:tr w14:paraId="74DF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00" w:type="pct"/>
          </w:tcPr>
          <w:p w14:paraId="031B21C7">
            <w:pPr>
              <w:spacing w:line="600" w:lineRule="auto"/>
              <w:rPr>
                <w:rFonts w:hint="eastAsia" w:ascii="宋体" w:hAnsi="宋体" w:eastAsia="宋体" w:cs="仿宋"/>
                <w:color w:val="auto"/>
                <w:szCs w:val="21"/>
              </w:rPr>
            </w:pPr>
            <w:r>
              <w:rPr>
                <w:rFonts w:hint="eastAsia" w:ascii="宋体" w:hAnsi="宋体" w:eastAsia="宋体" w:cs="仿宋"/>
                <w:color w:val="auto"/>
                <w:szCs w:val="21"/>
              </w:rPr>
              <w:t>甲方（盖章）：</w:t>
            </w:r>
          </w:p>
        </w:tc>
        <w:tc>
          <w:tcPr>
            <w:tcW w:w="2500" w:type="pct"/>
          </w:tcPr>
          <w:p w14:paraId="4C483B61">
            <w:pPr>
              <w:spacing w:line="600" w:lineRule="auto"/>
              <w:rPr>
                <w:rFonts w:hint="eastAsia" w:ascii="宋体" w:hAnsi="宋体" w:eastAsia="宋体" w:cs="仿宋"/>
                <w:color w:val="auto"/>
                <w:szCs w:val="21"/>
              </w:rPr>
            </w:pPr>
            <w:r>
              <w:rPr>
                <w:rFonts w:hint="eastAsia" w:ascii="宋体" w:hAnsi="宋体" w:eastAsia="宋体" w:cs="仿宋"/>
                <w:color w:val="auto"/>
                <w:szCs w:val="21"/>
              </w:rPr>
              <w:t>乙方（盖章）：</w:t>
            </w:r>
          </w:p>
        </w:tc>
      </w:tr>
      <w:tr w14:paraId="7526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00" w:type="pct"/>
          </w:tcPr>
          <w:p w14:paraId="2D6D23A8">
            <w:pPr>
              <w:spacing w:line="600" w:lineRule="auto"/>
              <w:rPr>
                <w:rFonts w:hint="eastAsia" w:ascii="宋体" w:hAnsi="宋体" w:eastAsia="宋体" w:cs="仿宋"/>
                <w:color w:val="auto"/>
                <w:szCs w:val="21"/>
              </w:rPr>
            </w:pPr>
            <w:r>
              <w:rPr>
                <w:rFonts w:hint="eastAsia" w:ascii="宋体" w:hAnsi="宋体" w:eastAsia="宋体" w:cs="仿宋"/>
                <w:color w:val="auto"/>
                <w:szCs w:val="21"/>
              </w:rPr>
              <w:t>法定代表人：</w:t>
            </w:r>
          </w:p>
        </w:tc>
        <w:tc>
          <w:tcPr>
            <w:tcW w:w="2500" w:type="pct"/>
          </w:tcPr>
          <w:p w14:paraId="6A0375BC">
            <w:pPr>
              <w:spacing w:line="600" w:lineRule="auto"/>
              <w:rPr>
                <w:rFonts w:hint="eastAsia" w:ascii="宋体" w:hAnsi="宋体" w:eastAsia="宋体" w:cs="仿宋"/>
                <w:color w:val="auto"/>
                <w:szCs w:val="21"/>
              </w:rPr>
            </w:pPr>
            <w:r>
              <w:rPr>
                <w:rFonts w:hint="eastAsia" w:ascii="宋体" w:hAnsi="宋体" w:eastAsia="宋体" w:cs="仿宋"/>
                <w:color w:val="auto"/>
                <w:szCs w:val="21"/>
              </w:rPr>
              <w:t>法定代表人：</w:t>
            </w:r>
          </w:p>
        </w:tc>
      </w:tr>
      <w:tr w14:paraId="74EA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00" w:type="pct"/>
          </w:tcPr>
          <w:p w14:paraId="534BE88A">
            <w:pPr>
              <w:spacing w:line="600" w:lineRule="auto"/>
              <w:rPr>
                <w:rFonts w:hint="eastAsia" w:ascii="宋体" w:hAnsi="宋体" w:eastAsia="宋体" w:cs="仿宋"/>
                <w:color w:val="auto"/>
                <w:szCs w:val="21"/>
              </w:rPr>
            </w:pPr>
            <w:r>
              <w:rPr>
                <w:rFonts w:hint="eastAsia" w:ascii="宋体" w:hAnsi="宋体" w:eastAsia="宋体" w:cs="仿宋"/>
                <w:color w:val="auto"/>
                <w:szCs w:val="21"/>
              </w:rPr>
              <w:t>签订日期：</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 xml:space="preserve">年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月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日</w:t>
            </w:r>
          </w:p>
        </w:tc>
        <w:tc>
          <w:tcPr>
            <w:tcW w:w="2500" w:type="pct"/>
          </w:tcPr>
          <w:p w14:paraId="7758208D">
            <w:pPr>
              <w:spacing w:line="600" w:lineRule="auto"/>
              <w:rPr>
                <w:rFonts w:hint="eastAsia" w:ascii="宋体" w:hAnsi="宋体" w:eastAsia="宋体" w:cs="仿宋"/>
                <w:color w:val="auto"/>
                <w:szCs w:val="21"/>
              </w:rPr>
            </w:pPr>
          </w:p>
        </w:tc>
      </w:tr>
      <w:tr w14:paraId="79AE9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00" w:type="pct"/>
          </w:tcPr>
          <w:p w14:paraId="34A2C485">
            <w:pPr>
              <w:spacing w:line="600" w:lineRule="auto"/>
              <w:rPr>
                <w:rFonts w:hint="eastAsia" w:ascii="宋体" w:hAnsi="宋体" w:eastAsia="宋体" w:cs="仿宋"/>
                <w:color w:val="auto"/>
                <w:szCs w:val="21"/>
              </w:rPr>
            </w:pPr>
          </w:p>
        </w:tc>
        <w:tc>
          <w:tcPr>
            <w:tcW w:w="2500" w:type="pct"/>
          </w:tcPr>
          <w:p w14:paraId="06983850">
            <w:pPr>
              <w:spacing w:line="600" w:lineRule="auto"/>
              <w:rPr>
                <w:rFonts w:hint="eastAsia" w:ascii="宋体" w:hAnsi="宋体" w:eastAsia="宋体" w:cs="仿宋"/>
                <w:color w:val="auto"/>
                <w:szCs w:val="21"/>
              </w:rPr>
            </w:pPr>
          </w:p>
        </w:tc>
      </w:tr>
    </w:tbl>
    <w:p w14:paraId="0CAE18C4">
      <w:pPr>
        <w:widowControl/>
        <w:jc w:val="left"/>
        <w:rPr>
          <w:rFonts w:hint="eastAsia" w:ascii="宋体" w:hAnsi="宋体" w:eastAsia="宋体" w:cs="宋体"/>
          <w:color w:val="auto"/>
          <w:sz w:val="21"/>
          <w:szCs w:val="21"/>
        </w:rPr>
      </w:pPr>
    </w:p>
    <w:p w14:paraId="237137BF">
      <w:pPr>
        <w:autoSpaceDE w:val="0"/>
        <w:autoSpaceDN w:val="0"/>
        <w:adjustRightInd w:val="0"/>
        <w:snapToGrid w:val="0"/>
        <w:spacing w:line="360" w:lineRule="auto"/>
        <w:jc w:val="left"/>
        <w:rPr>
          <w:rFonts w:ascii="宋体" w:hAnsi="宋体" w:eastAsia="宋体" w:cs="Times New Roman"/>
          <w:color w:val="auto"/>
          <w:kern w:val="0"/>
          <w:szCs w:val="21"/>
        </w:rPr>
      </w:pPr>
    </w:p>
    <w:p w14:paraId="5E42BF09">
      <w:pPr>
        <w:pageBreakBefore/>
        <w:tabs>
          <w:tab w:val="left" w:pos="1080"/>
        </w:tabs>
        <w:autoSpaceDE w:val="0"/>
        <w:autoSpaceDN w:val="0"/>
        <w:adjustRightInd w:val="0"/>
        <w:spacing w:line="360" w:lineRule="auto"/>
        <w:ind w:left="657" w:leftChars="-100" w:hanging="867"/>
        <w:jc w:val="center"/>
        <w:outlineLvl w:val="0"/>
        <w:rPr>
          <w:rFonts w:ascii="宋体" w:hAnsi="宋体" w:eastAsia="宋体" w:cs="宋体"/>
          <w:b/>
          <w:bCs/>
          <w:color w:val="auto"/>
          <w:kern w:val="44"/>
          <w:sz w:val="32"/>
          <w:szCs w:val="32"/>
          <w:lang w:val="zh-CN"/>
        </w:rPr>
      </w:pPr>
      <w:bookmarkStart w:id="366" w:name="_Toc26937"/>
      <w:r>
        <w:rPr>
          <w:rFonts w:hint="eastAsia" w:ascii="宋体" w:hAnsi="宋体" w:eastAsia="宋体" w:cs="宋体"/>
          <w:b/>
          <w:bCs/>
          <w:color w:val="auto"/>
          <w:kern w:val="44"/>
          <w:sz w:val="32"/>
          <w:szCs w:val="32"/>
          <w:lang w:val="zh-CN"/>
        </w:rPr>
        <w:t>第五篇 相关保函格式</w:t>
      </w:r>
      <w:bookmarkEnd w:id="366"/>
    </w:p>
    <w:p w14:paraId="6A394CD9">
      <w:pPr>
        <w:autoSpaceDE w:val="0"/>
        <w:autoSpaceDN w:val="0"/>
        <w:adjustRightInd w:val="0"/>
        <w:spacing w:after="120" w:afterLines="50" w:line="360" w:lineRule="auto"/>
        <w:jc w:val="left"/>
        <w:rPr>
          <w:rFonts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一、不可撤销银行履约保函格式</w:t>
      </w:r>
    </w:p>
    <w:p w14:paraId="28F68493">
      <w:pPr>
        <w:autoSpaceDE w:val="0"/>
        <w:autoSpaceDN w:val="0"/>
        <w:adjustRightInd w:val="0"/>
        <w:jc w:val="center"/>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rPr>
        <w:t>不可撤销银行履约保函</w:t>
      </w:r>
    </w:p>
    <w:p w14:paraId="248B154D">
      <w:pPr>
        <w:widowControl/>
        <w:autoSpaceDE w:val="0"/>
        <w:autoSpaceDN w:val="0"/>
        <w:adjustRightInd w:val="0"/>
        <w:spacing w:line="360" w:lineRule="auto"/>
        <w:jc w:val="left"/>
        <w:rPr>
          <w:rFonts w:ascii="宋体" w:hAnsi="宋体" w:eastAsia="宋体" w:cs="宋体"/>
          <w:color w:val="auto"/>
          <w:kern w:val="0"/>
          <w:szCs w:val="21"/>
        </w:rPr>
      </w:pPr>
    </w:p>
    <w:p w14:paraId="46219B35">
      <w:pPr>
        <w:autoSpaceDE w:val="0"/>
        <w:autoSpaceDN w:val="0"/>
        <w:adjustRightInd w:val="0"/>
        <w:spacing w:line="360" w:lineRule="auto"/>
        <w:ind w:firstLine="6300"/>
        <w:jc w:val="left"/>
        <w:rPr>
          <w:rFonts w:ascii="宋体" w:hAnsi="宋体" w:eastAsia="宋体" w:cs="Times New Roman"/>
          <w:color w:val="auto"/>
          <w:kern w:val="0"/>
          <w:szCs w:val="21"/>
          <w:u w:val="single"/>
        </w:rPr>
      </w:pPr>
      <w:r>
        <w:rPr>
          <w:rFonts w:ascii="宋体" w:hAnsi="宋体" w:eastAsia="宋体" w:cs="Times New Roman"/>
          <w:color w:val="auto"/>
          <w:kern w:val="0"/>
          <w:szCs w:val="21"/>
        </w:rPr>
        <w:t>银行编号：</w:t>
      </w:r>
    </w:p>
    <w:p w14:paraId="7177EA3D">
      <w:pPr>
        <w:widowControl/>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p>
    <w:p w14:paraId="7665F6E0">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u w:val="single"/>
        </w:rPr>
        <w:t>申请人</w:t>
      </w:r>
      <w:r>
        <w:rPr>
          <w:rFonts w:ascii="宋体" w:hAnsi="宋体" w:eastAsia="宋体" w:cs="宋体"/>
          <w:color w:val="auto"/>
          <w:kern w:val="0"/>
          <w:szCs w:val="21"/>
          <w:u w:val="single"/>
        </w:rPr>
        <w:t xml:space="preserve">的名称与地址）  </w:t>
      </w:r>
      <w:r>
        <w:rPr>
          <w:rFonts w:hint="eastAsia" w:ascii="宋体" w:hAnsi="宋体" w:eastAsia="宋体" w:cs="宋体"/>
          <w:color w:val="auto"/>
          <w:kern w:val="0"/>
          <w:szCs w:val="21"/>
        </w:rPr>
        <w:t>（下称“申请人”），已保证按拟签订的</w:t>
      </w:r>
      <w:r>
        <w:rPr>
          <w:rFonts w:ascii="宋体" w:hAnsi="宋体" w:eastAsia="宋体" w:cs="宋体"/>
          <w:color w:val="auto"/>
          <w:kern w:val="0"/>
          <w:szCs w:val="21"/>
          <w:u w:val="single"/>
        </w:rPr>
        <w:t xml:space="preserve"> 项目名称       （招标编号：         ）</w:t>
      </w:r>
      <w:r>
        <w:rPr>
          <w:rFonts w:hint="eastAsia" w:ascii="宋体" w:hAnsi="宋体" w:eastAsia="宋体" w:cs="宋体"/>
          <w:color w:val="auto"/>
          <w:kern w:val="0"/>
          <w:szCs w:val="21"/>
        </w:rPr>
        <w:t>合同（招标文件）中规定的义务履行合同。</w:t>
      </w:r>
    </w:p>
    <w:p w14:paraId="0B512AA0">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根据上述合同（招标文件）规定，申请人应向受益人提供一份金额为人民币（大写）</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u w:val="single"/>
        </w:rPr>
        <w:t>RMB</w:t>
      </w:r>
      <w:r>
        <w:rPr>
          <w:rFonts w:ascii="宋体" w:hAnsi="宋体" w:eastAsia="宋体" w:cs="宋体"/>
          <w:color w:val="auto"/>
          <w:kern w:val="0"/>
          <w:szCs w:val="21"/>
          <w:u w:val="single"/>
        </w:rPr>
        <w:t>元）</w:t>
      </w:r>
      <w:r>
        <w:rPr>
          <w:rFonts w:hint="eastAsia" w:ascii="宋体" w:hAnsi="宋体" w:eastAsia="宋体" w:cs="宋体"/>
          <w:color w:val="auto"/>
          <w:kern w:val="0"/>
          <w:szCs w:val="21"/>
        </w:rPr>
        <w:t>的无条件、不可撤销银行履约保函，作为申请人履行上述合同的担保。</w:t>
      </w:r>
    </w:p>
    <w:p w14:paraId="13AEC81B">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ascii="宋体" w:hAnsi="宋体" w:eastAsia="宋体" w:cs="宋体"/>
          <w:color w:val="auto"/>
          <w:kern w:val="0"/>
          <w:szCs w:val="21"/>
          <w:u w:val="single"/>
        </w:rPr>
        <w:t xml:space="preserve">     （银行名称）</w:t>
      </w:r>
      <w:r>
        <w:rPr>
          <w:rFonts w:hint="eastAsia" w:ascii="宋体" w:hAnsi="宋体" w:eastAsia="宋体" w:cs="宋体"/>
          <w:color w:val="auto"/>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4581C856">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在向我行提出要求前，我行将不坚持要求受益人首先向申请人提出上述款项的索赔。</w:t>
      </w:r>
    </w:p>
    <w:p w14:paraId="3F2625E7">
      <w:pPr>
        <w:widowControl/>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438E21FF">
      <w:pPr>
        <w:widowControl/>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本保函</w:t>
      </w:r>
      <w:r>
        <w:rPr>
          <w:rFonts w:hint="eastAsia" w:ascii="宋体" w:hAnsi="宋体" w:eastAsia="宋体" w:cs="Times New Roman"/>
          <w:color w:val="auto"/>
          <w:kern w:val="0"/>
          <w:szCs w:val="21"/>
        </w:rPr>
        <w:t>的期限应自合同签订之日起至合同期限届满并完成合同及补充协议项下全部服务义务，受益人向申请人支付全部款项后二十八（28）日内保持有效。</w:t>
      </w:r>
    </w:p>
    <w:p w14:paraId="76E328DE">
      <w:pPr>
        <w:widowControl/>
        <w:autoSpaceDE w:val="0"/>
        <w:autoSpaceDN w:val="0"/>
        <w:adjustRightInd w:val="0"/>
        <w:spacing w:line="360" w:lineRule="auto"/>
        <w:ind w:firstLine="437"/>
        <w:jc w:val="left"/>
        <w:rPr>
          <w:rFonts w:ascii="宋体" w:hAnsi="宋体" w:eastAsia="宋体" w:cs="宋体"/>
          <w:color w:val="auto"/>
          <w:kern w:val="0"/>
          <w:szCs w:val="21"/>
        </w:rPr>
      </w:pPr>
    </w:p>
    <w:p w14:paraId="39979C5A">
      <w:pPr>
        <w:widowControl/>
        <w:autoSpaceDE w:val="0"/>
        <w:autoSpaceDN w:val="0"/>
        <w:adjustRightInd w:val="0"/>
        <w:spacing w:line="360" w:lineRule="auto"/>
        <w:ind w:firstLine="2520" w:firstLineChars="1200"/>
        <w:jc w:val="left"/>
        <w:rPr>
          <w:rFonts w:ascii="宋体" w:hAnsi="宋体" w:eastAsia="宋体" w:cs="宋体"/>
          <w:color w:val="auto"/>
          <w:kern w:val="0"/>
          <w:szCs w:val="21"/>
          <w:u w:val="single"/>
        </w:rPr>
      </w:pPr>
      <w:r>
        <w:rPr>
          <w:rFonts w:hint="eastAsia" w:ascii="宋体" w:hAnsi="宋体" w:eastAsia="宋体" w:cs="宋体"/>
          <w:color w:val="auto"/>
          <w:kern w:val="0"/>
          <w:szCs w:val="21"/>
        </w:rPr>
        <w:t>担</w:t>
      </w:r>
      <w:r>
        <w:rPr>
          <w:rFonts w:ascii="宋体" w:hAnsi="宋体" w:eastAsia="宋体" w:cs="宋体"/>
          <w:color w:val="auto"/>
          <w:kern w:val="0"/>
          <w:szCs w:val="21"/>
        </w:rPr>
        <w:t xml:space="preserve"> </w:t>
      </w:r>
      <w:r>
        <w:rPr>
          <w:rFonts w:hint="eastAsia" w:ascii="宋体" w:hAnsi="宋体" w:eastAsia="宋体" w:cs="宋体"/>
          <w:color w:val="auto"/>
          <w:kern w:val="0"/>
          <w:szCs w:val="21"/>
        </w:rPr>
        <w:t>保</w:t>
      </w:r>
      <w:r>
        <w:rPr>
          <w:rFonts w:ascii="宋体" w:hAnsi="宋体" w:eastAsia="宋体" w:cs="宋体"/>
          <w:color w:val="auto"/>
          <w:kern w:val="0"/>
          <w:szCs w:val="21"/>
        </w:rPr>
        <w:t xml:space="preserve"> </w:t>
      </w:r>
      <w:r>
        <w:rPr>
          <w:rFonts w:hint="eastAsia" w:ascii="宋体" w:hAnsi="宋体" w:eastAsia="宋体" w:cs="宋体"/>
          <w:color w:val="auto"/>
          <w:kern w:val="0"/>
          <w:szCs w:val="21"/>
        </w:rPr>
        <w:t>银</w:t>
      </w:r>
      <w:r>
        <w:rPr>
          <w:rFonts w:ascii="宋体" w:hAnsi="宋体" w:eastAsia="宋体" w:cs="宋体"/>
          <w:color w:val="auto"/>
          <w:kern w:val="0"/>
          <w:szCs w:val="21"/>
        </w:rPr>
        <w:t xml:space="preserve"> </w:t>
      </w:r>
      <w:r>
        <w:rPr>
          <w:rFonts w:hint="eastAsia" w:ascii="宋体" w:hAnsi="宋体" w:eastAsia="宋体" w:cs="宋体"/>
          <w:color w:val="auto"/>
          <w:kern w:val="0"/>
          <w:szCs w:val="21"/>
        </w:rPr>
        <w:t>行：</w:t>
      </w:r>
      <w:r>
        <w:rPr>
          <w:rFonts w:ascii="宋体" w:hAnsi="宋体" w:eastAsia="宋体" w:cs="宋体"/>
          <w:color w:val="auto"/>
          <w:kern w:val="0"/>
          <w:szCs w:val="21"/>
          <w:u w:val="single"/>
        </w:rPr>
        <w:t xml:space="preserve">          银行全称          </w:t>
      </w:r>
      <w:r>
        <w:rPr>
          <w:rFonts w:hint="eastAsia" w:ascii="宋体" w:hAnsi="宋体" w:eastAsia="宋体" w:cs="宋体"/>
          <w:color w:val="auto"/>
          <w:kern w:val="0"/>
          <w:szCs w:val="21"/>
          <w:u w:val="single"/>
        </w:rPr>
        <w:t>（</w:t>
      </w:r>
      <w:r>
        <w:rPr>
          <w:rFonts w:ascii="宋体" w:hAnsi="宋体" w:eastAsia="宋体" w:cs="宋体"/>
          <w:color w:val="auto"/>
          <w:kern w:val="0"/>
          <w:szCs w:val="21"/>
          <w:u w:val="single"/>
        </w:rPr>
        <w:t>盖章</w:t>
      </w:r>
      <w:r>
        <w:rPr>
          <w:rFonts w:hint="eastAsia" w:ascii="宋体" w:hAnsi="宋体" w:eastAsia="宋体" w:cs="宋体"/>
          <w:color w:val="auto"/>
          <w:kern w:val="0"/>
          <w:szCs w:val="21"/>
          <w:u w:val="single"/>
        </w:rPr>
        <w:t>）</w:t>
      </w:r>
      <w:r>
        <w:rPr>
          <w:rFonts w:ascii="宋体" w:hAnsi="宋体" w:eastAsia="宋体" w:cs="宋体"/>
          <w:color w:val="auto"/>
          <w:kern w:val="0"/>
          <w:szCs w:val="21"/>
          <w:u w:val="single"/>
        </w:rPr>
        <w:t xml:space="preserve">   </w:t>
      </w:r>
    </w:p>
    <w:p w14:paraId="43EFCFF6">
      <w:pPr>
        <w:widowControl/>
        <w:autoSpaceDE w:val="0"/>
        <w:autoSpaceDN w:val="0"/>
        <w:adjustRightInd w:val="0"/>
        <w:spacing w:line="360" w:lineRule="auto"/>
        <w:ind w:firstLine="2520" w:firstLineChars="1200"/>
        <w:jc w:val="left"/>
        <w:rPr>
          <w:rFonts w:ascii="宋体" w:hAnsi="宋体" w:eastAsia="宋体" w:cs="宋体"/>
          <w:color w:val="auto"/>
          <w:kern w:val="0"/>
          <w:szCs w:val="21"/>
        </w:rPr>
      </w:pPr>
      <w:r>
        <w:rPr>
          <w:rFonts w:hint="eastAsia" w:ascii="宋体" w:hAnsi="宋体" w:eastAsia="宋体" w:cs="宋体"/>
          <w:color w:val="auto"/>
          <w:kern w:val="0"/>
          <w:szCs w:val="21"/>
        </w:rPr>
        <w:t>法定代表人或其授权的代表人：</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u w:val="single"/>
        </w:rPr>
        <w:t>（</w:t>
      </w:r>
      <w:r>
        <w:rPr>
          <w:rFonts w:ascii="宋体" w:hAnsi="宋体" w:eastAsia="宋体" w:cs="宋体"/>
          <w:color w:val="auto"/>
          <w:kern w:val="0"/>
          <w:szCs w:val="21"/>
          <w:u w:val="single"/>
        </w:rPr>
        <w:t>职务</w:t>
      </w:r>
      <w:r>
        <w:rPr>
          <w:rFonts w:hint="eastAsia" w:ascii="宋体" w:hAnsi="宋体" w:eastAsia="宋体" w:cs="宋体"/>
          <w:color w:val="auto"/>
          <w:kern w:val="0"/>
          <w:szCs w:val="21"/>
          <w:u w:val="single"/>
        </w:rPr>
        <w:t>）</w:t>
      </w:r>
      <w:r>
        <w:rPr>
          <w:rFonts w:ascii="宋体" w:hAnsi="宋体" w:eastAsia="宋体" w:cs="宋体"/>
          <w:color w:val="auto"/>
          <w:kern w:val="0"/>
          <w:szCs w:val="21"/>
          <w:u w:val="single"/>
        </w:rPr>
        <w:t xml:space="preserve">         </w:t>
      </w:r>
    </w:p>
    <w:p w14:paraId="457D0AAD">
      <w:pPr>
        <w:widowControl/>
        <w:autoSpaceDE w:val="0"/>
        <w:autoSpaceDN w:val="0"/>
        <w:adjustRightInd w:val="0"/>
        <w:spacing w:line="360" w:lineRule="auto"/>
        <w:ind w:firstLine="5502" w:firstLineChars="2620"/>
        <w:jc w:val="left"/>
        <w:rPr>
          <w:rFonts w:ascii="宋体" w:hAnsi="宋体" w:eastAsia="宋体" w:cs="宋体"/>
          <w:color w:val="auto"/>
          <w:kern w:val="0"/>
          <w:szCs w:val="21"/>
          <w:u w:val="single"/>
        </w:rPr>
      </w:pP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u w:val="single"/>
        </w:rPr>
        <w:t>（</w:t>
      </w:r>
      <w:r>
        <w:rPr>
          <w:rFonts w:ascii="宋体" w:hAnsi="宋体" w:eastAsia="宋体" w:cs="宋体"/>
          <w:color w:val="auto"/>
          <w:kern w:val="0"/>
          <w:szCs w:val="21"/>
          <w:u w:val="single"/>
        </w:rPr>
        <w:t>姓名</w:t>
      </w:r>
      <w:r>
        <w:rPr>
          <w:rFonts w:hint="eastAsia" w:ascii="宋体" w:hAnsi="宋体" w:eastAsia="宋体" w:cs="宋体"/>
          <w:color w:val="auto"/>
          <w:kern w:val="0"/>
          <w:szCs w:val="21"/>
          <w:u w:val="single"/>
        </w:rPr>
        <w:t>）</w:t>
      </w:r>
      <w:r>
        <w:rPr>
          <w:rFonts w:ascii="宋体" w:hAnsi="宋体" w:eastAsia="宋体" w:cs="宋体"/>
          <w:color w:val="auto"/>
          <w:kern w:val="0"/>
          <w:szCs w:val="21"/>
          <w:u w:val="single"/>
        </w:rPr>
        <w:t xml:space="preserve">         </w:t>
      </w:r>
    </w:p>
    <w:p w14:paraId="1BE2A729">
      <w:pPr>
        <w:widowControl/>
        <w:autoSpaceDE w:val="0"/>
        <w:autoSpaceDN w:val="0"/>
        <w:adjustRightInd w:val="0"/>
        <w:spacing w:line="360" w:lineRule="auto"/>
        <w:ind w:firstLine="5502" w:firstLineChars="2620"/>
        <w:jc w:val="left"/>
        <w:rPr>
          <w:rFonts w:ascii="宋体" w:hAnsi="宋体" w:eastAsia="宋体" w:cs="宋体"/>
          <w:color w:val="auto"/>
          <w:kern w:val="0"/>
          <w:szCs w:val="21"/>
          <w:u w:val="single"/>
        </w:rPr>
      </w:pP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u w:val="single"/>
        </w:rPr>
        <w:t>（</w:t>
      </w:r>
      <w:r>
        <w:rPr>
          <w:rFonts w:ascii="宋体" w:hAnsi="宋体" w:eastAsia="宋体" w:cs="宋体"/>
          <w:color w:val="auto"/>
          <w:kern w:val="0"/>
          <w:szCs w:val="21"/>
          <w:u w:val="single"/>
        </w:rPr>
        <w:t>签章</w:t>
      </w:r>
      <w:r>
        <w:rPr>
          <w:rFonts w:hint="eastAsia" w:ascii="宋体" w:hAnsi="宋体" w:eastAsia="宋体" w:cs="宋体"/>
          <w:color w:val="auto"/>
          <w:kern w:val="0"/>
          <w:szCs w:val="21"/>
          <w:u w:val="single"/>
        </w:rPr>
        <w:t>）</w:t>
      </w:r>
      <w:r>
        <w:rPr>
          <w:rFonts w:ascii="宋体" w:hAnsi="宋体" w:eastAsia="宋体" w:cs="宋体"/>
          <w:color w:val="auto"/>
          <w:kern w:val="0"/>
          <w:szCs w:val="21"/>
          <w:u w:val="single"/>
        </w:rPr>
        <w:t xml:space="preserve">         </w:t>
      </w:r>
    </w:p>
    <w:p w14:paraId="6C140303">
      <w:pPr>
        <w:autoSpaceDE w:val="0"/>
        <w:autoSpaceDN w:val="0"/>
        <w:adjustRightInd w:val="0"/>
        <w:spacing w:line="360" w:lineRule="auto"/>
        <w:ind w:left="84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 xml:space="preserve">                                        </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p w14:paraId="16F6203A">
      <w:pPr>
        <w:widowControl/>
        <w:autoSpaceDE w:val="0"/>
        <w:autoSpaceDN w:val="0"/>
        <w:adjustRightInd w:val="0"/>
        <w:spacing w:line="360" w:lineRule="auto"/>
        <w:jc w:val="left"/>
        <w:rPr>
          <w:rFonts w:ascii="宋体" w:hAnsi="宋体" w:eastAsia="宋体" w:cs="宋体"/>
          <w:color w:val="auto"/>
          <w:kern w:val="0"/>
          <w:szCs w:val="21"/>
        </w:rPr>
      </w:pPr>
    </w:p>
    <w:p w14:paraId="5036B3C5">
      <w:pPr>
        <w:widowControl/>
        <w:autoSpaceDE w:val="0"/>
        <w:autoSpaceDN w:val="0"/>
        <w:adjustRightInd w:val="0"/>
        <w:spacing w:line="360" w:lineRule="auto"/>
        <w:jc w:val="left"/>
        <w:rPr>
          <w:rFonts w:ascii="宋体" w:hAnsi="宋体" w:eastAsia="宋体" w:cs="宋体"/>
          <w:color w:val="auto"/>
          <w:kern w:val="0"/>
          <w:szCs w:val="21"/>
        </w:rPr>
      </w:pPr>
    </w:p>
    <w:p w14:paraId="725F7712">
      <w:pPr>
        <w:autoSpaceDE w:val="0"/>
        <w:autoSpaceDN w:val="0"/>
        <w:adjustRightInd w:val="0"/>
        <w:spacing w:line="360" w:lineRule="auto"/>
        <w:ind w:right="368" w:rightChars="175"/>
        <w:jc w:val="left"/>
        <w:rPr>
          <w:rFonts w:ascii="宋体" w:hAnsi="宋体" w:eastAsia="宋体" w:cs="Times New Roman"/>
          <w:color w:val="auto"/>
          <w:kern w:val="0"/>
          <w:szCs w:val="21"/>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22269ADA">
      <w:pPr>
        <w:rPr>
          <w:rFonts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二、履约保证保险凭证格式</w:t>
      </w:r>
    </w:p>
    <w:p w14:paraId="09659F48">
      <w:pPr>
        <w:autoSpaceDE w:val="0"/>
        <w:autoSpaceDN w:val="0"/>
        <w:adjustRightInd w:val="0"/>
        <w:jc w:val="center"/>
        <w:rPr>
          <w:rFonts w:ascii="宋体" w:hAnsi="宋体" w:eastAsia="宋体" w:cs="Times New Roman"/>
          <w:b/>
          <w:color w:val="auto"/>
          <w:kern w:val="0"/>
          <w:sz w:val="30"/>
          <w:szCs w:val="30"/>
        </w:rPr>
      </w:pPr>
    </w:p>
    <w:p w14:paraId="102D553C">
      <w:pPr>
        <w:autoSpaceDE w:val="0"/>
        <w:autoSpaceDN w:val="0"/>
        <w:adjustRightInd w:val="0"/>
        <w:jc w:val="center"/>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rPr>
        <w:t>履约保证保险凭证</w:t>
      </w:r>
    </w:p>
    <w:p w14:paraId="4DB7D837">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1BFF2FBD">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编号：</w:t>
      </w:r>
    </w:p>
    <w:p w14:paraId="1953CD72">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 xml:space="preserve">（下称“受益人”）： </w:t>
      </w:r>
    </w:p>
    <w:p w14:paraId="3007D577">
      <w:pPr>
        <w:autoSpaceDE w:val="0"/>
        <w:autoSpaceDN w:val="0"/>
        <w:adjustRightInd w:val="0"/>
        <w:spacing w:line="360" w:lineRule="auto"/>
        <w:ind w:firstLine="437"/>
        <w:jc w:val="left"/>
        <w:rPr>
          <w:rFonts w:ascii="宋体" w:hAnsi="宋体" w:eastAsia="宋体" w:cs="宋体"/>
          <w:color w:val="auto"/>
          <w:kern w:val="0"/>
          <w:szCs w:val="21"/>
        </w:rPr>
      </w:pPr>
    </w:p>
    <w:p w14:paraId="5D1C0F95">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（下称“申请人”）已与贵方签订了</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 xml:space="preserve"> </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项目</w:t>
      </w:r>
      <w:r>
        <w:rPr>
          <w:rFonts w:ascii="宋体" w:hAnsi="宋体" w:eastAsia="宋体" w:cs="Times New Roman"/>
          <w:color w:val="auto"/>
          <w:kern w:val="0"/>
          <w:szCs w:val="21"/>
          <w:u w:val="single"/>
        </w:rPr>
        <w:t>（招标编号：        ）</w:t>
      </w:r>
      <w:r>
        <w:rPr>
          <w:rFonts w:hint="eastAsia" w:ascii="宋体" w:hAnsi="宋体" w:eastAsia="宋体" w:cs="Times New Roman"/>
          <w:color w:val="auto"/>
          <w:kern w:val="0"/>
          <w:szCs w:val="21"/>
        </w:rPr>
        <w:t>合同</w:t>
      </w:r>
      <w:r>
        <w:rPr>
          <w:rFonts w:hint="eastAsia" w:ascii="宋体" w:hAnsi="宋体" w:eastAsia="宋体" w:cs="宋体"/>
          <w:color w:val="auto"/>
          <w:kern w:val="0"/>
          <w:szCs w:val="21"/>
        </w:rPr>
        <w:t>。我方已接受申请人的请求，并出具《履约保证保险》保险单。</w:t>
      </w:r>
      <w:r>
        <w:rPr>
          <w:rFonts w:ascii="宋体" w:hAnsi="宋体" w:eastAsia="宋体" w:cs="宋体"/>
          <w:color w:val="auto"/>
          <w:kern w:val="0"/>
          <w:szCs w:val="21"/>
        </w:rPr>
        <w:t xml:space="preserve"> </w:t>
      </w:r>
    </w:p>
    <w:p w14:paraId="0E0B2021">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一、保证保险金额 </w:t>
      </w:r>
    </w:p>
    <w:p w14:paraId="46A4FF58">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我方承担的履约保证保险的保险金额（最高限额）为人民币（大写）</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元 （</w:t>
      </w:r>
      <w:r>
        <w:rPr>
          <w:rFonts w:ascii="宋体" w:hAnsi="宋体" w:eastAsia="宋体" w:cs="宋体"/>
          <w:color w:val="auto"/>
          <w:kern w:val="0"/>
          <w:szCs w:val="21"/>
        </w:rPr>
        <w:t>¥</w:t>
      </w:r>
      <w:r>
        <w:rPr>
          <w:rFonts w:hint="eastAsia" w:ascii="宋体" w:hAnsi="宋体" w:eastAsia="宋体" w:cs="宋体"/>
          <w:b/>
          <w:color w:val="auto"/>
          <w:kern w:val="0"/>
          <w:szCs w:val="21"/>
          <w:u w:val="single"/>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w:t>
      </w:r>
    </w:p>
    <w:p w14:paraId="5878BCA1">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二、保证保险的责任范围 </w:t>
      </w:r>
    </w:p>
    <w:p w14:paraId="26BEA059">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在保险期间内，申请人因自身原因未按照与贵方签订的</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 xml:space="preserve"> </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项目</w:t>
      </w:r>
      <w:r>
        <w:rPr>
          <w:rFonts w:ascii="宋体" w:hAnsi="宋体" w:eastAsia="宋体" w:cs="Times New Roman"/>
          <w:color w:val="auto"/>
          <w:kern w:val="0"/>
          <w:szCs w:val="21"/>
          <w:u w:val="single"/>
        </w:rPr>
        <w:t>（招标编号：        ）</w:t>
      </w:r>
      <w:r>
        <w:rPr>
          <w:rFonts w:hint="eastAsia" w:ascii="宋体" w:hAnsi="宋体" w:eastAsia="宋体" w:cs="Times New Roman"/>
          <w:color w:val="auto"/>
          <w:kern w:val="0"/>
          <w:szCs w:val="21"/>
        </w:rPr>
        <w:t>合同</w:t>
      </w:r>
      <w:r>
        <w:rPr>
          <w:rFonts w:hint="eastAsia" w:ascii="宋体" w:hAnsi="宋体" w:eastAsia="宋体" w:cs="宋体"/>
          <w:color w:val="auto"/>
          <w:kern w:val="0"/>
          <w:szCs w:val="21"/>
        </w:rPr>
        <w:t xml:space="preserve">履行相关义务，给贵方造成损失的，贵方可向我方提出索赔，我方按照保险合同的约定承担损失赔偿责任。 </w:t>
      </w:r>
    </w:p>
    <w:p w14:paraId="4B7C0397">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三、代偿的安排 </w:t>
      </w:r>
    </w:p>
    <w:p w14:paraId="2533F5F6">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B5BA950">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四、生效时间 </w:t>
      </w:r>
    </w:p>
    <w:p w14:paraId="60582AF4">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本保险凭证自我方法定代表人（或其授权代理人）签字并加盖保险承保章之日起生效。 </w:t>
      </w:r>
    </w:p>
    <w:p w14:paraId="0B7F4259">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五、其他</w:t>
      </w:r>
    </w:p>
    <w:p w14:paraId="7AEEB336">
      <w:pPr>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本</w:t>
      </w:r>
      <w:r>
        <w:rPr>
          <w:rFonts w:hint="eastAsia" w:ascii="宋体" w:hAnsi="宋体" w:eastAsia="宋体" w:cs="宋体"/>
          <w:color w:val="auto"/>
          <w:kern w:val="0"/>
          <w:szCs w:val="21"/>
        </w:rPr>
        <w:t>履约保证保险</w:t>
      </w:r>
      <w:r>
        <w:rPr>
          <w:rFonts w:hint="eastAsia" w:ascii="宋体" w:hAnsi="宋体" w:eastAsia="宋体" w:cs="Times New Roman"/>
          <w:color w:val="auto"/>
          <w:kern w:val="0"/>
          <w:szCs w:val="21"/>
        </w:rPr>
        <w:t>应自合同签订之日起至合同期限届满并完成合同及补充协议项下全部服务义务，受益人向申请人支付全部款项后二十八（28）日内保持有效。</w:t>
      </w:r>
    </w:p>
    <w:p w14:paraId="1E498FDE">
      <w:pPr>
        <w:pStyle w:val="5"/>
        <w:rPr>
          <w:color w:val="auto"/>
        </w:rPr>
      </w:pPr>
    </w:p>
    <w:p w14:paraId="638D2F68">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附：《</w:t>
      </w:r>
      <w:r>
        <w:rPr>
          <w:rFonts w:ascii="宋体" w:hAnsi="宋体" w:eastAsia="宋体" w:cs="宋体"/>
          <w:color w:val="auto"/>
          <w:kern w:val="0"/>
          <w:szCs w:val="21"/>
        </w:rPr>
        <w:t xml:space="preserve">XXX </w:t>
      </w:r>
      <w:r>
        <w:rPr>
          <w:rFonts w:hint="eastAsia" w:ascii="宋体" w:hAnsi="宋体" w:eastAsia="宋体" w:cs="宋体"/>
          <w:color w:val="auto"/>
          <w:kern w:val="0"/>
          <w:szCs w:val="21"/>
        </w:rPr>
        <w:t>保险有限公司履约保证保险（</w:t>
      </w:r>
      <w:r>
        <w:rPr>
          <w:rFonts w:ascii="宋体" w:hAnsi="宋体" w:eastAsia="宋体" w:cs="宋体"/>
          <w:color w:val="auto"/>
          <w:kern w:val="0"/>
          <w:szCs w:val="21"/>
        </w:rPr>
        <w:t xml:space="preserve">X </w:t>
      </w:r>
      <w:r>
        <w:rPr>
          <w:rFonts w:hint="eastAsia" w:ascii="宋体" w:hAnsi="宋体" w:eastAsia="宋体" w:cs="宋体"/>
          <w:color w:val="auto"/>
          <w:kern w:val="0"/>
          <w:szCs w:val="21"/>
        </w:rPr>
        <w:t xml:space="preserve">款）条款》及保单 </w:t>
      </w:r>
    </w:p>
    <w:p w14:paraId="215988ED">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419F24C0">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保险人：（盖章）</w:t>
      </w:r>
    </w:p>
    <w:p w14:paraId="7BFEA5F6">
      <w:pPr>
        <w:autoSpaceDE w:val="0"/>
        <w:autoSpaceDN w:val="0"/>
        <w:adjustRightInd w:val="0"/>
        <w:spacing w:line="360" w:lineRule="auto"/>
        <w:ind w:firstLine="437"/>
        <w:jc w:val="right"/>
        <w:rPr>
          <w:rFonts w:ascii="宋体" w:hAnsi="宋体" w:eastAsia="宋体" w:cs="宋体"/>
          <w:color w:val="auto"/>
          <w:kern w:val="0"/>
          <w:szCs w:val="21"/>
        </w:rPr>
      </w:pPr>
      <w:r>
        <w:rPr>
          <w:rFonts w:hint="eastAsia" w:ascii="宋体" w:hAnsi="宋体" w:eastAsia="宋体" w:cs="宋体"/>
          <w:color w:val="auto"/>
          <w:kern w:val="0"/>
          <w:szCs w:val="21"/>
        </w:rPr>
        <w:t>法定代表人或授权代理人：</w:t>
      </w:r>
      <w:r>
        <w:rPr>
          <w:rFonts w:ascii="宋体" w:hAnsi="宋体" w:eastAsia="宋体" w:cs="宋体"/>
          <w:color w:val="auto"/>
          <w:kern w:val="0"/>
          <w:szCs w:val="21"/>
        </w:rPr>
        <w:t xml:space="preserve">________ </w:t>
      </w:r>
    </w:p>
    <w:p w14:paraId="10BB1163">
      <w:pPr>
        <w:autoSpaceDE w:val="0"/>
        <w:autoSpaceDN w:val="0"/>
        <w:adjustRightInd w:val="0"/>
        <w:spacing w:line="360" w:lineRule="auto"/>
        <w:ind w:firstLine="437"/>
        <w:jc w:val="right"/>
        <w:rPr>
          <w:rFonts w:ascii="宋体" w:hAnsi="宋体" w:eastAsia="宋体" w:cs="宋体"/>
          <w:color w:val="auto"/>
          <w:kern w:val="0"/>
          <w:szCs w:val="21"/>
        </w:rPr>
      </w:pPr>
      <w:r>
        <w:rPr>
          <w:rFonts w:hint="eastAsia" w:ascii="宋体" w:hAnsi="宋体" w:eastAsia="宋体" w:cs="宋体"/>
          <w:color w:val="auto"/>
          <w:kern w:val="0"/>
          <w:szCs w:val="21"/>
        </w:rPr>
        <w:t>年</w:t>
      </w:r>
      <w:r>
        <w:rPr>
          <w:rFonts w:ascii="宋体" w:hAnsi="宋体" w:eastAsia="宋体" w:cs="宋体"/>
          <w:color w:val="auto"/>
          <w:kern w:val="0"/>
          <w:szCs w:val="21"/>
        </w:rPr>
        <w:t xml:space="preserve"> </w:t>
      </w:r>
      <w:r>
        <w:rPr>
          <w:rFonts w:hint="eastAsia" w:ascii="宋体" w:hAnsi="宋体" w:eastAsia="宋体" w:cs="宋体"/>
          <w:color w:val="auto"/>
          <w:kern w:val="0"/>
          <w:szCs w:val="21"/>
        </w:rPr>
        <w:t>月</w:t>
      </w:r>
      <w:r>
        <w:rPr>
          <w:rFonts w:ascii="宋体" w:hAnsi="宋体" w:eastAsia="宋体" w:cs="宋体"/>
          <w:color w:val="auto"/>
          <w:kern w:val="0"/>
          <w:szCs w:val="21"/>
        </w:rPr>
        <w:t xml:space="preserve"> </w:t>
      </w:r>
      <w:r>
        <w:rPr>
          <w:rFonts w:hint="eastAsia" w:ascii="宋体" w:hAnsi="宋体" w:eastAsia="宋体" w:cs="宋体"/>
          <w:color w:val="auto"/>
          <w:kern w:val="0"/>
          <w:szCs w:val="21"/>
        </w:rPr>
        <w:t>日</w:t>
      </w:r>
    </w:p>
    <w:p w14:paraId="6BCE1F2E">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br w:type="page"/>
      </w:r>
    </w:p>
    <w:p w14:paraId="57E6B749">
      <w:pPr>
        <w:autoSpaceDE w:val="0"/>
        <w:autoSpaceDN w:val="0"/>
        <w:adjustRightInd w:val="0"/>
        <w:spacing w:after="120" w:afterLines="50" w:line="360" w:lineRule="auto"/>
        <w:jc w:val="left"/>
        <w:rPr>
          <w:rFonts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三、担保公司履约担保书格式</w:t>
      </w:r>
    </w:p>
    <w:p w14:paraId="244AF027">
      <w:pPr>
        <w:autoSpaceDE w:val="0"/>
        <w:autoSpaceDN w:val="0"/>
        <w:adjustRightInd w:val="0"/>
        <w:jc w:val="center"/>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rPr>
        <w:t>担保公司履约担保书</w:t>
      </w:r>
    </w:p>
    <w:p w14:paraId="605AEC9D">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p>
    <w:p w14:paraId="5D593C96">
      <w:pPr>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鉴于</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申请人</w:t>
      </w:r>
      <w:r>
        <w:rPr>
          <w:rFonts w:ascii="宋体" w:hAnsi="宋体" w:eastAsia="宋体" w:cs="Times New Roman"/>
          <w:color w:val="auto"/>
          <w:kern w:val="0"/>
          <w:szCs w:val="21"/>
          <w:u w:val="single"/>
        </w:rPr>
        <w:t xml:space="preserve">的名称与地址）  </w:t>
      </w:r>
      <w:r>
        <w:rPr>
          <w:rFonts w:ascii="宋体" w:hAnsi="宋体" w:eastAsia="宋体" w:cs="Times New Roman"/>
          <w:color w:val="auto"/>
          <w:kern w:val="0"/>
          <w:szCs w:val="21"/>
        </w:rPr>
        <w:t>（下称“</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”），已保证按</w:t>
      </w:r>
      <w:r>
        <w:rPr>
          <w:rFonts w:hint="eastAsia" w:ascii="宋体" w:hAnsi="宋体" w:eastAsia="宋体" w:cs="宋体"/>
          <w:color w:val="auto"/>
          <w:kern w:val="0"/>
          <w:szCs w:val="21"/>
        </w:rPr>
        <w:t>拟签订的</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 xml:space="preserve"> </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项目</w:t>
      </w:r>
      <w:r>
        <w:rPr>
          <w:rFonts w:ascii="宋体" w:hAnsi="宋体" w:eastAsia="宋体" w:cs="Times New Roman"/>
          <w:color w:val="auto"/>
          <w:kern w:val="0"/>
          <w:szCs w:val="21"/>
          <w:u w:val="single"/>
        </w:rPr>
        <w:t>（招标编号：        ）</w:t>
      </w:r>
      <w:r>
        <w:rPr>
          <w:rFonts w:hint="eastAsia" w:ascii="宋体" w:hAnsi="宋体" w:eastAsia="宋体" w:cs="Times New Roman"/>
          <w:color w:val="auto"/>
          <w:kern w:val="0"/>
          <w:szCs w:val="21"/>
        </w:rPr>
        <w:t>合同（招标文件）</w:t>
      </w:r>
      <w:r>
        <w:rPr>
          <w:rFonts w:ascii="宋体" w:hAnsi="宋体" w:eastAsia="宋体" w:cs="Times New Roman"/>
          <w:color w:val="auto"/>
          <w:kern w:val="0"/>
          <w:szCs w:val="21"/>
        </w:rPr>
        <w:t>中规定的义务履行合同。</w:t>
      </w:r>
    </w:p>
    <w:p w14:paraId="54C3CC84">
      <w:pPr>
        <w:widowControl/>
        <w:autoSpaceDE w:val="0"/>
        <w:autoSpaceDN w:val="0"/>
        <w:adjustRightInd w:val="0"/>
        <w:spacing w:line="360" w:lineRule="auto"/>
        <w:ind w:firstLine="567" w:firstLineChars="270"/>
        <w:jc w:val="left"/>
        <w:rPr>
          <w:rFonts w:ascii="宋体" w:hAnsi="宋体" w:eastAsia="宋体" w:cs="Times New Roman"/>
          <w:color w:val="auto"/>
          <w:kern w:val="0"/>
          <w:szCs w:val="21"/>
        </w:rPr>
      </w:pPr>
      <w:r>
        <w:rPr>
          <w:rFonts w:ascii="宋体" w:hAnsi="宋体" w:eastAsia="宋体" w:cs="Times New Roman"/>
          <w:color w:val="auto"/>
          <w:kern w:val="0"/>
          <w:szCs w:val="21"/>
        </w:rPr>
        <w:t>根据上述合同（招标文件）规定，</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应向受益人提供一份金额为人民币</w:t>
      </w:r>
      <w:r>
        <w:rPr>
          <w:rFonts w:hint="eastAsia" w:ascii="宋体" w:hAnsi="宋体" w:eastAsia="宋体" w:cs="宋体"/>
          <w:color w:val="auto"/>
          <w:kern w:val="0"/>
          <w:szCs w:val="21"/>
        </w:rPr>
        <w:t>（大写）</w:t>
      </w:r>
      <w:r>
        <w:rPr>
          <w:rFonts w:ascii="宋体" w:hAnsi="宋体" w:eastAsia="宋体" w:cs="Times New Roman"/>
          <w:color w:val="auto"/>
          <w:kern w:val="0"/>
          <w:szCs w:val="21"/>
          <w:u w:val="single"/>
        </w:rPr>
        <w:t xml:space="preserve">     （RMB元）</w:t>
      </w:r>
      <w:r>
        <w:rPr>
          <w:rFonts w:ascii="宋体" w:hAnsi="宋体" w:eastAsia="宋体" w:cs="Times New Roman"/>
          <w:color w:val="auto"/>
          <w:kern w:val="0"/>
          <w:szCs w:val="21"/>
        </w:rPr>
        <w:t>的</w:t>
      </w:r>
      <w:r>
        <w:rPr>
          <w:rFonts w:hint="eastAsia" w:ascii="宋体" w:hAnsi="宋体" w:eastAsia="宋体" w:cs="Times New Roman"/>
          <w:color w:val="auto"/>
          <w:kern w:val="0"/>
          <w:szCs w:val="21"/>
        </w:rPr>
        <w:t>无条件、</w:t>
      </w:r>
      <w:r>
        <w:rPr>
          <w:rFonts w:ascii="宋体" w:hAnsi="宋体" w:eastAsia="宋体" w:cs="Times New Roman"/>
          <w:bCs/>
          <w:color w:val="auto"/>
          <w:kern w:val="0"/>
          <w:szCs w:val="21"/>
        </w:rPr>
        <w:t>不可撤销</w:t>
      </w:r>
      <w:r>
        <w:rPr>
          <w:rFonts w:ascii="宋体" w:hAnsi="宋体" w:eastAsia="宋体" w:cs="Times New Roman"/>
          <w:color w:val="auto"/>
          <w:kern w:val="0"/>
          <w:szCs w:val="21"/>
        </w:rPr>
        <w:t>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，作为</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履行上述合同的担保</w:t>
      </w:r>
      <w:r>
        <w:rPr>
          <w:rFonts w:ascii="宋体" w:hAnsi="宋体" w:eastAsia="宋体" w:cs="宋体"/>
          <w:color w:val="auto"/>
          <w:kern w:val="0"/>
          <w:szCs w:val="21"/>
        </w:rPr>
        <w:t>，</w:t>
      </w:r>
      <w:r>
        <w:rPr>
          <w:rFonts w:hint="eastAsia" w:ascii="宋体" w:hAnsi="宋体" w:eastAsia="宋体" w:cs="宋体"/>
          <w:color w:val="auto"/>
          <w:kern w:val="0"/>
          <w:szCs w:val="21"/>
          <w:lang w:eastAsia="zh-Hans"/>
        </w:rPr>
        <w:t>我方</w:t>
      </w:r>
      <w:r>
        <w:rPr>
          <w:rFonts w:ascii="宋体" w:hAnsi="宋体" w:eastAsia="宋体" w:cs="宋体"/>
          <w:color w:val="auto"/>
          <w:kern w:val="0"/>
          <w:szCs w:val="21"/>
          <w:u w:val="single"/>
        </w:rPr>
        <w:t xml:space="preserve">  </w:t>
      </w:r>
      <w:r>
        <w:rPr>
          <w:rFonts w:ascii="宋体" w:hAnsi="宋体" w:eastAsia="宋体" w:cs="Times New Roman"/>
          <w:color w:val="auto"/>
          <w:kern w:val="0"/>
          <w:szCs w:val="21"/>
          <w:u w:val="single"/>
        </w:rPr>
        <w:t>（</w:t>
      </w:r>
      <w:r>
        <w:rPr>
          <w:rFonts w:hint="eastAsia" w:ascii="宋体" w:hAnsi="宋体" w:eastAsia="宋体" w:cs="Times New Roman"/>
          <w:color w:val="auto"/>
          <w:kern w:val="0"/>
          <w:szCs w:val="21"/>
          <w:u w:val="single"/>
        </w:rPr>
        <w:t>担保公司</w:t>
      </w:r>
      <w:r>
        <w:rPr>
          <w:rFonts w:ascii="宋体" w:hAnsi="宋体" w:eastAsia="宋体" w:cs="Times New Roman"/>
          <w:color w:val="auto"/>
          <w:kern w:val="0"/>
          <w:szCs w:val="21"/>
          <w:u w:val="single"/>
        </w:rPr>
        <w:t>名称）</w:t>
      </w:r>
      <w:r>
        <w:rPr>
          <w:rFonts w:hint="eastAsia" w:ascii="宋体" w:hAnsi="宋体" w:eastAsia="宋体" w:cs="Times New Roman"/>
          <w:color w:val="auto"/>
          <w:kern w:val="0"/>
          <w:szCs w:val="21"/>
          <w:u w:val="single"/>
        </w:rPr>
        <w:t xml:space="preserve">  </w:t>
      </w:r>
      <w:r>
        <w:rPr>
          <w:rFonts w:hint="eastAsia" w:ascii="宋体" w:hAnsi="宋体" w:eastAsia="宋体" w:cs="宋体"/>
          <w:color w:val="auto"/>
          <w:kern w:val="0"/>
          <w:szCs w:val="21"/>
        </w:rPr>
        <w:t>在</w:t>
      </w:r>
      <w:r>
        <w:rPr>
          <w:rFonts w:hint="eastAsia" w:ascii="宋体" w:hAnsi="宋体" w:eastAsia="宋体" w:cs="宋体"/>
          <w:color w:val="auto"/>
          <w:kern w:val="0"/>
          <w:szCs w:val="21"/>
          <w:lang w:eastAsia="zh-Hans"/>
        </w:rPr>
        <w:t>本合同项下的保证责任为连带责任保证</w:t>
      </w:r>
      <w:r>
        <w:rPr>
          <w:rFonts w:hint="eastAsia" w:ascii="宋体" w:hAnsi="宋体" w:eastAsia="宋体" w:cs="宋体"/>
          <w:color w:val="auto"/>
          <w:kern w:val="0"/>
          <w:szCs w:val="21"/>
        </w:rPr>
        <w:t>。</w:t>
      </w:r>
    </w:p>
    <w:p w14:paraId="30BAE488">
      <w:pPr>
        <w:autoSpaceDE w:val="0"/>
        <w:autoSpaceDN w:val="0"/>
        <w:adjustRightInd w:val="0"/>
        <w:spacing w:line="360" w:lineRule="auto"/>
        <w:ind w:firstLine="437"/>
        <w:jc w:val="left"/>
        <w:rPr>
          <w:rFonts w:ascii="宋体" w:hAnsi="宋体" w:eastAsia="宋体" w:cs="宋体"/>
          <w:color w:val="auto"/>
          <w:kern w:val="0"/>
          <w:szCs w:val="21"/>
        </w:rPr>
      </w:pPr>
      <w:r>
        <w:rPr>
          <w:rFonts w:ascii="宋体" w:hAnsi="宋体" w:eastAsia="宋体" w:cs="Times New Roman"/>
          <w:color w:val="auto"/>
          <w:kern w:val="0"/>
          <w:szCs w:val="21"/>
        </w:rPr>
        <w:t>我方</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担保公司</w:t>
      </w:r>
      <w:r>
        <w:rPr>
          <w:rFonts w:ascii="宋体" w:hAnsi="宋体" w:eastAsia="宋体" w:cs="Times New Roman"/>
          <w:color w:val="auto"/>
          <w:kern w:val="0"/>
          <w:szCs w:val="21"/>
          <w:u w:val="single"/>
        </w:rPr>
        <w:t xml:space="preserve">名称）  </w:t>
      </w:r>
      <w:r>
        <w:rPr>
          <w:rFonts w:ascii="宋体" w:hAnsi="宋体" w:eastAsia="宋体" w:cs="Times New Roman"/>
          <w:color w:val="auto"/>
          <w:kern w:val="0"/>
          <w:szCs w:val="21"/>
        </w:rPr>
        <w:t>，受</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的委托，</w:t>
      </w:r>
      <w:r>
        <w:rPr>
          <w:rFonts w:hint="eastAsia" w:ascii="宋体" w:hAnsi="宋体" w:eastAsia="宋体" w:cs="宋体"/>
          <w:color w:val="auto"/>
          <w:kern w:val="0"/>
          <w:szCs w:val="21"/>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rPr>
        <w:t>_______元）</w:t>
      </w:r>
      <w:r>
        <w:rPr>
          <w:rFonts w:hint="eastAsia" w:ascii="宋体" w:hAnsi="宋体" w:eastAsia="宋体" w:cs="宋体"/>
          <w:color w:val="auto"/>
          <w:kern w:val="0"/>
          <w:szCs w:val="21"/>
        </w:rPr>
        <w:t>的款项。</w:t>
      </w:r>
    </w:p>
    <w:p w14:paraId="60D024BD">
      <w:pPr>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我方还同意，任何受益人与</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之间可能对合同条款的修改、规范或其他合同文件的变动补充，都不能免除我方按本</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函所承担的责任。因此，有关上述变动、补充和修改无须通知</w:t>
      </w:r>
      <w:r>
        <w:rPr>
          <w:rFonts w:hint="eastAsia" w:ascii="宋体" w:hAnsi="宋体" w:eastAsia="宋体" w:cs="Times New Roman"/>
          <w:color w:val="auto"/>
          <w:kern w:val="0"/>
          <w:szCs w:val="21"/>
        </w:rPr>
        <w:t>或征得</w:t>
      </w:r>
      <w:r>
        <w:rPr>
          <w:rFonts w:ascii="宋体" w:hAnsi="宋体" w:eastAsia="宋体" w:cs="Times New Roman"/>
          <w:color w:val="auto"/>
          <w:kern w:val="0"/>
          <w:szCs w:val="21"/>
        </w:rPr>
        <w:t>我方</w:t>
      </w:r>
      <w:r>
        <w:rPr>
          <w:rFonts w:hint="eastAsia" w:ascii="宋体" w:hAnsi="宋体" w:eastAsia="宋体" w:cs="Times New Roman"/>
          <w:color w:val="auto"/>
          <w:kern w:val="0"/>
          <w:szCs w:val="21"/>
        </w:rPr>
        <w:t>同意</w:t>
      </w:r>
      <w:r>
        <w:rPr>
          <w:rFonts w:ascii="宋体" w:hAnsi="宋体" w:eastAsia="宋体" w:cs="Times New Roman"/>
          <w:color w:val="auto"/>
          <w:kern w:val="0"/>
          <w:szCs w:val="21"/>
        </w:rPr>
        <w:t>。</w:t>
      </w:r>
    </w:p>
    <w:p w14:paraId="7F34D0BB">
      <w:pPr>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本保函</w:t>
      </w:r>
      <w:r>
        <w:rPr>
          <w:rFonts w:hint="eastAsia" w:ascii="宋体" w:hAnsi="宋体" w:eastAsia="宋体" w:cs="Times New Roman"/>
          <w:color w:val="auto"/>
          <w:kern w:val="0"/>
          <w:szCs w:val="21"/>
        </w:rPr>
        <w:t>应自合同签订之日起至合同期限届满并完成合同及补充协议项下全部服务义务，受益人向申请人支付全部款项后二十八（28）日内保持有效。</w:t>
      </w:r>
    </w:p>
    <w:p w14:paraId="47447FB1">
      <w:pPr>
        <w:autoSpaceDE w:val="0"/>
        <w:autoSpaceDN w:val="0"/>
        <w:adjustRightInd w:val="0"/>
        <w:spacing w:line="360" w:lineRule="auto"/>
        <w:jc w:val="left"/>
        <w:rPr>
          <w:rFonts w:ascii="宋体" w:hAnsi="宋体" w:eastAsia="宋体" w:cs="Times New Roman"/>
          <w:color w:val="auto"/>
          <w:kern w:val="0"/>
          <w:szCs w:val="21"/>
        </w:rPr>
      </w:pPr>
    </w:p>
    <w:p w14:paraId="4DD20FF7">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法定代表人或其授权的代理人：（签字或盖私章）</w:t>
      </w:r>
    </w:p>
    <w:p w14:paraId="48064A92">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担保公司盖章：</w:t>
      </w:r>
    </w:p>
    <w:p w14:paraId="0CA22106">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联系电话：</w:t>
      </w:r>
    </w:p>
    <w:p w14:paraId="17D7C3DF">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地址：</w:t>
      </w:r>
    </w:p>
    <w:p w14:paraId="0F24A060">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日期：    年   月   日</w:t>
      </w:r>
    </w:p>
    <w:p w14:paraId="278ABF12">
      <w:pPr>
        <w:autoSpaceDE w:val="0"/>
        <w:autoSpaceDN w:val="0"/>
        <w:adjustRightInd w:val="0"/>
        <w:spacing w:line="360" w:lineRule="auto"/>
        <w:jc w:val="left"/>
        <w:rPr>
          <w:rFonts w:ascii="宋体" w:hAnsi="宋体" w:eastAsia="宋体" w:cs="Times New Roman"/>
          <w:color w:val="auto"/>
          <w:kern w:val="0"/>
          <w:szCs w:val="21"/>
        </w:rPr>
      </w:pPr>
    </w:p>
    <w:p w14:paraId="153336C1">
      <w:pPr>
        <w:autoSpaceDE w:val="0"/>
        <w:autoSpaceDN w:val="0"/>
        <w:adjustRightInd w:val="0"/>
        <w:spacing w:line="360" w:lineRule="auto"/>
        <w:ind w:right="368" w:rightChars="175"/>
        <w:jc w:val="left"/>
        <w:rPr>
          <w:rFonts w:ascii="宋体" w:hAnsi="宋体" w:eastAsia="宋体" w:cs="Times New Roman"/>
          <w:color w:val="auto"/>
          <w:kern w:val="0"/>
          <w:szCs w:val="21"/>
        </w:rPr>
      </w:pPr>
    </w:p>
    <w:p w14:paraId="75EFE8BD">
      <w:pPr>
        <w:autoSpaceDE w:val="0"/>
        <w:autoSpaceDN w:val="0"/>
        <w:adjustRightInd w:val="0"/>
        <w:spacing w:line="360" w:lineRule="auto"/>
        <w:jc w:val="left"/>
        <w:rPr>
          <w:rFonts w:ascii="宋体" w:hAnsi="宋体" w:eastAsia="宋体" w:cs="Times New Roman"/>
          <w:color w:val="auto"/>
          <w:kern w:val="0"/>
          <w:szCs w:val="21"/>
        </w:rPr>
      </w:pPr>
    </w:p>
    <w:p w14:paraId="758AB316">
      <w:pPr>
        <w:autoSpaceDE w:val="0"/>
        <w:autoSpaceDN w:val="0"/>
        <w:adjustRightInd w:val="0"/>
        <w:spacing w:line="360" w:lineRule="auto"/>
        <w:ind w:left="-210" w:firstLine="5775" w:firstLineChars="2750"/>
        <w:jc w:val="left"/>
        <w:rPr>
          <w:rFonts w:ascii="宋体" w:hAnsi="宋体" w:eastAsia="宋体" w:cs="Times New Roman"/>
          <w:color w:val="auto"/>
          <w:kern w:val="0"/>
          <w:szCs w:val="21"/>
        </w:rPr>
      </w:pPr>
    </w:p>
    <w:p w14:paraId="4B5A9196">
      <w:pPr>
        <w:autoSpaceDE w:val="0"/>
        <w:autoSpaceDN w:val="0"/>
        <w:adjustRightInd w:val="0"/>
        <w:spacing w:line="360" w:lineRule="auto"/>
        <w:ind w:left="-210" w:firstLine="5775" w:firstLineChars="2750"/>
        <w:jc w:val="left"/>
        <w:rPr>
          <w:rFonts w:ascii="宋体" w:hAnsi="宋体" w:eastAsia="宋体" w:cs="Times New Roman"/>
          <w:color w:val="auto"/>
          <w:kern w:val="0"/>
          <w:szCs w:val="21"/>
        </w:rPr>
      </w:pPr>
    </w:p>
    <w:p w14:paraId="066E666F">
      <w:pPr>
        <w:widowControl/>
        <w:jc w:val="left"/>
        <w:rPr>
          <w:rFonts w:ascii="宋体" w:hAnsi="宋体" w:eastAsia="宋体" w:cs="宋体"/>
          <w:color w:val="auto"/>
          <w:szCs w:val="24"/>
          <w:lang w:val="zh-CN"/>
        </w:rPr>
      </w:pPr>
    </w:p>
    <w:p w14:paraId="0DF08F11">
      <w:pPr>
        <w:pageBreakBefore/>
        <w:tabs>
          <w:tab w:val="left" w:pos="1080"/>
        </w:tabs>
        <w:autoSpaceDE w:val="0"/>
        <w:autoSpaceDN w:val="0"/>
        <w:adjustRightInd w:val="0"/>
        <w:spacing w:line="360" w:lineRule="auto"/>
        <w:ind w:left="657" w:leftChars="-100" w:hanging="867"/>
        <w:jc w:val="center"/>
        <w:outlineLvl w:val="0"/>
        <w:rPr>
          <w:rFonts w:ascii="宋体" w:hAnsi="宋体" w:eastAsia="宋体" w:cs="宋体"/>
          <w:b/>
          <w:bCs/>
          <w:color w:val="auto"/>
          <w:kern w:val="44"/>
          <w:sz w:val="32"/>
          <w:szCs w:val="32"/>
          <w:lang w:val="zh-CN"/>
        </w:rPr>
      </w:pPr>
      <w:bookmarkStart w:id="367" w:name="_Toc32761_WPSOffice_Level1"/>
      <w:bookmarkStart w:id="368" w:name="_Toc9840"/>
      <w:bookmarkStart w:id="369" w:name="_Toc450662895"/>
      <w:bookmarkStart w:id="370" w:name="_Toc486167708"/>
      <w:bookmarkStart w:id="371" w:name="_Toc142508361"/>
      <w:bookmarkStart w:id="372" w:name="_Toc18489"/>
      <w:bookmarkStart w:id="373" w:name="_Toc15817"/>
      <w:r>
        <w:rPr>
          <w:rFonts w:hint="eastAsia" w:ascii="宋体" w:hAnsi="宋体" w:eastAsia="宋体" w:cs="宋体"/>
          <w:b/>
          <w:bCs/>
          <w:color w:val="auto"/>
          <w:kern w:val="44"/>
          <w:sz w:val="32"/>
          <w:szCs w:val="32"/>
          <w:lang w:val="zh-CN"/>
        </w:rPr>
        <w:t>第六篇 投标文件格式</w:t>
      </w:r>
      <w:bookmarkEnd w:id="367"/>
      <w:bookmarkEnd w:id="368"/>
      <w:bookmarkEnd w:id="369"/>
      <w:bookmarkEnd w:id="370"/>
      <w:bookmarkEnd w:id="371"/>
      <w:bookmarkEnd w:id="372"/>
      <w:bookmarkEnd w:id="373"/>
    </w:p>
    <w:p w14:paraId="59949428">
      <w:pPr>
        <w:ind w:left="657" w:hanging="867"/>
        <w:rPr>
          <w:rFonts w:ascii="宋体" w:hAnsi="宋体" w:eastAsia="宋体" w:cs="宋体"/>
          <w:color w:val="auto"/>
          <w:sz w:val="84"/>
        </w:rPr>
      </w:pPr>
      <w:bookmarkStart w:id="374" w:name="_Toc94107202"/>
      <w:bookmarkStart w:id="375" w:name="_Toc142508362"/>
      <w:bookmarkStart w:id="376" w:name="_Toc1977721"/>
      <w:bookmarkStart w:id="377" w:name="_Toc102860411"/>
      <w:bookmarkStart w:id="378" w:name="_Toc102860067"/>
      <w:bookmarkStart w:id="379" w:name="_Toc21133_WPSOffice_Level2"/>
      <w:bookmarkStart w:id="380" w:name="_Toc104991868"/>
      <w:bookmarkStart w:id="381" w:name="_Toc486167709"/>
      <w:bookmarkStart w:id="382" w:name="_Toc140596921"/>
      <w:bookmarkStart w:id="383" w:name="_Toc533708121"/>
      <w:r>
        <w:rPr>
          <w:rFonts w:hint="eastAsia" w:ascii="宋体" w:hAnsi="宋体" w:eastAsia="宋体" w:cs="宋体"/>
          <w:b/>
          <w:color w:val="auto"/>
          <w:kern w:val="0"/>
          <w:sz w:val="32"/>
          <w:szCs w:val="32"/>
        </w:rPr>
        <w:br w:type="page"/>
      </w:r>
    </w:p>
    <w:p w14:paraId="03CB0301">
      <w:pPr>
        <w:pStyle w:val="20"/>
        <w:rPr>
          <w:color w:val="auto"/>
          <w:sz w:val="84"/>
        </w:rPr>
      </w:pPr>
    </w:p>
    <w:p w14:paraId="1E505B14">
      <w:pPr>
        <w:pStyle w:val="20"/>
        <w:rPr>
          <w:color w:val="auto"/>
          <w:sz w:val="84"/>
        </w:rPr>
      </w:pPr>
    </w:p>
    <w:p w14:paraId="1B93044A">
      <w:pPr>
        <w:pStyle w:val="20"/>
        <w:rPr>
          <w:color w:val="auto"/>
          <w:sz w:val="84"/>
        </w:rPr>
      </w:pPr>
      <w:r>
        <w:rPr>
          <w:rFonts w:hint="eastAsia"/>
          <w:color w:val="auto"/>
          <w:sz w:val="84"/>
        </w:rPr>
        <w:t>投 标 文 件</w:t>
      </w:r>
    </w:p>
    <w:p w14:paraId="4C8E9E2E">
      <w:pPr>
        <w:pStyle w:val="20"/>
        <w:rPr>
          <w:color w:val="auto"/>
        </w:rPr>
      </w:pPr>
    </w:p>
    <w:p w14:paraId="20A63191">
      <w:pPr>
        <w:pStyle w:val="20"/>
        <w:rPr>
          <w:color w:val="auto"/>
        </w:rPr>
      </w:pPr>
    </w:p>
    <w:p w14:paraId="43089314">
      <w:pPr>
        <w:pStyle w:val="20"/>
        <w:rPr>
          <w:color w:val="auto"/>
        </w:rPr>
      </w:pPr>
    </w:p>
    <w:p w14:paraId="089652CB">
      <w:pPr>
        <w:pStyle w:val="20"/>
        <w:rPr>
          <w:color w:val="auto"/>
        </w:rPr>
      </w:pPr>
    </w:p>
    <w:p w14:paraId="5680636A">
      <w:pPr>
        <w:pStyle w:val="20"/>
        <w:rPr>
          <w:color w:val="auto"/>
        </w:rPr>
      </w:pPr>
    </w:p>
    <w:p w14:paraId="248A3ACC">
      <w:pPr>
        <w:pStyle w:val="20"/>
        <w:ind w:left="567" w:leftChars="270" w:firstLine="1875" w:firstLineChars="625"/>
        <w:jc w:val="both"/>
        <w:rPr>
          <w:b w:val="0"/>
          <w:color w:val="auto"/>
          <w:sz w:val="30"/>
        </w:rPr>
      </w:pPr>
      <w:r>
        <w:rPr>
          <w:rFonts w:hint="eastAsia"/>
          <w:b w:val="0"/>
          <w:color w:val="auto"/>
          <w:sz w:val="30"/>
        </w:rPr>
        <w:t>招标编号：</w:t>
      </w:r>
      <w:r>
        <w:rPr>
          <w:rFonts w:hint="eastAsia"/>
          <w:b w:val="0"/>
          <w:color w:val="auto"/>
          <w:sz w:val="30"/>
          <w:u w:val="single"/>
        </w:rPr>
        <w:t xml:space="preserve">                      </w:t>
      </w:r>
    </w:p>
    <w:p w14:paraId="6D2F352E">
      <w:pPr>
        <w:pStyle w:val="20"/>
        <w:ind w:left="567" w:leftChars="270" w:firstLine="1875" w:firstLineChars="625"/>
        <w:jc w:val="both"/>
        <w:rPr>
          <w:b w:val="0"/>
          <w:color w:val="auto"/>
          <w:sz w:val="30"/>
          <w:u w:val="single"/>
        </w:rPr>
      </w:pPr>
      <w:r>
        <w:rPr>
          <w:rFonts w:hint="eastAsia"/>
          <w:b w:val="0"/>
          <w:color w:val="auto"/>
          <w:sz w:val="30"/>
        </w:rPr>
        <w:t>项目名称：</w:t>
      </w:r>
      <w:r>
        <w:rPr>
          <w:rFonts w:hint="eastAsia"/>
          <w:b w:val="0"/>
          <w:color w:val="auto"/>
          <w:sz w:val="30"/>
          <w:u w:val="single"/>
        </w:rPr>
        <w:t xml:space="preserve">                      </w:t>
      </w:r>
    </w:p>
    <w:p w14:paraId="558E757E">
      <w:pPr>
        <w:pStyle w:val="20"/>
        <w:ind w:left="567" w:leftChars="270" w:firstLine="1875" w:firstLineChars="625"/>
        <w:jc w:val="both"/>
        <w:rPr>
          <w:b w:val="0"/>
          <w:color w:val="auto"/>
          <w:sz w:val="30"/>
          <w:u w:val="single"/>
        </w:rPr>
      </w:pPr>
      <w:r>
        <w:rPr>
          <w:rFonts w:hint="eastAsia"/>
          <w:b w:val="0"/>
          <w:color w:val="auto"/>
          <w:sz w:val="30"/>
        </w:rPr>
        <w:t>投标文件内容：</w:t>
      </w:r>
      <w:r>
        <w:rPr>
          <w:rFonts w:hint="eastAsia"/>
          <w:b w:val="0"/>
          <w:color w:val="auto"/>
          <w:sz w:val="30"/>
          <w:u w:val="single"/>
        </w:rPr>
        <w:t xml:space="preserve"> 投标文件商务部分 </w:t>
      </w:r>
    </w:p>
    <w:p w14:paraId="7C838081">
      <w:pPr>
        <w:pStyle w:val="20"/>
        <w:ind w:left="567" w:leftChars="270" w:firstLine="1875" w:firstLineChars="625"/>
        <w:jc w:val="both"/>
        <w:rPr>
          <w:b w:val="0"/>
          <w:color w:val="auto"/>
          <w:sz w:val="30"/>
        </w:rPr>
      </w:pPr>
      <w:r>
        <w:rPr>
          <w:rFonts w:hint="eastAsia"/>
          <w:b w:val="0"/>
          <w:color w:val="auto"/>
          <w:sz w:val="30"/>
        </w:rPr>
        <w:t>招标人：</w:t>
      </w:r>
      <w:r>
        <w:rPr>
          <w:rFonts w:hint="eastAsia"/>
          <w:b w:val="0"/>
          <w:color w:val="auto"/>
          <w:sz w:val="30"/>
          <w:u w:val="single"/>
        </w:rPr>
        <w:t xml:space="preserve">                        </w:t>
      </w:r>
    </w:p>
    <w:p w14:paraId="58D5A5D9">
      <w:pPr>
        <w:pStyle w:val="20"/>
        <w:ind w:left="567" w:leftChars="270" w:firstLine="1875" w:firstLineChars="625"/>
        <w:jc w:val="both"/>
        <w:rPr>
          <w:b w:val="0"/>
          <w:color w:val="auto"/>
          <w:sz w:val="30"/>
          <w:u w:val="single"/>
        </w:rPr>
      </w:pPr>
      <w:r>
        <w:rPr>
          <w:rFonts w:hint="eastAsia"/>
          <w:b w:val="0"/>
          <w:color w:val="auto"/>
          <w:sz w:val="30"/>
        </w:rPr>
        <w:t>投标人：</w:t>
      </w:r>
      <w:r>
        <w:rPr>
          <w:rFonts w:hint="eastAsia"/>
          <w:b w:val="0"/>
          <w:color w:val="auto"/>
          <w:sz w:val="30"/>
          <w:u w:val="single"/>
        </w:rPr>
        <w:t xml:space="preserve">                        </w:t>
      </w:r>
    </w:p>
    <w:p w14:paraId="3ADB7F9B">
      <w:pPr>
        <w:pStyle w:val="20"/>
        <w:ind w:left="567" w:leftChars="270" w:firstLine="1875" w:firstLineChars="625"/>
        <w:jc w:val="both"/>
        <w:rPr>
          <w:b w:val="0"/>
          <w:color w:val="auto"/>
        </w:rPr>
      </w:pPr>
      <w:r>
        <w:rPr>
          <w:rFonts w:hint="eastAsia"/>
          <w:b w:val="0"/>
          <w:color w:val="auto"/>
          <w:sz w:val="30"/>
        </w:rPr>
        <w:t>日  期：</w:t>
      </w:r>
      <w:r>
        <w:rPr>
          <w:rFonts w:hint="eastAsia"/>
          <w:b w:val="0"/>
          <w:color w:val="auto"/>
          <w:sz w:val="30"/>
          <w:u w:val="single"/>
        </w:rPr>
        <w:t xml:space="preserve">     </w:t>
      </w:r>
      <w:r>
        <w:rPr>
          <w:rFonts w:hint="eastAsia"/>
          <w:b w:val="0"/>
          <w:color w:val="auto"/>
          <w:sz w:val="30"/>
        </w:rPr>
        <w:t>年</w:t>
      </w:r>
      <w:r>
        <w:rPr>
          <w:rFonts w:hint="eastAsia"/>
          <w:b w:val="0"/>
          <w:color w:val="auto"/>
          <w:sz w:val="30"/>
          <w:u w:val="single"/>
        </w:rPr>
        <w:t xml:space="preserve">    </w:t>
      </w:r>
      <w:r>
        <w:rPr>
          <w:rFonts w:hint="eastAsia"/>
          <w:b w:val="0"/>
          <w:color w:val="auto"/>
          <w:sz w:val="30"/>
        </w:rPr>
        <w:t>月</w:t>
      </w:r>
      <w:r>
        <w:rPr>
          <w:rFonts w:hint="eastAsia"/>
          <w:b w:val="0"/>
          <w:color w:val="auto"/>
          <w:sz w:val="30"/>
          <w:u w:val="single"/>
        </w:rPr>
        <w:t xml:space="preserve">    </w:t>
      </w:r>
      <w:r>
        <w:rPr>
          <w:rFonts w:hint="eastAsia"/>
          <w:b w:val="0"/>
          <w:color w:val="auto"/>
          <w:sz w:val="30"/>
        </w:rPr>
        <w:t>日</w:t>
      </w:r>
    </w:p>
    <w:p w14:paraId="49D201A8">
      <w:pPr>
        <w:pStyle w:val="20"/>
        <w:rPr>
          <w:color w:val="auto"/>
        </w:rPr>
      </w:pPr>
    </w:p>
    <w:p w14:paraId="2EA0ABE5">
      <w:pPr>
        <w:pStyle w:val="20"/>
        <w:rPr>
          <w:color w:val="auto"/>
        </w:rPr>
      </w:pPr>
      <w:r>
        <w:rPr>
          <w:rFonts w:hint="eastAsia"/>
          <w:color w:val="auto"/>
        </w:rPr>
        <w:br w:type="page"/>
      </w:r>
    </w:p>
    <w:p w14:paraId="6EEA6904">
      <w:pPr>
        <w:pStyle w:val="20"/>
        <w:rPr>
          <w:color w:val="auto"/>
        </w:rPr>
      </w:pPr>
      <w:r>
        <w:rPr>
          <w:color w:val="auto"/>
        </w:rPr>
        <w:t>投标文件商务评审部分索引表</w:t>
      </w:r>
    </w:p>
    <w:tbl>
      <w:tblPr>
        <w:tblStyle w:val="38"/>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81"/>
        <w:gridCol w:w="2773"/>
        <w:gridCol w:w="2157"/>
        <w:gridCol w:w="4059"/>
      </w:tblGrid>
      <w:tr w14:paraId="7850D4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6" w:type="pct"/>
            <w:vAlign w:val="center"/>
          </w:tcPr>
          <w:p w14:paraId="1853A4B5">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序号</w:t>
            </w:r>
          </w:p>
        </w:tc>
        <w:tc>
          <w:tcPr>
            <w:tcW w:w="1337" w:type="pct"/>
            <w:vAlign w:val="center"/>
          </w:tcPr>
          <w:p w14:paraId="071BB53C">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评标项目</w:t>
            </w:r>
          </w:p>
        </w:tc>
        <w:tc>
          <w:tcPr>
            <w:tcW w:w="1040" w:type="pct"/>
            <w:vAlign w:val="center"/>
          </w:tcPr>
          <w:p w14:paraId="29217025">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招标文件上的满分值</w:t>
            </w:r>
          </w:p>
        </w:tc>
        <w:tc>
          <w:tcPr>
            <w:tcW w:w="1957" w:type="pct"/>
            <w:tcBorders>
              <w:left w:val="single" w:color="auto" w:sz="4" w:space="0"/>
            </w:tcBorders>
            <w:vAlign w:val="center"/>
          </w:tcPr>
          <w:p w14:paraId="49250B56">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页码索引</w:t>
            </w:r>
          </w:p>
        </w:tc>
      </w:tr>
      <w:tr w14:paraId="78D95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6" w:type="pct"/>
            <w:vAlign w:val="center"/>
          </w:tcPr>
          <w:p w14:paraId="4303C310">
            <w:pPr>
              <w:adjustRightInd w:val="0"/>
              <w:snapToGrid w:val="0"/>
              <w:spacing w:line="360" w:lineRule="auto"/>
              <w:jc w:val="center"/>
              <w:rPr>
                <w:rFonts w:ascii="宋体" w:hAnsi="宋体" w:eastAsia="宋体" w:cs="宋体"/>
                <w:bCs/>
                <w:color w:val="auto"/>
                <w:szCs w:val="21"/>
              </w:rPr>
            </w:pPr>
          </w:p>
        </w:tc>
        <w:tc>
          <w:tcPr>
            <w:tcW w:w="1337" w:type="pct"/>
            <w:vAlign w:val="center"/>
          </w:tcPr>
          <w:p w14:paraId="237F0B28">
            <w:pPr>
              <w:adjustRightInd w:val="0"/>
              <w:snapToGrid w:val="0"/>
              <w:spacing w:line="360" w:lineRule="auto"/>
              <w:jc w:val="center"/>
              <w:rPr>
                <w:rFonts w:ascii="宋体" w:hAnsi="宋体" w:eastAsia="宋体" w:cs="宋体"/>
                <w:bCs/>
                <w:color w:val="auto"/>
                <w:szCs w:val="21"/>
              </w:rPr>
            </w:pPr>
          </w:p>
        </w:tc>
        <w:tc>
          <w:tcPr>
            <w:tcW w:w="1040" w:type="pct"/>
            <w:vAlign w:val="center"/>
          </w:tcPr>
          <w:p w14:paraId="5D7728C5">
            <w:pPr>
              <w:adjustRightInd w:val="0"/>
              <w:snapToGrid w:val="0"/>
              <w:spacing w:line="360" w:lineRule="auto"/>
              <w:jc w:val="center"/>
              <w:rPr>
                <w:rFonts w:ascii="宋体" w:hAnsi="宋体" w:eastAsia="宋体" w:cs="宋体"/>
                <w:bCs/>
                <w:color w:val="auto"/>
                <w:szCs w:val="21"/>
              </w:rPr>
            </w:pPr>
          </w:p>
        </w:tc>
        <w:tc>
          <w:tcPr>
            <w:tcW w:w="1957" w:type="pct"/>
            <w:tcBorders>
              <w:left w:val="single" w:color="auto" w:sz="4" w:space="0"/>
            </w:tcBorders>
            <w:vAlign w:val="center"/>
          </w:tcPr>
          <w:p w14:paraId="28E329C0">
            <w:pPr>
              <w:adjustRightInd w:val="0"/>
              <w:snapToGrid w:val="0"/>
              <w:spacing w:line="360" w:lineRule="auto"/>
              <w:rPr>
                <w:rFonts w:ascii="宋体" w:hAnsi="宋体" w:eastAsia="宋体" w:cs="宋体"/>
                <w:bCs/>
                <w:color w:val="auto"/>
                <w:szCs w:val="21"/>
              </w:rPr>
            </w:pPr>
          </w:p>
        </w:tc>
      </w:tr>
      <w:tr w14:paraId="7D5DB6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6" w:type="pct"/>
            <w:vAlign w:val="center"/>
          </w:tcPr>
          <w:p w14:paraId="2E8DC435">
            <w:pPr>
              <w:rPr>
                <w:rFonts w:ascii="宋体" w:hAnsi="宋体" w:eastAsia="宋体" w:cs="宋体"/>
                <w:bCs/>
                <w:color w:val="auto"/>
                <w:szCs w:val="21"/>
              </w:rPr>
            </w:pPr>
          </w:p>
        </w:tc>
        <w:tc>
          <w:tcPr>
            <w:tcW w:w="1337" w:type="pct"/>
            <w:vAlign w:val="center"/>
          </w:tcPr>
          <w:p w14:paraId="06B5550F">
            <w:pPr>
              <w:rPr>
                <w:rFonts w:ascii="宋体" w:hAnsi="宋体" w:eastAsia="宋体" w:cs="宋体"/>
                <w:bCs/>
                <w:color w:val="auto"/>
                <w:szCs w:val="21"/>
              </w:rPr>
            </w:pPr>
          </w:p>
        </w:tc>
        <w:tc>
          <w:tcPr>
            <w:tcW w:w="1040" w:type="pct"/>
            <w:vAlign w:val="center"/>
          </w:tcPr>
          <w:p w14:paraId="0811F191">
            <w:pPr>
              <w:rPr>
                <w:rFonts w:ascii="宋体" w:hAnsi="宋体" w:eastAsia="宋体" w:cs="宋体"/>
                <w:bCs/>
                <w:color w:val="auto"/>
                <w:szCs w:val="21"/>
              </w:rPr>
            </w:pPr>
          </w:p>
        </w:tc>
        <w:tc>
          <w:tcPr>
            <w:tcW w:w="1957" w:type="pct"/>
            <w:tcBorders>
              <w:left w:val="single" w:color="auto" w:sz="4" w:space="0"/>
            </w:tcBorders>
            <w:vAlign w:val="center"/>
          </w:tcPr>
          <w:p w14:paraId="3AE2B21A">
            <w:pPr>
              <w:adjustRightInd w:val="0"/>
              <w:snapToGrid w:val="0"/>
              <w:spacing w:line="360" w:lineRule="auto"/>
              <w:rPr>
                <w:rFonts w:ascii="宋体" w:hAnsi="宋体" w:eastAsia="宋体" w:cs="宋体"/>
                <w:bCs/>
                <w:color w:val="auto"/>
                <w:szCs w:val="21"/>
              </w:rPr>
            </w:pPr>
          </w:p>
        </w:tc>
      </w:tr>
      <w:tr w14:paraId="6537BB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6" w:type="pct"/>
            <w:vAlign w:val="center"/>
          </w:tcPr>
          <w:p w14:paraId="281CEB83">
            <w:pPr>
              <w:adjustRightInd w:val="0"/>
              <w:snapToGrid w:val="0"/>
              <w:spacing w:line="360" w:lineRule="auto"/>
              <w:jc w:val="center"/>
              <w:rPr>
                <w:rFonts w:ascii="宋体" w:hAnsi="宋体" w:eastAsia="宋体" w:cs="宋体"/>
                <w:bCs/>
                <w:color w:val="auto"/>
                <w:szCs w:val="21"/>
              </w:rPr>
            </w:pPr>
          </w:p>
        </w:tc>
        <w:tc>
          <w:tcPr>
            <w:tcW w:w="1337" w:type="pct"/>
            <w:vAlign w:val="center"/>
          </w:tcPr>
          <w:p w14:paraId="4B637A65">
            <w:pPr>
              <w:adjustRightInd w:val="0"/>
              <w:snapToGrid w:val="0"/>
              <w:spacing w:line="360" w:lineRule="auto"/>
              <w:rPr>
                <w:rFonts w:ascii="宋体" w:hAnsi="宋体" w:eastAsia="宋体" w:cs="宋体"/>
                <w:bCs/>
                <w:color w:val="auto"/>
                <w:szCs w:val="21"/>
              </w:rPr>
            </w:pPr>
          </w:p>
        </w:tc>
        <w:tc>
          <w:tcPr>
            <w:tcW w:w="1040" w:type="pct"/>
            <w:vAlign w:val="center"/>
          </w:tcPr>
          <w:p w14:paraId="4A4AD157">
            <w:pPr>
              <w:adjustRightInd w:val="0"/>
              <w:snapToGrid w:val="0"/>
              <w:spacing w:line="360" w:lineRule="auto"/>
              <w:jc w:val="center"/>
              <w:rPr>
                <w:rFonts w:ascii="宋体" w:hAnsi="宋体" w:eastAsia="宋体" w:cs="宋体"/>
                <w:bCs/>
                <w:color w:val="auto"/>
                <w:szCs w:val="21"/>
              </w:rPr>
            </w:pPr>
          </w:p>
        </w:tc>
        <w:tc>
          <w:tcPr>
            <w:tcW w:w="1957" w:type="pct"/>
            <w:tcBorders>
              <w:left w:val="single" w:color="auto" w:sz="4" w:space="0"/>
            </w:tcBorders>
            <w:vAlign w:val="center"/>
          </w:tcPr>
          <w:p w14:paraId="4922022D">
            <w:pPr>
              <w:spacing w:line="360" w:lineRule="auto"/>
              <w:rPr>
                <w:rFonts w:ascii="宋体" w:hAnsi="宋体" w:eastAsia="宋体" w:cs="宋体"/>
                <w:bCs/>
                <w:color w:val="auto"/>
                <w:szCs w:val="21"/>
              </w:rPr>
            </w:pPr>
          </w:p>
        </w:tc>
      </w:tr>
      <w:tr w14:paraId="57A785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6" w:type="pct"/>
            <w:tcBorders>
              <w:top w:val="single" w:color="auto" w:sz="6" w:space="0"/>
              <w:left w:val="single" w:color="auto" w:sz="4" w:space="0"/>
              <w:bottom w:val="outset" w:color="808080" w:sz="6" w:space="0"/>
              <w:right w:val="single" w:color="auto" w:sz="6" w:space="0"/>
            </w:tcBorders>
            <w:vAlign w:val="center"/>
          </w:tcPr>
          <w:p w14:paraId="626BA2CB">
            <w:pPr>
              <w:adjustRightInd w:val="0"/>
              <w:snapToGrid w:val="0"/>
              <w:spacing w:line="360" w:lineRule="auto"/>
              <w:jc w:val="center"/>
              <w:rPr>
                <w:rFonts w:ascii="宋体" w:hAnsi="宋体" w:eastAsia="宋体" w:cs="宋体"/>
                <w:bCs/>
                <w:color w:val="auto"/>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4F46C6EB">
            <w:pPr>
              <w:adjustRightInd w:val="0"/>
              <w:snapToGrid w:val="0"/>
              <w:spacing w:line="360" w:lineRule="auto"/>
              <w:rPr>
                <w:rFonts w:ascii="宋体" w:hAnsi="宋体" w:eastAsia="宋体" w:cs="宋体"/>
                <w:bCs/>
                <w:color w:val="auto"/>
                <w:szCs w:val="21"/>
              </w:rPr>
            </w:pPr>
          </w:p>
        </w:tc>
        <w:tc>
          <w:tcPr>
            <w:tcW w:w="1040" w:type="pct"/>
            <w:tcBorders>
              <w:top w:val="single" w:color="auto" w:sz="6" w:space="0"/>
              <w:left w:val="single" w:color="auto" w:sz="6" w:space="0"/>
              <w:bottom w:val="outset" w:color="808080" w:sz="6" w:space="0"/>
              <w:right w:val="single" w:color="auto" w:sz="6" w:space="0"/>
            </w:tcBorders>
            <w:vAlign w:val="center"/>
          </w:tcPr>
          <w:p w14:paraId="5294A7DC">
            <w:pPr>
              <w:adjustRightInd w:val="0"/>
              <w:snapToGrid w:val="0"/>
              <w:spacing w:line="360" w:lineRule="auto"/>
              <w:jc w:val="center"/>
              <w:rPr>
                <w:rFonts w:ascii="宋体" w:hAnsi="宋体" w:eastAsia="宋体" w:cs="宋体"/>
                <w:bCs/>
                <w:color w:val="auto"/>
                <w:szCs w:val="21"/>
              </w:rPr>
            </w:pPr>
          </w:p>
        </w:tc>
        <w:tc>
          <w:tcPr>
            <w:tcW w:w="1957" w:type="pct"/>
            <w:tcBorders>
              <w:top w:val="single" w:color="auto" w:sz="6" w:space="0"/>
              <w:left w:val="single" w:color="auto" w:sz="4" w:space="0"/>
              <w:bottom w:val="outset" w:color="808080" w:sz="6" w:space="0"/>
              <w:right w:val="single" w:color="auto" w:sz="6" w:space="0"/>
            </w:tcBorders>
            <w:vAlign w:val="center"/>
          </w:tcPr>
          <w:p w14:paraId="762257E9">
            <w:pPr>
              <w:adjustRightInd w:val="0"/>
              <w:snapToGrid w:val="0"/>
              <w:spacing w:line="360" w:lineRule="auto"/>
              <w:rPr>
                <w:rFonts w:ascii="宋体" w:hAnsi="宋体" w:eastAsia="宋体" w:cs="宋体"/>
                <w:bCs/>
                <w:color w:val="auto"/>
                <w:szCs w:val="21"/>
              </w:rPr>
            </w:pPr>
          </w:p>
        </w:tc>
      </w:tr>
      <w:tr w14:paraId="205ABE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3" w:type="pct"/>
            <w:gridSpan w:val="2"/>
            <w:tcBorders>
              <w:bottom w:val="single" w:color="auto" w:sz="4" w:space="0"/>
            </w:tcBorders>
            <w:vAlign w:val="center"/>
          </w:tcPr>
          <w:p w14:paraId="14829977">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合计</w:t>
            </w:r>
          </w:p>
        </w:tc>
        <w:tc>
          <w:tcPr>
            <w:tcW w:w="1040" w:type="pct"/>
            <w:tcBorders>
              <w:bottom w:val="single" w:color="auto" w:sz="4" w:space="0"/>
            </w:tcBorders>
            <w:vAlign w:val="center"/>
          </w:tcPr>
          <w:p w14:paraId="7F924ADF">
            <w:pPr>
              <w:adjustRightInd w:val="0"/>
              <w:snapToGrid w:val="0"/>
              <w:spacing w:line="360" w:lineRule="auto"/>
              <w:jc w:val="center"/>
              <w:rPr>
                <w:rFonts w:ascii="宋体" w:hAnsi="宋体" w:eastAsia="宋体" w:cs="宋体"/>
                <w:bCs/>
                <w:color w:val="auto"/>
                <w:szCs w:val="21"/>
              </w:rPr>
            </w:pPr>
          </w:p>
        </w:tc>
        <w:tc>
          <w:tcPr>
            <w:tcW w:w="1957" w:type="pct"/>
            <w:tcBorders>
              <w:left w:val="single" w:color="auto" w:sz="4" w:space="0"/>
              <w:bottom w:val="single" w:color="auto" w:sz="4" w:space="0"/>
            </w:tcBorders>
            <w:vAlign w:val="center"/>
          </w:tcPr>
          <w:p w14:paraId="5742948F">
            <w:pPr>
              <w:spacing w:line="360" w:lineRule="auto"/>
              <w:jc w:val="center"/>
              <w:rPr>
                <w:rFonts w:ascii="宋体" w:hAnsi="宋体" w:eastAsia="宋体" w:cs="宋体"/>
                <w:bCs/>
                <w:color w:val="auto"/>
                <w:szCs w:val="21"/>
              </w:rPr>
            </w:pPr>
          </w:p>
        </w:tc>
      </w:tr>
    </w:tbl>
    <w:p w14:paraId="6081EE3C">
      <w:pPr>
        <w:ind w:left="657" w:hanging="867"/>
        <w:rPr>
          <w:rFonts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584E3CA7">
      <w:pPr>
        <w:tabs>
          <w:tab w:val="left" w:pos="567"/>
        </w:tabs>
        <w:autoSpaceDE w:val="0"/>
        <w:autoSpaceDN w:val="0"/>
        <w:adjustRightInd w:val="0"/>
        <w:spacing w:line="360" w:lineRule="auto"/>
        <w:ind w:left="657" w:leftChars="-100" w:hanging="867"/>
        <w:jc w:val="left"/>
        <w:outlineLvl w:val="2"/>
        <w:rPr>
          <w:rFonts w:ascii="宋体" w:hAnsi="宋体" w:eastAsia="宋体" w:cs="宋体"/>
          <w:b/>
          <w:color w:val="auto"/>
          <w:kern w:val="0"/>
          <w:sz w:val="32"/>
          <w:szCs w:val="32"/>
        </w:rPr>
      </w:pPr>
      <w:bookmarkStart w:id="384" w:name="_Toc13281"/>
      <w:bookmarkStart w:id="385" w:name="_Toc27679"/>
      <w:bookmarkStart w:id="386" w:name="_Toc23782"/>
      <w:bookmarkStart w:id="387" w:name="_Toc19038"/>
      <w:r>
        <w:rPr>
          <w:rFonts w:hint="eastAsia" w:ascii="宋体" w:hAnsi="宋体" w:eastAsia="宋体" w:cs="宋体"/>
          <w:b/>
          <w:color w:val="auto"/>
          <w:kern w:val="0"/>
          <w:sz w:val="32"/>
          <w:szCs w:val="32"/>
        </w:rPr>
        <w:t>一、投标函格式</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27F04599">
      <w:pPr>
        <w:autoSpaceDE w:val="0"/>
        <w:autoSpaceDN w:val="0"/>
        <w:adjustRightInd w:val="0"/>
        <w:spacing w:line="360" w:lineRule="auto"/>
        <w:ind w:left="603" w:hanging="813"/>
        <w:jc w:val="center"/>
        <w:rPr>
          <w:rFonts w:ascii="宋体" w:hAnsi="宋体" w:eastAsia="宋体" w:cs="宋体"/>
          <w:b/>
          <w:bCs/>
          <w:color w:val="auto"/>
          <w:sz w:val="30"/>
          <w:szCs w:val="30"/>
        </w:rPr>
      </w:pPr>
      <w:bookmarkStart w:id="388" w:name="_Toc16695_WPSOffice_Level3"/>
      <w:r>
        <w:rPr>
          <w:rFonts w:hint="eastAsia" w:ascii="宋体" w:hAnsi="宋体" w:eastAsia="宋体" w:cs="宋体"/>
          <w:b/>
          <w:bCs/>
          <w:color w:val="auto"/>
          <w:sz w:val="30"/>
          <w:szCs w:val="30"/>
          <w:lang w:val="zh-CN"/>
        </w:rPr>
        <w:t>投 标 函</w:t>
      </w:r>
      <w:bookmarkEnd w:id="388"/>
    </w:p>
    <w:p w14:paraId="2B88C91F">
      <w:pPr>
        <w:autoSpaceDE w:val="0"/>
        <w:autoSpaceDN w:val="0"/>
        <w:adjustRightInd w:val="0"/>
        <w:spacing w:line="360" w:lineRule="auto"/>
        <w:rPr>
          <w:rFonts w:ascii="宋体" w:hAnsi="宋体" w:eastAsia="宋体" w:cs="宋体"/>
          <w:color w:val="auto"/>
          <w:szCs w:val="21"/>
          <w:lang w:val="zh-CN"/>
        </w:rPr>
      </w:pPr>
    </w:p>
    <w:p w14:paraId="65B5E5D2">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致：</w:t>
      </w:r>
      <w:r>
        <w:rPr>
          <w:rFonts w:hint="eastAsia" w:ascii="宋体" w:hAnsi="宋体" w:eastAsia="宋体" w:cs="宋体"/>
          <w:color w:val="auto"/>
          <w:kern w:val="0"/>
          <w:szCs w:val="21"/>
          <w:u w:val="single"/>
        </w:rPr>
        <w:t>东莞市水务集团供水有限公司</w:t>
      </w:r>
    </w:p>
    <w:p w14:paraId="0EE7D193">
      <w:pPr>
        <w:autoSpaceDE w:val="0"/>
        <w:autoSpaceDN w:val="0"/>
        <w:adjustRightInd w:val="0"/>
        <w:spacing w:line="360" w:lineRule="auto"/>
        <w:rPr>
          <w:rFonts w:ascii="宋体" w:hAnsi="宋体" w:eastAsia="宋体" w:cs="宋体"/>
          <w:color w:val="auto"/>
          <w:szCs w:val="21"/>
        </w:rPr>
      </w:pPr>
    </w:p>
    <w:p w14:paraId="394A4C79">
      <w:pPr>
        <w:wordWrap w:val="0"/>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根据贵方为</w:t>
      </w:r>
      <w:r>
        <w:rPr>
          <w:rFonts w:hint="eastAsia" w:ascii="宋体" w:hAnsi="宋体" w:eastAsia="宋体" w:cs="宋体"/>
          <w:color w:val="auto"/>
          <w:kern w:val="0"/>
          <w:szCs w:val="21"/>
          <w:u w:val="single"/>
          <w:lang w:eastAsia="zh-CN"/>
        </w:rPr>
        <w:t>东莞市水务集团供水有限公司2025年-2027年厨师厨工外聘服务单位采购项目</w:t>
      </w:r>
      <w:r>
        <w:rPr>
          <w:rFonts w:hint="eastAsia" w:ascii="宋体" w:hAnsi="宋体" w:eastAsia="宋体" w:cs="宋体"/>
          <w:color w:val="auto"/>
          <w:szCs w:val="21"/>
          <w:lang w:val="zh-CN"/>
        </w:rPr>
        <w:t>(招标编号：</w:t>
      </w:r>
      <w:r>
        <w:rPr>
          <w:rFonts w:hint="eastAsia" w:ascii="宋体" w:hAnsi="宋体" w:eastAsia="宋体" w:cs="宋体"/>
          <w:color w:val="auto"/>
          <w:szCs w:val="21"/>
          <w:u w:val="single"/>
          <w:lang w:val="zh-CN"/>
        </w:rPr>
        <w:t>0832-SFCX25DG117C</w:t>
      </w:r>
      <w:r>
        <w:rPr>
          <w:rFonts w:hint="eastAsia" w:ascii="宋体" w:hAnsi="宋体" w:eastAsia="宋体" w:cs="宋体"/>
          <w:color w:val="auto"/>
          <w:szCs w:val="21"/>
          <w:lang w:val="zh-CN"/>
        </w:rPr>
        <w:t>)的投标邀请，我方（投标人名称）作为投标人正式授权</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授权代表全名，职务）代表我方进行有关本次投标的一切事宜。</w:t>
      </w:r>
    </w:p>
    <w:p w14:paraId="2FD290CD">
      <w:pPr>
        <w:wordWrap w:val="0"/>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在此提交的投标文件，包括如下等内容，并已单独密封封装：</w:t>
      </w:r>
    </w:p>
    <w:p w14:paraId="7A4632EA">
      <w:pPr>
        <w:autoSpaceDE w:val="0"/>
        <w:autoSpaceDN w:val="0"/>
        <w:adjustRightInd w:val="0"/>
        <w:spacing w:line="360" w:lineRule="auto"/>
        <w:ind w:left="-210" w:firstLine="315" w:firstLineChars="150"/>
        <w:rPr>
          <w:rFonts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）唱标信封【</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lang w:val="zh-CN"/>
        </w:rPr>
        <w:t>份】（含投标文件电子文件）；</w:t>
      </w:r>
    </w:p>
    <w:p w14:paraId="5D04059E">
      <w:pPr>
        <w:autoSpaceDE w:val="0"/>
        <w:autoSpaceDN w:val="0"/>
        <w:adjustRightInd w:val="0"/>
        <w:spacing w:line="360" w:lineRule="auto"/>
        <w:ind w:left="-210" w:firstLine="315" w:firstLineChars="150"/>
        <w:rPr>
          <w:rFonts w:ascii="宋体" w:hAnsi="宋体" w:eastAsia="宋体" w:cs="Times New Roman"/>
          <w:color w:val="auto"/>
          <w:szCs w:val="21"/>
          <w:lang w:val="zh-CN"/>
        </w:rPr>
      </w:pPr>
      <w:r>
        <w:rPr>
          <w:rFonts w:hint="eastAsia" w:ascii="宋体" w:hAnsi="宋体" w:eastAsia="宋体" w:cs="Times New Roman"/>
          <w:color w:val="auto"/>
          <w:szCs w:val="21"/>
          <w:lang w:val="zh-CN"/>
        </w:rPr>
        <w:t>（二）投标文件【正本</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lang w:val="zh-CN"/>
        </w:rPr>
        <w:t>份，副本</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lang w:val="zh-CN"/>
        </w:rPr>
        <w:t>份】。</w:t>
      </w:r>
    </w:p>
    <w:p w14:paraId="283C5323">
      <w:pPr>
        <w:wordWrap w:val="0"/>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我方已完全明白招标文件的所有条款要求，并重申以下几点：</w:t>
      </w:r>
    </w:p>
    <w:p w14:paraId="74E054C7">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（—）我方</w:t>
      </w:r>
      <w:r>
        <w:rPr>
          <w:rFonts w:hint="eastAsia" w:ascii="宋体" w:hAnsi="宋体" w:eastAsia="宋体" w:cs="Times New Roman"/>
          <w:color w:val="auto"/>
          <w:szCs w:val="21"/>
          <w:lang w:val="zh-CN"/>
        </w:rPr>
        <w:t>决定</w:t>
      </w:r>
      <w:r>
        <w:rPr>
          <w:rFonts w:hint="eastAsia" w:ascii="宋体" w:hAnsi="宋体" w:eastAsia="宋体" w:cs="宋体"/>
          <w:color w:val="auto"/>
          <w:szCs w:val="21"/>
          <w:lang w:val="zh-CN"/>
        </w:rPr>
        <w:t>参加招标编号为</w:t>
      </w:r>
      <w:r>
        <w:rPr>
          <w:rFonts w:hint="eastAsia" w:ascii="宋体" w:hAnsi="宋体" w:eastAsia="宋体" w:cs="宋体"/>
          <w:color w:val="auto"/>
          <w:szCs w:val="21"/>
          <w:u w:val="single"/>
          <w:lang w:val="zh-CN"/>
        </w:rPr>
        <w:t>0832-SFCX25DG117C</w:t>
      </w:r>
      <w:r>
        <w:rPr>
          <w:rFonts w:hint="eastAsia" w:ascii="宋体" w:hAnsi="宋体" w:eastAsia="宋体" w:cs="宋体"/>
          <w:color w:val="auto"/>
          <w:szCs w:val="21"/>
          <w:lang w:val="zh-CN"/>
        </w:rPr>
        <w:t>的投标；</w:t>
      </w:r>
    </w:p>
    <w:p w14:paraId="76A8E144">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（二）本投标文件的有效期自递交投标文件截止时间届满后90日有效，如中标，有效期将延至合同终止日为止；</w:t>
      </w:r>
    </w:p>
    <w:p w14:paraId="1340074A">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（三）我方已详细研究了招标文件的所有内容包括修正文（如有）和所有已提供的参考资料以及有关附件并完全明白，我方放弃在此方面提出含糊意见或误解的一切权</w:t>
      </w:r>
      <w:r>
        <w:rPr>
          <w:rFonts w:hint="eastAsia" w:ascii="宋体" w:hAnsi="宋体" w:eastAsia="宋体" w:cs="宋体"/>
          <w:color w:val="auto"/>
          <w:szCs w:val="21"/>
          <w:lang w:val="zh-CN" w:eastAsia="zh-CN"/>
        </w:rPr>
        <w:t>利</w:t>
      </w:r>
      <w:r>
        <w:rPr>
          <w:rFonts w:hint="eastAsia" w:ascii="宋体" w:hAnsi="宋体" w:eastAsia="宋体" w:cs="宋体"/>
          <w:color w:val="auto"/>
          <w:szCs w:val="21"/>
          <w:lang w:val="zh-CN"/>
        </w:rPr>
        <w:t>；</w:t>
      </w:r>
    </w:p>
    <w:p w14:paraId="4595EB3E">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（四）我方明白并愿意在规定的递交投标文件截止时间和日期之后，投标有效期之内撤回投标，则不予退还我方投标保证金；</w:t>
      </w:r>
    </w:p>
    <w:p w14:paraId="36FC1FF5">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（五）我方同意按照贵方可能提出的要求而提供与投标有关的任何其它数据或信息；</w:t>
      </w:r>
    </w:p>
    <w:p w14:paraId="5C40FBB4">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（六）我方理解贵方不一定接受最低报价或任何贵方可能收到的报价；</w:t>
      </w:r>
    </w:p>
    <w:p w14:paraId="20EF8BCE">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（七）我方如果中标，将保证履行招标文件以及招标文件修改书（如有）中的全部责任和义务，按质、按量、按期完成《合同书》中的全部任务；</w:t>
      </w:r>
    </w:p>
    <w:p w14:paraId="7587CBF3">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（八）保证投标文件中所有资料均真实有效，否则按无效投标处理或可取消中标资格，并愿意接受按弄虚作假骗取中标的有关规定进行处理，并不予退还我方投标保证金；</w:t>
      </w:r>
    </w:p>
    <w:p w14:paraId="00435295">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0EB75438">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（十）若我方中标后，核查出投标文件内容前后不一致，我方愿按最高标准的承诺履约义务；</w:t>
      </w:r>
    </w:p>
    <w:p w14:paraId="72265AE3">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（十一）所有与本投标有关的函件请发往下列地址：</w:t>
      </w:r>
    </w:p>
    <w:p w14:paraId="534F5285">
      <w:pPr>
        <w:autoSpaceDE w:val="0"/>
        <w:autoSpaceDN w:val="0"/>
        <w:adjustRightInd w:val="0"/>
        <w:spacing w:line="360" w:lineRule="auto"/>
        <w:ind w:left="395" w:leftChars="-12" w:hanging="420" w:hangingChars="200"/>
        <w:rPr>
          <w:rFonts w:ascii="宋体" w:hAnsi="宋体" w:eastAsia="宋体" w:cs="宋体"/>
          <w:color w:val="auto"/>
          <w:szCs w:val="21"/>
          <w:u w:val="single"/>
          <w:lang w:val="zh-CN"/>
        </w:rPr>
      </w:pPr>
    </w:p>
    <w:p w14:paraId="37537EA7">
      <w:pPr>
        <w:autoSpaceDE w:val="0"/>
        <w:autoSpaceDN w:val="0"/>
        <w:adjustRightInd w:val="0"/>
        <w:spacing w:line="360" w:lineRule="auto"/>
        <w:ind w:left="-210" w:firstLine="420" w:firstLineChars="200"/>
        <w:rPr>
          <w:rFonts w:ascii="宋体" w:hAnsi="宋体" w:eastAsia="宋体" w:cs="宋体"/>
          <w:color w:val="auto"/>
          <w:szCs w:val="21"/>
          <w:u w:val="single"/>
          <w:lang w:val="zh-CN"/>
        </w:rPr>
      </w:pPr>
      <w:r>
        <w:rPr>
          <w:rFonts w:hint="eastAsia" w:ascii="宋体" w:hAnsi="宋体" w:eastAsia="宋体" w:cs="宋体"/>
          <w:color w:val="auto"/>
          <w:szCs w:val="21"/>
          <w:lang w:val="zh-CN"/>
        </w:rPr>
        <w:t>地  　址：</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邮政编码：</w:t>
      </w:r>
      <w:r>
        <w:rPr>
          <w:rFonts w:hint="eastAsia" w:ascii="宋体" w:hAnsi="宋体" w:eastAsia="宋体" w:cs="宋体"/>
          <w:color w:val="auto"/>
          <w:szCs w:val="21"/>
          <w:u w:val="single"/>
          <w:lang w:val="zh-CN"/>
        </w:rPr>
        <w:t xml:space="preserve">　　　　　　　　　　 </w:t>
      </w:r>
    </w:p>
    <w:p w14:paraId="763CA5E6">
      <w:pPr>
        <w:autoSpaceDE w:val="0"/>
        <w:autoSpaceDN w:val="0"/>
        <w:adjustRightInd w:val="0"/>
        <w:spacing w:line="360" w:lineRule="auto"/>
        <w:ind w:left="-210"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电　　话：</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代表姓名：</w:t>
      </w:r>
      <w:r>
        <w:rPr>
          <w:rFonts w:hint="eastAsia" w:ascii="宋体" w:hAnsi="宋体" w:eastAsia="宋体" w:cs="宋体"/>
          <w:color w:val="auto"/>
          <w:szCs w:val="21"/>
          <w:u w:val="single"/>
          <w:lang w:val="zh-CN"/>
        </w:rPr>
        <w:t>　　　　　　　　　　　</w:t>
      </w:r>
    </w:p>
    <w:p w14:paraId="494E4EA8">
      <w:pPr>
        <w:autoSpaceDE w:val="0"/>
        <w:autoSpaceDN w:val="0"/>
        <w:adjustRightInd w:val="0"/>
        <w:spacing w:line="360" w:lineRule="auto"/>
        <w:ind w:left="-210"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传　　真：</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 xml:space="preserve">        职　　务：</w:t>
      </w:r>
      <w:r>
        <w:rPr>
          <w:rFonts w:hint="eastAsia" w:ascii="宋体" w:hAnsi="宋体" w:eastAsia="宋体" w:cs="宋体"/>
          <w:color w:val="auto"/>
          <w:szCs w:val="21"/>
          <w:u w:val="single"/>
          <w:lang w:val="zh-CN"/>
        </w:rPr>
        <w:t xml:space="preserve">　　　　　　　　　　 </w:t>
      </w:r>
    </w:p>
    <w:p w14:paraId="675D0D7C">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ab/>
      </w:r>
      <w:r>
        <w:rPr>
          <w:rFonts w:hint="eastAsia" w:ascii="宋体" w:hAnsi="宋体" w:eastAsia="宋体" w:cs="宋体"/>
          <w:color w:val="auto"/>
          <w:szCs w:val="21"/>
        </w:rPr>
        <w:t>电子邮箱：</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p>
    <w:p w14:paraId="7272C025">
      <w:pPr>
        <w:autoSpaceDE w:val="0"/>
        <w:autoSpaceDN w:val="0"/>
        <w:adjustRightInd w:val="0"/>
        <w:spacing w:line="360" w:lineRule="auto"/>
        <w:ind w:left="-210" w:firstLine="4960" w:firstLineChars="2362"/>
        <w:rPr>
          <w:rFonts w:ascii="宋体" w:hAnsi="宋体" w:eastAsia="宋体" w:cs="宋体"/>
          <w:color w:val="auto"/>
          <w:szCs w:val="21"/>
          <w:lang w:val="zh-CN"/>
        </w:rPr>
      </w:pPr>
    </w:p>
    <w:p w14:paraId="5C1934B9">
      <w:pPr>
        <w:autoSpaceDE w:val="0"/>
        <w:autoSpaceDN w:val="0"/>
        <w:adjustRightInd w:val="0"/>
        <w:spacing w:line="360" w:lineRule="auto"/>
        <w:ind w:left="-210"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0A9795A0">
      <w:pPr>
        <w:autoSpaceDE w:val="0"/>
        <w:autoSpaceDN w:val="0"/>
        <w:adjustRightInd w:val="0"/>
        <w:spacing w:line="360" w:lineRule="auto"/>
        <w:ind w:left="-210"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6DAD0B89">
      <w:pPr>
        <w:autoSpaceDE w:val="0"/>
        <w:autoSpaceDN w:val="0"/>
        <w:adjustRightInd w:val="0"/>
        <w:spacing w:line="360" w:lineRule="auto"/>
        <w:ind w:left="-210" w:firstLine="4960" w:firstLineChars="2362"/>
        <w:rPr>
          <w:rFonts w:ascii="宋体" w:hAnsi="宋体" w:eastAsia="宋体" w:cs="Times New Roman"/>
          <w:color w:val="auto"/>
          <w:sz w:val="24"/>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77DE5004">
      <w:pPr>
        <w:tabs>
          <w:tab w:val="left" w:pos="567"/>
        </w:tabs>
        <w:autoSpaceDE w:val="0"/>
        <w:autoSpaceDN w:val="0"/>
        <w:adjustRightInd w:val="0"/>
        <w:spacing w:line="360" w:lineRule="auto"/>
        <w:ind w:left="438" w:leftChars="-100" w:hanging="648"/>
        <w:jc w:val="left"/>
        <w:outlineLvl w:val="2"/>
        <w:rPr>
          <w:rFonts w:ascii="宋体" w:hAnsi="宋体" w:eastAsia="宋体" w:cs="宋体"/>
          <w:b/>
          <w:color w:val="auto"/>
          <w:kern w:val="0"/>
          <w:sz w:val="32"/>
          <w:szCs w:val="32"/>
        </w:rPr>
      </w:pPr>
      <w:r>
        <w:rPr>
          <w:rFonts w:hint="eastAsia" w:ascii="宋体" w:hAnsi="宋体" w:eastAsia="宋体" w:cs="宋体"/>
          <w:color w:val="auto"/>
          <w:kern w:val="0"/>
          <w:sz w:val="24"/>
          <w:szCs w:val="24"/>
        </w:rPr>
        <w:br w:type="page"/>
      </w:r>
      <w:bookmarkStart w:id="389" w:name="_Toc20980"/>
      <w:bookmarkStart w:id="390" w:name="_Toc28613_WPSOffice_Level2"/>
      <w:bookmarkStart w:id="391" w:name="_Toc533708122"/>
      <w:bookmarkStart w:id="392" w:name="_Toc104991869"/>
      <w:bookmarkStart w:id="393" w:name="_Toc140596922"/>
      <w:bookmarkStart w:id="394" w:name="_Toc1977722"/>
      <w:bookmarkStart w:id="395" w:name="_Toc142508363"/>
      <w:bookmarkStart w:id="396" w:name="_Toc486167710"/>
      <w:bookmarkStart w:id="397" w:name="_Toc30995"/>
      <w:bookmarkStart w:id="398" w:name="_Toc12417"/>
      <w:bookmarkStart w:id="399" w:name="_Toc102860412"/>
      <w:bookmarkStart w:id="400" w:name="_Toc3104"/>
      <w:bookmarkStart w:id="401" w:name="_Toc94107203"/>
      <w:bookmarkStart w:id="402" w:name="_Toc102860068"/>
      <w:r>
        <w:rPr>
          <w:rFonts w:hint="eastAsia" w:ascii="宋体" w:hAnsi="宋体" w:eastAsia="宋体" w:cs="宋体"/>
          <w:b/>
          <w:color w:val="auto"/>
          <w:kern w:val="0"/>
          <w:sz w:val="32"/>
          <w:szCs w:val="32"/>
        </w:rPr>
        <w:t>二、投标承诺书格式</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94E0221">
      <w:pPr>
        <w:autoSpaceDE w:val="0"/>
        <w:autoSpaceDN w:val="0"/>
        <w:adjustRightInd w:val="0"/>
        <w:spacing w:line="360" w:lineRule="auto"/>
        <w:ind w:left="603" w:hanging="813"/>
        <w:jc w:val="center"/>
        <w:rPr>
          <w:rFonts w:ascii="宋体" w:hAnsi="宋体" w:eastAsia="宋体" w:cs="Times New Roman"/>
          <w:b/>
          <w:bCs/>
          <w:color w:val="auto"/>
          <w:sz w:val="30"/>
          <w:szCs w:val="30"/>
          <w:lang w:val="zh-CN"/>
        </w:rPr>
      </w:pPr>
      <w:r>
        <w:rPr>
          <w:rFonts w:hint="eastAsia" w:ascii="宋体" w:hAnsi="宋体" w:eastAsia="宋体" w:cs="Times New Roman"/>
          <w:b/>
          <w:bCs/>
          <w:color w:val="auto"/>
          <w:sz w:val="30"/>
          <w:szCs w:val="30"/>
          <w:lang w:val="zh-CN"/>
        </w:rPr>
        <w:t>投标承诺书</w:t>
      </w:r>
    </w:p>
    <w:p w14:paraId="3544995B">
      <w:pPr>
        <w:widowControl/>
        <w:autoSpaceDE w:val="0"/>
        <w:autoSpaceDN w:val="0"/>
        <w:adjustRightInd w:val="0"/>
        <w:spacing w:line="360" w:lineRule="auto"/>
        <w:ind w:left="-210" w:firstLine="420" w:firstLineChars="200"/>
        <w:jc w:val="left"/>
        <w:rPr>
          <w:rFonts w:ascii="宋体" w:hAnsi="宋体" w:eastAsia="宋体" w:cs="Times New Roman"/>
          <w:color w:val="auto"/>
          <w:kern w:val="0"/>
          <w:szCs w:val="21"/>
        </w:rPr>
      </w:pPr>
    </w:p>
    <w:p w14:paraId="751B265D">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Times New Roman"/>
          <w:color w:val="auto"/>
          <w:kern w:val="0"/>
          <w:szCs w:val="21"/>
        </w:rPr>
        <w:t>我方</w:t>
      </w:r>
      <w:r>
        <w:rPr>
          <w:rFonts w:hint="eastAsia"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rPr>
        <w:t>（投标人名称）已完整阅读了</w:t>
      </w:r>
      <w:r>
        <w:rPr>
          <w:rFonts w:hint="eastAsia" w:ascii="宋体" w:hAnsi="宋体" w:eastAsia="宋体" w:cs="Times New Roman"/>
          <w:color w:val="auto"/>
          <w:kern w:val="0"/>
          <w:szCs w:val="21"/>
          <w:u w:val="single"/>
          <w:lang w:eastAsia="zh-CN"/>
        </w:rPr>
        <w:t>东莞市水务集团供水有限公司2025年-2027年厨师厨工外聘服务单位采购项目</w:t>
      </w:r>
      <w:r>
        <w:rPr>
          <w:rFonts w:hint="eastAsia" w:ascii="宋体" w:hAnsi="宋体" w:eastAsia="宋体" w:cs="Times New Roman"/>
          <w:color w:val="auto"/>
          <w:kern w:val="0"/>
          <w:szCs w:val="21"/>
        </w:rPr>
        <w:t>（招标编号：</w:t>
      </w:r>
      <w:r>
        <w:rPr>
          <w:rFonts w:hint="eastAsia" w:ascii="宋体" w:hAnsi="宋体" w:eastAsia="宋体" w:cs="Times New Roman"/>
          <w:color w:val="auto"/>
          <w:kern w:val="0"/>
          <w:szCs w:val="21"/>
          <w:lang w:eastAsia="zh-CN"/>
        </w:rPr>
        <w:t>0832-SFCX25DG117C</w:t>
      </w:r>
      <w:r>
        <w:rPr>
          <w:rFonts w:hint="eastAsia" w:ascii="宋体" w:hAnsi="宋体" w:eastAsia="宋体" w:cs="Times New Roman"/>
          <w:color w:val="auto"/>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rPr>
        <w:cr/>
      </w:r>
      <w:r>
        <w:rPr>
          <w:rFonts w:ascii="宋体" w:hAnsi="宋体" w:eastAsia="宋体" w:cs="Times New Roman"/>
          <w:color w:val="auto"/>
          <w:kern w:val="0"/>
          <w:szCs w:val="21"/>
        </w:rPr>
        <w:t xml:space="preserve">    </w:t>
      </w:r>
      <w:r>
        <w:rPr>
          <w:rFonts w:hint="eastAsia" w:ascii="宋体" w:hAnsi="宋体" w:eastAsia="宋体" w:cs="Times New Roman"/>
          <w:color w:val="auto"/>
          <w:kern w:val="0"/>
          <w:szCs w:val="21"/>
        </w:rPr>
        <w:t>我方</w:t>
      </w:r>
      <w:r>
        <w:rPr>
          <w:rFonts w:hint="eastAsia" w:ascii="宋体" w:hAnsi="宋体" w:eastAsia="宋体" w:cs="宋体"/>
          <w:color w:val="auto"/>
          <w:kern w:val="0"/>
          <w:szCs w:val="21"/>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rPr>
        <w:t>企业信用“黑名单”</w:t>
      </w:r>
      <w:r>
        <w:rPr>
          <w:rFonts w:hint="eastAsia" w:ascii="宋体" w:hAnsi="宋体" w:eastAsia="宋体" w:cs="宋体"/>
          <w:color w:val="auto"/>
          <w:kern w:val="0"/>
          <w:szCs w:val="21"/>
        </w:rPr>
        <w:t>，限制我方参与依法必须招标项目的投标，并</w:t>
      </w:r>
      <w:r>
        <w:rPr>
          <w:rFonts w:ascii="宋体" w:hAnsi="宋体" w:eastAsia="宋体" w:cs="宋体"/>
          <w:color w:val="auto"/>
          <w:kern w:val="0"/>
          <w:szCs w:val="21"/>
        </w:rPr>
        <w:t>向</w:t>
      </w:r>
      <w:r>
        <w:rPr>
          <w:rFonts w:hint="eastAsia" w:ascii="宋体" w:hAnsi="宋体" w:eastAsia="宋体" w:cs="宋体"/>
          <w:color w:val="auto"/>
          <w:kern w:val="0"/>
          <w:szCs w:val="21"/>
        </w:rPr>
        <w:t>行政主管部门报送</w:t>
      </w:r>
      <w:r>
        <w:rPr>
          <w:rFonts w:ascii="宋体" w:hAnsi="宋体" w:eastAsia="宋体" w:cs="宋体"/>
          <w:color w:val="auto"/>
          <w:kern w:val="0"/>
          <w:szCs w:val="21"/>
        </w:rPr>
        <w:t>结果。</w:t>
      </w:r>
      <w:r>
        <w:rPr>
          <w:rFonts w:hint="eastAsia" w:ascii="宋体" w:hAnsi="宋体" w:eastAsia="宋体" w:cs="宋体"/>
          <w:color w:val="auto"/>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036BBD54">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rPr>
        <w:t>9.2</w:t>
      </w:r>
      <w:r>
        <w:rPr>
          <w:rFonts w:hint="eastAsia" w:ascii="宋体" w:hAnsi="宋体" w:eastAsia="宋体" w:cs="宋体"/>
          <w:color w:val="auto"/>
          <w:kern w:val="0"/>
          <w:szCs w:val="21"/>
        </w:rPr>
        <w:t>款约定按时提供原件核查的，因此导致我方无法参与东莞市水务环境投资控股集团有限公司相关招标采购活动的，由我方自行承担全部后果。</w:t>
      </w:r>
    </w:p>
    <w:p w14:paraId="546954E8">
      <w:pPr>
        <w:autoSpaceDE w:val="0"/>
        <w:autoSpaceDN w:val="0"/>
        <w:adjustRightInd w:val="0"/>
        <w:spacing w:line="360" w:lineRule="auto"/>
        <w:ind w:left="-210" w:firstLine="420" w:firstLineChars="200"/>
        <w:jc w:val="left"/>
        <w:rPr>
          <w:rFonts w:ascii="宋体" w:hAnsi="宋体" w:eastAsia="宋体" w:cs="Times New Roman"/>
          <w:color w:val="auto"/>
          <w:kern w:val="0"/>
          <w:szCs w:val="21"/>
        </w:rPr>
      </w:pPr>
    </w:p>
    <w:p w14:paraId="678E487B">
      <w:pPr>
        <w:autoSpaceDE w:val="0"/>
        <w:autoSpaceDN w:val="0"/>
        <w:adjustRightInd w:val="0"/>
        <w:spacing w:line="360" w:lineRule="auto"/>
        <w:ind w:left="438" w:hanging="648"/>
        <w:jc w:val="left"/>
        <w:rPr>
          <w:rFonts w:ascii="宋体" w:hAnsi="宋体" w:eastAsia="宋体" w:cs="Times New Roman"/>
          <w:color w:val="auto"/>
          <w:kern w:val="0"/>
          <w:sz w:val="24"/>
          <w:szCs w:val="24"/>
        </w:rPr>
      </w:pPr>
    </w:p>
    <w:p w14:paraId="3E6EBCE1">
      <w:pPr>
        <w:autoSpaceDE w:val="0"/>
        <w:autoSpaceDN w:val="0"/>
        <w:adjustRightInd w:val="0"/>
        <w:spacing w:line="360" w:lineRule="auto"/>
        <w:ind w:left="438" w:hanging="648"/>
        <w:jc w:val="left"/>
        <w:rPr>
          <w:rFonts w:ascii="宋体" w:hAnsi="宋体" w:eastAsia="宋体" w:cs="Times New Roman"/>
          <w:color w:val="auto"/>
          <w:kern w:val="0"/>
          <w:sz w:val="24"/>
          <w:szCs w:val="24"/>
        </w:rPr>
      </w:pPr>
    </w:p>
    <w:p w14:paraId="4CCA6A91">
      <w:pPr>
        <w:autoSpaceDE w:val="0"/>
        <w:autoSpaceDN w:val="0"/>
        <w:adjustRightInd w:val="0"/>
        <w:spacing w:line="360" w:lineRule="auto"/>
        <w:ind w:firstLine="5041"/>
        <w:rPr>
          <w:rFonts w:ascii="宋体" w:hAnsi="宋体" w:eastAsia="宋体" w:cs="Times New Roman"/>
          <w:color w:val="auto"/>
          <w:szCs w:val="24"/>
        </w:rPr>
      </w:pPr>
      <w:r>
        <w:rPr>
          <w:rFonts w:hint="eastAsia" w:ascii="宋体" w:hAnsi="宋体" w:eastAsia="宋体" w:cs="Times New Roman"/>
          <w:color w:val="auto"/>
          <w:szCs w:val="24"/>
          <w:lang w:val="zh-CN"/>
        </w:rPr>
        <w:t>投标人：（加盖投标人法人公章）</w:t>
      </w:r>
    </w:p>
    <w:p w14:paraId="02A80263">
      <w:pPr>
        <w:autoSpaceDE w:val="0"/>
        <w:autoSpaceDN w:val="0"/>
        <w:adjustRightInd w:val="0"/>
        <w:spacing w:line="360" w:lineRule="auto"/>
        <w:ind w:firstLine="5041"/>
        <w:rPr>
          <w:rFonts w:ascii="宋体" w:hAnsi="宋体" w:eastAsia="宋体" w:cs="Times New Roman"/>
          <w:color w:val="auto"/>
          <w:szCs w:val="24"/>
          <w:lang w:val="zh-CN"/>
        </w:rPr>
      </w:pPr>
      <w:r>
        <w:rPr>
          <w:rFonts w:hint="eastAsia" w:ascii="宋体" w:hAnsi="宋体" w:eastAsia="宋体" w:cs="Times New Roman"/>
          <w:color w:val="auto"/>
          <w:szCs w:val="24"/>
          <w:lang w:val="zh-CN"/>
        </w:rPr>
        <w:t>法定代表人或其授权代表签名（或盖私章）：</w:t>
      </w:r>
    </w:p>
    <w:p w14:paraId="64628B6A">
      <w:pPr>
        <w:autoSpaceDE w:val="0"/>
        <w:autoSpaceDN w:val="0"/>
        <w:adjustRightInd w:val="0"/>
        <w:spacing w:line="360" w:lineRule="auto"/>
        <w:ind w:firstLine="5041"/>
        <w:rPr>
          <w:rFonts w:ascii="宋体" w:hAnsi="宋体" w:eastAsia="宋体" w:cs="Times New Roman"/>
          <w:color w:val="auto"/>
          <w:sz w:val="24"/>
          <w:szCs w:val="24"/>
          <w:lang w:val="zh-CN"/>
        </w:rPr>
      </w:pPr>
      <w:r>
        <w:rPr>
          <w:rFonts w:hint="eastAsia" w:ascii="宋体" w:hAnsi="宋体" w:eastAsia="宋体" w:cs="Times New Roman"/>
          <w:color w:val="auto"/>
          <w:szCs w:val="24"/>
          <w:lang w:val="zh-CN"/>
        </w:rPr>
        <w:t>日期：   年   月   日</w:t>
      </w:r>
    </w:p>
    <w:p w14:paraId="11AB0C6E">
      <w:pPr>
        <w:autoSpaceDE w:val="0"/>
        <w:autoSpaceDN w:val="0"/>
        <w:adjustRightInd w:val="0"/>
        <w:spacing w:line="360" w:lineRule="auto"/>
        <w:ind w:left="-210" w:firstLine="480" w:firstLineChars="200"/>
        <w:jc w:val="left"/>
        <w:rPr>
          <w:rFonts w:ascii="宋体" w:hAnsi="宋体" w:eastAsia="宋体" w:cs="宋体"/>
          <w:color w:val="auto"/>
          <w:kern w:val="0"/>
          <w:sz w:val="24"/>
          <w:szCs w:val="24"/>
        </w:rPr>
      </w:pPr>
    </w:p>
    <w:p w14:paraId="76B4A854">
      <w:pPr>
        <w:autoSpaceDE w:val="0"/>
        <w:autoSpaceDN w:val="0"/>
        <w:adjustRightInd w:val="0"/>
        <w:spacing w:line="360" w:lineRule="auto"/>
        <w:ind w:left="438" w:hanging="648"/>
        <w:jc w:val="left"/>
        <w:rPr>
          <w:rFonts w:ascii="宋体" w:hAnsi="宋体" w:eastAsia="宋体" w:cs="宋体"/>
          <w:color w:val="auto"/>
          <w:kern w:val="0"/>
          <w:sz w:val="24"/>
          <w:szCs w:val="24"/>
        </w:rPr>
      </w:pPr>
    </w:p>
    <w:p w14:paraId="2B55C17E">
      <w:pPr>
        <w:autoSpaceDE w:val="0"/>
        <w:autoSpaceDN w:val="0"/>
        <w:adjustRightInd w:val="0"/>
        <w:spacing w:line="360" w:lineRule="auto"/>
        <w:ind w:left="438" w:hanging="648"/>
        <w:jc w:val="left"/>
        <w:rPr>
          <w:rFonts w:ascii="宋体" w:hAnsi="宋体" w:eastAsia="宋体" w:cs="宋体"/>
          <w:color w:val="auto"/>
          <w:kern w:val="0"/>
          <w:sz w:val="24"/>
          <w:szCs w:val="24"/>
        </w:rPr>
      </w:pPr>
      <w:bookmarkStart w:id="403" w:name="_Toc316896755"/>
      <w:bookmarkStart w:id="404" w:name="_Toc326768876"/>
      <w:bookmarkStart w:id="405" w:name="_Toc311032584"/>
    </w:p>
    <w:p w14:paraId="2CEF824F">
      <w:pPr>
        <w:pageBreakBefore/>
        <w:autoSpaceDE w:val="0"/>
        <w:autoSpaceDN w:val="0"/>
        <w:adjustRightInd w:val="0"/>
        <w:spacing w:line="360" w:lineRule="auto"/>
        <w:ind w:left="657" w:hanging="867"/>
        <w:jc w:val="left"/>
        <w:outlineLvl w:val="2"/>
        <w:rPr>
          <w:rFonts w:ascii="宋体" w:hAnsi="宋体" w:eastAsia="宋体" w:cs="宋体"/>
          <w:b/>
          <w:color w:val="auto"/>
          <w:kern w:val="44"/>
          <w:sz w:val="32"/>
          <w:szCs w:val="32"/>
        </w:rPr>
      </w:pPr>
      <w:bookmarkStart w:id="406" w:name="_Toc140596923"/>
      <w:bookmarkStart w:id="407" w:name="_Toc104991870"/>
      <w:bookmarkStart w:id="408" w:name="_Toc5075"/>
      <w:bookmarkStart w:id="409" w:name="_Toc102860069"/>
      <w:bookmarkStart w:id="410" w:name="_Toc142508364"/>
      <w:bookmarkStart w:id="411" w:name="_Toc29910"/>
      <w:bookmarkStart w:id="412" w:name="_Toc94107204"/>
      <w:bookmarkStart w:id="413" w:name="_Toc102860413"/>
      <w:bookmarkStart w:id="414" w:name="_Toc82182546"/>
      <w:bookmarkStart w:id="415" w:name="_Toc24336"/>
      <w:bookmarkStart w:id="416" w:name="_Toc3798"/>
      <w:bookmarkStart w:id="417" w:name="_Toc86764083"/>
      <w:bookmarkStart w:id="418" w:name="_Toc7024_WPSOffice_Level2"/>
      <w:bookmarkStart w:id="419" w:name="_Toc486167711"/>
      <w:bookmarkStart w:id="420" w:name="_Toc533708123"/>
      <w:bookmarkStart w:id="421" w:name="_Toc1977723"/>
      <w:r>
        <w:rPr>
          <w:rFonts w:hint="eastAsia" w:ascii="宋体" w:hAnsi="宋体" w:eastAsia="宋体" w:cs="宋体"/>
          <w:b/>
          <w:color w:val="auto"/>
          <w:kern w:val="44"/>
          <w:sz w:val="32"/>
          <w:szCs w:val="32"/>
        </w:rPr>
        <w:t>三、供货及</w:t>
      </w:r>
      <w:r>
        <w:rPr>
          <w:rFonts w:ascii="宋体" w:hAnsi="宋体" w:eastAsia="宋体" w:cs="宋体"/>
          <w:b/>
          <w:color w:val="auto"/>
          <w:kern w:val="44"/>
          <w:sz w:val="32"/>
          <w:szCs w:val="32"/>
        </w:rPr>
        <w:t>/或提供服务过程承诺函格式</w:t>
      </w:r>
      <w:bookmarkEnd w:id="406"/>
      <w:bookmarkEnd w:id="407"/>
      <w:bookmarkEnd w:id="408"/>
      <w:bookmarkEnd w:id="409"/>
      <w:bookmarkEnd w:id="410"/>
      <w:bookmarkEnd w:id="411"/>
      <w:bookmarkEnd w:id="412"/>
      <w:bookmarkEnd w:id="413"/>
      <w:bookmarkEnd w:id="414"/>
      <w:bookmarkEnd w:id="415"/>
      <w:bookmarkEnd w:id="416"/>
      <w:bookmarkEnd w:id="417"/>
    </w:p>
    <w:p w14:paraId="0292321A">
      <w:pPr>
        <w:autoSpaceDE w:val="0"/>
        <w:autoSpaceDN w:val="0"/>
        <w:adjustRightInd w:val="0"/>
        <w:spacing w:line="360" w:lineRule="auto"/>
        <w:ind w:left="603" w:hanging="813"/>
        <w:jc w:val="center"/>
        <w:rPr>
          <w:rFonts w:ascii="宋体" w:hAnsi="宋体" w:eastAsia="宋体" w:cs="宋体"/>
          <w:b/>
          <w:color w:val="auto"/>
          <w:kern w:val="44"/>
          <w:sz w:val="30"/>
          <w:szCs w:val="30"/>
        </w:rPr>
      </w:pPr>
      <w:r>
        <w:rPr>
          <w:rFonts w:hint="eastAsia" w:ascii="宋体" w:hAnsi="宋体" w:eastAsia="宋体" w:cs="宋体"/>
          <w:b/>
          <w:color w:val="auto"/>
          <w:kern w:val="44"/>
          <w:sz w:val="30"/>
          <w:szCs w:val="30"/>
        </w:rPr>
        <w:t>供货及/或提供服务过程承诺函</w:t>
      </w:r>
    </w:p>
    <w:p w14:paraId="0059D25A">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致东莞市水务集团供水有限公司：</w:t>
      </w:r>
    </w:p>
    <w:p w14:paraId="7DC879B1">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（投标人名称）为招标人公开招标的</w:t>
      </w:r>
      <w:r>
        <w:rPr>
          <w:rFonts w:hint="eastAsia" w:ascii="宋体" w:hAnsi="宋体" w:eastAsia="宋体" w:cs="Times New Roman"/>
          <w:color w:val="auto"/>
          <w:kern w:val="0"/>
          <w:szCs w:val="21"/>
          <w:lang w:eastAsia="zh-CN"/>
        </w:rPr>
        <w:t>东莞市水务集团供水有限公司2025年-2027年厨师厨工外聘服务单位采购项目</w:t>
      </w:r>
      <w:r>
        <w:rPr>
          <w:rFonts w:hint="eastAsia" w:ascii="宋体" w:hAnsi="宋体" w:eastAsia="宋体" w:cs="宋体"/>
          <w:color w:val="auto"/>
          <w:kern w:val="0"/>
          <w:szCs w:val="21"/>
        </w:rPr>
        <w:t>(招标编号：</w:t>
      </w:r>
      <w:r>
        <w:rPr>
          <w:rFonts w:hint="eastAsia" w:ascii="宋体" w:hAnsi="宋体" w:eastAsia="宋体" w:cs="Times New Roman"/>
          <w:color w:val="auto"/>
          <w:szCs w:val="21"/>
          <w:lang w:val="zh-CN"/>
        </w:rPr>
        <w:t>0832-SFCX25DG117C</w:t>
      </w:r>
      <w:r>
        <w:rPr>
          <w:rFonts w:hint="eastAsia" w:ascii="宋体" w:hAnsi="宋体" w:eastAsia="宋体" w:cs="宋体"/>
          <w:color w:val="auto"/>
          <w:kern w:val="0"/>
          <w:szCs w:val="21"/>
        </w:rPr>
        <w:t>)的投标单位，为确保供货及/或提供服务过程中的人身、财产安全，我方承诺，如我方获得中标资格，将严格按照下列要求开展工作。</w:t>
      </w:r>
    </w:p>
    <w:p w14:paraId="41C0AD6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1、我方承诺将严格遵守国家、地方政府有关安全生产及劳动保护的法律法规、标准、规定，贯彻执行招标人的各项安全管理规章制度。</w:t>
      </w:r>
    </w:p>
    <w:p w14:paraId="42609B9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2、我方承诺将依法参加工伤保险，为安排至招标人从事本项目的工作人员缴纳保险费，并为从事危险作业的人员办理意外伤害保险。</w:t>
      </w:r>
    </w:p>
    <w:p w14:paraId="30250FAF">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84742EF">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99DDFE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20D40DD">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4800641">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11DA99DF">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8、我方车辆在招标人场所行驶时，将严格遵守厂区道路限行，限速和限重要求，如因我方未遵守前述要求，对厂区/招标人（含其人员）、我方人员、第三方造成损失的，由我方承担赔偿责任。</w:t>
      </w:r>
    </w:p>
    <w:p w14:paraId="7ED8666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91818D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10、因我方原因，造成我方损失，由我方自负，给招标人造成财产损失和人员伤害，我方承担全部责任，并全额赔偿招标人。</w:t>
      </w:r>
    </w:p>
    <w:p w14:paraId="1D340A61">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11、非因招标人原因，造成我方损失的，招标人无需承担任何责任，由我方自行承担全部责任。</w:t>
      </w:r>
    </w:p>
    <w:p w14:paraId="39B5BD9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12、我方承诺严格遵守法律法规以及招标人的安全管理要求，并接受招标人的安全生产工作协调和监督，积极消除安全隐患。安全管理的基本要求包括但不限于以下条款：</w:t>
      </w:r>
    </w:p>
    <w:p w14:paraId="7048FA8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①禁火区内严禁吸烟、动火。有火灾危险的作业区域，我方承诺配置足够的灭火设施。</w:t>
      </w:r>
    </w:p>
    <w:p w14:paraId="617D7FCE">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②我方承诺焊接、气割作业时两瓶距离必须达到5M及以上，气瓶距可能产生火花的电器、设备和其它火源的间距必须达到10M及以上。</w:t>
      </w:r>
    </w:p>
    <w:p w14:paraId="16AE3413">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③我方承诺不在厂内道路、消防通道内搭建临时建筑或堆放物资。</w:t>
      </w:r>
    </w:p>
    <w:p w14:paraId="2CA5D23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④我方承诺电动工具、电焊机等均具有漏电保护器和相应的安全防护装置。</w:t>
      </w:r>
    </w:p>
    <w:p w14:paraId="0D8CD3F7">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⑤我方承诺用电设施符合要求，杜绝电线乱接、乱拉，刀闸和开关无盖，在电器设施上堆放物品等行为。</w:t>
      </w:r>
    </w:p>
    <w:p w14:paraId="5950E3F8">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⑥我方承诺防雷、防静电设施及用电设施有良好接地。</w:t>
      </w:r>
    </w:p>
    <w:p w14:paraId="467143C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D18DA4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13、我方承诺接受招标人的检查与监督，并主动配合，做好安全工作，凡有违反上述条款的即视为我方违约，招标人有权视情况从货物/服务价款中扣除（1000-2000）元/次作为违约金。</w:t>
      </w:r>
    </w:p>
    <w:p w14:paraId="255413E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如因我方违反上述条款造成安全生产事故的，我方将承担由此引发的一切责任与后果，如造成招标人损失的，我方将予以足额赔偿，同时，招标人有权没收我方提交的履约担保。</w:t>
      </w:r>
    </w:p>
    <w:p w14:paraId="74C2C049">
      <w:pPr>
        <w:autoSpaceDE w:val="0"/>
        <w:autoSpaceDN w:val="0"/>
        <w:adjustRightInd w:val="0"/>
        <w:spacing w:line="360" w:lineRule="auto"/>
        <w:ind w:hanging="567"/>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18398793">
      <w:pPr>
        <w:autoSpaceDE w:val="0"/>
        <w:autoSpaceDN w:val="0"/>
        <w:adjustRightInd w:val="0"/>
        <w:spacing w:line="360" w:lineRule="auto"/>
        <w:ind w:firstLine="5041"/>
        <w:rPr>
          <w:rFonts w:ascii="宋体" w:hAnsi="宋体" w:eastAsia="宋体" w:cs="宋体"/>
          <w:color w:val="auto"/>
          <w:szCs w:val="24"/>
        </w:rPr>
      </w:pPr>
      <w:r>
        <w:rPr>
          <w:rFonts w:hint="eastAsia" w:ascii="宋体" w:hAnsi="宋体" w:eastAsia="宋体" w:cs="宋体"/>
          <w:color w:val="auto"/>
          <w:szCs w:val="24"/>
          <w:lang w:val="zh-CN"/>
        </w:rPr>
        <w:t>投标人：（加盖投标人法人公章）</w:t>
      </w:r>
    </w:p>
    <w:p w14:paraId="092F4485">
      <w:pPr>
        <w:autoSpaceDE w:val="0"/>
        <w:autoSpaceDN w:val="0"/>
        <w:adjustRightInd w:val="0"/>
        <w:spacing w:line="360" w:lineRule="auto"/>
        <w:ind w:firstLine="5041"/>
        <w:rPr>
          <w:rFonts w:ascii="宋体" w:hAnsi="宋体" w:eastAsia="宋体" w:cs="宋体"/>
          <w:color w:val="auto"/>
          <w:szCs w:val="24"/>
          <w:lang w:val="zh-CN"/>
        </w:rPr>
      </w:pPr>
      <w:r>
        <w:rPr>
          <w:rFonts w:hint="eastAsia" w:ascii="宋体" w:hAnsi="宋体" w:eastAsia="宋体" w:cs="宋体"/>
          <w:color w:val="auto"/>
          <w:szCs w:val="24"/>
          <w:lang w:val="zh-CN"/>
        </w:rPr>
        <w:t>法定代表人或其授权代表签名（或盖私章）：</w:t>
      </w:r>
    </w:p>
    <w:p w14:paraId="04FD425C">
      <w:pPr>
        <w:autoSpaceDE w:val="0"/>
        <w:autoSpaceDN w:val="0"/>
        <w:adjustRightInd w:val="0"/>
        <w:spacing w:line="360" w:lineRule="auto"/>
        <w:ind w:firstLine="5041"/>
        <w:rPr>
          <w:rFonts w:ascii="宋体" w:hAnsi="宋体" w:eastAsia="宋体" w:cs="宋体"/>
          <w:color w:val="auto"/>
          <w:szCs w:val="24"/>
          <w:lang w:val="zh-CN"/>
        </w:rPr>
      </w:pPr>
      <w:r>
        <w:rPr>
          <w:rFonts w:hint="eastAsia" w:ascii="宋体" w:hAnsi="宋体" w:eastAsia="宋体" w:cs="宋体"/>
          <w:color w:val="auto"/>
          <w:szCs w:val="24"/>
          <w:lang w:val="zh-CN"/>
        </w:rPr>
        <w:t>日期：   年   月   日</w:t>
      </w:r>
      <w:bookmarkStart w:id="422" w:name="_Toc82182547"/>
      <w:bookmarkStart w:id="423" w:name="_Toc103006863"/>
      <w:bookmarkStart w:id="424" w:name="_Toc108707272"/>
      <w:bookmarkStart w:id="425" w:name="_Toc142924349"/>
      <w:bookmarkStart w:id="426" w:name="_Toc4188"/>
      <w:bookmarkStart w:id="427" w:name="_Toc94107205"/>
      <w:bookmarkStart w:id="428" w:name="_Toc86764084"/>
    </w:p>
    <w:bookmarkEnd w:id="422"/>
    <w:bookmarkEnd w:id="423"/>
    <w:bookmarkEnd w:id="424"/>
    <w:bookmarkEnd w:id="425"/>
    <w:bookmarkEnd w:id="426"/>
    <w:bookmarkEnd w:id="427"/>
    <w:bookmarkEnd w:id="428"/>
    <w:p w14:paraId="0DD5F5E5">
      <w:pPr>
        <w:autoSpaceDE w:val="0"/>
        <w:autoSpaceDN w:val="0"/>
        <w:adjustRightInd w:val="0"/>
        <w:spacing w:line="360" w:lineRule="auto"/>
        <w:ind w:left="-210" w:right="420" w:firstLine="7684" w:firstLineChars="2400"/>
        <w:jc w:val="left"/>
        <w:rPr>
          <w:rFonts w:ascii="宋体" w:hAnsi="宋体" w:eastAsia="宋体" w:cs="宋体"/>
          <w:color w:val="auto"/>
          <w:kern w:val="0"/>
          <w:sz w:val="24"/>
          <w:szCs w:val="24"/>
        </w:rPr>
      </w:pPr>
      <w:r>
        <w:rPr>
          <w:rFonts w:hAnsi="宋体" w:cs="宋体"/>
          <w:b/>
          <w:color w:val="auto"/>
          <w:sz w:val="32"/>
          <w:szCs w:val="32"/>
        </w:rPr>
        <w:br w:type="page"/>
      </w:r>
    </w:p>
    <w:p w14:paraId="0D141914">
      <w:pPr>
        <w:pageBreakBefore/>
        <w:autoSpaceDE w:val="0"/>
        <w:autoSpaceDN w:val="0"/>
        <w:adjustRightInd w:val="0"/>
        <w:spacing w:line="360" w:lineRule="auto"/>
        <w:ind w:left="657" w:hanging="867"/>
        <w:jc w:val="left"/>
        <w:outlineLvl w:val="2"/>
        <w:rPr>
          <w:rFonts w:ascii="宋体" w:hAnsi="宋体" w:eastAsia="宋体" w:cs="宋体"/>
          <w:b/>
          <w:color w:val="auto"/>
          <w:kern w:val="0"/>
          <w:sz w:val="32"/>
          <w:szCs w:val="32"/>
        </w:rPr>
      </w:pPr>
      <w:bookmarkStart w:id="429" w:name="_Toc102860071"/>
      <w:bookmarkStart w:id="430" w:name="_Toc102860415"/>
      <w:bookmarkStart w:id="431" w:name="_Toc140596925"/>
      <w:bookmarkStart w:id="432" w:name="_Toc94107206"/>
      <w:bookmarkStart w:id="433" w:name="_Toc142508366"/>
      <w:bookmarkStart w:id="434" w:name="_Toc18346"/>
      <w:bookmarkStart w:id="435" w:name="_Toc1140"/>
      <w:bookmarkStart w:id="436" w:name="_Toc104991872"/>
      <w:bookmarkStart w:id="437" w:name="_Toc27469"/>
      <w:bookmarkStart w:id="438" w:name="_Toc13416"/>
      <w:r>
        <w:rPr>
          <w:rFonts w:hint="eastAsia" w:ascii="宋体" w:hAnsi="宋体" w:eastAsia="宋体" w:cs="宋体"/>
          <w:b/>
          <w:color w:val="auto"/>
          <w:kern w:val="0"/>
          <w:sz w:val="32"/>
          <w:szCs w:val="32"/>
        </w:rPr>
        <w:t>四、投标报价表格式</w:t>
      </w:r>
      <w:bookmarkEnd w:id="418"/>
      <w:bookmarkEnd w:id="419"/>
      <w:bookmarkEnd w:id="420"/>
      <w:bookmarkEnd w:id="421"/>
      <w:bookmarkEnd w:id="429"/>
      <w:bookmarkEnd w:id="430"/>
      <w:bookmarkEnd w:id="431"/>
      <w:bookmarkEnd w:id="432"/>
      <w:bookmarkEnd w:id="433"/>
      <w:bookmarkEnd w:id="434"/>
      <w:bookmarkEnd w:id="435"/>
      <w:bookmarkEnd w:id="436"/>
      <w:bookmarkEnd w:id="437"/>
      <w:bookmarkEnd w:id="438"/>
    </w:p>
    <w:p w14:paraId="42ADED86">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rPr>
      </w:pPr>
      <w:bookmarkStart w:id="439" w:name="_Toc2395_WPSOffice_Level3"/>
      <w:bookmarkStart w:id="440" w:name="_Toc32481"/>
      <w:bookmarkStart w:id="441" w:name="_Toc104991873"/>
      <w:bookmarkStart w:id="442" w:name="_Toc24175"/>
      <w:bookmarkStart w:id="443" w:name="_Toc142508367"/>
      <w:bookmarkStart w:id="444" w:name="_Toc140596926"/>
      <w:bookmarkStart w:id="445" w:name="_Toc94107207"/>
      <w:bookmarkStart w:id="446" w:name="_Toc102860072"/>
      <w:bookmarkStart w:id="447" w:name="_Toc15425"/>
      <w:bookmarkStart w:id="448" w:name="_Toc102860416"/>
      <w:bookmarkStart w:id="449" w:name="_Toc1294"/>
      <w:r>
        <w:rPr>
          <w:rFonts w:hint="eastAsia" w:ascii="宋体" w:hAnsi="宋体" w:eastAsia="宋体" w:cs="宋体"/>
          <w:b/>
          <w:color w:val="auto"/>
          <w:kern w:val="0"/>
          <w:sz w:val="30"/>
          <w:szCs w:val="30"/>
        </w:rPr>
        <w:t>4</w:t>
      </w:r>
      <w:r>
        <w:rPr>
          <w:rFonts w:ascii="宋体" w:hAnsi="宋体" w:eastAsia="宋体" w:cs="宋体"/>
          <w:b/>
          <w:color w:val="auto"/>
          <w:kern w:val="0"/>
          <w:sz w:val="30"/>
          <w:szCs w:val="30"/>
        </w:rPr>
        <w:t xml:space="preserve">.1 </w:t>
      </w:r>
      <w:r>
        <w:rPr>
          <w:rFonts w:hint="eastAsia" w:ascii="宋体" w:hAnsi="宋体" w:eastAsia="宋体" w:cs="宋体"/>
          <w:b/>
          <w:color w:val="auto"/>
          <w:kern w:val="0"/>
          <w:sz w:val="30"/>
          <w:szCs w:val="30"/>
        </w:rPr>
        <w:t>投标报价表</w:t>
      </w:r>
      <w:bookmarkEnd w:id="439"/>
      <w:bookmarkEnd w:id="440"/>
      <w:bookmarkEnd w:id="441"/>
      <w:bookmarkEnd w:id="442"/>
      <w:bookmarkEnd w:id="443"/>
      <w:bookmarkEnd w:id="444"/>
      <w:bookmarkEnd w:id="445"/>
      <w:bookmarkEnd w:id="446"/>
      <w:bookmarkEnd w:id="447"/>
      <w:bookmarkEnd w:id="448"/>
      <w:bookmarkEnd w:id="449"/>
    </w:p>
    <w:p w14:paraId="3278022F">
      <w:pPr>
        <w:spacing w:line="360" w:lineRule="auto"/>
        <w:ind w:left="603" w:hanging="813"/>
        <w:jc w:val="center"/>
        <w:rPr>
          <w:rFonts w:ascii="宋体" w:hAnsi="宋体" w:eastAsia="宋体" w:cs="宋体"/>
          <w:b/>
          <w:bCs/>
          <w:color w:val="auto"/>
          <w:kern w:val="0"/>
          <w:szCs w:val="21"/>
        </w:rPr>
      </w:pPr>
      <w:r>
        <w:rPr>
          <w:rFonts w:hint="eastAsia" w:ascii="宋体" w:hAnsi="宋体" w:eastAsia="宋体" w:cs="宋体"/>
          <w:b/>
          <w:bCs/>
          <w:color w:val="auto"/>
          <w:sz w:val="30"/>
          <w:szCs w:val="30"/>
          <w:lang w:val="zh-CN"/>
        </w:rPr>
        <w:t>投标报价表</w:t>
      </w:r>
    </w:p>
    <w:p w14:paraId="3A2301C6">
      <w:pPr>
        <w:spacing w:line="360" w:lineRule="auto"/>
        <w:ind w:left="359" w:hanging="569"/>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rPr>
        <w:t>项目名称：</w:t>
      </w:r>
      <w:r>
        <w:rPr>
          <w:rFonts w:hint="eastAsia" w:ascii="宋体" w:hAnsi="宋体" w:eastAsia="宋体" w:cs="宋体"/>
          <w:color w:val="auto"/>
          <w:kern w:val="0"/>
          <w:szCs w:val="21"/>
          <w:u w:val="single"/>
          <w:lang w:eastAsia="zh-CN"/>
        </w:rPr>
        <w:t>东莞市水务集团供水有限公司2025年-2027年厨师厨工外聘服务单位采购项目</w:t>
      </w:r>
    </w:p>
    <w:p w14:paraId="551092CD">
      <w:pPr>
        <w:spacing w:line="360" w:lineRule="auto"/>
        <w:ind w:left="359" w:hanging="569"/>
        <w:rPr>
          <w:rFonts w:hint="eastAsia" w:ascii="宋体" w:hAnsi="宋体" w:eastAsia="宋体" w:cs="宋体"/>
          <w:color w:val="auto"/>
          <w:kern w:val="0"/>
          <w:szCs w:val="21"/>
          <w:u w:val="single"/>
          <w:lang w:eastAsia="zh-CN"/>
        </w:rPr>
      </w:pPr>
      <w:r>
        <w:rPr>
          <w:rFonts w:hint="eastAsia" w:ascii="宋体" w:hAnsi="宋体" w:eastAsia="宋体" w:cs="宋体"/>
          <w:b/>
          <w:color w:val="auto"/>
          <w:kern w:val="0"/>
          <w:szCs w:val="21"/>
        </w:rPr>
        <w:t>招标编号：</w:t>
      </w:r>
      <w:r>
        <w:rPr>
          <w:rFonts w:hint="eastAsia" w:ascii="宋体" w:hAnsi="宋体" w:eastAsia="宋体" w:cs="宋体"/>
          <w:color w:val="auto"/>
          <w:kern w:val="0"/>
          <w:szCs w:val="21"/>
          <w:u w:val="single"/>
          <w:lang w:eastAsia="zh-CN"/>
        </w:rPr>
        <w:t>0832-SFCX25DG117C</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457C8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5B1A27C0">
            <w:pPr>
              <w:autoSpaceDE w:val="0"/>
              <w:autoSpaceDN w:val="0"/>
              <w:spacing w:line="360" w:lineRule="auto"/>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5BFF2DFA">
            <w:pPr>
              <w:autoSpaceDE w:val="0"/>
              <w:autoSpaceDN w:val="0"/>
              <w:spacing w:line="360" w:lineRule="auto"/>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44DBF85E">
            <w:pPr>
              <w:autoSpaceDE w:val="0"/>
              <w:autoSpaceDN w:val="0"/>
              <w:spacing w:line="360" w:lineRule="auto"/>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投标报价（</w:t>
            </w:r>
            <w:r>
              <w:rPr>
                <w:rFonts w:hint="eastAsia" w:ascii="宋体" w:hAnsi="宋体" w:eastAsia="宋体" w:cs="Times New Roman"/>
                <w:b/>
                <w:color w:val="auto"/>
                <w:kern w:val="0"/>
                <w:szCs w:val="21"/>
                <w:lang w:val="en-US" w:eastAsia="zh-CN"/>
              </w:rPr>
              <w:t>不</w:t>
            </w:r>
            <w:r>
              <w:rPr>
                <w:rFonts w:hint="eastAsia" w:ascii="宋体" w:hAnsi="宋体" w:eastAsia="宋体" w:cs="Times New Roman"/>
                <w:b/>
                <w:color w:val="auto"/>
                <w:kern w:val="0"/>
                <w:szCs w:val="21"/>
              </w:rPr>
              <w:t>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78DE6BBF">
            <w:pPr>
              <w:autoSpaceDE w:val="0"/>
              <w:autoSpaceDN w:val="0"/>
              <w:spacing w:line="360" w:lineRule="auto"/>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备注</w:t>
            </w:r>
          </w:p>
        </w:tc>
      </w:tr>
      <w:tr w14:paraId="627D5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571F0B8D">
            <w:pPr>
              <w:autoSpaceDE w:val="0"/>
              <w:autoSpaceDN w:val="0"/>
              <w:spacing w:line="360" w:lineRule="auto"/>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1</w:t>
            </w:r>
          </w:p>
        </w:tc>
        <w:tc>
          <w:tcPr>
            <w:tcW w:w="2280" w:type="pct"/>
            <w:tcBorders>
              <w:top w:val="single" w:color="auto" w:sz="4" w:space="0"/>
              <w:left w:val="single" w:color="auto" w:sz="4" w:space="0"/>
              <w:right w:val="single" w:color="auto" w:sz="4" w:space="0"/>
            </w:tcBorders>
            <w:vAlign w:val="center"/>
          </w:tcPr>
          <w:p w14:paraId="05168993">
            <w:pPr>
              <w:autoSpaceDE w:val="0"/>
              <w:autoSpaceDN w:val="0"/>
              <w:spacing w:line="360" w:lineRule="auto"/>
              <w:jc w:val="center"/>
              <w:rPr>
                <w:rFonts w:ascii="宋体" w:hAnsi="宋体" w:eastAsia="宋体" w:cs="Times New Roman"/>
                <w:color w:val="auto"/>
                <w:kern w:val="0"/>
                <w:szCs w:val="21"/>
              </w:rPr>
            </w:pPr>
            <w:r>
              <w:rPr>
                <w:rFonts w:hint="eastAsia" w:ascii="宋体" w:hAnsi="宋体" w:eastAsia="宋体" w:cs="Times New Roman"/>
                <w:color w:val="auto"/>
                <w:szCs w:val="21"/>
                <w:lang w:val="zh-CN"/>
              </w:rPr>
              <w:t>东莞市水务集团供水有限公司2025年-2027年厨师厨工外聘服务单位采购项目</w:t>
            </w:r>
          </w:p>
        </w:tc>
        <w:tc>
          <w:tcPr>
            <w:tcW w:w="1578" w:type="pct"/>
            <w:tcBorders>
              <w:top w:val="single" w:color="auto" w:sz="4" w:space="0"/>
              <w:left w:val="single" w:color="auto" w:sz="4" w:space="0"/>
              <w:right w:val="single" w:color="auto" w:sz="4" w:space="0"/>
            </w:tcBorders>
            <w:vAlign w:val="center"/>
          </w:tcPr>
          <w:p w14:paraId="4A7D3092">
            <w:pPr>
              <w:tabs>
                <w:tab w:val="left" w:pos="8610"/>
              </w:tabs>
              <w:spacing w:line="360" w:lineRule="auto"/>
              <w:rPr>
                <w:rFonts w:ascii="宋体" w:hAnsi="宋体" w:eastAsia="宋体" w:cs="Times New Roman"/>
                <w:color w:val="auto"/>
                <w:kern w:val="0"/>
                <w:szCs w:val="21"/>
              </w:rPr>
            </w:pPr>
            <w:r>
              <w:rPr>
                <w:rFonts w:hint="eastAsia" w:ascii="宋体" w:hAnsi="宋体" w:eastAsia="宋体" w:cs="Times New Roman"/>
                <w:color w:val="auto"/>
                <w:kern w:val="0"/>
                <w:szCs w:val="21"/>
              </w:rPr>
              <w:t>小写（人民币）：</w:t>
            </w:r>
          </w:p>
        </w:tc>
        <w:tc>
          <w:tcPr>
            <w:tcW w:w="642" w:type="pct"/>
            <w:tcBorders>
              <w:top w:val="single" w:color="auto" w:sz="4" w:space="0"/>
              <w:left w:val="single" w:color="auto" w:sz="4" w:space="0"/>
              <w:right w:val="single" w:color="auto" w:sz="4" w:space="0"/>
            </w:tcBorders>
            <w:vAlign w:val="center"/>
          </w:tcPr>
          <w:p w14:paraId="495E9AC3">
            <w:pPr>
              <w:tabs>
                <w:tab w:val="left" w:pos="8610"/>
              </w:tabs>
              <w:spacing w:line="360" w:lineRule="auto"/>
              <w:jc w:val="center"/>
              <w:rPr>
                <w:rFonts w:ascii="宋体" w:hAnsi="宋体" w:eastAsia="宋体" w:cs="Times New Roman"/>
                <w:color w:val="auto"/>
                <w:kern w:val="0"/>
                <w:szCs w:val="21"/>
              </w:rPr>
            </w:pPr>
          </w:p>
        </w:tc>
      </w:tr>
    </w:tbl>
    <w:p w14:paraId="0A5812EE">
      <w:pPr>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备注：</w:t>
      </w:r>
    </w:p>
    <w:p w14:paraId="694A4D34">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lang w:val="zh-CN"/>
        </w:rPr>
      </w:pPr>
      <w:r>
        <w:rPr>
          <w:rFonts w:hint="eastAsia" w:ascii="宋体" w:hAnsi="宋体" w:eastAsia="宋体" w:cs="Times New Roman"/>
          <w:bCs/>
          <w:color w:val="auto"/>
          <w:kern w:val="0"/>
          <w:szCs w:val="21"/>
          <w:lang w:val="zh-CN"/>
        </w:rPr>
        <w:t>（1）本表的投标报价采用投标总报价的形式填报，即为各类综合单价（元/人/月）乘以各类岗位暂定需求人数（人）乘以各食堂服务期限（月）的合计总价。</w:t>
      </w:r>
    </w:p>
    <w:p w14:paraId="1152AA6E">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lang w:val="zh-CN"/>
        </w:rPr>
      </w:pPr>
      <w:r>
        <w:rPr>
          <w:rFonts w:hint="eastAsia" w:ascii="宋体" w:hAnsi="宋体" w:eastAsia="宋体" w:cs="Times New Roman"/>
          <w:bCs/>
          <w:color w:val="auto"/>
          <w:kern w:val="0"/>
          <w:szCs w:val="21"/>
          <w:lang w:val="zh-CN"/>
        </w:rPr>
        <w:t>（2）投标人的投标报价高于投标最高限价的，该投标人的投标文件将被视为无效投标。本项目暂定需求人数、暂定服务期对应的</w:t>
      </w:r>
      <w:r>
        <w:rPr>
          <w:rFonts w:hint="eastAsia" w:ascii="宋体" w:hAnsi="宋体" w:eastAsia="宋体" w:cs="Times New Roman"/>
          <w:bCs/>
          <w:color w:val="auto"/>
          <w:kern w:val="0"/>
          <w:szCs w:val="21"/>
          <w:lang w:val="en-US" w:eastAsia="zh-CN"/>
        </w:rPr>
        <w:t>不</w:t>
      </w:r>
      <w:r>
        <w:rPr>
          <w:rFonts w:hint="eastAsia" w:ascii="宋体" w:hAnsi="宋体" w:eastAsia="宋体" w:cs="Times New Roman"/>
          <w:bCs/>
          <w:color w:val="auto"/>
          <w:kern w:val="0"/>
          <w:szCs w:val="21"/>
          <w:lang w:val="zh-CN"/>
        </w:rPr>
        <w:t>含税投标最高限价为</w:t>
      </w:r>
      <w:r>
        <w:rPr>
          <w:rFonts w:hint="eastAsia" w:ascii="宋体" w:hAnsi="宋体" w:eastAsia="宋体" w:cs="Times New Roman"/>
          <w:bCs/>
          <w:color w:val="auto"/>
          <w:kern w:val="0"/>
          <w:szCs w:val="21"/>
          <w:u w:val="single"/>
          <w:lang w:val="zh-CN"/>
        </w:rPr>
        <w:t xml:space="preserve"> </w:t>
      </w:r>
      <w:r>
        <w:rPr>
          <w:rFonts w:hint="eastAsia" w:ascii="宋体" w:hAnsi="宋体" w:eastAsia="宋体" w:cs="Times New Roman"/>
          <w:bCs/>
          <w:color w:val="auto"/>
          <w:kern w:val="0"/>
          <w:szCs w:val="21"/>
          <w:u w:val="single"/>
          <w:lang w:val="zh-CN" w:eastAsia="zh-CN"/>
        </w:rPr>
        <w:t>7,906,700.00</w:t>
      </w:r>
      <w:r>
        <w:rPr>
          <w:rFonts w:ascii="宋体" w:hAnsi="宋体" w:eastAsia="宋体" w:cs="Times New Roman"/>
          <w:bCs/>
          <w:color w:val="auto"/>
          <w:kern w:val="0"/>
          <w:szCs w:val="21"/>
          <w:lang w:val="zh-CN"/>
        </w:rPr>
        <w:t>元。</w:t>
      </w:r>
    </w:p>
    <w:p w14:paraId="1A45240D">
      <w:pPr>
        <w:autoSpaceDE w:val="0"/>
        <w:autoSpaceDN w:val="0"/>
        <w:adjustRightInd w:val="0"/>
        <w:snapToGrid w:val="0"/>
        <w:spacing w:line="360" w:lineRule="auto"/>
        <w:ind w:left="605" w:leftChars="288"/>
        <w:jc w:val="left"/>
        <w:rPr>
          <w:rFonts w:ascii="宋体" w:hAnsi="宋体" w:eastAsia="宋体" w:cs="Times New Roman"/>
          <w:bCs/>
          <w:color w:val="auto"/>
          <w:kern w:val="0"/>
          <w:szCs w:val="21"/>
          <w:lang w:val="zh-CN"/>
        </w:rPr>
      </w:pPr>
      <w:r>
        <w:rPr>
          <w:rFonts w:hint="eastAsia" w:ascii="宋体" w:hAnsi="宋体" w:eastAsia="宋体" w:cs="Times New Roman"/>
          <w:b/>
          <w:bCs/>
          <w:color w:val="auto"/>
          <w:kern w:val="0"/>
          <w:szCs w:val="21"/>
          <w:u w:val="single"/>
          <w:lang w:val="zh-CN"/>
        </w:rPr>
        <w:t>以上投标报价为不含税价，即为《中华人民共和国增值税暂行条例》（国务院令第</w:t>
      </w:r>
      <w:r>
        <w:rPr>
          <w:rFonts w:ascii="宋体" w:hAnsi="宋体" w:eastAsia="宋体" w:cs="Times New Roman"/>
          <w:b/>
          <w:bCs/>
          <w:color w:val="auto"/>
          <w:kern w:val="0"/>
          <w:szCs w:val="21"/>
          <w:u w:val="single"/>
          <w:lang w:val="zh-CN"/>
        </w:rPr>
        <w:t>691号修订版）规定的销售额。</w:t>
      </w:r>
      <w:r>
        <w:rPr>
          <w:rFonts w:ascii="宋体" w:hAnsi="宋体" w:eastAsia="宋体" w:cs="Times New Roman"/>
          <w:bCs/>
          <w:color w:val="auto"/>
          <w:kern w:val="0"/>
          <w:szCs w:val="21"/>
          <w:lang w:val="zh-CN"/>
        </w:rPr>
        <w:t>本招标文件所称的不含税价是指不含本采购项目的投标人销项税额，包含了投标人完成合同义务（含投标人代缴代扣、分包及委外服务、施工、采购货物等所产生的价税）的其他全部费用。本采购项目的销项税额由招标人承担，不计入投标报价。</w:t>
      </w:r>
    </w:p>
    <w:p w14:paraId="3FAC52A3">
      <w:pPr>
        <w:snapToGrid w:val="0"/>
        <w:spacing w:line="360" w:lineRule="auto"/>
        <w:ind w:left="605" w:leftChars="18" w:hanging="567" w:hangingChars="270"/>
        <w:rPr>
          <w:color w:val="auto"/>
        </w:rPr>
      </w:pPr>
      <w:r>
        <w:rPr>
          <w:rFonts w:hint="eastAsia" w:ascii="宋体" w:hAnsi="宋体" w:eastAsia="宋体" w:cs="Times New Roman"/>
          <w:bCs/>
          <w:color w:val="auto"/>
          <w:kern w:val="0"/>
          <w:szCs w:val="21"/>
        </w:rPr>
        <w:t>（3）</w:t>
      </w:r>
      <w:r>
        <w:rPr>
          <w:rFonts w:hint="eastAsia" w:ascii="宋体" w:hAnsi="宋体" w:eastAsia="宋体" w:cs="Times New Roman"/>
          <w:color w:val="auto"/>
          <w:kern w:val="0"/>
          <w:szCs w:val="21"/>
        </w:rPr>
        <w:t>本投标报价表报价与分项报价明细表报价不一致的，以本投标报价表为准。对不同文字文本投标文件的解释发生异议的，以中文文本为准。</w:t>
      </w:r>
    </w:p>
    <w:p w14:paraId="783A449C">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lang w:val="zh-CN"/>
        </w:rPr>
      </w:pPr>
      <w:r>
        <w:rPr>
          <w:rFonts w:hint="eastAsia" w:ascii="宋体" w:hAnsi="宋体" w:eastAsia="宋体" w:cs="Times New Roman"/>
          <w:b/>
          <w:bCs/>
          <w:color w:val="auto"/>
          <w:kern w:val="0"/>
          <w:szCs w:val="21"/>
        </w:rPr>
        <w:t>（</w:t>
      </w:r>
      <w:r>
        <w:rPr>
          <w:rFonts w:ascii="宋体" w:hAnsi="宋体" w:eastAsia="宋体" w:cs="Times New Roman"/>
          <w:b/>
          <w:bCs/>
          <w:color w:val="auto"/>
          <w:kern w:val="0"/>
          <w:szCs w:val="21"/>
        </w:rPr>
        <w:t>4</w:t>
      </w:r>
      <w:r>
        <w:rPr>
          <w:rFonts w:hint="eastAsia" w:ascii="宋体" w:hAnsi="宋体" w:eastAsia="宋体" w:cs="Times New Roman"/>
          <w:b/>
          <w:bCs/>
          <w:color w:val="auto"/>
          <w:kern w:val="0"/>
          <w:szCs w:val="21"/>
        </w:rPr>
        <w:t>）</w:t>
      </w:r>
      <w:r>
        <w:rPr>
          <w:rFonts w:hint="eastAsia" w:ascii="宋体" w:hAnsi="宋体" w:eastAsia="宋体" w:cs="Times New Roman"/>
          <w:b/>
          <w:bCs/>
          <w:color w:val="auto"/>
          <w:kern w:val="0"/>
          <w:szCs w:val="21"/>
          <w:u w:val="single"/>
          <w:lang w:val="zh-CN"/>
        </w:rPr>
        <w:t>本表一式二份，一份随唱标信封一起提交，一份编入投标文件商务文件</w:t>
      </w:r>
      <w:r>
        <w:rPr>
          <w:rFonts w:hint="eastAsia" w:ascii="宋体" w:hAnsi="宋体" w:eastAsia="宋体" w:cs="Times New Roman"/>
          <w:b/>
          <w:bCs/>
          <w:color w:val="auto"/>
          <w:kern w:val="0"/>
          <w:szCs w:val="21"/>
          <w:lang w:val="zh-CN"/>
        </w:rPr>
        <w:t>。</w:t>
      </w:r>
    </w:p>
    <w:p w14:paraId="21CAF3A5">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lang w:val="zh-CN"/>
        </w:rPr>
      </w:pPr>
      <w:r>
        <w:rPr>
          <w:rFonts w:hint="eastAsia" w:ascii="宋体" w:hAnsi="宋体" w:eastAsia="宋体" w:cs="Times New Roman"/>
          <w:bCs/>
          <w:color w:val="auto"/>
          <w:kern w:val="0"/>
          <w:szCs w:val="21"/>
          <w:lang w:val="zh-CN"/>
        </w:rPr>
        <w:t>（</w:t>
      </w:r>
      <w:r>
        <w:rPr>
          <w:rFonts w:ascii="宋体" w:hAnsi="宋体" w:eastAsia="宋体" w:cs="Times New Roman"/>
          <w:bCs/>
          <w:color w:val="auto"/>
          <w:kern w:val="0"/>
          <w:szCs w:val="21"/>
          <w:lang w:val="zh-CN"/>
        </w:rPr>
        <w:t>5</w:t>
      </w:r>
      <w:r>
        <w:rPr>
          <w:rFonts w:hint="eastAsia" w:ascii="宋体" w:hAnsi="宋体" w:eastAsia="宋体" w:cs="Times New Roman"/>
          <w:bCs/>
          <w:color w:val="auto"/>
          <w:kern w:val="0"/>
          <w:szCs w:val="21"/>
          <w:lang w:val="zh-CN"/>
        </w:rPr>
        <w:t>）</w:t>
      </w:r>
      <w:r>
        <w:rPr>
          <w:rFonts w:hint="eastAsia" w:ascii="宋体" w:hAnsi="宋体" w:eastAsia="宋体" w:cs="Times New Roman"/>
          <w:color w:val="auto"/>
          <w:kern w:val="0"/>
          <w:szCs w:val="21"/>
        </w:rPr>
        <w:t>报价保留小数点后两位。</w:t>
      </w:r>
    </w:p>
    <w:p w14:paraId="2E3CDD7C">
      <w:pPr>
        <w:autoSpaceDE w:val="0"/>
        <w:autoSpaceDN w:val="0"/>
        <w:adjustRightInd w:val="0"/>
        <w:spacing w:line="360" w:lineRule="auto"/>
        <w:ind w:left="-210" w:firstLine="4960" w:firstLineChars="2362"/>
        <w:rPr>
          <w:rFonts w:ascii="宋体" w:hAnsi="宋体" w:eastAsia="宋体" w:cs="宋体"/>
          <w:color w:val="auto"/>
          <w:szCs w:val="21"/>
          <w:lang w:val="zh-CN"/>
        </w:rPr>
      </w:pPr>
    </w:p>
    <w:p w14:paraId="1F6B24F7">
      <w:pPr>
        <w:autoSpaceDE w:val="0"/>
        <w:autoSpaceDN w:val="0"/>
        <w:adjustRightInd w:val="0"/>
        <w:spacing w:line="360" w:lineRule="auto"/>
        <w:ind w:left="-210"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18CB7437">
      <w:pPr>
        <w:autoSpaceDE w:val="0"/>
        <w:autoSpaceDN w:val="0"/>
        <w:adjustRightInd w:val="0"/>
        <w:spacing w:line="360" w:lineRule="auto"/>
        <w:ind w:left="-210"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561BA571">
      <w:pPr>
        <w:autoSpaceDE w:val="0"/>
        <w:autoSpaceDN w:val="0"/>
        <w:adjustRightInd w:val="0"/>
        <w:spacing w:line="360" w:lineRule="auto"/>
        <w:ind w:left="-210"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日期：   年   月   日</w:t>
      </w:r>
    </w:p>
    <w:p w14:paraId="616C7906">
      <w:pPr>
        <w:widowControl/>
        <w:jc w:val="left"/>
        <w:rPr>
          <w:rFonts w:hAnsi="宋体" w:eastAsia="宋体" w:cs="宋体"/>
          <w:b/>
          <w:color w:val="auto"/>
          <w:kern w:val="0"/>
          <w:sz w:val="30"/>
          <w:szCs w:val="30"/>
        </w:rPr>
      </w:pPr>
      <w:r>
        <w:rPr>
          <w:rFonts w:hAnsi="宋体" w:eastAsia="宋体" w:cs="宋体"/>
          <w:b/>
          <w:color w:val="auto"/>
          <w:kern w:val="0"/>
          <w:sz w:val="30"/>
          <w:szCs w:val="30"/>
        </w:rPr>
        <w:br w:type="page"/>
      </w:r>
    </w:p>
    <w:p w14:paraId="2CECB638">
      <w:pPr>
        <w:widowControl/>
        <w:jc w:val="left"/>
        <w:rPr>
          <w:rFonts w:ascii="宋体" w:hAnsi="宋体" w:eastAsia="宋体" w:cs="宋体"/>
          <w:b/>
          <w:bCs/>
          <w:color w:val="auto"/>
          <w:kern w:val="0"/>
          <w:sz w:val="30"/>
          <w:szCs w:val="30"/>
        </w:rPr>
      </w:pPr>
    </w:p>
    <w:p w14:paraId="119CEE63">
      <w:pPr>
        <w:pStyle w:val="2"/>
        <w:rPr>
          <w:rFonts w:hAnsi="宋体" w:eastAsia="宋体" w:cs="宋体"/>
          <w:b/>
          <w:color w:val="auto"/>
          <w:kern w:val="0"/>
          <w:sz w:val="30"/>
          <w:szCs w:val="30"/>
        </w:rPr>
      </w:pPr>
      <w:r>
        <w:rPr>
          <w:rFonts w:hint="eastAsia" w:hAnsi="宋体" w:eastAsia="宋体" w:cs="宋体"/>
          <w:b/>
          <w:color w:val="auto"/>
          <w:kern w:val="0"/>
          <w:sz w:val="30"/>
          <w:szCs w:val="30"/>
        </w:rPr>
        <w:t>4</w:t>
      </w:r>
      <w:r>
        <w:rPr>
          <w:rFonts w:hAnsi="宋体" w:eastAsia="宋体" w:cs="宋体"/>
          <w:b/>
          <w:color w:val="auto"/>
          <w:kern w:val="0"/>
          <w:sz w:val="30"/>
          <w:szCs w:val="30"/>
        </w:rPr>
        <w:t>.</w:t>
      </w:r>
      <w:r>
        <w:rPr>
          <w:rFonts w:hint="eastAsia" w:hAnsi="宋体" w:eastAsia="宋体" w:cs="宋体"/>
          <w:b/>
          <w:color w:val="auto"/>
          <w:kern w:val="0"/>
          <w:sz w:val="30"/>
          <w:szCs w:val="30"/>
        </w:rPr>
        <w:t>2</w:t>
      </w:r>
      <w:r>
        <w:rPr>
          <w:rFonts w:hAnsi="宋体" w:eastAsia="宋体" w:cs="宋体"/>
          <w:b/>
          <w:color w:val="auto"/>
          <w:kern w:val="0"/>
          <w:sz w:val="30"/>
          <w:szCs w:val="30"/>
        </w:rPr>
        <w:t xml:space="preserve"> </w:t>
      </w:r>
      <w:r>
        <w:rPr>
          <w:rFonts w:hint="eastAsia" w:hAnsi="宋体" w:eastAsia="宋体" w:cs="宋体"/>
          <w:b/>
          <w:color w:val="auto"/>
          <w:kern w:val="0"/>
          <w:sz w:val="30"/>
          <w:szCs w:val="30"/>
        </w:rPr>
        <w:t>分项报价表</w:t>
      </w:r>
    </w:p>
    <w:p w14:paraId="48B1C5B9">
      <w:pPr>
        <w:pStyle w:val="2"/>
        <w:jc w:val="center"/>
        <w:rPr>
          <w:color w:val="auto"/>
        </w:rPr>
      </w:pPr>
      <w:r>
        <w:rPr>
          <w:rFonts w:hint="eastAsia" w:hAnsi="宋体" w:eastAsia="宋体" w:cs="宋体"/>
          <w:b/>
          <w:color w:val="auto"/>
          <w:kern w:val="0"/>
          <w:sz w:val="30"/>
          <w:szCs w:val="30"/>
        </w:rPr>
        <w:t>分项报价表</w:t>
      </w:r>
    </w:p>
    <w:tbl>
      <w:tblPr>
        <w:tblStyle w:val="38"/>
        <w:tblW w:w="5000" w:type="pct"/>
        <w:jc w:val="center"/>
        <w:tblLayout w:type="autofit"/>
        <w:tblCellMar>
          <w:top w:w="15" w:type="dxa"/>
          <w:left w:w="15" w:type="dxa"/>
          <w:bottom w:w="15" w:type="dxa"/>
          <w:right w:w="15" w:type="dxa"/>
        </w:tblCellMar>
      </w:tblPr>
      <w:tblGrid>
        <w:gridCol w:w="277"/>
        <w:gridCol w:w="2727"/>
        <w:gridCol w:w="1110"/>
        <w:gridCol w:w="992"/>
        <w:gridCol w:w="1112"/>
        <w:gridCol w:w="1134"/>
        <w:gridCol w:w="1114"/>
        <w:gridCol w:w="994"/>
        <w:gridCol w:w="724"/>
      </w:tblGrid>
      <w:tr w14:paraId="3E959600">
        <w:tblPrEx>
          <w:tblCellMar>
            <w:top w:w="15" w:type="dxa"/>
            <w:left w:w="15" w:type="dxa"/>
            <w:bottom w:w="15" w:type="dxa"/>
            <w:right w:w="15" w:type="dxa"/>
          </w:tblCellMar>
        </w:tblPrEx>
        <w:trPr>
          <w:trHeight w:val="20" w:hRule="atLeast"/>
          <w:jc w:val="center"/>
        </w:trPr>
        <w:tc>
          <w:tcPr>
            <w:tcW w:w="136" w:type="pct"/>
            <w:vMerge w:val="restart"/>
            <w:tcBorders>
              <w:top w:val="single" w:color="000000" w:sz="4" w:space="0"/>
              <w:left w:val="single" w:color="000000" w:sz="4" w:space="0"/>
              <w:bottom w:val="single" w:color="000000" w:sz="4" w:space="0"/>
              <w:right w:val="single" w:color="000000" w:sz="4" w:space="0"/>
            </w:tcBorders>
            <w:vAlign w:val="center"/>
          </w:tcPr>
          <w:p w14:paraId="345DB045">
            <w:pPr>
              <w:widowControl/>
              <w:spacing w:line="320" w:lineRule="exact"/>
              <w:jc w:val="center"/>
              <w:textAlignment w:val="center"/>
              <w:rPr>
                <w:rFonts w:hint="eastAsia" w:ascii="宋体" w:hAnsi="宋体" w:eastAsia="宋体" w:cs="宋体"/>
                <w:b/>
                <w:color w:val="auto"/>
                <w:sz w:val="18"/>
                <w:szCs w:val="18"/>
              </w:rPr>
            </w:pPr>
            <w:r>
              <w:rPr>
                <w:rFonts w:hint="eastAsia" w:ascii="宋体" w:hAnsi="宋体" w:eastAsia="宋体" w:cs="宋体"/>
                <w:b/>
                <w:color w:val="auto"/>
                <w:sz w:val="18"/>
                <w:szCs w:val="18"/>
                <w:lang w:bidi="ar"/>
              </w:rPr>
              <w:t>序号</w:t>
            </w:r>
          </w:p>
        </w:tc>
        <w:tc>
          <w:tcPr>
            <w:tcW w:w="1338" w:type="pct"/>
            <w:vMerge w:val="restart"/>
            <w:tcBorders>
              <w:top w:val="single" w:color="000000" w:sz="4" w:space="0"/>
              <w:left w:val="single" w:color="000000" w:sz="4" w:space="0"/>
              <w:bottom w:val="single" w:color="000000" w:sz="4" w:space="0"/>
              <w:right w:val="single" w:color="000000" w:sz="4" w:space="0"/>
            </w:tcBorders>
            <w:vAlign w:val="center"/>
          </w:tcPr>
          <w:p w14:paraId="165EE5CD">
            <w:pPr>
              <w:widowControl/>
              <w:spacing w:line="320" w:lineRule="exact"/>
              <w:jc w:val="center"/>
              <w:textAlignment w:val="center"/>
              <w:rPr>
                <w:rFonts w:hint="eastAsia" w:ascii="宋体" w:hAnsi="宋体" w:eastAsia="宋体" w:cs="宋体"/>
                <w:b/>
                <w:color w:val="auto"/>
                <w:sz w:val="18"/>
                <w:szCs w:val="18"/>
              </w:rPr>
            </w:pPr>
            <w:r>
              <w:rPr>
                <w:rFonts w:hint="eastAsia" w:ascii="宋体" w:hAnsi="宋体" w:eastAsia="宋体" w:cs="宋体"/>
                <w:b/>
                <w:color w:val="auto"/>
                <w:sz w:val="18"/>
                <w:szCs w:val="18"/>
                <w:lang w:bidi="ar"/>
              </w:rPr>
              <w:t>食堂名称</w:t>
            </w:r>
          </w:p>
        </w:tc>
        <w:tc>
          <w:tcPr>
            <w:tcW w:w="1032" w:type="pct"/>
            <w:gridSpan w:val="2"/>
            <w:tcBorders>
              <w:top w:val="single" w:color="000000" w:sz="4" w:space="0"/>
              <w:left w:val="single" w:color="000000" w:sz="4" w:space="0"/>
              <w:bottom w:val="single" w:color="000000" w:sz="4" w:space="0"/>
              <w:right w:val="single" w:color="000000" w:sz="4" w:space="0"/>
            </w:tcBorders>
            <w:vAlign w:val="center"/>
          </w:tcPr>
          <w:p w14:paraId="22FD501A">
            <w:pPr>
              <w:spacing w:line="320" w:lineRule="exact"/>
              <w:jc w:val="center"/>
              <w:rPr>
                <w:rFonts w:hint="eastAsia" w:ascii="宋体" w:hAnsi="宋体" w:eastAsia="宋体" w:cs="宋体"/>
                <w:b/>
                <w:color w:val="auto"/>
                <w:sz w:val="18"/>
                <w:szCs w:val="18"/>
              </w:rPr>
            </w:pPr>
            <w:r>
              <w:rPr>
                <w:rFonts w:hint="eastAsia" w:ascii="宋体" w:hAnsi="宋体" w:eastAsia="宋体" w:cs="宋体"/>
                <w:b/>
                <w:color w:val="auto"/>
                <w:sz w:val="18"/>
                <w:szCs w:val="18"/>
                <w:lang w:bidi="ar"/>
              </w:rPr>
              <w:t>厨师</w:t>
            </w:r>
          </w:p>
        </w:tc>
        <w:tc>
          <w:tcPr>
            <w:tcW w:w="1103" w:type="pct"/>
            <w:gridSpan w:val="2"/>
            <w:tcBorders>
              <w:top w:val="single" w:color="000000" w:sz="4" w:space="0"/>
              <w:left w:val="single" w:color="000000" w:sz="4" w:space="0"/>
              <w:bottom w:val="single" w:color="000000" w:sz="4" w:space="0"/>
              <w:right w:val="single" w:color="000000" w:sz="4" w:space="0"/>
            </w:tcBorders>
            <w:vAlign w:val="center"/>
          </w:tcPr>
          <w:p w14:paraId="005A7627">
            <w:pPr>
              <w:spacing w:line="320" w:lineRule="exact"/>
              <w:jc w:val="center"/>
              <w:rPr>
                <w:rFonts w:hint="eastAsia" w:ascii="宋体" w:hAnsi="宋体" w:eastAsia="宋体" w:cs="宋体"/>
                <w:b/>
                <w:color w:val="auto"/>
                <w:sz w:val="18"/>
                <w:szCs w:val="18"/>
              </w:rPr>
            </w:pPr>
            <w:r>
              <w:rPr>
                <w:rFonts w:hint="eastAsia" w:ascii="宋体" w:hAnsi="宋体" w:eastAsia="宋体" w:cs="宋体"/>
                <w:b/>
                <w:color w:val="auto"/>
                <w:sz w:val="18"/>
                <w:szCs w:val="18"/>
                <w:lang w:bidi="ar"/>
              </w:rPr>
              <w:t>厨工</w:t>
            </w:r>
          </w:p>
        </w:tc>
        <w:tc>
          <w:tcPr>
            <w:tcW w:w="547" w:type="pct"/>
            <w:vMerge w:val="restart"/>
            <w:tcBorders>
              <w:top w:val="single" w:color="000000" w:sz="4" w:space="0"/>
              <w:left w:val="single" w:color="000000" w:sz="4" w:space="0"/>
              <w:bottom w:val="single" w:color="000000" w:sz="4" w:space="0"/>
              <w:right w:val="single" w:color="000000" w:sz="4" w:space="0"/>
            </w:tcBorders>
            <w:vAlign w:val="center"/>
          </w:tcPr>
          <w:p w14:paraId="14719B39">
            <w:pPr>
              <w:widowControl/>
              <w:spacing w:line="320" w:lineRule="exact"/>
              <w:jc w:val="center"/>
              <w:textAlignment w:val="center"/>
              <w:rPr>
                <w:rFonts w:hint="eastAsia" w:ascii="宋体" w:hAnsi="宋体" w:eastAsia="宋体" w:cs="宋体"/>
                <w:b/>
                <w:color w:val="auto"/>
                <w:sz w:val="18"/>
                <w:szCs w:val="18"/>
              </w:rPr>
            </w:pPr>
            <w:r>
              <w:rPr>
                <w:rFonts w:hint="eastAsia" w:ascii="宋体" w:hAnsi="宋体" w:eastAsia="宋体" w:cs="宋体"/>
                <w:b/>
                <w:color w:val="auto"/>
                <w:sz w:val="18"/>
                <w:szCs w:val="18"/>
                <w:lang w:bidi="ar"/>
              </w:rPr>
              <w:t>暂定服务期 （月）</w:t>
            </w:r>
          </w:p>
        </w:tc>
        <w:tc>
          <w:tcPr>
            <w:tcW w:w="488" w:type="pct"/>
            <w:vMerge w:val="restart"/>
            <w:tcBorders>
              <w:top w:val="single" w:color="000000" w:sz="4" w:space="0"/>
              <w:left w:val="single" w:color="000000" w:sz="4" w:space="0"/>
              <w:bottom w:val="single" w:color="000000" w:sz="4" w:space="0"/>
              <w:right w:val="single" w:color="000000" w:sz="4" w:space="0"/>
            </w:tcBorders>
            <w:vAlign w:val="center"/>
          </w:tcPr>
          <w:p w14:paraId="7B3C584B">
            <w:pPr>
              <w:widowControl/>
              <w:spacing w:line="320" w:lineRule="exact"/>
              <w:jc w:val="center"/>
              <w:textAlignment w:val="center"/>
              <w:rPr>
                <w:rFonts w:hint="eastAsia" w:ascii="宋体" w:hAnsi="宋体" w:eastAsia="宋体" w:cs="宋体"/>
                <w:b/>
                <w:color w:val="auto"/>
                <w:sz w:val="18"/>
                <w:szCs w:val="18"/>
              </w:rPr>
            </w:pPr>
            <w:r>
              <w:rPr>
                <w:rFonts w:hint="eastAsia" w:ascii="宋体" w:hAnsi="宋体" w:eastAsia="宋体" w:cs="宋体"/>
                <w:b/>
                <w:color w:val="auto"/>
                <w:sz w:val="18"/>
                <w:szCs w:val="18"/>
                <w:lang w:bidi="ar"/>
              </w:rPr>
              <w:t>小计（元，不含税）</w:t>
            </w:r>
          </w:p>
        </w:tc>
        <w:tc>
          <w:tcPr>
            <w:tcW w:w="351" w:type="pct"/>
            <w:vMerge w:val="restart"/>
            <w:tcBorders>
              <w:top w:val="single" w:color="000000" w:sz="4" w:space="0"/>
              <w:left w:val="single" w:color="000000" w:sz="4" w:space="0"/>
              <w:bottom w:val="single" w:color="000000" w:sz="4" w:space="0"/>
              <w:right w:val="single" w:color="000000" w:sz="4" w:space="0"/>
            </w:tcBorders>
            <w:vAlign w:val="center"/>
          </w:tcPr>
          <w:p w14:paraId="06EF8B69">
            <w:pPr>
              <w:widowControl/>
              <w:spacing w:line="320" w:lineRule="exact"/>
              <w:jc w:val="center"/>
              <w:textAlignment w:val="center"/>
              <w:rPr>
                <w:rFonts w:hint="eastAsia" w:ascii="宋体" w:hAnsi="宋体" w:eastAsia="宋体" w:cs="宋体"/>
                <w:b/>
                <w:color w:val="auto"/>
                <w:sz w:val="18"/>
                <w:szCs w:val="18"/>
              </w:rPr>
            </w:pPr>
            <w:r>
              <w:rPr>
                <w:rFonts w:hint="eastAsia" w:ascii="宋体" w:hAnsi="宋体" w:eastAsia="宋体" w:cs="宋体"/>
                <w:b/>
                <w:color w:val="auto"/>
                <w:sz w:val="18"/>
                <w:szCs w:val="18"/>
                <w:lang w:bidi="ar"/>
              </w:rPr>
              <w:t>备注</w:t>
            </w:r>
          </w:p>
        </w:tc>
      </w:tr>
      <w:tr w14:paraId="6690B995">
        <w:tblPrEx>
          <w:tblCellMar>
            <w:top w:w="15" w:type="dxa"/>
            <w:left w:w="15" w:type="dxa"/>
            <w:bottom w:w="15" w:type="dxa"/>
            <w:right w:w="15" w:type="dxa"/>
          </w:tblCellMar>
        </w:tblPrEx>
        <w:trPr>
          <w:trHeight w:val="20" w:hRule="atLeast"/>
          <w:jc w:val="center"/>
        </w:trPr>
        <w:tc>
          <w:tcPr>
            <w:tcW w:w="136" w:type="pct"/>
            <w:vMerge w:val="continue"/>
            <w:tcBorders>
              <w:top w:val="single" w:color="000000" w:sz="4" w:space="0"/>
              <w:left w:val="single" w:color="000000" w:sz="4" w:space="0"/>
              <w:bottom w:val="single" w:color="000000" w:sz="4" w:space="0"/>
              <w:right w:val="single" w:color="000000" w:sz="4" w:space="0"/>
            </w:tcBorders>
            <w:vAlign w:val="center"/>
          </w:tcPr>
          <w:p w14:paraId="10556E7A">
            <w:pPr>
              <w:spacing w:line="320" w:lineRule="exact"/>
              <w:jc w:val="center"/>
              <w:rPr>
                <w:rFonts w:hint="eastAsia" w:ascii="宋体" w:hAnsi="宋体" w:eastAsia="宋体" w:cs="宋体"/>
                <w:b/>
                <w:color w:val="auto"/>
                <w:sz w:val="18"/>
                <w:szCs w:val="18"/>
              </w:rPr>
            </w:pPr>
          </w:p>
        </w:tc>
        <w:tc>
          <w:tcPr>
            <w:tcW w:w="1338" w:type="pct"/>
            <w:vMerge w:val="continue"/>
            <w:tcBorders>
              <w:top w:val="single" w:color="000000" w:sz="4" w:space="0"/>
              <w:left w:val="single" w:color="000000" w:sz="4" w:space="0"/>
              <w:bottom w:val="single" w:color="000000" w:sz="4" w:space="0"/>
              <w:right w:val="single" w:color="000000" w:sz="4" w:space="0"/>
            </w:tcBorders>
            <w:vAlign w:val="center"/>
          </w:tcPr>
          <w:p w14:paraId="229F804A">
            <w:pPr>
              <w:spacing w:line="320" w:lineRule="exact"/>
              <w:jc w:val="center"/>
              <w:rPr>
                <w:rFonts w:hint="eastAsia" w:ascii="宋体" w:hAnsi="宋体" w:eastAsia="宋体" w:cs="宋体"/>
                <w:b/>
                <w:color w:val="auto"/>
                <w:sz w:val="18"/>
                <w:szCs w:val="18"/>
              </w:rPr>
            </w:pPr>
          </w:p>
        </w:tc>
        <w:tc>
          <w:tcPr>
            <w:tcW w:w="545" w:type="pct"/>
            <w:tcBorders>
              <w:top w:val="single" w:color="000000" w:sz="4" w:space="0"/>
              <w:left w:val="single" w:color="000000" w:sz="4" w:space="0"/>
              <w:bottom w:val="single" w:color="auto" w:sz="4" w:space="0"/>
              <w:right w:val="single" w:color="000000" w:sz="4" w:space="0"/>
            </w:tcBorders>
            <w:vAlign w:val="center"/>
          </w:tcPr>
          <w:p w14:paraId="2ED80D42">
            <w:pPr>
              <w:widowControl/>
              <w:spacing w:line="320" w:lineRule="exact"/>
              <w:jc w:val="center"/>
              <w:textAlignment w:val="center"/>
              <w:rPr>
                <w:rFonts w:hint="eastAsia" w:ascii="宋体" w:hAnsi="宋体" w:eastAsia="宋体" w:cs="宋体"/>
                <w:b/>
                <w:color w:val="auto"/>
                <w:sz w:val="18"/>
                <w:szCs w:val="18"/>
              </w:rPr>
            </w:pPr>
            <w:r>
              <w:rPr>
                <w:rFonts w:hint="eastAsia" w:ascii="宋体" w:hAnsi="宋体" w:eastAsia="宋体" w:cs="宋体"/>
                <w:b/>
                <w:color w:val="auto"/>
                <w:sz w:val="18"/>
                <w:szCs w:val="18"/>
                <w:lang w:bidi="ar"/>
              </w:rPr>
              <w:t>综合单价报价（元/人/月，不含税）</w:t>
            </w:r>
          </w:p>
        </w:tc>
        <w:tc>
          <w:tcPr>
            <w:tcW w:w="487" w:type="pct"/>
            <w:tcBorders>
              <w:top w:val="single" w:color="000000" w:sz="4" w:space="0"/>
              <w:left w:val="single" w:color="000000" w:sz="4" w:space="0"/>
              <w:bottom w:val="single" w:color="000000" w:sz="4" w:space="0"/>
              <w:right w:val="single" w:color="000000" w:sz="4" w:space="0"/>
            </w:tcBorders>
            <w:vAlign w:val="center"/>
          </w:tcPr>
          <w:p w14:paraId="02870974">
            <w:pPr>
              <w:widowControl/>
              <w:spacing w:line="320" w:lineRule="exact"/>
              <w:jc w:val="center"/>
              <w:textAlignment w:val="center"/>
              <w:rPr>
                <w:rFonts w:hint="eastAsia" w:ascii="宋体" w:hAnsi="宋体" w:eastAsia="宋体" w:cs="宋体"/>
                <w:b/>
                <w:color w:val="auto"/>
                <w:sz w:val="18"/>
                <w:szCs w:val="18"/>
              </w:rPr>
            </w:pPr>
            <w:r>
              <w:rPr>
                <w:rFonts w:hint="eastAsia" w:ascii="宋体" w:hAnsi="宋体" w:eastAsia="宋体" w:cs="宋体"/>
                <w:b/>
                <w:color w:val="auto"/>
                <w:sz w:val="18"/>
                <w:szCs w:val="18"/>
                <w:lang w:bidi="ar"/>
              </w:rPr>
              <w:t>暂定需求人数（人）</w:t>
            </w:r>
          </w:p>
        </w:tc>
        <w:tc>
          <w:tcPr>
            <w:tcW w:w="546" w:type="pct"/>
            <w:tcBorders>
              <w:top w:val="single" w:color="000000" w:sz="4" w:space="0"/>
              <w:left w:val="single" w:color="000000" w:sz="4" w:space="0"/>
              <w:bottom w:val="single" w:color="auto" w:sz="4" w:space="0"/>
              <w:right w:val="single" w:color="000000" w:sz="4" w:space="0"/>
            </w:tcBorders>
            <w:vAlign w:val="center"/>
          </w:tcPr>
          <w:p w14:paraId="263D7B5A">
            <w:pPr>
              <w:widowControl/>
              <w:spacing w:line="320" w:lineRule="exact"/>
              <w:jc w:val="center"/>
              <w:textAlignment w:val="center"/>
              <w:rPr>
                <w:rFonts w:hint="eastAsia" w:ascii="宋体" w:hAnsi="宋体" w:eastAsia="宋体" w:cs="宋体"/>
                <w:b/>
                <w:color w:val="auto"/>
                <w:sz w:val="18"/>
                <w:szCs w:val="18"/>
              </w:rPr>
            </w:pPr>
            <w:r>
              <w:rPr>
                <w:rFonts w:hint="eastAsia" w:ascii="宋体" w:hAnsi="宋体" w:eastAsia="宋体" w:cs="宋体"/>
                <w:b/>
                <w:color w:val="auto"/>
                <w:sz w:val="18"/>
                <w:szCs w:val="18"/>
                <w:lang w:bidi="ar"/>
              </w:rPr>
              <w:t>综合单价报价（元/人/月，不含税）</w:t>
            </w:r>
          </w:p>
        </w:tc>
        <w:tc>
          <w:tcPr>
            <w:tcW w:w="556" w:type="pct"/>
            <w:tcBorders>
              <w:top w:val="single" w:color="000000" w:sz="4" w:space="0"/>
              <w:left w:val="single" w:color="000000" w:sz="4" w:space="0"/>
              <w:bottom w:val="single" w:color="000000" w:sz="4" w:space="0"/>
              <w:right w:val="single" w:color="000000" w:sz="4" w:space="0"/>
            </w:tcBorders>
            <w:vAlign w:val="center"/>
          </w:tcPr>
          <w:p w14:paraId="311E09DB">
            <w:pPr>
              <w:widowControl/>
              <w:spacing w:line="320" w:lineRule="exact"/>
              <w:jc w:val="center"/>
              <w:textAlignment w:val="center"/>
              <w:rPr>
                <w:rFonts w:hint="eastAsia" w:ascii="宋体" w:hAnsi="宋体" w:eastAsia="宋体" w:cs="宋体"/>
                <w:b/>
                <w:color w:val="auto"/>
                <w:sz w:val="18"/>
                <w:szCs w:val="18"/>
              </w:rPr>
            </w:pPr>
            <w:r>
              <w:rPr>
                <w:rFonts w:hint="eastAsia" w:ascii="宋体" w:hAnsi="宋体" w:eastAsia="宋体" w:cs="宋体"/>
                <w:b/>
                <w:color w:val="auto"/>
                <w:sz w:val="18"/>
                <w:szCs w:val="18"/>
                <w:lang w:bidi="ar"/>
              </w:rPr>
              <w:t>暂定需求人数（人）</w:t>
            </w:r>
          </w:p>
        </w:tc>
        <w:tc>
          <w:tcPr>
            <w:tcW w:w="547" w:type="pct"/>
            <w:vMerge w:val="continue"/>
            <w:tcBorders>
              <w:top w:val="single" w:color="000000" w:sz="4" w:space="0"/>
              <w:left w:val="single" w:color="000000" w:sz="4" w:space="0"/>
              <w:bottom w:val="single" w:color="000000" w:sz="4" w:space="0"/>
              <w:right w:val="single" w:color="000000" w:sz="4" w:space="0"/>
            </w:tcBorders>
            <w:vAlign w:val="center"/>
          </w:tcPr>
          <w:p w14:paraId="386A3214">
            <w:pPr>
              <w:spacing w:line="320" w:lineRule="exact"/>
              <w:jc w:val="center"/>
              <w:rPr>
                <w:rFonts w:hint="eastAsia" w:ascii="宋体" w:hAnsi="宋体" w:eastAsia="宋体" w:cs="宋体"/>
                <w:b/>
                <w:color w:val="auto"/>
                <w:sz w:val="18"/>
                <w:szCs w:val="18"/>
              </w:rPr>
            </w:pPr>
          </w:p>
        </w:tc>
        <w:tc>
          <w:tcPr>
            <w:tcW w:w="488" w:type="pct"/>
            <w:vMerge w:val="continue"/>
            <w:tcBorders>
              <w:top w:val="single" w:color="000000" w:sz="4" w:space="0"/>
              <w:left w:val="single" w:color="000000" w:sz="4" w:space="0"/>
              <w:bottom w:val="single" w:color="000000" w:sz="4" w:space="0"/>
              <w:right w:val="single" w:color="000000" w:sz="4" w:space="0"/>
            </w:tcBorders>
            <w:vAlign w:val="center"/>
          </w:tcPr>
          <w:p w14:paraId="1AFBECA9">
            <w:pPr>
              <w:spacing w:line="320" w:lineRule="exact"/>
              <w:jc w:val="center"/>
              <w:rPr>
                <w:rFonts w:hint="eastAsia" w:ascii="宋体" w:hAnsi="宋体" w:eastAsia="宋体" w:cs="宋体"/>
                <w:b/>
                <w:color w:val="auto"/>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vAlign w:val="center"/>
          </w:tcPr>
          <w:p w14:paraId="3E6B8292">
            <w:pPr>
              <w:spacing w:line="320" w:lineRule="exact"/>
              <w:jc w:val="center"/>
              <w:rPr>
                <w:rFonts w:hint="eastAsia" w:ascii="宋体" w:hAnsi="宋体" w:eastAsia="宋体" w:cs="宋体"/>
                <w:b/>
                <w:color w:val="auto"/>
                <w:sz w:val="18"/>
                <w:szCs w:val="18"/>
              </w:rPr>
            </w:pPr>
          </w:p>
        </w:tc>
      </w:tr>
      <w:tr w14:paraId="653BC979">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vAlign w:val="center"/>
          </w:tcPr>
          <w:p w14:paraId="27FF3350">
            <w:pPr>
              <w:widowControl/>
              <w:spacing w:line="32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w:t>
            </w:r>
          </w:p>
        </w:tc>
        <w:tc>
          <w:tcPr>
            <w:tcW w:w="1338" w:type="pct"/>
            <w:tcBorders>
              <w:top w:val="single" w:color="000000" w:sz="4" w:space="0"/>
              <w:left w:val="single" w:color="000000" w:sz="4" w:space="0"/>
              <w:bottom w:val="single" w:color="000000" w:sz="4" w:space="0"/>
              <w:right w:val="single" w:color="auto" w:sz="4" w:space="0"/>
            </w:tcBorders>
            <w:vAlign w:val="center"/>
          </w:tcPr>
          <w:p w14:paraId="3CA1A01A">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莞城（南城）分公司本部食堂</w:t>
            </w:r>
          </w:p>
        </w:tc>
        <w:tc>
          <w:tcPr>
            <w:tcW w:w="545" w:type="pct"/>
            <w:vMerge w:val="restart"/>
            <w:tcBorders>
              <w:top w:val="single" w:color="auto" w:sz="4" w:space="0"/>
              <w:left w:val="single" w:color="auto" w:sz="4" w:space="0"/>
              <w:right w:val="single" w:color="auto" w:sz="4" w:space="0"/>
            </w:tcBorders>
            <w:vAlign w:val="center"/>
          </w:tcPr>
          <w:p w14:paraId="2083E675">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4BDD8882">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0</w:t>
            </w:r>
          </w:p>
        </w:tc>
        <w:tc>
          <w:tcPr>
            <w:tcW w:w="546" w:type="pct"/>
            <w:vMerge w:val="restart"/>
            <w:tcBorders>
              <w:top w:val="single" w:color="auto" w:sz="4" w:space="0"/>
              <w:left w:val="single" w:color="auto" w:sz="4" w:space="0"/>
              <w:right w:val="single" w:color="auto" w:sz="4" w:space="0"/>
            </w:tcBorders>
            <w:vAlign w:val="center"/>
          </w:tcPr>
          <w:p w14:paraId="16DF6119">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7DF29E16">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vAlign w:val="center"/>
          </w:tcPr>
          <w:p w14:paraId="74EB7286">
            <w:pPr>
              <w:widowControl/>
              <w:jc w:val="center"/>
              <w:textAlignment w:val="center"/>
              <w:rPr>
                <w:rFonts w:hint="eastAsia" w:ascii="宋体" w:hAnsi="宋体" w:eastAsia="宋体" w:cs="宋体"/>
                <w:color w:val="auto"/>
                <w:sz w:val="18"/>
                <w:szCs w:val="18"/>
                <w:lang w:val="en-US" w:eastAsia="zh-CN"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5F713403">
            <w:pPr>
              <w:spacing w:line="320" w:lineRule="exact"/>
              <w:jc w:val="center"/>
              <w:rPr>
                <w:rFonts w:hint="eastAsia" w:ascii="宋体" w:hAnsi="宋体" w:eastAsia="宋体" w:cs="宋体"/>
                <w:color w:val="auto"/>
                <w:sz w:val="18"/>
                <w:szCs w:val="18"/>
              </w:rPr>
            </w:pPr>
          </w:p>
        </w:tc>
        <w:tc>
          <w:tcPr>
            <w:tcW w:w="351" w:type="pct"/>
            <w:vMerge w:val="restart"/>
            <w:tcBorders>
              <w:top w:val="single" w:color="000000" w:sz="4" w:space="0"/>
              <w:left w:val="single" w:color="000000" w:sz="4" w:space="0"/>
              <w:right w:val="single" w:color="000000" w:sz="4" w:space="0"/>
            </w:tcBorders>
            <w:vAlign w:val="center"/>
          </w:tcPr>
          <w:p w14:paraId="68748B8B">
            <w:pPr>
              <w:spacing w:line="3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365天正常运营</w:t>
            </w:r>
          </w:p>
        </w:tc>
      </w:tr>
      <w:tr w14:paraId="0EA08081">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vAlign w:val="center"/>
          </w:tcPr>
          <w:p w14:paraId="677345E6">
            <w:pPr>
              <w:widowControl/>
              <w:spacing w:line="32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w:t>
            </w:r>
          </w:p>
        </w:tc>
        <w:tc>
          <w:tcPr>
            <w:tcW w:w="1338" w:type="pct"/>
            <w:tcBorders>
              <w:top w:val="single" w:color="000000" w:sz="4" w:space="0"/>
              <w:left w:val="single" w:color="000000" w:sz="4" w:space="0"/>
              <w:bottom w:val="single" w:color="000000" w:sz="4" w:space="0"/>
              <w:right w:val="single" w:color="auto" w:sz="4" w:space="0"/>
            </w:tcBorders>
            <w:vAlign w:val="center"/>
          </w:tcPr>
          <w:p w14:paraId="4853877E">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东城分公司本部食堂</w:t>
            </w:r>
          </w:p>
        </w:tc>
        <w:tc>
          <w:tcPr>
            <w:tcW w:w="545" w:type="pct"/>
            <w:vMerge w:val="continue"/>
            <w:tcBorders>
              <w:left w:val="single" w:color="auto" w:sz="4" w:space="0"/>
              <w:right w:val="single" w:color="auto" w:sz="4" w:space="0"/>
            </w:tcBorders>
            <w:vAlign w:val="center"/>
          </w:tcPr>
          <w:p w14:paraId="0217D888">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70578B50">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0</w:t>
            </w:r>
          </w:p>
        </w:tc>
        <w:tc>
          <w:tcPr>
            <w:tcW w:w="546" w:type="pct"/>
            <w:vMerge w:val="continue"/>
            <w:tcBorders>
              <w:left w:val="single" w:color="auto" w:sz="4" w:space="0"/>
              <w:right w:val="single" w:color="auto" w:sz="4" w:space="0"/>
            </w:tcBorders>
            <w:vAlign w:val="center"/>
          </w:tcPr>
          <w:p w14:paraId="30131E6C">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109D029D">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vAlign w:val="center"/>
          </w:tcPr>
          <w:p w14:paraId="40D9B7FB">
            <w:pPr>
              <w:widowControl/>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7FCFA96B">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5E6AB42D">
            <w:pPr>
              <w:spacing w:line="320" w:lineRule="exact"/>
              <w:jc w:val="center"/>
              <w:rPr>
                <w:rFonts w:hint="eastAsia" w:ascii="宋体" w:hAnsi="宋体" w:eastAsia="宋体" w:cs="宋体"/>
                <w:color w:val="auto"/>
                <w:sz w:val="18"/>
                <w:szCs w:val="18"/>
              </w:rPr>
            </w:pPr>
          </w:p>
        </w:tc>
      </w:tr>
      <w:tr w14:paraId="1877A684">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vAlign w:val="center"/>
          </w:tcPr>
          <w:p w14:paraId="7F88F4B5">
            <w:pPr>
              <w:widowControl/>
              <w:spacing w:line="32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w:t>
            </w:r>
          </w:p>
        </w:tc>
        <w:tc>
          <w:tcPr>
            <w:tcW w:w="1338" w:type="pct"/>
            <w:tcBorders>
              <w:top w:val="single" w:color="000000" w:sz="4" w:space="0"/>
              <w:left w:val="single" w:color="000000" w:sz="4" w:space="0"/>
              <w:bottom w:val="single" w:color="000000" w:sz="4" w:space="0"/>
              <w:right w:val="single" w:color="auto" w:sz="4" w:space="0"/>
            </w:tcBorders>
            <w:vAlign w:val="center"/>
          </w:tcPr>
          <w:p w14:paraId="1B807F30">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石碣分公司本部食堂</w:t>
            </w:r>
          </w:p>
        </w:tc>
        <w:tc>
          <w:tcPr>
            <w:tcW w:w="545" w:type="pct"/>
            <w:vMerge w:val="continue"/>
            <w:tcBorders>
              <w:left w:val="single" w:color="auto" w:sz="4" w:space="0"/>
              <w:right w:val="single" w:color="auto" w:sz="4" w:space="0"/>
            </w:tcBorders>
            <w:vAlign w:val="center"/>
          </w:tcPr>
          <w:p w14:paraId="501ACDB8">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5B694986">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27DCFDB0">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12BABD39">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0</w:t>
            </w:r>
          </w:p>
        </w:tc>
        <w:tc>
          <w:tcPr>
            <w:tcW w:w="547" w:type="pct"/>
            <w:tcBorders>
              <w:top w:val="single" w:color="000000" w:sz="4" w:space="0"/>
              <w:left w:val="single" w:color="000000" w:sz="4" w:space="0"/>
              <w:bottom w:val="single" w:color="000000" w:sz="4" w:space="0"/>
              <w:right w:val="single" w:color="000000" w:sz="4" w:space="0"/>
            </w:tcBorders>
            <w:vAlign w:val="center"/>
          </w:tcPr>
          <w:p w14:paraId="6D7CA125">
            <w:pPr>
              <w:widowControl/>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67565EE0">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3A1E201B">
            <w:pPr>
              <w:spacing w:line="320" w:lineRule="exact"/>
              <w:jc w:val="center"/>
              <w:rPr>
                <w:rFonts w:hint="eastAsia" w:ascii="宋体" w:hAnsi="宋体" w:eastAsia="宋体" w:cs="宋体"/>
                <w:color w:val="auto"/>
                <w:sz w:val="18"/>
                <w:szCs w:val="18"/>
              </w:rPr>
            </w:pPr>
          </w:p>
        </w:tc>
      </w:tr>
      <w:tr w14:paraId="1B72B059">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vAlign w:val="center"/>
          </w:tcPr>
          <w:p w14:paraId="74AB5DA0">
            <w:pPr>
              <w:widowControl/>
              <w:spacing w:line="32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4</w:t>
            </w:r>
          </w:p>
        </w:tc>
        <w:tc>
          <w:tcPr>
            <w:tcW w:w="1338" w:type="pct"/>
            <w:tcBorders>
              <w:top w:val="single" w:color="000000" w:sz="4" w:space="0"/>
              <w:left w:val="single" w:color="000000" w:sz="4" w:space="0"/>
              <w:bottom w:val="single" w:color="000000" w:sz="4" w:space="0"/>
              <w:right w:val="single" w:color="auto" w:sz="4" w:space="0"/>
            </w:tcBorders>
            <w:vAlign w:val="center"/>
          </w:tcPr>
          <w:p w14:paraId="79B3C0CC">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石排分公司本部食堂</w:t>
            </w:r>
          </w:p>
        </w:tc>
        <w:tc>
          <w:tcPr>
            <w:tcW w:w="545" w:type="pct"/>
            <w:vMerge w:val="continue"/>
            <w:tcBorders>
              <w:left w:val="single" w:color="auto" w:sz="4" w:space="0"/>
              <w:right w:val="single" w:color="auto" w:sz="4" w:space="0"/>
            </w:tcBorders>
            <w:vAlign w:val="center"/>
          </w:tcPr>
          <w:p w14:paraId="6B6E8E2F">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6551D53D">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6EF26806">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2DF07636">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vAlign w:val="center"/>
          </w:tcPr>
          <w:p w14:paraId="5B988B9C">
            <w:pPr>
              <w:widowControl/>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1596DBFB">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4D0D2B0C">
            <w:pPr>
              <w:spacing w:line="320" w:lineRule="exact"/>
              <w:jc w:val="center"/>
              <w:rPr>
                <w:rFonts w:hint="eastAsia" w:ascii="宋体" w:hAnsi="宋体" w:eastAsia="宋体" w:cs="宋体"/>
                <w:color w:val="auto"/>
                <w:sz w:val="18"/>
                <w:szCs w:val="18"/>
              </w:rPr>
            </w:pPr>
          </w:p>
        </w:tc>
      </w:tr>
      <w:tr w14:paraId="6CE4328B">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vAlign w:val="center"/>
          </w:tcPr>
          <w:p w14:paraId="5316C8DF">
            <w:pPr>
              <w:widowControl/>
              <w:spacing w:line="32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5</w:t>
            </w:r>
          </w:p>
        </w:tc>
        <w:tc>
          <w:tcPr>
            <w:tcW w:w="1338" w:type="pct"/>
            <w:tcBorders>
              <w:top w:val="single" w:color="000000" w:sz="4" w:space="0"/>
              <w:left w:val="single" w:color="000000" w:sz="4" w:space="0"/>
              <w:bottom w:val="single" w:color="000000" w:sz="4" w:space="0"/>
              <w:right w:val="single" w:color="auto" w:sz="4" w:space="0"/>
            </w:tcBorders>
            <w:vAlign w:val="center"/>
          </w:tcPr>
          <w:p w14:paraId="135CF527">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企石分公司本部食堂</w:t>
            </w:r>
          </w:p>
        </w:tc>
        <w:tc>
          <w:tcPr>
            <w:tcW w:w="545" w:type="pct"/>
            <w:vMerge w:val="continue"/>
            <w:tcBorders>
              <w:left w:val="single" w:color="auto" w:sz="4" w:space="0"/>
              <w:right w:val="single" w:color="auto" w:sz="4" w:space="0"/>
            </w:tcBorders>
            <w:vAlign w:val="center"/>
          </w:tcPr>
          <w:p w14:paraId="7EB1D4A0">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27E12EFC">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6CF9E437">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0700BBCA">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vAlign w:val="center"/>
          </w:tcPr>
          <w:p w14:paraId="2EEA8435">
            <w:pPr>
              <w:widowControl/>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4ADA6118">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35403A9B">
            <w:pPr>
              <w:spacing w:line="320" w:lineRule="exact"/>
              <w:jc w:val="center"/>
              <w:rPr>
                <w:rFonts w:hint="eastAsia" w:ascii="宋体" w:hAnsi="宋体" w:eastAsia="宋体" w:cs="宋体"/>
                <w:color w:val="auto"/>
                <w:sz w:val="18"/>
                <w:szCs w:val="18"/>
              </w:rPr>
            </w:pPr>
          </w:p>
        </w:tc>
      </w:tr>
      <w:tr w14:paraId="3C2336F4">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vAlign w:val="center"/>
          </w:tcPr>
          <w:p w14:paraId="7C8FD67C">
            <w:pPr>
              <w:widowControl/>
              <w:spacing w:line="32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6</w:t>
            </w:r>
          </w:p>
        </w:tc>
        <w:tc>
          <w:tcPr>
            <w:tcW w:w="1338" w:type="pct"/>
            <w:tcBorders>
              <w:top w:val="single" w:color="000000" w:sz="4" w:space="0"/>
              <w:left w:val="single" w:color="000000" w:sz="4" w:space="0"/>
              <w:bottom w:val="single" w:color="000000" w:sz="4" w:space="0"/>
              <w:right w:val="single" w:color="auto" w:sz="4" w:space="0"/>
            </w:tcBorders>
            <w:vAlign w:val="center"/>
          </w:tcPr>
          <w:p w14:paraId="61EC796E">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横沥分公司本部食堂</w:t>
            </w:r>
          </w:p>
        </w:tc>
        <w:tc>
          <w:tcPr>
            <w:tcW w:w="545" w:type="pct"/>
            <w:vMerge w:val="continue"/>
            <w:tcBorders>
              <w:left w:val="single" w:color="auto" w:sz="4" w:space="0"/>
              <w:right w:val="single" w:color="auto" w:sz="4" w:space="0"/>
            </w:tcBorders>
            <w:vAlign w:val="center"/>
          </w:tcPr>
          <w:p w14:paraId="0A10A327">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7CF6ACE8">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0DFCF8F4">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72439904">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vAlign w:val="center"/>
          </w:tcPr>
          <w:p w14:paraId="56F70871">
            <w:pPr>
              <w:widowControl/>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3C8DC892">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33399563">
            <w:pPr>
              <w:spacing w:line="320" w:lineRule="exact"/>
              <w:jc w:val="center"/>
              <w:rPr>
                <w:rFonts w:hint="eastAsia" w:ascii="宋体" w:hAnsi="宋体" w:eastAsia="宋体" w:cs="宋体"/>
                <w:color w:val="auto"/>
                <w:sz w:val="18"/>
                <w:szCs w:val="18"/>
              </w:rPr>
            </w:pPr>
          </w:p>
        </w:tc>
      </w:tr>
      <w:tr w14:paraId="38C7BB75">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vAlign w:val="center"/>
          </w:tcPr>
          <w:p w14:paraId="3D00924B">
            <w:pPr>
              <w:widowControl/>
              <w:spacing w:line="32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7</w:t>
            </w:r>
          </w:p>
        </w:tc>
        <w:tc>
          <w:tcPr>
            <w:tcW w:w="1338" w:type="pct"/>
            <w:tcBorders>
              <w:top w:val="single" w:color="000000" w:sz="4" w:space="0"/>
              <w:left w:val="single" w:color="000000" w:sz="4" w:space="0"/>
              <w:bottom w:val="single" w:color="000000" w:sz="4" w:space="0"/>
              <w:right w:val="single" w:color="auto" w:sz="4" w:space="0"/>
            </w:tcBorders>
            <w:vAlign w:val="center"/>
          </w:tcPr>
          <w:p w14:paraId="0249C27F">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谢岗分公司本部食堂</w:t>
            </w:r>
          </w:p>
        </w:tc>
        <w:tc>
          <w:tcPr>
            <w:tcW w:w="545" w:type="pct"/>
            <w:vMerge w:val="continue"/>
            <w:tcBorders>
              <w:left w:val="single" w:color="auto" w:sz="4" w:space="0"/>
              <w:right w:val="single" w:color="auto" w:sz="4" w:space="0"/>
            </w:tcBorders>
            <w:vAlign w:val="center"/>
          </w:tcPr>
          <w:p w14:paraId="6D17B210">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4FDDF151">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1BF68519">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624F2627">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0</w:t>
            </w:r>
          </w:p>
        </w:tc>
        <w:tc>
          <w:tcPr>
            <w:tcW w:w="547" w:type="pct"/>
            <w:tcBorders>
              <w:top w:val="single" w:color="000000" w:sz="4" w:space="0"/>
              <w:left w:val="single" w:color="000000" w:sz="4" w:space="0"/>
              <w:bottom w:val="single" w:color="000000" w:sz="4" w:space="0"/>
              <w:right w:val="single" w:color="000000" w:sz="4" w:space="0"/>
            </w:tcBorders>
            <w:vAlign w:val="center"/>
          </w:tcPr>
          <w:p w14:paraId="0885A3D2">
            <w:pPr>
              <w:widowControl/>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6991E241">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0C997481">
            <w:pPr>
              <w:spacing w:line="320" w:lineRule="exact"/>
              <w:jc w:val="center"/>
              <w:rPr>
                <w:rFonts w:hint="eastAsia" w:ascii="宋体" w:hAnsi="宋体" w:eastAsia="宋体" w:cs="宋体"/>
                <w:color w:val="auto"/>
                <w:sz w:val="18"/>
                <w:szCs w:val="18"/>
              </w:rPr>
            </w:pPr>
          </w:p>
        </w:tc>
      </w:tr>
      <w:tr w14:paraId="09CE2B95">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vAlign w:val="center"/>
          </w:tcPr>
          <w:p w14:paraId="24D18C3D">
            <w:pPr>
              <w:widowControl/>
              <w:spacing w:line="32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8</w:t>
            </w:r>
          </w:p>
        </w:tc>
        <w:tc>
          <w:tcPr>
            <w:tcW w:w="1338" w:type="pct"/>
            <w:tcBorders>
              <w:top w:val="single" w:color="000000" w:sz="4" w:space="0"/>
              <w:left w:val="single" w:color="000000" w:sz="4" w:space="0"/>
              <w:bottom w:val="single" w:color="000000" w:sz="4" w:space="0"/>
              <w:right w:val="single" w:color="auto" w:sz="4" w:space="0"/>
            </w:tcBorders>
            <w:vAlign w:val="center"/>
          </w:tcPr>
          <w:p w14:paraId="4EFF5649">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桥头分公司本部食堂</w:t>
            </w:r>
          </w:p>
        </w:tc>
        <w:tc>
          <w:tcPr>
            <w:tcW w:w="545" w:type="pct"/>
            <w:vMerge w:val="continue"/>
            <w:tcBorders>
              <w:left w:val="single" w:color="auto" w:sz="4" w:space="0"/>
              <w:right w:val="single" w:color="auto" w:sz="4" w:space="0"/>
            </w:tcBorders>
            <w:vAlign w:val="center"/>
          </w:tcPr>
          <w:p w14:paraId="5A5A8600">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40EBED9D">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6FA44920">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3EC1A577">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vAlign w:val="center"/>
          </w:tcPr>
          <w:p w14:paraId="63953C09">
            <w:pPr>
              <w:widowControl/>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42007D44">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6A76D9F0">
            <w:pPr>
              <w:spacing w:line="320" w:lineRule="exact"/>
              <w:jc w:val="center"/>
              <w:rPr>
                <w:rFonts w:hint="eastAsia" w:ascii="宋体" w:hAnsi="宋体" w:eastAsia="宋体" w:cs="宋体"/>
                <w:color w:val="auto"/>
                <w:sz w:val="18"/>
                <w:szCs w:val="18"/>
              </w:rPr>
            </w:pPr>
          </w:p>
        </w:tc>
      </w:tr>
      <w:tr w14:paraId="2C6DC29A">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vAlign w:val="center"/>
          </w:tcPr>
          <w:p w14:paraId="626E092F">
            <w:pPr>
              <w:widowControl/>
              <w:spacing w:line="32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9</w:t>
            </w:r>
          </w:p>
        </w:tc>
        <w:tc>
          <w:tcPr>
            <w:tcW w:w="1338" w:type="pct"/>
            <w:tcBorders>
              <w:top w:val="single" w:color="000000" w:sz="4" w:space="0"/>
              <w:left w:val="single" w:color="000000" w:sz="4" w:space="0"/>
              <w:bottom w:val="single" w:color="000000" w:sz="4" w:space="0"/>
              <w:right w:val="single" w:color="auto" w:sz="4" w:space="0"/>
            </w:tcBorders>
            <w:vAlign w:val="center"/>
          </w:tcPr>
          <w:p w14:paraId="06175E45">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樟木头分公司本部食堂</w:t>
            </w:r>
          </w:p>
        </w:tc>
        <w:tc>
          <w:tcPr>
            <w:tcW w:w="545" w:type="pct"/>
            <w:vMerge w:val="continue"/>
            <w:tcBorders>
              <w:left w:val="single" w:color="auto" w:sz="4" w:space="0"/>
              <w:right w:val="single" w:color="auto" w:sz="4" w:space="0"/>
            </w:tcBorders>
            <w:vAlign w:val="center"/>
          </w:tcPr>
          <w:p w14:paraId="76EC657B">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4275874C">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0E47E7D3">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63B895C5">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vAlign w:val="center"/>
          </w:tcPr>
          <w:p w14:paraId="138FA14D">
            <w:pPr>
              <w:widowControl/>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5AA82F14">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7EAAB9E0">
            <w:pPr>
              <w:spacing w:line="320" w:lineRule="exact"/>
              <w:jc w:val="center"/>
              <w:rPr>
                <w:rFonts w:hint="eastAsia" w:ascii="宋体" w:hAnsi="宋体" w:eastAsia="宋体" w:cs="宋体"/>
                <w:color w:val="auto"/>
                <w:sz w:val="18"/>
                <w:szCs w:val="18"/>
              </w:rPr>
            </w:pPr>
          </w:p>
        </w:tc>
      </w:tr>
      <w:tr w14:paraId="485684F9">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vAlign w:val="center"/>
          </w:tcPr>
          <w:p w14:paraId="1DD8F28F">
            <w:pPr>
              <w:widowControl/>
              <w:spacing w:line="32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10</w:t>
            </w:r>
          </w:p>
        </w:tc>
        <w:tc>
          <w:tcPr>
            <w:tcW w:w="1338" w:type="pct"/>
            <w:tcBorders>
              <w:top w:val="single" w:color="000000" w:sz="4" w:space="0"/>
              <w:left w:val="single" w:color="000000" w:sz="4" w:space="0"/>
              <w:bottom w:val="single" w:color="000000" w:sz="4" w:space="0"/>
              <w:right w:val="single" w:color="auto" w:sz="4" w:space="0"/>
            </w:tcBorders>
            <w:vAlign w:val="center"/>
          </w:tcPr>
          <w:p w14:paraId="691A442F">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塘厦分公司本部食堂</w:t>
            </w:r>
          </w:p>
        </w:tc>
        <w:tc>
          <w:tcPr>
            <w:tcW w:w="545" w:type="pct"/>
            <w:vMerge w:val="continue"/>
            <w:tcBorders>
              <w:left w:val="single" w:color="auto" w:sz="4" w:space="0"/>
              <w:right w:val="single" w:color="auto" w:sz="4" w:space="0"/>
            </w:tcBorders>
            <w:vAlign w:val="center"/>
          </w:tcPr>
          <w:p w14:paraId="2C8BF7AA">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2AA4EAF5">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60DB1F7E">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0A4E4DCE">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vAlign w:val="center"/>
          </w:tcPr>
          <w:p w14:paraId="145381D3">
            <w:pPr>
              <w:widowControl/>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62E76A60">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721A3423">
            <w:pPr>
              <w:spacing w:line="320" w:lineRule="exact"/>
              <w:jc w:val="center"/>
              <w:rPr>
                <w:rFonts w:hint="eastAsia" w:ascii="宋体" w:hAnsi="宋体" w:eastAsia="宋体" w:cs="宋体"/>
                <w:color w:val="auto"/>
                <w:sz w:val="18"/>
                <w:szCs w:val="18"/>
              </w:rPr>
            </w:pPr>
          </w:p>
        </w:tc>
      </w:tr>
      <w:tr w14:paraId="359C35DE">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vAlign w:val="center"/>
          </w:tcPr>
          <w:p w14:paraId="57101F52">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11</w:t>
            </w:r>
          </w:p>
        </w:tc>
        <w:tc>
          <w:tcPr>
            <w:tcW w:w="1338" w:type="pct"/>
            <w:tcBorders>
              <w:top w:val="single" w:color="000000" w:sz="4" w:space="0"/>
              <w:left w:val="single" w:color="000000" w:sz="4" w:space="0"/>
              <w:bottom w:val="single" w:color="000000" w:sz="4" w:space="0"/>
              <w:right w:val="single" w:color="auto" w:sz="4" w:space="0"/>
            </w:tcBorders>
            <w:vAlign w:val="center"/>
          </w:tcPr>
          <w:p w14:paraId="7FC53D94">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凤岗分公司本部食堂</w:t>
            </w:r>
          </w:p>
        </w:tc>
        <w:tc>
          <w:tcPr>
            <w:tcW w:w="545" w:type="pct"/>
            <w:vMerge w:val="continue"/>
            <w:tcBorders>
              <w:left w:val="single" w:color="auto" w:sz="4" w:space="0"/>
              <w:right w:val="single" w:color="auto" w:sz="4" w:space="0"/>
            </w:tcBorders>
            <w:vAlign w:val="center"/>
          </w:tcPr>
          <w:p w14:paraId="07BCF3D6">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35A00CE9">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0</w:t>
            </w:r>
          </w:p>
        </w:tc>
        <w:tc>
          <w:tcPr>
            <w:tcW w:w="546" w:type="pct"/>
            <w:vMerge w:val="continue"/>
            <w:tcBorders>
              <w:left w:val="single" w:color="auto" w:sz="4" w:space="0"/>
              <w:right w:val="single" w:color="auto" w:sz="4" w:space="0"/>
            </w:tcBorders>
            <w:vAlign w:val="center"/>
          </w:tcPr>
          <w:p w14:paraId="10B2429C">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5FEC993C">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vAlign w:val="center"/>
          </w:tcPr>
          <w:p w14:paraId="3FA6AF72">
            <w:pPr>
              <w:widowControl/>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3031B589">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2EAB9990">
            <w:pPr>
              <w:spacing w:line="320" w:lineRule="exact"/>
              <w:jc w:val="center"/>
              <w:rPr>
                <w:rFonts w:hint="eastAsia" w:ascii="宋体" w:hAnsi="宋体" w:eastAsia="宋体" w:cs="宋体"/>
                <w:color w:val="auto"/>
                <w:sz w:val="18"/>
                <w:szCs w:val="18"/>
              </w:rPr>
            </w:pPr>
          </w:p>
        </w:tc>
      </w:tr>
      <w:tr w14:paraId="07C67905">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right w:val="single" w:color="000000" w:sz="4" w:space="0"/>
            </w:tcBorders>
            <w:vAlign w:val="center"/>
          </w:tcPr>
          <w:p w14:paraId="0A3143A8">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12</w:t>
            </w:r>
          </w:p>
        </w:tc>
        <w:tc>
          <w:tcPr>
            <w:tcW w:w="1338" w:type="pct"/>
            <w:tcBorders>
              <w:top w:val="single" w:color="000000" w:sz="4" w:space="0"/>
              <w:left w:val="single" w:color="000000" w:sz="4" w:space="0"/>
              <w:right w:val="single" w:color="auto" w:sz="4" w:space="0"/>
            </w:tcBorders>
            <w:vAlign w:val="center"/>
          </w:tcPr>
          <w:p w14:paraId="12F92234">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厚街分公司本部食堂</w:t>
            </w:r>
          </w:p>
        </w:tc>
        <w:tc>
          <w:tcPr>
            <w:tcW w:w="545" w:type="pct"/>
            <w:vMerge w:val="continue"/>
            <w:tcBorders>
              <w:left w:val="single" w:color="auto" w:sz="4" w:space="0"/>
              <w:right w:val="single" w:color="auto" w:sz="4" w:space="0"/>
            </w:tcBorders>
            <w:vAlign w:val="center"/>
          </w:tcPr>
          <w:p w14:paraId="56E2D437">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6A98D6A9">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4B3E33A9">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2EAF01D0">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vAlign w:val="center"/>
          </w:tcPr>
          <w:p w14:paraId="7AF0734E">
            <w:pPr>
              <w:widowControl/>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56A29A35">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2B0EA8F8">
            <w:pPr>
              <w:spacing w:line="320" w:lineRule="exact"/>
              <w:jc w:val="center"/>
              <w:rPr>
                <w:rFonts w:hint="eastAsia" w:ascii="宋体" w:hAnsi="宋体" w:eastAsia="宋体" w:cs="宋体"/>
                <w:color w:val="auto"/>
                <w:sz w:val="18"/>
                <w:szCs w:val="18"/>
              </w:rPr>
            </w:pPr>
          </w:p>
        </w:tc>
      </w:tr>
      <w:tr w14:paraId="09CCE052">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right w:val="single" w:color="000000" w:sz="4" w:space="0"/>
            </w:tcBorders>
            <w:vAlign w:val="center"/>
          </w:tcPr>
          <w:p w14:paraId="531B5110">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13</w:t>
            </w:r>
          </w:p>
        </w:tc>
        <w:tc>
          <w:tcPr>
            <w:tcW w:w="1338" w:type="pct"/>
            <w:tcBorders>
              <w:top w:val="single" w:color="000000" w:sz="4" w:space="0"/>
              <w:left w:val="single" w:color="000000" w:sz="4" w:space="0"/>
              <w:right w:val="single" w:color="auto" w:sz="4" w:space="0"/>
            </w:tcBorders>
            <w:vAlign w:val="center"/>
          </w:tcPr>
          <w:p w14:paraId="33E8FA5E">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沙田分公司本部食堂</w:t>
            </w:r>
          </w:p>
        </w:tc>
        <w:tc>
          <w:tcPr>
            <w:tcW w:w="545" w:type="pct"/>
            <w:vMerge w:val="continue"/>
            <w:tcBorders>
              <w:left w:val="single" w:color="auto" w:sz="4" w:space="0"/>
              <w:right w:val="single" w:color="auto" w:sz="4" w:space="0"/>
            </w:tcBorders>
            <w:vAlign w:val="center"/>
          </w:tcPr>
          <w:p w14:paraId="4547045B">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013B799D">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5A6E69AF">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76C8F44B">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vAlign w:val="center"/>
          </w:tcPr>
          <w:p w14:paraId="438380D2">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0A018F1C">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512C23F5">
            <w:pPr>
              <w:spacing w:line="320" w:lineRule="exact"/>
              <w:jc w:val="center"/>
              <w:rPr>
                <w:rFonts w:hint="eastAsia" w:ascii="宋体" w:hAnsi="宋体" w:eastAsia="宋体" w:cs="宋体"/>
                <w:color w:val="auto"/>
                <w:sz w:val="18"/>
                <w:szCs w:val="18"/>
              </w:rPr>
            </w:pPr>
          </w:p>
        </w:tc>
      </w:tr>
      <w:tr w14:paraId="0A2CED59">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right w:val="single" w:color="000000" w:sz="4" w:space="0"/>
            </w:tcBorders>
            <w:vAlign w:val="center"/>
          </w:tcPr>
          <w:p w14:paraId="4FBD6822">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14</w:t>
            </w:r>
          </w:p>
        </w:tc>
        <w:tc>
          <w:tcPr>
            <w:tcW w:w="1338" w:type="pct"/>
            <w:tcBorders>
              <w:top w:val="single" w:color="000000" w:sz="4" w:space="0"/>
              <w:left w:val="single" w:color="000000" w:sz="4" w:space="0"/>
              <w:right w:val="single" w:color="auto" w:sz="4" w:space="0"/>
            </w:tcBorders>
            <w:vAlign w:val="center"/>
          </w:tcPr>
          <w:p w14:paraId="5C5677E1">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虎门分公司本部食堂</w:t>
            </w:r>
          </w:p>
        </w:tc>
        <w:tc>
          <w:tcPr>
            <w:tcW w:w="545" w:type="pct"/>
            <w:vMerge w:val="continue"/>
            <w:tcBorders>
              <w:left w:val="single" w:color="auto" w:sz="4" w:space="0"/>
              <w:right w:val="single" w:color="auto" w:sz="4" w:space="0"/>
            </w:tcBorders>
            <w:vAlign w:val="center"/>
          </w:tcPr>
          <w:p w14:paraId="343A01B9">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406B713A">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7CC91DCD">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430E3ED4">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vAlign w:val="center"/>
          </w:tcPr>
          <w:p w14:paraId="3A601A39">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18B4D5B1">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569A69DB">
            <w:pPr>
              <w:spacing w:line="320" w:lineRule="exact"/>
              <w:jc w:val="center"/>
              <w:rPr>
                <w:rFonts w:hint="eastAsia" w:ascii="宋体" w:hAnsi="宋体" w:eastAsia="宋体" w:cs="宋体"/>
                <w:color w:val="auto"/>
                <w:sz w:val="18"/>
                <w:szCs w:val="18"/>
              </w:rPr>
            </w:pPr>
          </w:p>
        </w:tc>
      </w:tr>
      <w:tr w14:paraId="25DB11BA">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right w:val="single" w:color="000000" w:sz="4" w:space="0"/>
            </w:tcBorders>
            <w:vAlign w:val="center"/>
          </w:tcPr>
          <w:p w14:paraId="5BAC045D">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15</w:t>
            </w:r>
          </w:p>
        </w:tc>
        <w:tc>
          <w:tcPr>
            <w:tcW w:w="1338" w:type="pct"/>
            <w:tcBorders>
              <w:top w:val="single" w:color="000000" w:sz="4" w:space="0"/>
              <w:left w:val="single" w:color="000000" w:sz="4" w:space="0"/>
              <w:right w:val="single" w:color="auto" w:sz="4" w:space="0"/>
            </w:tcBorders>
            <w:vAlign w:val="center"/>
          </w:tcPr>
          <w:p w14:paraId="208047B1">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高埗分公司本部食堂</w:t>
            </w:r>
          </w:p>
        </w:tc>
        <w:tc>
          <w:tcPr>
            <w:tcW w:w="545" w:type="pct"/>
            <w:vMerge w:val="continue"/>
            <w:tcBorders>
              <w:left w:val="single" w:color="auto" w:sz="4" w:space="0"/>
              <w:right w:val="single" w:color="auto" w:sz="4" w:space="0"/>
            </w:tcBorders>
            <w:vAlign w:val="center"/>
          </w:tcPr>
          <w:p w14:paraId="700CABA7">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69ADF95B">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7ECFB341">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077AAA7B">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vAlign w:val="center"/>
          </w:tcPr>
          <w:p w14:paraId="603DA25C">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6822C5A5">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74BDE80E">
            <w:pPr>
              <w:spacing w:line="320" w:lineRule="exact"/>
              <w:jc w:val="center"/>
              <w:rPr>
                <w:rFonts w:hint="eastAsia" w:ascii="宋体" w:hAnsi="宋体" w:eastAsia="宋体" w:cs="宋体"/>
                <w:color w:val="auto"/>
                <w:sz w:val="18"/>
                <w:szCs w:val="18"/>
              </w:rPr>
            </w:pPr>
          </w:p>
        </w:tc>
      </w:tr>
      <w:tr w14:paraId="53125390">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right w:val="single" w:color="000000" w:sz="4" w:space="0"/>
            </w:tcBorders>
            <w:vAlign w:val="center"/>
          </w:tcPr>
          <w:p w14:paraId="65424B8E">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16</w:t>
            </w:r>
          </w:p>
        </w:tc>
        <w:tc>
          <w:tcPr>
            <w:tcW w:w="1338" w:type="pct"/>
            <w:tcBorders>
              <w:top w:val="single" w:color="000000" w:sz="4" w:space="0"/>
              <w:left w:val="single" w:color="000000" w:sz="4" w:space="0"/>
              <w:right w:val="single" w:color="auto" w:sz="4" w:space="0"/>
            </w:tcBorders>
            <w:vAlign w:val="center"/>
          </w:tcPr>
          <w:p w14:paraId="66B2851F">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中堂分公司本部食堂</w:t>
            </w:r>
          </w:p>
        </w:tc>
        <w:tc>
          <w:tcPr>
            <w:tcW w:w="545" w:type="pct"/>
            <w:vMerge w:val="continue"/>
            <w:tcBorders>
              <w:left w:val="single" w:color="auto" w:sz="4" w:space="0"/>
              <w:right w:val="single" w:color="auto" w:sz="4" w:space="0"/>
            </w:tcBorders>
            <w:vAlign w:val="center"/>
          </w:tcPr>
          <w:p w14:paraId="038A4179">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787E14D9">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3F7BE1F8">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2FA69844">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4</w:t>
            </w:r>
          </w:p>
        </w:tc>
        <w:tc>
          <w:tcPr>
            <w:tcW w:w="547" w:type="pct"/>
            <w:tcBorders>
              <w:top w:val="single" w:color="000000" w:sz="4" w:space="0"/>
              <w:left w:val="single" w:color="000000" w:sz="4" w:space="0"/>
              <w:bottom w:val="single" w:color="000000" w:sz="4" w:space="0"/>
              <w:right w:val="single" w:color="000000" w:sz="4" w:space="0"/>
            </w:tcBorders>
            <w:vAlign w:val="center"/>
          </w:tcPr>
          <w:p w14:paraId="3F2FA0AE">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403552AC">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068F7646">
            <w:pPr>
              <w:spacing w:line="320" w:lineRule="exact"/>
              <w:jc w:val="center"/>
              <w:rPr>
                <w:rFonts w:hint="eastAsia" w:ascii="宋体" w:hAnsi="宋体" w:eastAsia="宋体" w:cs="宋体"/>
                <w:color w:val="auto"/>
                <w:sz w:val="18"/>
                <w:szCs w:val="18"/>
              </w:rPr>
            </w:pPr>
          </w:p>
        </w:tc>
      </w:tr>
      <w:tr w14:paraId="64BCC020">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right w:val="single" w:color="000000" w:sz="4" w:space="0"/>
            </w:tcBorders>
            <w:vAlign w:val="center"/>
          </w:tcPr>
          <w:p w14:paraId="723302D8">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17</w:t>
            </w:r>
          </w:p>
        </w:tc>
        <w:tc>
          <w:tcPr>
            <w:tcW w:w="1338" w:type="pct"/>
            <w:tcBorders>
              <w:top w:val="single" w:color="000000" w:sz="4" w:space="0"/>
              <w:left w:val="single" w:color="000000" w:sz="4" w:space="0"/>
              <w:right w:val="single" w:color="auto" w:sz="4" w:space="0"/>
            </w:tcBorders>
            <w:vAlign w:val="center"/>
          </w:tcPr>
          <w:p w14:paraId="7901B923">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制水分公司第三水厂食堂</w:t>
            </w:r>
          </w:p>
        </w:tc>
        <w:tc>
          <w:tcPr>
            <w:tcW w:w="545" w:type="pct"/>
            <w:vMerge w:val="continue"/>
            <w:tcBorders>
              <w:left w:val="single" w:color="auto" w:sz="4" w:space="0"/>
              <w:right w:val="single" w:color="auto" w:sz="4" w:space="0"/>
            </w:tcBorders>
            <w:vAlign w:val="center"/>
          </w:tcPr>
          <w:p w14:paraId="6B0D3956">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0C0EAE0C">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0</w:t>
            </w:r>
          </w:p>
        </w:tc>
        <w:tc>
          <w:tcPr>
            <w:tcW w:w="546" w:type="pct"/>
            <w:vMerge w:val="continue"/>
            <w:tcBorders>
              <w:left w:val="single" w:color="auto" w:sz="4" w:space="0"/>
              <w:right w:val="single" w:color="auto" w:sz="4" w:space="0"/>
            </w:tcBorders>
            <w:vAlign w:val="center"/>
          </w:tcPr>
          <w:p w14:paraId="3A5C94B9">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56F9E3D2">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vAlign w:val="center"/>
          </w:tcPr>
          <w:p w14:paraId="155A2E4B">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07E90DB2">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1B6E9169">
            <w:pPr>
              <w:spacing w:line="320" w:lineRule="exact"/>
              <w:jc w:val="center"/>
              <w:rPr>
                <w:rFonts w:hint="eastAsia" w:ascii="宋体" w:hAnsi="宋体" w:eastAsia="宋体" w:cs="宋体"/>
                <w:color w:val="auto"/>
                <w:sz w:val="18"/>
                <w:szCs w:val="18"/>
              </w:rPr>
            </w:pPr>
          </w:p>
        </w:tc>
      </w:tr>
      <w:tr w14:paraId="5BB76410">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right w:val="single" w:color="000000" w:sz="4" w:space="0"/>
            </w:tcBorders>
            <w:vAlign w:val="center"/>
          </w:tcPr>
          <w:p w14:paraId="4F7783D8">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18</w:t>
            </w:r>
          </w:p>
        </w:tc>
        <w:tc>
          <w:tcPr>
            <w:tcW w:w="1338" w:type="pct"/>
            <w:tcBorders>
              <w:top w:val="single" w:color="000000" w:sz="4" w:space="0"/>
              <w:left w:val="single" w:color="000000" w:sz="4" w:space="0"/>
              <w:right w:val="single" w:color="auto" w:sz="4" w:space="0"/>
            </w:tcBorders>
            <w:vAlign w:val="center"/>
          </w:tcPr>
          <w:p w14:paraId="15BE722C">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制水分公司第六水厂食堂</w:t>
            </w:r>
          </w:p>
        </w:tc>
        <w:tc>
          <w:tcPr>
            <w:tcW w:w="545" w:type="pct"/>
            <w:vMerge w:val="continue"/>
            <w:tcBorders>
              <w:left w:val="single" w:color="auto" w:sz="4" w:space="0"/>
              <w:right w:val="single" w:color="auto" w:sz="4" w:space="0"/>
            </w:tcBorders>
            <w:vAlign w:val="center"/>
          </w:tcPr>
          <w:p w14:paraId="764F94A3">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5B37BD46">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1D8DA554">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70B6662F">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vAlign w:val="center"/>
          </w:tcPr>
          <w:p w14:paraId="68B2CDB7">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1D5AC12B">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297EF8B2">
            <w:pPr>
              <w:spacing w:line="320" w:lineRule="exact"/>
              <w:jc w:val="center"/>
              <w:rPr>
                <w:rFonts w:hint="eastAsia" w:ascii="宋体" w:hAnsi="宋体" w:eastAsia="宋体" w:cs="宋体"/>
                <w:color w:val="auto"/>
                <w:sz w:val="18"/>
                <w:szCs w:val="18"/>
              </w:rPr>
            </w:pPr>
          </w:p>
        </w:tc>
      </w:tr>
      <w:tr w14:paraId="3706C4A0">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right w:val="single" w:color="000000" w:sz="4" w:space="0"/>
            </w:tcBorders>
            <w:vAlign w:val="center"/>
          </w:tcPr>
          <w:p w14:paraId="36D9206A">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19</w:t>
            </w:r>
          </w:p>
        </w:tc>
        <w:tc>
          <w:tcPr>
            <w:tcW w:w="1338" w:type="pct"/>
            <w:tcBorders>
              <w:top w:val="single" w:color="000000" w:sz="4" w:space="0"/>
              <w:left w:val="single" w:color="000000" w:sz="4" w:space="0"/>
              <w:right w:val="single" w:color="auto" w:sz="4" w:space="0"/>
            </w:tcBorders>
            <w:vAlign w:val="center"/>
          </w:tcPr>
          <w:p w14:paraId="383CF1BA">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制水分公司松山湖水厂食堂</w:t>
            </w:r>
          </w:p>
        </w:tc>
        <w:tc>
          <w:tcPr>
            <w:tcW w:w="545" w:type="pct"/>
            <w:vMerge w:val="continue"/>
            <w:tcBorders>
              <w:left w:val="single" w:color="auto" w:sz="4" w:space="0"/>
              <w:right w:val="single" w:color="auto" w:sz="4" w:space="0"/>
            </w:tcBorders>
            <w:vAlign w:val="center"/>
          </w:tcPr>
          <w:p w14:paraId="4F8B7948">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5423F944">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39E45A06">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0C745895">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vAlign w:val="center"/>
          </w:tcPr>
          <w:p w14:paraId="77C6887F">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04CC8FA1">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5C3ED93E">
            <w:pPr>
              <w:spacing w:line="320" w:lineRule="exact"/>
              <w:jc w:val="center"/>
              <w:rPr>
                <w:rFonts w:hint="eastAsia" w:ascii="宋体" w:hAnsi="宋体" w:eastAsia="宋体" w:cs="宋体"/>
                <w:color w:val="auto"/>
                <w:sz w:val="18"/>
                <w:szCs w:val="18"/>
              </w:rPr>
            </w:pPr>
          </w:p>
        </w:tc>
      </w:tr>
      <w:tr w14:paraId="7421963D">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right w:val="single" w:color="000000" w:sz="4" w:space="0"/>
            </w:tcBorders>
            <w:vAlign w:val="center"/>
          </w:tcPr>
          <w:p w14:paraId="3785BE8D">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20</w:t>
            </w:r>
          </w:p>
        </w:tc>
        <w:tc>
          <w:tcPr>
            <w:tcW w:w="1338" w:type="pct"/>
            <w:tcBorders>
              <w:top w:val="single" w:color="000000" w:sz="4" w:space="0"/>
              <w:left w:val="single" w:color="000000" w:sz="4" w:space="0"/>
              <w:right w:val="single" w:color="auto" w:sz="4" w:space="0"/>
            </w:tcBorders>
            <w:vAlign w:val="center"/>
          </w:tcPr>
          <w:p w14:paraId="18AEF267">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制水分公司石龙西湖水厂食堂</w:t>
            </w:r>
          </w:p>
        </w:tc>
        <w:tc>
          <w:tcPr>
            <w:tcW w:w="545" w:type="pct"/>
            <w:vMerge w:val="continue"/>
            <w:tcBorders>
              <w:left w:val="single" w:color="auto" w:sz="4" w:space="0"/>
              <w:right w:val="single" w:color="auto" w:sz="4" w:space="0"/>
            </w:tcBorders>
            <w:vAlign w:val="center"/>
          </w:tcPr>
          <w:p w14:paraId="66A777F4">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1E0DAAEE">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2FE0AE87">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47D19B0D">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vAlign w:val="center"/>
          </w:tcPr>
          <w:p w14:paraId="62A91EED">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0FBE0B50">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504BE1AC">
            <w:pPr>
              <w:spacing w:line="320" w:lineRule="exact"/>
              <w:jc w:val="center"/>
              <w:rPr>
                <w:rFonts w:hint="eastAsia" w:ascii="宋体" w:hAnsi="宋体" w:eastAsia="宋体" w:cs="宋体"/>
                <w:color w:val="auto"/>
                <w:sz w:val="18"/>
                <w:szCs w:val="18"/>
              </w:rPr>
            </w:pPr>
          </w:p>
        </w:tc>
      </w:tr>
      <w:tr w14:paraId="23346D19">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right w:val="single" w:color="000000" w:sz="4" w:space="0"/>
            </w:tcBorders>
            <w:vAlign w:val="center"/>
          </w:tcPr>
          <w:p w14:paraId="7F2C4E9F">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21</w:t>
            </w:r>
          </w:p>
        </w:tc>
        <w:tc>
          <w:tcPr>
            <w:tcW w:w="1338" w:type="pct"/>
            <w:tcBorders>
              <w:top w:val="single" w:color="000000" w:sz="4" w:space="0"/>
              <w:left w:val="single" w:color="000000" w:sz="4" w:space="0"/>
              <w:right w:val="single" w:color="auto" w:sz="4" w:space="0"/>
            </w:tcBorders>
            <w:vAlign w:val="center"/>
          </w:tcPr>
          <w:p w14:paraId="3B0721A0">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制水分公司大岭山长湖水厂食堂</w:t>
            </w:r>
          </w:p>
        </w:tc>
        <w:tc>
          <w:tcPr>
            <w:tcW w:w="545" w:type="pct"/>
            <w:vMerge w:val="continue"/>
            <w:tcBorders>
              <w:left w:val="single" w:color="auto" w:sz="4" w:space="0"/>
              <w:right w:val="single" w:color="auto" w:sz="4" w:space="0"/>
            </w:tcBorders>
            <w:vAlign w:val="center"/>
          </w:tcPr>
          <w:p w14:paraId="341F0C07">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1C242BB2">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0</w:t>
            </w:r>
          </w:p>
        </w:tc>
        <w:tc>
          <w:tcPr>
            <w:tcW w:w="546" w:type="pct"/>
            <w:vMerge w:val="continue"/>
            <w:tcBorders>
              <w:left w:val="single" w:color="auto" w:sz="4" w:space="0"/>
              <w:right w:val="single" w:color="auto" w:sz="4" w:space="0"/>
            </w:tcBorders>
            <w:vAlign w:val="center"/>
          </w:tcPr>
          <w:p w14:paraId="634F62E6">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54F2D204">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vAlign w:val="center"/>
          </w:tcPr>
          <w:p w14:paraId="2A315D0A">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0D97C0FD">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7A7DDF43">
            <w:pPr>
              <w:spacing w:line="320" w:lineRule="exact"/>
              <w:jc w:val="center"/>
              <w:rPr>
                <w:rFonts w:hint="eastAsia" w:ascii="宋体" w:hAnsi="宋体" w:eastAsia="宋体" w:cs="宋体"/>
                <w:color w:val="auto"/>
                <w:sz w:val="18"/>
                <w:szCs w:val="18"/>
              </w:rPr>
            </w:pPr>
          </w:p>
        </w:tc>
      </w:tr>
      <w:tr w14:paraId="76962AA9">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right w:val="single" w:color="000000" w:sz="4" w:space="0"/>
            </w:tcBorders>
            <w:vAlign w:val="center"/>
          </w:tcPr>
          <w:p w14:paraId="261E21FF">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22</w:t>
            </w:r>
          </w:p>
        </w:tc>
        <w:tc>
          <w:tcPr>
            <w:tcW w:w="1338" w:type="pct"/>
            <w:tcBorders>
              <w:top w:val="single" w:color="000000" w:sz="4" w:space="0"/>
              <w:left w:val="single" w:color="000000" w:sz="4" w:space="0"/>
              <w:right w:val="single" w:color="auto" w:sz="4" w:space="0"/>
            </w:tcBorders>
            <w:vAlign w:val="center"/>
          </w:tcPr>
          <w:p w14:paraId="23163DBB">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制水分公司谢岗第二水厂食堂</w:t>
            </w:r>
          </w:p>
        </w:tc>
        <w:tc>
          <w:tcPr>
            <w:tcW w:w="545" w:type="pct"/>
            <w:vMerge w:val="continue"/>
            <w:tcBorders>
              <w:left w:val="single" w:color="auto" w:sz="4" w:space="0"/>
              <w:right w:val="single" w:color="auto" w:sz="4" w:space="0"/>
            </w:tcBorders>
            <w:vAlign w:val="center"/>
          </w:tcPr>
          <w:p w14:paraId="3CE30940">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4D5DFA01">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0</w:t>
            </w:r>
          </w:p>
        </w:tc>
        <w:tc>
          <w:tcPr>
            <w:tcW w:w="546" w:type="pct"/>
            <w:vMerge w:val="continue"/>
            <w:tcBorders>
              <w:left w:val="single" w:color="auto" w:sz="4" w:space="0"/>
              <w:right w:val="single" w:color="auto" w:sz="4" w:space="0"/>
            </w:tcBorders>
            <w:vAlign w:val="center"/>
          </w:tcPr>
          <w:p w14:paraId="01087628">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1A4FFF67">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vAlign w:val="center"/>
          </w:tcPr>
          <w:p w14:paraId="1914DF05">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01223BEC">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75862B34">
            <w:pPr>
              <w:spacing w:line="320" w:lineRule="exact"/>
              <w:jc w:val="center"/>
              <w:rPr>
                <w:rFonts w:hint="eastAsia" w:ascii="宋体" w:hAnsi="宋体" w:eastAsia="宋体" w:cs="宋体"/>
                <w:color w:val="auto"/>
                <w:sz w:val="18"/>
                <w:szCs w:val="18"/>
              </w:rPr>
            </w:pPr>
          </w:p>
        </w:tc>
      </w:tr>
      <w:tr w14:paraId="1D033C0E">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E61A">
            <w:pPr>
              <w:widowControl/>
              <w:spacing w:line="320" w:lineRule="exact"/>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sz w:val="18"/>
                <w:szCs w:val="18"/>
                <w:lang w:val="en-US" w:eastAsia="zh-CN" w:bidi="ar"/>
              </w:rPr>
              <w:t>2</w:t>
            </w:r>
            <w:r>
              <w:rPr>
                <w:rFonts w:hint="eastAsia" w:ascii="宋体" w:hAnsi="宋体" w:eastAsia="宋体" w:cs="宋体"/>
                <w:color w:val="auto"/>
                <w:sz w:val="18"/>
                <w:szCs w:val="18"/>
                <w:lang w:bidi="ar"/>
              </w:rPr>
              <w:t>3</w:t>
            </w:r>
          </w:p>
        </w:tc>
        <w:tc>
          <w:tcPr>
            <w:tcW w:w="13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DA8E94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i w:val="0"/>
                <w:iCs w:val="0"/>
                <w:color w:val="auto"/>
                <w:kern w:val="0"/>
                <w:sz w:val="18"/>
                <w:szCs w:val="18"/>
                <w:u w:val="none"/>
                <w:lang w:val="en-US" w:eastAsia="zh-CN" w:bidi="ar"/>
              </w:rPr>
              <w:t>制水分公司塘厦虾公岩水厂食堂</w:t>
            </w:r>
          </w:p>
        </w:tc>
        <w:tc>
          <w:tcPr>
            <w:tcW w:w="545" w:type="pct"/>
            <w:vMerge w:val="continue"/>
            <w:tcBorders>
              <w:left w:val="single" w:color="auto" w:sz="4" w:space="0"/>
              <w:bottom w:val="single" w:color="auto" w:sz="4" w:space="0"/>
              <w:right w:val="single" w:color="auto" w:sz="4" w:space="0"/>
            </w:tcBorders>
            <w:vAlign w:val="center"/>
          </w:tcPr>
          <w:p w14:paraId="724310C9">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50D9451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bottom w:val="single" w:color="auto" w:sz="4" w:space="0"/>
              <w:right w:val="single" w:color="auto" w:sz="4" w:space="0"/>
            </w:tcBorders>
            <w:vAlign w:val="center"/>
          </w:tcPr>
          <w:p w14:paraId="37A4CD16">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shd w:val="clear" w:color="auto" w:fill="auto"/>
            <w:vAlign w:val="center"/>
          </w:tcPr>
          <w:p w14:paraId="047474B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F6B2">
            <w:pPr>
              <w:widowControl/>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19798930">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bottom w:val="single" w:color="000000" w:sz="4" w:space="0"/>
              <w:right w:val="single" w:color="000000" w:sz="4" w:space="0"/>
            </w:tcBorders>
            <w:vAlign w:val="center"/>
          </w:tcPr>
          <w:p w14:paraId="20E0F1F4">
            <w:pPr>
              <w:spacing w:line="320" w:lineRule="exact"/>
              <w:jc w:val="center"/>
              <w:rPr>
                <w:rFonts w:hint="eastAsia" w:ascii="宋体" w:hAnsi="宋体" w:eastAsia="宋体" w:cs="宋体"/>
                <w:color w:val="auto"/>
                <w:sz w:val="18"/>
                <w:szCs w:val="18"/>
              </w:rPr>
            </w:pPr>
          </w:p>
        </w:tc>
      </w:tr>
      <w:tr w14:paraId="6A9EA14C">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C5EC">
            <w:pPr>
              <w:widowControl/>
              <w:spacing w:line="320" w:lineRule="exact"/>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sz w:val="18"/>
                <w:szCs w:val="18"/>
                <w:lang w:val="en-US" w:eastAsia="zh-CN" w:bidi="ar"/>
              </w:rPr>
              <w:t>24</w:t>
            </w:r>
          </w:p>
        </w:tc>
        <w:tc>
          <w:tcPr>
            <w:tcW w:w="13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0474D8E">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i w:val="0"/>
                <w:iCs w:val="0"/>
                <w:color w:val="auto"/>
                <w:kern w:val="0"/>
                <w:sz w:val="18"/>
                <w:szCs w:val="18"/>
                <w:u w:val="none"/>
                <w:lang w:val="en-US" w:eastAsia="zh-CN" w:bidi="ar"/>
              </w:rPr>
              <w:t>制水分公司塘厦牛眠埔水厂食堂</w:t>
            </w:r>
          </w:p>
        </w:tc>
        <w:tc>
          <w:tcPr>
            <w:tcW w:w="545" w:type="pct"/>
            <w:vMerge w:val="continue"/>
            <w:tcBorders>
              <w:left w:val="single" w:color="auto" w:sz="4" w:space="0"/>
              <w:bottom w:val="single" w:color="auto" w:sz="4" w:space="0"/>
              <w:right w:val="single" w:color="auto" w:sz="4" w:space="0"/>
            </w:tcBorders>
            <w:vAlign w:val="center"/>
          </w:tcPr>
          <w:p w14:paraId="47541CA6">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7C835A5E">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2</w:t>
            </w:r>
          </w:p>
        </w:tc>
        <w:tc>
          <w:tcPr>
            <w:tcW w:w="546" w:type="pct"/>
            <w:vMerge w:val="continue"/>
            <w:tcBorders>
              <w:left w:val="single" w:color="auto" w:sz="4" w:space="0"/>
              <w:bottom w:val="single" w:color="auto" w:sz="4" w:space="0"/>
              <w:right w:val="single" w:color="auto" w:sz="4" w:space="0"/>
            </w:tcBorders>
            <w:vAlign w:val="center"/>
          </w:tcPr>
          <w:p w14:paraId="02044A93">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shd w:val="clear" w:color="auto" w:fill="auto"/>
            <w:vAlign w:val="center"/>
          </w:tcPr>
          <w:p w14:paraId="78DC8E5C">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i w:val="0"/>
                <w:iCs w:val="0"/>
                <w:color w:val="auto"/>
                <w:kern w:val="0"/>
                <w:sz w:val="18"/>
                <w:szCs w:val="18"/>
                <w:u w:val="none"/>
                <w:lang w:val="en-US" w:eastAsia="zh-CN" w:bidi="ar"/>
              </w:rPr>
              <w:t>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0D68">
            <w:pPr>
              <w:widowControl/>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04C3C0D5">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bottom w:val="single" w:color="000000" w:sz="4" w:space="0"/>
              <w:right w:val="single" w:color="000000" w:sz="4" w:space="0"/>
            </w:tcBorders>
            <w:vAlign w:val="center"/>
          </w:tcPr>
          <w:p w14:paraId="083B987E">
            <w:pPr>
              <w:spacing w:line="320" w:lineRule="exact"/>
              <w:jc w:val="center"/>
              <w:rPr>
                <w:rFonts w:hint="eastAsia" w:ascii="宋体" w:hAnsi="宋体" w:eastAsia="宋体" w:cs="宋体"/>
                <w:color w:val="auto"/>
                <w:sz w:val="18"/>
                <w:szCs w:val="18"/>
              </w:rPr>
            </w:pPr>
          </w:p>
        </w:tc>
      </w:tr>
      <w:tr w14:paraId="5C0623E3">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AD2B">
            <w:pPr>
              <w:widowControl/>
              <w:spacing w:line="320" w:lineRule="exact"/>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sz w:val="18"/>
                <w:szCs w:val="18"/>
                <w:lang w:val="en-US" w:eastAsia="zh-CN" w:bidi="ar"/>
              </w:rPr>
              <w:t>25</w:t>
            </w:r>
          </w:p>
        </w:tc>
        <w:tc>
          <w:tcPr>
            <w:tcW w:w="13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0736DFF">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i w:val="0"/>
                <w:iCs w:val="0"/>
                <w:color w:val="auto"/>
                <w:kern w:val="0"/>
                <w:sz w:val="18"/>
                <w:szCs w:val="18"/>
                <w:u w:val="none"/>
                <w:lang w:val="en-US" w:eastAsia="zh-CN" w:bidi="ar"/>
              </w:rPr>
              <w:t>石龙分公司本部食堂</w:t>
            </w:r>
          </w:p>
        </w:tc>
        <w:tc>
          <w:tcPr>
            <w:tcW w:w="545" w:type="pct"/>
            <w:vMerge w:val="restart"/>
            <w:tcBorders>
              <w:top w:val="single" w:color="auto" w:sz="4" w:space="0"/>
              <w:left w:val="single" w:color="auto" w:sz="4" w:space="0"/>
              <w:right w:val="single" w:color="auto" w:sz="4" w:space="0"/>
            </w:tcBorders>
            <w:vAlign w:val="center"/>
          </w:tcPr>
          <w:p w14:paraId="3FE06183">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0D5F3A51">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restart"/>
            <w:tcBorders>
              <w:top w:val="single" w:color="auto" w:sz="4" w:space="0"/>
              <w:left w:val="single" w:color="auto" w:sz="4" w:space="0"/>
              <w:right w:val="single" w:color="auto" w:sz="4" w:space="0"/>
            </w:tcBorders>
            <w:vAlign w:val="center"/>
          </w:tcPr>
          <w:p w14:paraId="5FC5E7C9">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shd w:val="clear" w:color="auto" w:fill="auto"/>
            <w:vAlign w:val="center"/>
          </w:tcPr>
          <w:p w14:paraId="729324A9">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0FB3">
            <w:pPr>
              <w:widowControl/>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2E715680">
            <w:pPr>
              <w:spacing w:line="320" w:lineRule="exact"/>
              <w:jc w:val="center"/>
              <w:rPr>
                <w:rFonts w:hint="eastAsia" w:ascii="宋体" w:hAnsi="宋体" w:eastAsia="宋体" w:cs="宋体"/>
                <w:color w:val="auto"/>
                <w:sz w:val="18"/>
                <w:szCs w:val="18"/>
              </w:rPr>
            </w:pPr>
          </w:p>
        </w:tc>
        <w:tc>
          <w:tcPr>
            <w:tcW w:w="351" w:type="pct"/>
            <w:vMerge w:val="restart"/>
            <w:tcBorders>
              <w:top w:val="single" w:color="000000" w:sz="4" w:space="0"/>
              <w:left w:val="single" w:color="000000" w:sz="4" w:space="0"/>
              <w:right w:val="single" w:color="000000" w:sz="4" w:space="0"/>
            </w:tcBorders>
            <w:vAlign w:val="center"/>
          </w:tcPr>
          <w:p w14:paraId="39BCDB86">
            <w:pPr>
              <w:spacing w:line="3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国家法定节假日和周末不运营</w:t>
            </w:r>
          </w:p>
        </w:tc>
      </w:tr>
      <w:tr w14:paraId="3A3A376D">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vAlign w:val="center"/>
          </w:tcPr>
          <w:p w14:paraId="282DE099">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val="en-US" w:eastAsia="zh-CN" w:bidi="ar"/>
              </w:rPr>
              <w:t>26</w:t>
            </w:r>
          </w:p>
        </w:tc>
        <w:tc>
          <w:tcPr>
            <w:tcW w:w="1338" w:type="pct"/>
            <w:tcBorders>
              <w:top w:val="single" w:color="000000" w:sz="4" w:space="0"/>
              <w:left w:val="single" w:color="000000" w:sz="4" w:space="0"/>
              <w:bottom w:val="single" w:color="000000" w:sz="4" w:space="0"/>
              <w:right w:val="single" w:color="auto" w:sz="4" w:space="0"/>
            </w:tcBorders>
            <w:vAlign w:val="center"/>
          </w:tcPr>
          <w:p w14:paraId="5542F502">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寮步分公司本部食堂</w:t>
            </w:r>
          </w:p>
        </w:tc>
        <w:tc>
          <w:tcPr>
            <w:tcW w:w="545" w:type="pct"/>
            <w:vMerge w:val="continue"/>
            <w:tcBorders>
              <w:left w:val="single" w:color="auto" w:sz="4" w:space="0"/>
              <w:right w:val="single" w:color="auto" w:sz="4" w:space="0"/>
            </w:tcBorders>
            <w:vAlign w:val="center"/>
          </w:tcPr>
          <w:p w14:paraId="4A747A6F">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52AC80DF">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33E5B1C4">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0466A8F7">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2</w:t>
            </w:r>
          </w:p>
        </w:tc>
        <w:tc>
          <w:tcPr>
            <w:tcW w:w="547" w:type="pct"/>
            <w:tcBorders>
              <w:top w:val="single" w:color="000000" w:sz="4" w:space="0"/>
              <w:left w:val="single" w:color="000000" w:sz="4" w:space="0"/>
              <w:bottom w:val="single" w:color="000000" w:sz="4" w:space="0"/>
              <w:right w:val="single" w:color="000000" w:sz="4" w:space="0"/>
            </w:tcBorders>
            <w:vAlign w:val="center"/>
          </w:tcPr>
          <w:p w14:paraId="3A41131B">
            <w:pPr>
              <w:widowControl/>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26268902">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614B9ADE">
            <w:pPr>
              <w:spacing w:line="320" w:lineRule="exact"/>
              <w:jc w:val="center"/>
              <w:rPr>
                <w:rFonts w:hint="eastAsia" w:ascii="宋体" w:hAnsi="宋体" w:eastAsia="宋体" w:cs="宋体"/>
                <w:color w:val="auto"/>
                <w:sz w:val="18"/>
                <w:szCs w:val="18"/>
              </w:rPr>
            </w:pPr>
          </w:p>
        </w:tc>
      </w:tr>
      <w:tr w14:paraId="1E64634C">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right w:val="single" w:color="000000" w:sz="4" w:space="0"/>
            </w:tcBorders>
            <w:vAlign w:val="center"/>
          </w:tcPr>
          <w:p w14:paraId="47E906F1">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val="en-US" w:eastAsia="zh-CN" w:bidi="ar"/>
              </w:rPr>
              <w:t>27</w:t>
            </w:r>
          </w:p>
        </w:tc>
        <w:tc>
          <w:tcPr>
            <w:tcW w:w="1338" w:type="pct"/>
            <w:tcBorders>
              <w:top w:val="single" w:color="000000" w:sz="4" w:space="0"/>
              <w:left w:val="single" w:color="000000" w:sz="4" w:space="0"/>
              <w:right w:val="single" w:color="auto" w:sz="4" w:space="0"/>
            </w:tcBorders>
            <w:vAlign w:val="center"/>
          </w:tcPr>
          <w:p w14:paraId="3127034F">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麻涌分公司本部食堂</w:t>
            </w:r>
          </w:p>
        </w:tc>
        <w:tc>
          <w:tcPr>
            <w:tcW w:w="545" w:type="pct"/>
            <w:vMerge w:val="continue"/>
            <w:tcBorders>
              <w:left w:val="single" w:color="auto" w:sz="4" w:space="0"/>
              <w:right w:val="single" w:color="auto" w:sz="4" w:space="0"/>
            </w:tcBorders>
            <w:vAlign w:val="center"/>
          </w:tcPr>
          <w:p w14:paraId="29AB7313">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6E5E9026">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0</w:t>
            </w:r>
          </w:p>
        </w:tc>
        <w:tc>
          <w:tcPr>
            <w:tcW w:w="546" w:type="pct"/>
            <w:vMerge w:val="continue"/>
            <w:tcBorders>
              <w:left w:val="single" w:color="auto" w:sz="4" w:space="0"/>
              <w:right w:val="single" w:color="auto" w:sz="4" w:space="0"/>
            </w:tcBorders>
            <w:vAlign w:val="center"/>
          </w:tcPr>
          <w:p w14:paraId="34F014A5">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475DB56D">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vAlign w:val="center"/>
          </w:tcPr>
          <w:p w14:paraId="6EF9F756">
            <w:pPr>
              <w:widowControl/>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7BAE18D7">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160D2FD1">
            <w:pPr>
              <w:spacing w:line="320" w:lineRule="exact"/>
              <w:jc w:val="center"/>
              <w:rPr>
                <w:rFonts w:hint="eastAsia" w:ascii="宋体" w:hAnsi="宋体" w:eastAsia="宋体" w:cs="宋体"/>
                <w:color w:val="auto"/>
                <w:sz w:val="18"/>
                <w:szCs w:val="18"/>
              </w:rPr>
            </w:pPr>
          </w:p>
        </w:tc>
      </w:tr>
      <w:tr w14:paraId="2273BB25">
        <w:tblPrEx>
          <w:tblCellMar>
            <w:top w:w="15" w:type="dxa"/>
            <w:left w:w="15" w:type="dxa"/>
            <w:bottom w:w="15" w:type="dxa"/>
            <w:right w:w="15" w:type="dxa"/>
          </w:tblCellMar>
        </w:tblPrEx>
        <w:trPr>
          <w:trHeight w:val="90" w:hRule="atLeast"/>
          <w:jc w:val="center"/>
        </w:trPr>
        <w:tc>
          <w:tcPr>
            <w:tcW w:w="136" w:type="pct"/>
            <w:tcBorders>
              <w:top w:val="single" w:color="000000" w:sz="4" w:space="0"/>
              <w:left w:val="single" w:color="000000" w:sz="4" w:space="0"/>
              <w:bottom w:val="single" w:color="000000" w:sz="4" w:space="0"/>
              <w:right w:val="single" w:color="000000" w:sz="4" w:space="0"/>
            </w:tcBorders>
            <w:vAlign w:val="center"/>
          </w:tcPr>
          <w:p w14:paraId="066DBB8E">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val="en-US" w:eastAsia="zh-CN" w:bidi="ar"/>
              </w:rPr>
              <w:t>28</w:t>
            </w:r>
          </w:p>
        </w:tc>
        <w:tc>
          <w:tcPr>
            <w:tcW w:w="1338" w:type="pct"/>
            <w:tcBorders>
              <w:top w:val="single" w:color="000000" w:sz="4" w:space="0"/>
              <w:left w:val="single" w:color="000000" w:sz="4" w:space="0"/>
              <w:bottom w:val="single" w:color="000000" w:sz="4" w:space="0"/>
              <w:right w:val="single" w:color="auto" w:sz="4" w:space="0"/>
            </w:tcBorders>
            <w:vAlign w:val="center"/>
          </w:tcPr>
          <w:p w14:paraId="022E4CD1">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洪梅分公司本部食堂</w:t>
            </w:r>
          </w:p>
        </w:tc>
        <w:tc>
          <w:tcPr>
            <w:tcW w:w="545" w:type="pct"/>
            <w:vMerge w:val="continue"/>
            <w:tcBorders>
              <w:left w:val="single" w:color="auto" w:sz="4" w:space="0"/>
              <w:right w:val="single" w:color="auto" w:sz="4" w:space="0"/>
            </w:tcBorders>
            <w:vAlign w:val="center"/>
          </w:tcPr>
          <w:p w14:paraId="1A9EF8F3">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7C00DEAE">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0</w:t>
            </w:r>
          </w:p>
        </w:tc>
        <w:tc>
          <w:tcPr>
            <w:tcW w:w="546" w:type="pct"/>
            <w:vMerge w:val="continue"/>
            <w:tcBorders>
              <w:left w:val="single" w:color="auto" w:sz="4" w:space="0"/>
              <w:right w:val="single" w:color="auto" w:sz="4" w:space="0"/>
            </w:tcBorders>
            <w:vAlign w:val="center"/>
          </w:tcPr>
          <w:p w14:paraId="28016437">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0F3602C0">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vAlign w:val="center"/>
          </w:tcPr>
          <w:p w14:paraId="0928CE14">
            <w:pPr>
              <w:widowControl/>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63CF0BAC">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40BDE834">
            <w:pPr>
              <w:spacing w:line="320" w:lineRule="exact"/>
              <w:jc w:val="center"/>
              <w:rPr>
                <w:rFonts w:hint="eastAsia" w:ascii="宋体" w:hAnsi="宋体" w:eastAsia="宋体" w:cs="宋体"/>
                <w:color w:val="auto"/>
                <w:sz w:val="18"/>
                <w:szCs w:val="18"/>
              </w:rPr>
            </w:pPr>
          </w:p>
        </w:tc>
      </w:tr>
      <w:tr w14:paraId="6A46C2E8">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vAlign w:val="center"/>
          </w:tcPr>
          <w:p w14:paraId="2626EF68">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val="en-US" w:eastAsia="zh-CN" w:bidi="ar"/>
              </w:rPr>
              <w:t>29</w:t>
            </w:r>
          </w:p>
        </w:tc>
        <w:tc>
          <w:tcPr>
            <w:tcW w:w="1338" w:type="pct"/>
            <w:tcBorders>
              <w:top w:val="single" w:color="000000" w:sz="4" w:space="0"/>
              <w:left w:val="single" w:color="000000" w:sz="4" w:space="0"/>
              <w:bottom w:val="single" w:color="000000" w:sz="4" w:space="0"/>
              <w:right w:val="single" w:color="auto" w:sz="4" w:space="0"/>
            </w:tcBorders>
            <w:vAlign w:val="center"/>
          </w:tcPr>
          <w:p w14:paraId="081665D1">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道滘分公司本部食堂</w:t>
            </w:r>
          </w:p>
        </w:tc>
        <w:tc>
          <w:tcPr>
            <w:tcW w:w="545" w:type="pct"/>
            <w:vMerge w:val="continue"/>
            <w:tcBorders>
              <w:left w:val="single" w:color="auto" w:sz="4" w:space="0"/>
              <w:right w:val="single" w:color="auto" w:sz="4" w:space="0"/>
            </w:tcBorders>
            <w:vAlign w:val="center"/>
          </w:tcPr>
          <w:p w14:paraId="19380002">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5207182F">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2D24BC0C">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15673241">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vAlign w:val="center"/>
          </w:tcPr>
          <w:p w14:paraId="39B32CB7">
            <w:pPr>
              <w:widowControl/>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6A3C8E6E">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10F13152">
            <w:pPr>
              <w:spacing w:line="320" w:lineRule="exact"/>
              <w:jc w:val="center"/>
              <w:rPr>
                <w:rFonts w:hint="eastAsia" w:ascii="宋体" w:hAnsi="宋体" w:eastAsia="宋体" w:cs="宋体"/>
                <w:color w:val="auto"/>
                <w:sz w:val="18"/>
                <w:szCs w:val="18"/>
              </w:rPr>
            </w:pPr>
          </w:p>
        </w:tc>
      </w:tr>
      <w:tr w14:paraId="6A1908FD">
        <w:tblPrEx>
          <w:tblCellMar>
            <w:top w:w="15" w:type="dxa"/>
            <w:left w:w="15" w:type="dxa"/>
            <w:bottom w:w="15" w:type="dxa"/>
            <w:right w:w="15" w:type="dxa"/>
          </w:tblCellMar>
        </w:tblPrEx>
        <w:trPr>
          <w:trHeight w:val="20" w:hRule="atLeast"/>
          <w:jc w:val="center"/>
        </w:trPr>
        <w:tc>
          <w:tcPr>
            <w:tcW w:w="136" w:type="pct"/>
            <w:tcBorders>
              <w:top w:val="single" w:color="000000" w:sz="4" w:space="0"/>
              <w:left w:val="single" w:color="000000" w:sz="4" w:space="0"/>
              <w:bottom w:val="single" w:color="000000" w:sz="4" w:space="0"/>
              <w:right w:val="single" w:color="000000" w:sz="4" w:space="0"/>
            </w:tcBorders>
            <w:vAlign w:val="center"/>
          </w:tcPr>
          <w:p w14:paraId="2A16159D">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val="en-US" w:eastAsia="zh-CN" w:bidi="ar"/>
              </w:rPr>
              <w:t>30</w:t>
            </w:r>
          </w:p>
        </w:tc>
        <w:tc>
          <w:tcPr>
            <w:tcW w:w="1338" w:type="pct"/>
            <w:tcBorders>
              <w:top w:val="single" w:color="000000" w:sz="4" w:space="0"/>
              <w:left w:val="single" w:color="000000" w:sz="4" w:space="0"/>
              <w:bottom w:val="single" w:color="000000" w:sz="4" w:space="0"/>
              <w:right w:val="single" w:color="auto" w:sz="4" w:space="0"/>
            </w:tcBorders>
            <w:vAlign w:val="center"/>
          </w:tcPr>
          <w:p w14:paraId="0991655D">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望牛墩分公司本部食堂</w:t>
            </w:r>
          </w:p>
        </w:tc>
        <w:tc>
          <w:tcPr>
            <w:tcW w:w="545" w:type="pct"/>
            <w:vMerge w:val="continue"/>
            <w:tcBorders>
              <w:left w:val="single" w:color="auto" w:sz="4" w:space="0"/>
              <w:right w:val="single" w:color="auto" w:sz="4" w:space="0"/>
            </w:tcBorders>
            <w:vAlign w:val="center"/>
          </w:tcPr>
          <w:p w14:paraId="4D0D518E">
            <w:pPr>
              <w:spacing w:line="320" w:lineRule="exact"/>
              <w:jc w:val="center"/>
              <w:rPr>
                <w:rFonts w:hint="eastAsia" w:ascii="宋体" w:hAnsi="宋体" w:eastAsia="宋体" w:cs="宋体"/>
                <w:color w:val="auto"/>
                <w:sz w:val="18"/>
                <w:szCs w:val="18"/>
              </w:rPr>
            </w:pPr>
          </w:p>
        </w:tc>
        <w:tc>
          <w:tcPr>
            <w:tcW w:w="487" w:type="pct"/>
            <w:tcBorders>
              <w:top w:val="single" w:color="000000" w:sz="4" w:space="0"/>
              <w:left w:val="single" w:color="auto" w:sz="4" w:space="0"/>
              <w:bottom w:val="single" w:color="000000" w:sz="4" w:space="0"/>
              <w:right w:val="single" w:color="auto" w:sz="4" w:space="0"/>
            </w:tcBorders>
            <w:vAlign w:val="center"/>
          </w:tcPr>
          <w:p w14:paraId="6BE243A6">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6" w:type="pct"/>
            <w:vMerge w:val="continue"/>
            <w:tcBorders>
              <w:left w:val="single" w:color="auto" w:sz="4" w:space="0"/>
              <w:right w:val="single" w:color="auto" w:sz="4" w:space="0"/>
            </w:tcBorders>
            <w:vAlign w:val="center"/>
          </w:tcPr>
          <w:p w14:paraId="0DD2798E">
            <w:pPr>
              <w:spacing w:line="320" w:lineRule="exact"/>
              <w:jc w:val="center"/>
              <w:rPr>
                <w:rFonts w:hint="eastAsia" w:ascii="宋体" w:hAnsi="宋体" w:eastAsia="宋体" w:cs="宋体"/>
                <w:color w:val="auto"/>
                <w:sz w:val="18"/>
                <w:szCs w:val="18"/>
              </w:rPr>
            </w:pPr>
          </w:p>
        </w:tc>
        <w:tc>
          <w:tcPr>
            <w:tcW w:w="556" w:type="pct"/>
            <w:tcBorders>
              <w:top w:val="single" w:color="000000" w:sz="4" w:space="0"/>
              <w:left w:val="single" w:color="auto" w:sz="4" w:space="0"/>
              <w:bottom w:val="single" w:color="000000" w:sz="4" w:space="0"/>
              <w:right w:val="single" w:color="000000" w:sz="4" w:space="0"/>
            </w:tcBorders>
            <w:vAlign w:val="center"/>
          </w:tcPr>
          <w:p w14:paraId="1D5DC9BE">
            <w:pPr>
              <w:keepNext w:val="0"/>
              <w:keepLines w:val="0"/>
              <w:widowControl/>
              <w:suppressLineNumbers w:val="0"/>
              <w:jc w:val="center"/>
              <w:textAlignment w:val="center"/>
              <w:rPr>
                <w:rFonts w:hint="eastAsia" w:ascii="宋体" w:hAnsi="宋体" w:eastAsia="宋体" w:cs="宋体"/>
                <w:color w:val="auto"/>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547" w:type="pct"/>
            <w:tcBorders>
              <w:top w:val="single" w:color="000000" w:sz="4" w:space="0"/>
              <w:left w:val="single" w:color="000000" w:sz="4" w:space="0"/>
              <w:bottom w:val="single" w:color="000000" w:sz="4" w:space="0"/>
              <w:right w:val="single" w:color="000000" w:sz="4" w:space="0"/>
            </w:tcBorders>
            <w:vAlign w:val="center"/>
          </w:tcPr>
          <w:p w14:paraId="46060C7B">
            <w:pPr>
              <w:widowControl/>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kern w:val="0"/>
                <w:sz w:val="18"/>
                <w:szCs w:val="18"/>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vAlign w:val="center"/>
          </w:tcPr>
          <w:p w14:paraId="0BFE6656">
            <w:pPr>
              <w:spacing w:line="320" w:lineRule="exact"/>
              <w:jc w:val="center"/>
              <w:rPr>
                <w:rFonts w:hint="eastAsia" w:ascii="宋体" w:hAnsi="宋体" w:eastAsia="宋体" w:cs="宋体"/>
                <w:color w:val="auto"/>
                <w:sz w:val="18"/>
                <w:szCs w:val="18"/>
              </w:rPr>
            </w:pPr>
          </w:p>
        </w:tc>
        <w:tc>
          <w:tcPr>
            <w:tcW w:w="351" w:type="pct"/>
            <w:vMerge w:val="continue"/>
            <w:tcBorders>
              <w:left w:val="single" w:color="000000" w:sz="4" w:space="0"/>
              <w:right w:val="single" w:color="000000" w:sz="4" w:space="0"/>
            </w:tcBorders>
            <w:vAlign w:val="center"/>
          </w:tcPr>
          <w:p w14:paraId="08A20BB7">
            <w:pPr>
              <w:spacing w:line="320" w:lineRule="exact"/>
              <w:jc w:val="center"/>
              <w:rPr>
                <w:rFonts w:hint="eastAsia" w:ascii="宋体" w:hAnsi="宋体" w:eastAsia="宋体" w:cs="宋体"/>
                <w:color w:val="auto"/>
                <w:sz w:val="18"/>
                <w:szCs w:val="18"/>
              </w:rPr>
            </w:pPr>
          </w:p>
        </w:tc>
      </w:tr>
      <w:tr w14:paraId="18D8871A">
        <w:tblPrEx>
          <w:tblCellMar>
            <w:top w:w="15" w:type="dxa"/>
            <w:left w:w="15" w:type="dxa"/>
            <w:bottom w:w="15" w:type="dxa"/>
            <w:right w:w="15" w:type="dxa"/>
          </w:tblCellMar>
        </w:tblPrEx>
        <w:trPr>
          <w:trHeight w:val="20" w:hRule="atLeast"/>
          <w:jc w:val="center"/>
        </w:trPr>
        <w:tc>
          <w:tcPr>
            <w:tcW w:w="1475" w:type="pct"/>
            <w:gridSpan w:val="2"/>
            <w:tcBorders>
              <w:top w:val="single" w:color="000000" w:sz="4" w:space="0"/>
              <w:left w:val="single" w:color="000000" w:sz="4" w:space="0"/>
              <w:bottom w:val="single" w:color="000000" w:sz="4" w:space="0"/>
              <w:right w:val="single" w:color="000000" w:sz="4" w:space="0"/>
            </w:tcBorders>
            <w:vAlign w:val="center"/>
          </w:tcPr>
          <w:p w14:paraId="5B87D097">
            <w:pPr>
              <w:spacing w:line="320" w:lineRule="exact"/>
              <w:jc w:val="center"/>
              <w:rPr>
                <w:rFonts w:hint="eastAsia" w:ascii="宋体" w:hAnsi="宋体" w:eastAsia="宋体" w:cs="宋体"/>
                <w:b/>
                <w:color w:val="auto"/>
                <w:sz w:val="18"/>
                <w:szCs w:val="18"/>
                <w:lang w:bidi="ar"/>
              </w:rPr>
            </w:pPr>
            <w:r>
              <w:rPr>
                <w:rFonts w:hint="eastAsia" w:ascii="宋体" w:hAnsi="宋体" w:eastAsia="宋体" w:cs="宋体"/>
                <w:b/>
                <w:color w:val="auto"/>
                <w:sz w:val="18"/>
                <w:szCs w:val="18"/>
                <w:lang w:bidi="ar"/>
              </w:rPr>
              <w:t>投标报价</w:t>
            </w:r>
          </w:p>
          <w:p w14:paraId="6EED41A1">
            <w:pPr>
              <w:widowControl/>
              <w:spacing w:line="320" w:lineRule="exact"/>
              <w:jc w:val="center"/>
              <w:textAlignment w:val="center"/>
              <w:rPr>
                <w:rFonts w:hint="eastAsia" w:ascii="宋体" w:hAnsi="宋体" w:eastAsia="宋体" w:cs="宋体"/>
                <w:color w:val="auto"/>
                <w:sz w:val="18"/>
                <w:szCs w:val="18"/>
                <w:lang w:bidi="ar"/>
              </w:rPr>
            </w:pPr>
            <w:r>
              <w:rPr>
                <w:rFonts w:hint="eastAsia" w:ascii="宋体" w:hAnsi="宋体" w:eastAsia="宋体" w:cs="宋体"/>
                <w:b/>
                <w:color w:val="auto"/>
                <w:sz w:val="18"/>
                <w:szCs w:val="18"/>
                <w:lang w:bidi="ar"/>
              </w:rPr>
              <w:t>（合计，元，不含税）</w:t>
            </w:r>
          </w:p>
        </w:tc>
        <w:tc>
          <w:tcPr>
            <w:tcW w:w="3524" w:type="pct"/>
            <w:gridSpan w:val="7"/>
            <w:tcBorders>
              <w:top w:val="single" w:color="000000" w:sz="4" w:space="0"/>
              <w:left w:val="single" w:color="000000" w:sz="4" w:space="0"/>
              <w:bottom w:val="single" w:color="000000" w:sz="4" w:space="0"/>
              <w:right w:val="single" w:color="000000" w:sz="4" w:space="0"/>
            </w:tcBorders>
            <w:vAlign w:val="center"/>
          </w:tcPr>
          <w:p w14:paraId="0B412170">
            <w:pPr>
              <w:spacing w:line="320" w:lineRule="exact"/>
              <w:jc w:val="center"/>
              <w:rPr>
                <w:rFonts w:hint="eastAsia" w:ascii="宋体" w:hAnsi="宋体" w:eastAsia="宋体" w:cs="宋体"/>
                <w:color w:val="auto"/>
                <w:sz w:val="18"/>
                <w:szCs w:val="18"/>
              </w:rPr>
            </w:pPr>
          </w:p>
        </w:tc>
      </w:tr>
    </w:tbl>
    <w:p w14:paraId="5BB60B72">
      <w:pPr>
        <w:ind w:left="330" w:hanging="540"/>
        <w:rPr>
          <w:rFonts w:ascii="宋体" w:hAnsi="宋体" w:eastAsia="宋体" w:cs="宋体"/>
          <w:color w:val="auto"/>
          <w:kern w:val="0"/>
          <w:sz w:val="20"/>
          <w:szCs w:val="21"/>
        </w:rPr>
      </w:pPr>
    </w:p>
    <w:p w14:paraId="42CF105A">
      <w:pPr>
        <w:autoSpaceDE w:val="0"/>
        <w:autoSpaceDN w:val="0"/>
        <w:adjustRightInd w:val="0"/>
        <w:spacing w:line="360" w:lineRule="auto"/>
        <w:rPr>
          <w:rFonts w:ascii="宋体" w:hAnsi="宋体" w:eastAsia="宋体" w:cs="宋体"/>
          <w:b/>
          <w:color w:val="auto"/>
          <w:kern w:val="0"/>
          <w:szCs w:val="21"/>
        </w:rPr>
      </w:pPr>
      <w:r>
        <w:rPr>
          <w:rFonts w:hint="eastAsia" w:ascii="宋体" w:hAnsi="宋体" w:eastAsia="宋体" w:cs="宋体"/>
          <w:b/>
          <w:color w:val="auto"/>
          <w:kern w:val="0"/>
          <w:szCs w:val="21"/>
        </w:rPr>
        <w:t>备注：</w:t>
      </w:r>
    </w:p>
    <w:p w14:paraId="6219A168">
      <w:pPr>
        <w:autoSpaceDE w:val="0"/>
        <w:autoSpaceDN w:val="0"/>
        <w:adjustRightInd w:val="0"/>
        <w:spacing w:line="360" w:lineRule="auto"/>
        <w:ind w:left="464" w:leftChars="18" w:hanging="426" w:hangingChars="202"/>
        <w:jc w:val="left"/>
        <w:rPr>
          <w:rFonts w:ascii="宋体" w:hAnsi="宋体" w:eastAsia="宋体" w:cs="宋体"/>
          <w:b/>
          <w:color w:val="auto"/>
          <w:kern w:val="0"/>
          <w:szCs w:val="21"/>
        </w:rPr>
      </w:pPr>
      <w:r>
        <w:rPr>
          <w:rFonts w:hint="eastAsia" w:ascii="宋体" w:hAnsi="宋体" w:eastAsia="宋体" w:cs="宋体"/>
          <w:b/>
          <w:color w:val="auto"/>
          <w:kern w:val="0"/>
          <w:szCs w:val="21"/>
        </w:rPr>
        <w:t>（1）此表为投标报价表的分项报价表，分项报价表中汇总后的投标报价须与投标报价表中的保持一致。</w:t>
      </w:r>
    </w:p>
    <w:p w14:paraId="6CADA88E">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lang w:val="zh-CN"/>
        </w:rPr>
      </w:pPr>
      <w:r>
        <w:rPr>
          <w:rFonts w:hint="eastAsia" w:ascii="宋体" w:hAnsi="宋体" w:eastAsia="宋体" w:cs="Times New Roman"/>
          <w:bCs/>
          <w:color w:val="auto"/>
          <w:kern w:val="0"/>
          <w:szCs w:val="21"/>
          <w:lang w:val="zh-CN"/>
        </w:rPr>
        <w:t>（2）本表的投标报价采用综合单价及投标总报价的形式填报，即为各类综合单价（元/人/月）以及各类综合单价（元/人/月）乘以各类岗位暂定需求人数（人）乘以各食堂服务期限（月）的合计总价。</w:t>
      </w:r>
    </w:p>
    <w:p w14:paraId="5B6EABC8">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lang w:val="zh-CN"/>
        </w:rPr>
      </w:pPr>
      <w:r>
        <w:rPr>
          <w:rFonts w:hint="eastAsia" w:ascii="宋体" w:hAnsi="宋体" w:eastAsia="宋体" w:cs="Times New Roman"/>
          <w:bCs/>
          <w:color w:val="auto"/>
          <w:kern w:val="0"/>
          <w:szCs w:val="21"/>
          <w:lang w:val="zh-CN"/>
        </w:rPr>
        <w:t>（3）投标人的投标报价高于投标最高限价或综合单价报价高于预算综合单价的，该投标人的投标文件将被视为无效投标。本项目暂定需求人数、暂定服务期对应的不含税投标最高限价为</w:t>
      </w:r>
      <w:r>
        <w:rPr>
          <w:rFonts w:hint="eastAsia" w:ascii="宋体" w:hAnsi="宋体" w:eastAsia="宋体" w:cs="Times New Roman"/>
          <w:bCs/>
          <w:color w:val="auto"/>
          <w:kern w:val="0"/>
          <w:szCs w:val="21"/>
          <w:u w:val="single"/>
          <w:lang w:val="zh-CN"/>
        </w:rPr>
        <w:t xml:space="preserve"> </w:t>
      </w:r>
      <w:r>
        <w:rPr>
          <w:rFonts w:hint="eastAsia" w:ascii="宋体" w:hAnsi="宋体" w:eastAsia="宋体" w:cs="Times New Roman"/>
          <w:bCs/>
          <w:color w:val="auto"/>
          <w:kern w:val="0"/>
          <w:szCs w:val="21"/>
          <w:u w:val="single"/>
          <w:lang w:val="zh-CN" w:eastAsia="zh-CN"/>
        </w:rPr>
        <w:t>7,906,700.00</w:t>
      </w:r>
      <w:r>
        <w:rPr>
          <w:rFonts w:ascii="宋体" w:hAnsi="宋体" w:eastAsia="宋体" w:cs="Times New Roman"/>
          <w:bCs/>
          <w:color w:val="auto"/>
          <w:kern w:val="0"/>
          <w:szCs w:val="21"/>
          <w:lang w:val="zh-CN"/>
        </w:rPr>
        <w:t>元，各岗位服务人员的不含税预算综合单价分别为厨师（365天</w:t>
      </w:r>
      <w:r>
        <w:rPr>
          <w:rFonts w:hint="eastAsia" w:ascii="宋体" w:hAnsi="宋体" w:eastAsia="宋体" w:cs="Times New Roman"/>
          <w:bCs/>
          <w:color w:val="auto"/>
          <w:kern w:val="0"/>
          <w:szCs w:val="21"/>
          <w:lang w:val="zh-CN"/>
        </w:rPr>
        <w:t>正常运营食堂</w:t>
      </w:r>
      <w:r>
        <w:rPr>
          <w:rFonts w:ascii="宋体" w:hAnsi="宋体" w:eastAsia="宋体" w:cs="Times New Roman"/>
          <w:bCs/>
          <w:color w:val="auto"/>
          <w:kern w:val="0"/>
          <w:szCs w:val="21"/>
          <w:lang w:val="zh-CN"/>
        </w:rPr>
        <w:t>）：</w:t>
      </w:r>
      <w:r>
        <w:rPr>
          <w:rFonts w:hint="eastAsia" w:ascii="宋体" w:hAnsi="宋体" w:eastAsia="宋体" w:cs="Times New Roman"/>
          <w:bCs/>
          <w:color w:val="auto"/>
          <w:kern w:val="0"/>
          <w:szCs w:val="21"/>
          <w:lang w:val="zh-CN" w:eastAsia="zh-CN"/>
        </w:rPr>
        <w:t>7,885</w:t>
      </w:r>
      <w:r>
        <w:rPr>
          <w:rFonts w:ascii="宋体" w:hAnsi="宋体" w:eastAsia="宋体" w:cs="Times New Roman"/>
          <w:bCs/>
          <w:color w:val="auto"/>
          <w:kern w:val="0"/>
          <w:szCs w:val="21"/>
          <w:lang w:val="zh-CN"/>
        </w:rPr>
        <w:t>.00元/人/月；厨工（365天</w:t>
      </w:r>
      <w:r>
        <w:rPr>
          <w:rFonts w:hint="eastAsia" w:ascii="宋体" w:hAnsi="宋体" w:eastAsia="宋体" w:cs="Times New Roman"/>
          <w:bCs/>
          <w:color w:val="auto"/>
          <w:kern w:val="0"/>
          <w:szCs w:val="21"/>
          <w:lang w:val="zh-CN"/>
        </w:rPr>
        <w:t>正常运营食堂</w:t>
      </w:r>
      <w:r>
        <w:rPr>
          <w:rFonts w:ascii="宋体" w:hAnsi="宋体" w:eastAsia="宋体" w:cs="Times New Roman"/>
          <w:bCs/>
          <w:color w:val="auto"/>
          <w:kern w:val="0"/>
          <w:szCs w:val="21"/>
          <w:lang w:val="zh-CN"/>
        </w:rPr>
        <w:t>）：5</w:t>
      </w:r>
      <w:r>
        <w:rPr>
          <w:rFonts w:hint="eastAsia" w:ascii="宋体" w:hAnsi="宋体" w:eastAsia="宋体" w:cs="Times New Roman"/>
          <w:bCs/>
          <w:color w:val="auto"/>
          <w:kern w:val="0"/>
          <w:szCs w:val="21"/>
          <w:lang w:val="zh-CN"/>
        </w:rPr>
        <w:t>,</w:t>
      </w:r>
      <w:r>
        <w:rPr>
          <w:rFonts w:hint="eastAsia" w:ascii="宋体" w:hAnsi="宋体" w:eastAsia="宋体" w:cs="Times New Roman"/>
          <w:bCs/>
          <w:color w:val="auto"/>
          <w:kern w:val="0"/>
          <w:szCs w:val="21"/>
          <w:lang w:val="zh-CN" w:eastAsia="zh-CN"/>
        </w:rPr>
        <w:t>380</w:t>
      </w:r>
      <w:r>
        <w:rPr>
          <w:rFonts w:hint="eastAsia" w:ascii="宋体" w:hAnsi="宋体" w:eastAsia="宋体" w:cs="Times New Roman"/>
          <w:bCs/>
          <w:color w:val="auto"/>
          <w:kern w:val="0"/>
          <w:szCs w:val="21"/>
          <w:lang w:val="zh-CN"/>
        </w:rPr>
        <w:t>.00</w:t>
      </w:r>
      <w:r>
        <w:rPr>
          <w:rFonts w:ascii="宋体" w:hAnsi="宋体" w:eastAsia="宋体" w:cs="Times New Roman"/>
          <w:bCs/>
          <w:color w:val="auto"/>
          <w:kern w:val="0"/>
          <w:szCs w:val="21"/>
          <w:lang w:val="zh-CN"/>
        </w:rPr>
        <w:t>元/人/月；厨师（国家法定节假日和周末</w:t>
      </w:r>
      <w:r>
        <w:rPr>
          <w:rFonts w:hint="eastAsia" w:ascii="宋体" w:hAnsi="宋体" w:eastAsia="宋体" w:cs="Times New Roman"/>
          <w:bCs/>
          <w:color w:val="auto"/>
          <w:kern w:val="0"/>
          <w:szCs w:val="21"/>
          <w:lang w:val="zh-CN"/>
        </w:rPr>
        <w:t>不运营食堂</w:t>
      </w:r>
      <w:r>
        <w:rPr>
          <w:rFonts w:ascii="宋体" w:hAnsi="宋体" w:eastAsia="宋体" w:cs="Times New Roman"/>
          <w:bCs/>
          <w:color w:val="auto"/>
          <w:kern w:val="0"/>
          <w:szCs w:val="21"/>
          <w:lang w:val="zh-CN"/>
        </w:rPr>
        <w:t>）：</w:t>
      </w:r>
      <w:r>
        <w:rPr>
          <w:rFonts w:hint="eastAsia" w:ascii="宋体" w:hAnsi="宋体" w:eastAsia="宋体" w:cs="Times New Roman"/>
          <w:bCs/>
          <w:color w:val="auto"/>
          <w:kern w:val="0"/>
          <w:szCs w:val="21"/>
          <w:lang w:val="zh-CN" w:eastAsia="zh-CN"/>
        </w:rPr>
        <w:t>6</w:t>
      </w:r>
      <w:r>
        <w:rPr>
          <w:rFonts w:hint="eastAsia" w:ascii="宋体" w:hAnsi="宋体" w:eastAsia="宋体" w:cs="Times New Roman"/>
          <w:bCs/>
          <w:color w:val="auto"/>
          <w:kern w:val="0"/>
          <w:szCs w:val="21"/>
          <w:lang w:val="zh-CN"/>
        </w:rPr>
        <w:t>,</w:t>
      </w:r>
      <w:r>
        <w:rPr>
          <w:rFonts w:hint="eastAsia" w:ascii="宋体" w:hAnsi="宋体" w:eastAsia="宋体" w:cs="Times New Roman"/>
          <w:bCs/>
          <w:color w:val="auto"/>
          <w:kern w:val="0"/>
          <w:szCs w:val="21"/>
          <w:lang w:val="zh-CN" w:eastAsia="zh-CN"/>
        </w:rPr>
        <w:t>780</w:t>
      </w:r>
      <w:r>
        <w:rPr>
          <w:rFonts w:ascii="宋体" w:hAnsi="宋体" w:eastAsia="宋体" w:cs="Times New Roman"/>
          <w:bCs/>
          <w:color w:val="auto"/>
          <w:kern w:val="0"/>
          <w:szCs w:val="21"/>
          <w:lang w:val="zh-CN"/>
        </w:rPr>
        <w:t>.</w:t>
      </w:r>
      <w:r>
        <w:rPr>
          <w:rFonts w:hint="eastAsia" w:ascii="宋体" w:hAnsi="宋体" w:eastAsia="宋体" w:cs="Times New Roman"/>
          <w:bCs/>
          <w:color w:val="auto"/>
          <w:kern w:val="0"/>
          <w:szCs w:val="21"/>
          <w:lang w:val="zh-CN" w:eastAsia="zh-CN"/>
        </w:rPr>
        <w:t>00</w:t>
      </w:r>
      <w:r>
        <w:rPr>
          <w:rFonts w:ascii="宋体" w:hAnsi="宋体" w:eastAsia="宋体" w:cs="Times New Roman"/>
          <w:bCs/>
          <w:color w:val="auto"/>
          <w:kern w:val="0"/>
          <w:szCs w:val="21"/>
          <w:lang w:val="zh-CN"/>
        </w:rPr>
        <w:t>元/人/月；厨工（国家法定节假日和周末</w:t>
      </w:r>
      <w:r>
        <w:rPr>
          <w:rFonts w:hint="eastAsia" w:ascii="宋体" w:hAnsi="宋体" w:eastAsia="宋体" w:cs="Times New Roman"/>
          <w:bCs/>
          <w:color w:val="auto"/>
          <w:kern w:val="0"/>
          <w:szCs w:val="21"/>
          <w:lang w:val="zh-CN"/>
        </w:rPr>
        <w:t>不运营食堂</w:t>
      </w:r>
      <w:r>
        <w:rPr>
          <w:rFonts w:ascii="宋体" w:hAnsi="宋体" w:eastAsia="宋体" w:cs="Times New Roman"/>
          <w:bCs/>
          <w:color w:val="auto"/>
          <w:kern w:val="0"/>
          <w:szCs w:val="21"/>
          <w:lang w:val="zh-CN"/>
        </w:rPr>
        <w:t>）：4</w:t>
      </w:r>
      <w:r>
        <w:rPr>
          <w:rFonts w:hint="eastAsia" w:ascii="宋体" w:hAnsi="宋体" w:eastAsia="宋体" w:cs="Times New Roman"/>
          <w:bCs/>
          <w:color w:val="auto"/>
          <w:kern w:val="0"/>
          <w:szCs w:val="21"/>
          <w:lang w:val="zh-CN"/>
        </w:rPr>
        <w:t>,</w:t>
      </w:r>
      <w:r>
        <w:rPr>
          <w:rFonts w:hint="eastAsia" w:ascii="宋体" w:hAnsi="宋体" w:eastAsia="宋体" w:cs="Times New Roman"/>
          <w:bCs/>
          <w:color w:val="auto"/>
          <w:kern w:val="0"/>
          <w:szCs w:val="21"/>
          <w:lang w:val="zh-CN" w:eastAsia="zh-CN"/>
        </w:rPr>
        <w:t>300</w:t>
      </w:r>
      <w:r>
        <w:rPr>
          <w:rFonts w:ascii="宋体" w:hAnsi="宋体" w:eastAsia="宋体" w:cs="Times New Roman"/>
          <w:bCs/>
          <w:color w:val="auto"/>
          <w:kern w:val="0"/>
          <w:szCs w:val="21"/>
          <w:lang w:val="zh-CN"/>
        </w:rPr>
        <w:t>.</w:t>
      </w:r>
      <w:r>
        <w:rPr>
          <w:rFonts w:hint="eastAsia" w:ascii="宋体" w:hAnsi="宋体" w:eastAsia="宋体" w:cs="Times New Roman"/>
          <w:bCs/>
          <w:color w:val="auto"/>
          <w:kern w:val="0"/>
          <w:szCs w:val="21"/>
          <w:lang w:val="zh-CN" w:eastAsia="zh-CN"/>
        </w:rPr>
        <w:t>00</w:t>
      </w:r>
      <w:r>
        <w:rPr>
          <w:rFonts w:ascii="宋体" w:hAnsi="宋体" w:eastAsia="宋体" w:cs="Times New Roman"/>
          <w:bCs/>
          <w:color w:val="auto"/>
          <w:kern w:val="0"/>
          <w:szCs w:val="21"/>
          <w:lang w:val="zh-CN"/>
        </w:rPr>
        <w:t>元/人/月。</w:t>
      </w:r>
    </w:p>
    <w:p w14:paraId="4107A432">
      <w:pPr>
        <w:autoSpaceDE w:val="0"/>
        <w:autoSpaceDN w:val="0"/>
        <w:adjustRightInd w:val="0"/>
        <w:snapToGrid w:val="0"/>
        <w:spacing w:line="360" w:lineRule="auto"/>
        <w:ind w:left="605" w:leftChars="288"/>
        <w:jc w:val="left"/>
        <w:rPr>
          <w:rFonts w:ascii="宋体" w:hAnsi="宋体" w:eastAsia="宋体" w:cs="Times New Roman"/>
          <w:bCs/>
          <w:color w:val="auto"/>
          <w:kern w:val="0"/>
          <w:szCs w:val="21"/>
          <w:lang w:val="zh-CN"/>
        </w:rPr>
      </w:pPr>
      <w:r>
        <w:rPr>
          <w:rFonts w:hint="eastAsia" w:ascii="宋体" w:hAnsi="宋体" w:eastAsia="宋体" w:cs="Times New Roman"/>
          <w:b/>
          <w:bCs/>
          <w:color w:val="auto"/>
          <w:kern w:val="0"/>
          <w:szCs w:val="21"/>
          <w:u w:val="single"/>
          <w:lang w:val="zh-CN"/>
        </w:rPr>
        <w:t>以上投标报价为不含税价，即为《中华人民共和国增值税暂行条例》（国务院令第</w:t>
      </w:r>
      <w:r>
        <w:rPr>
          <w:rFonts w:ascii="宋体" w:hAnsi="宋体" w:eastAsia="宋体" w:cs="Times New Roman"/>
          <w:b/>
          <w:bCs/>
          <w:color w:val="auto"/>
          <w:kern w:val="0"/>
          <w:szCs w:val="21"/>
          <w:u w:val="single"/>
          <w:lang w:val="zh-CN"/>
        </w:rPr>
        <w:t>691号修订版）规定的销售额。</w:t>
      </w:r>
      <w:r>
        <w:rPr>
          <w:rFonts w:ascii="宋体" w:hAnsi="宋体" w:eastAsia="宋体" w:cs="Times New Roman"/>
          <w:bCs/>
          <w:color w:val="auto"/>
          <w:kern w:val="0"/>
          <w:szCs w:val="21"/>
          <w:lang w:val="zh-CN"/>
        </w:rPr>
        <w:t>本招标文件所称的不含税价是指不含本采购项目的投标人销项税额，包含了投标人完成合同义务（含投标人代缴代扣、分包及委外服务、施工、采购货物等所产生的价税）的其他全部费用。本采购项目的销项税额由招标人承担，不计入投标报价。</w:t>
      </w:r>
    </w:p>
    <w:p w14:paraId="68F30CAB">
      <w:pPr>
        <w:snapToGrid w:val="0"/>
        <w:spacing w:line="360" w:lineRule="auto"/>
        <w:ind w:left="607" w:leftChars="18" w:hanging="569" w:hangingChars="270"/>
        <w:rPr>
          <w:color w:val="auto"/>
        </w:rPr>
      </w:pPr>
      <w:r>
        <w:rPr>
          <w:rFonts w:hint="eastAsia" w:ascii="宋体" w:hAnsi="宋体" w:eastAsia="宋体" w:cs="Times New Roman"/>
          <w:b/>
          <w:bCs/>
          <w:color w:val="auto"/>
          <w:kern w:val="0"/>
          <w:szCs w:val="21"/>
        </w:rPr>
        <w:t>（4）</w:t>
      </w:r>
      <w:r>
        <w:rPr>
          <w:rFonts w:hint="eastAsia" w:ascii="宋体" w:hAnsi="宋体" w:eastAsia="宋体" w:cs="Times New Roman"/>
          <w:b/>
          <w:color w:val="auto"/>
          <w:kern w:val="0"/>
          <w:szCs w:val="21"/>
        </w:rPr>
        <w:t>报价保留小数点后两位。</w:t>
      </w:r>
    </w:p>
    <w:p w14:paraId="67FD5DF5">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rPr>
      </w:pPr>
    </w:p>
    <w:p w14:paraId="270E014F">
      <w:pPr>
        <w:autoSpaceDE w:val="0"/>
        <w:autoSpaceDN w:val="0"/>
        <w:adjustRightInd w:val="0"/>
        <w:spacing w:line="360" w:lineRule="auto"/>
        <w:ind w:left="-210" w:firstLine="4960" w:firstLineChars="2362"/>
        <w:rPr>
          <w:rFonts w:ascii="宋体" w:hAnsi="宋体" w:eastAsia="宋体" w:cs="宋体"/>
          <w:color w:val="auto"/>
          <w:szCs w:val="21"/>
          <w:lang w:val="zh-CN"/>
        </w:rPr>
      </w:pPr>
    </w:p>
    <w:p w14:paraId="723841BF">
      <w:pPr>
        <w:autoSpaceDE w:val="0"/>
        <w:autoSpaceDN w:val="0"/>
        <w:adjustRightInd w:val="0"/>
        <w:spacing w:line="360" w:lineRule="auto"/>
        <w:ind w:left="-210" w:firstLine="4960" w:firstLineChars="2362"/>
        <w:rPr>
          <w:rFonts w:ascii="宋体" w:hAnsi="宋体" w:eastAsia="宋体" w:cs="宋体"/>
          <w:color w:val="auto"/>
          <w:szCs w:val="21"/>
          <w:lang w:val="zh-CN"/>
        </w:rPr>
      </w:pPr>
    </w:p>
    <w:p w14:paraId="5F24354C">
      <w:pPr>
        <w:autoSpaceDE w:val="0"/>
        <w:autoSpaceDN w:val="0"/>
        <w:adjustRightInd w:val="0"/>
        <w:spacing w:line="360" w:lineRule="auto"/>
        <w:ind w:left="-210"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0488AA84">
      <w:pPr>
        <w:autoSpaceDE w:val="0"/>
        <w:autoSpaceDN w:val="0"/>
        <w:adjustRightInd w:val="0"/>
        <w:spacing w:line="360" w:lineRule="auto"/>
        <w:ind w:left="-210"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1E1F92CC">
      <w:pPr>
        <w:autoSpaceDE w:val="0"/>
        <w:autoSpaceDN w:val="0"/>
        <w:adjustRightInd w:val="0"/>
        <w:spacing w:line="360" w:lineRule="auto"/>
        <w:ind w:left="-210" w:firstLine="4960" w:firstLineChars="2362"/>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53491CF6">
      <w:pPr>
        <w:tabs>
          <w:tab w:val="left" w:pos="567"/>
        </w:tabs>
        <w:autoSpaceDE w:val="0"/>
        <w:autoSpaceDN w:val="0"/>
        <w:adjustRightInd w:val="0"/>
        <w:spacing w:line="360" w:lineRule="auto"/>
        <w:ind w:left="603" w:hanging="813"/>
        <w:jc w:val="left"/>
        <w:outlineLvl w:val="2"/>
        <w:rPr>
          <w:rFonts w:ascii="宋体" w:hAnsi="宋体" w:eastAsia="宋体" w:cs="宋体"/>
          <w:b/>
          <w:color w:val="auto"/>
          <w:kern w:val="0"/>
          <w:sz w:val="32"/>
          <w:szCs w:val="32"/>
        </w:rPr>
      </w:pPr>
      <w:r>
        <w:rPr>
          <w:rFonts w:hint="eastAsia" w:ascii="宋体" w:hAnsi="宋体" w:eastAsia="宋体" w:cs="宋体"/>
          <w:b/>
          <w:bCs/>
          <w:color w:val="auto"/>
          <w:sz w:val="30"/>
          <w:szCs w:val="30"/>
          <w:lang w:val="zh-CN"/>
        </w:rPr>
        <w:br w:type="page"/>
      </w:r>
      <w:bookmarkStart w:id="450" w:name="_Toc102860418"/>
      <w:bookmarkStart w:id="451" w:name="_Toc6190"/>
      <w:bookmarkStart w:id="452" w:name="_Toc140596928"/>
      <w:bookmarkStart w:id="453" w:name="_Toc26516"/>
      <w:bookmarkStart w:id="454" w:name="_Toc1977725"/>
      <w:bookmarkStart w:id="455" w:name="_Toc94107209"/>
      <w:bookmarkStart w:id="456" w:name="_Toc102860074"/>
      <w:bookmarkStart w:id="457" w:name="_Toc142508369"/>
      <w:bookmarkStart w:id="458" w:name="_Toc23083"/>
      <w:bookmarkStart w:id="459" w:name="_Toc30420"/>
      <w:bookmarkStart w:id="460" w:name="_Toc104991875"/>
      <w:bookmarkStart w:id="461" w:name="_Toc486167712"/>
      <w:bookmarkStart w:id="462" w:name="_Toc20759_WPSOffice_Level2"/>
      <w:bookmarkStart w:id="463" w:name="_Toc533708124"/>
      <w:r>
        <w:rPr>
          <w:rFonts w:hint="eastAsia" w:ascii="宋体" w:hAnsi="宋体" w:eastAsia="宋体" w:cs="宋体"/>
          <w:b/>
          <w:bCs/>
          <w:color w:val="auto"/>
          <w:sz w:val="30"/>
          <w:szCs w:val="30"/>
        </w:rPr>
        <w:t>五</w:t>
      </w:r>
      <w:r>
        <w:rPr>
          <w:rFonts w:hint="eastAsia" w:ascii="宋体" w:hAnsi="宋体" w:eastAsia="宋体" w:cs="宋体"/>
          <w:b/>
          <w:color w:val="auto"/>
          <w:kern w:val="0"/>
          <w:sz w:val="32"/>
          <w:szCs w:val="32"/>
        </w:rPr>
        <w:t>、投标人资格证明文件</w:t>
      </w:r>
      <w:bookmarkEnd w:id="450"/>
      <w:bookmarkEnd w:id="451"/>
      <w:bookmarkEnd w:id="452"/>
      <w:bookmarkEnd w:id="453"/>
      <w:bookmarkEnd w:id="454"/>
      <w:bookmarkEnd w:id="455"/>
      <w:bookmarkEnd w:id="456"/>
      <w:bookmarkEnd w:id="457"/>
      <w:bookmarkEnd w:id="458"/>
      <w:bookmarkEnd w:id="459"/>
      <w:bookmarkEnd w:id="460"/>
    </w:p>
    <w:p w14:paraId="56D4B4B5">
      <w:pPr>
        <w:tabs>
          <w:tab w:val="left" w:pos="567"/>
        </w:tabs>
        <w:autoSpaceDE w:val="0"/>
        <w:autoSpaceDN w:val="0"/>
        <w:adjustRightInd w:val="0"/>
        <w:spacing w:line="360" w:lineRule="auto"/>
        <w:ind w:left="603" w:hanging="813"/>
        <w:jc w:val="left"/>
        <w:outlineLvl w:val="2"/>
        <w:rPr>
          <w:rFonts w:ascii="宋体" w:hAnsi="宋体" w:eastAsia="宋体" w:cs="宋体"/>
          <w:b/>
          <w:color w:val="auto"/>
          <w:kern w:val="0"/>
          <w:sz w:val="30"/>
          <w:szCs w:val="30"/>
        </w:rPr>
      </w:pPr>
      <w:bookmarkStart w:id="464" w:name="_Toc25267"/>
      <w:bookmarkStart w:id="465" w:name="_Toc17358"/>
      <w:bookmarkStart w:id="466" w:name="_Toc142508370"/>
      <w:bookmarkStart w:id="467" w:name="_Toc29888"/>
      <w:bookmarkStart w:id="468" w:name="_Toc140596929"/>
      <w:bookmarkStart w:id="469" w:name="_Toc29874"/>
      <w:bookmarkStart w:id="470" w:name="_Toc102860419"/>
      <w:bookmarkStart w:id="471" w:name="_Toc94107210"/>
      <w:bookmarkStart w:id="472" w:name="_Toc102860075"/>
      <w:bookmarkStart w:id="473" w:name="_Toc104991876"/>
      <w:bookmarkStart w:id="474" w:name="_Toc1977726"/>
      <w:r>
        <w:rPr>
          <w:rFonts w:hint="eastAsia" w:ascii="宋体" w:hAnsi="宋体" w:eastAsia="宋体" w:cs="宋体"/>
          <w:b/>
          <w:color w:val="auto"/>
          <w:kern w:val="0"/>
          <w:sz w:val="30"/>
          <w:szCs w:val="30"/>
        </w:rPr>
        <w:t>5.1 多证合一营业执照（或事业单位法人证书）复印件</w:t>
      </w:r>
      <w:bookmarkEnd w:id="464"/>
      <w:bookmarkEnd w:id="465"/>
      <w:bookmarkEnd w:id="466"/>
      <w:bookmarkEnd w:id="467"/>
      <w:bookmarkEnd w:id="468"/>
      <w:bookmarkEnd w:id="469"/>
      <w:bookmarkEnd w:id="470"/>
      <w:bookmarkEnd w:id="471"/>
      <w:bookmarkEnd w:id="472"/>
      <w:bookmarkEnd w:id="473"/>
    </w:p>
    <w:p w14:paraId="55D8D811">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1ECB3C8E">
      <w:pPr>
        <w:tabs>
          <w:tab w:val="left" w:pos="567"/>
        </w:tabs>
        <w:autoSpaceDE w:val="0"/>
        <w:autoSpaceDN w:val="0"/>
        <w:adjustRightInd w:val="0"/>
        <w:spacing w:line="360" w:lineRule="auto"/>
        <w:ind w:left="-210" w:firstLine="316" w:firstLineChars="150"/>
        <w:jc w:val="left"/>
        <w:outlineLvl w:val="2"/>
        <w:rPr>
          <w:rFonts w:ascii="宋体" w:hAnsi="宋体" w:eastAsia="宋体" w:cs="宋体"/>
          <w:b/>
          <w:color w:val="auto"/>
          <w:kern w:val="0"/>
          <w:szCs w:val="21"/>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4AC79AC2">
      <w:pPr>
        <w:tabs>
          <w:tab w:val="left" w:pos="567"/>
        </w:tabs>
        <w:autoSpaceDE w:val="0"/>
        <w:autoSpaceDN w:val="0"/>
        <w:adjustRightInd w:val="0"/>
        <w:spacing w:line="360" w:lineRule="auto"/>
        <w:ind w:left="603" w:hanging="813"/>
        <w:jc w:val="left"/>
        <w:outlineLvl w:val="2"/>
        <w:rPr>
          <w:rFonts w:ascii="宋体" w:hAnsi="宋体" w:eastAsia="宋体" w:cs="宋体"/>
          <w:b/>
          <w:color w:val="auto"/>
          <w:kern w:val="0"/>
          <w:sz w:val="30"/>
          <w:szCs w:val="30"/>
        </w:rPr>
      </w:pPr>
      <w:bookmarkStart w:id="475" w:name="_Toc25013"/>
      <w:bookmarkStart w:id="476" w:name="_Toc140596930"/>
      <w:bookmarkStart w:id="477" w:name="_Toc27861"/>
      <w:bookmarkStart w:id="478" w:name="_Toc102860420"/>
      <w:bookmarkStart w:id="479" w:name="_Toc142508371"/>
      <w:bookmarkStart w:id="480" w:name="_Toc18770"/>
      <w:bookmarkStart w:id="481" w:name="_Toc104991877"/>
      <w:bookmarkStart w:id="482" w:name="_Toc102860076"/>
      <w:bookmarkStart w:id="483" w:name="_Toc7756"/>
      <w:bookmarkStart w:id="484" w:name="_Toc94107211"/>
      <w:r>
        <w:rPr>
          <w:rFonts w:hint="eastAsia" w:ascii="宋体" w:hAnsi="宋体" w:eastAsia="宋体" w:cs="宋体"/>
          <w:b/>
          <w:color w:val="auto"/>
          <w:kern w:val="0"/>
          <w:sz w:val="30"/>
          <w:szCs w:val="30"/>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75"/>
      <w:bookmarkEnd w:id="476"/>
      <w:bookmarkEnd w:id="477"/>
      <w:bookmarkEnd w:id="478"/>
      <w:bookmarkEnd w:id="479"/>
      <w:bookmarkEnd w:id="480"/>
      <w:bookmarkEnd w:id="481"/>
      <w:bookmarkEnd w:id="482"/>
      <w:bookmarkEnd w:id="483"/>
      <w:bookmarkEnd w:id="484"/>
    </w:p>
    <w:p w14:paraId="73CDCD6A">
      <w:pPr>
        <w:tabs>
          <w:tab w:val="left" w:pos="567"/>
        </w:tabs>
        <w:autoSpaceDE w:val="0"/>
        <w:autoSpaceDN w:val="0"/>
        <w:adjustRightInd w:val="0"/>
        <w:spacing w:line="360" w:lineRule="auto"/>
        <w:ind w:left="603" w:hanging="813"/>
        <w:jc w:val="left"/>
        <w:outlineLvl w:val="2"/>
        <w:rPr>
          <w:rFonts w:ascii="宋体" w:hAnsi="宋体" w:eastAsia="宋体" w:cs="宋体"/>
          <w:b/>
          <w:color w:val="auto"/>
          <w:kern w:val="0"/>
          <w:szCs w:val="21"/>
        </w:rPr>
      </w:pPr>
      <w:r>
        <w:rPr>
          <w:rFonts w:ascii="宋体" w:hAnsi="宋体" w:eastAsia="宋体" w:cs="宋体"/>
          <w:b/>
          <w:color w:val="auto"/>
          <w:kern w:val="0"/>
          <w:sz w:val="30"/>
          <w:szCs w:val="30"/>
        </w:rPr>
        <w:br w:type="page"/>
      </w:r>
      <w:bookmarkStart w:id="485" w:name="_Toc140596931"/>
      <w:bookmarkStart w:id="486" w:name="_Toc31183"/>
      <w:bookmarkStart w:id="487" w:name="_Toc102860077"/>
      <w:bookmarkStart w:id="488" w:name="_Toc94107212"/>
      <w:bookmarkStart w:id="489" w:name="_Toc7441"/>
      <w:bookmarkStart w:id="490" w:name="_Toc102860421"/>
      <w:bookmarkStart w:id="491" w:name="_Toc104991878"/>
      <w:bookmarkStart w:id="492" w:name="_Toc17499"/>
      <w:bookmarkStart w:id="493" w:name="_Toc9132"/>
      <w:bookmarkStart w:id="494" w:name="_Toc142508372"/>
      <w:r>
        <w:rPr>
          <w:rFonts w:hint="eastAsia" w:ascii="宋体" w:hAnsi="宋体" w:eastAsia="宋体" w:cs="宋体"/>
          <w:b/>
          <w:color w:val="auto"/>
          <w:kern w:val="0"/>
          <w:sz w:val="30"/>
          <w:szCs w:val="30"/>
        </w:rPr>
        <w:t>5.3</w:t>
      </w:r>
      <w:r>
        <w:rPr>
          <w:rFonts w:ascii="宋体" w:hAnsi="宋体" w:eastAsia="宋体" w:cs="宋体"/>
          <w:b/>
          <w:color w:val="auto"/>
          <w:kern w:val="0"/>
          <w:sz w:val="30"/>
          <w:szCs w:val="30"/>
        </w:rPr>
        <w:t xml:space="preserve"> </w:t>
      </w:r>
      <w:r>
        <w:rPr>
          <w:rFonts w:hint="eastAsia" w:ascii="宋体" w:hAnsi="宋体" w:eastAsia="宋体" w:cs="宋体"/>
          <w:b/>
          <w:color w:val="auto"/>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85"/>
      <w:bookmarkEnd w:id="486"/>
      <w:bookmarkEnd w:id="487"/>
      <w:bookmarkEnd w:id="488"/>
      <w:bookmarkEnd w:id="489"/>
      <w:bookmarkEnd w:id="490"/>
      <w:bookmarkEnd w:id="491"/>
      <w:bookmarkEnd w:id="492"/>
      <w:bookmarkEnd w:id="493"/>
      <w:bookmarkEnd w:id="494"/>
    </w:p>
    <w:p w14:paraId="6F39A055">
      <w:pPr>
        <w:spacing w:before="120" w:after="120" w:line="360" w:lineRule="auto"/>
        <w:ind w:left="-210" w:firstLine="426" w:firstLineChars="202"/>
        <w:rPr>
          <w:rFonts w:ascii="宋体" w:hAnsi="宋体" w:eastAsia="宋体" w:cs="宋体"/>
          <w:b/>
          <w:color w:val="auto"/>
          <w:szCs w:val="24"/>
        </w:rPr>
      </w:pPr>
      <w:r>
        <w:rPr>
          <w:rFonts w:hint="eastAsia" w:ascii="宋体" w:hAnsi="宋体" w:eastAsia="宋体" w:cs="宋体"/>
          <w:b/>
          <w:color w:val="auto"/>
          <w:szCs w:val="24"/>
        </w:rPr>
        <w:t>（1）法定代表人身份证明书格式</w:t>
      </w:r>
      <w:bookmarkEnd w:id="461"/>
      <w:bookmarkEnd w:id="462"/>
      <w:bookmarkEnd w:id="463"/>
      <w:bookmarkEnd w:id="474"/>
    </w:p>
    <w:p w14:paraId="4913AFEE">
      <w:pPr>
        <w:spacing w:before="120" w:after="120" w:line="360" w:lineRule="auto"/>
        <w:ind w:left="-210" w:firstLine="608" w:firstLineChars="202"/>
        <w:jc w:val="center"/>
        <w:rPr>
          <w:rFonts w:ascii="宋体" w:hAnsi="宋体" w:eastAsia="宋体" w:cs="宋体"/>
          <w:b/>
          <w:color w:val="auto"/>
          <w:sz w:val="30"/>
          <w:szCs w:val="30"/>
        </w:rPr>
      </w:pPr>
    </w:p>
    <w:p w14:paraId="320E4324">
      <w:pPr>
        <w:spacing w:before="120" w:after="120" w:line="360" w:lineRule="auto"/>
        <w:ind w:left="-210" w:firstLine="608" w:firstLineChars="202"/>
        <w:jc w:val="center"/>
        <w:rPr>
          <w:rFonts w:ascii="宋体" w:hAnsi="宋体" w:eastAsia="宋体" w:cs="宋体"/>
          <w:b/>
          <w:bCs/>
          <w:color w:val="auto"/>
          <w:sz w:val="30"/>
          <w:szCs w:val="30"/>
        </w:rPr>
      </w:pPr>
      <w:bookmarkStart w:id="495" w:name="_Toc11033_WPSOffice_Level3"/>
      <w:r>
        <w:rPr>
          <w:rFonts w:hint="eastAsia" w:ascii="宋体" w:hAnsi="宋体" w:eastAsia="宋体" w:cs="宋体"/>
          <w:b/>
          <w:color w:val="auto"/>
          <w:sz w:val="30"/>
          <w:szCs w:val="30"/>
        </w:rPr>
        <w:t>法定代</w:t>
      </w:r>
      <w:bookmarkStart w:id="496" w:name="_Toc36971359"/>
      <w:bookmarkStart w:id="497" w:name="_Toc45995270"/>
      <w:r>
        <w:rPr>
          <w:rFonts w:hint="eastAsia" w:ascii="宋体" w:hAnsi="宋体" w:eastAsia="宋体" w:cs="宋体"/>
          <w:b/>
          <w:color w:val="auto"/>
          <w:sz w:val="30"/>
          <w:szCs w:val="30"/>
        </w:rPr>
        <w:t>表人身份证明书</w:t>
      </w:r>
      <w:bookmarkEnd w:id="495"/>
    </w:p>
    <w:bookmarkEnd w:id="496"/>
    <w:bookmarkEnd w:id="497"/>
    <w:p w14:paraId="210C0DF4">
      <w:pPr>
        <w:spacing w:before="120" w:after="120" w:line="360" w:lineRule="auto"/>
        <w:ind w:left="-210" w:firstLine="420" w:firstLineChars="200"/>
        <w:rPr>
          <w:rFonts w:ascii="宋体" w:hAnsi="宋体" w:eastAsia="宋体" w:cs="宋体"/>
          <w:color w:val="auto"/>
          <w:szCs w:val="24"/>
        </w:rPr>
      </w:pPr>
      <w:r>
        <w:rPr>
          <w:rFonts w:hint="eastAsia" w:ascii="宋体" w:hAnsi="宋体" w:eastAsia="宋体" w:cs="宋体"/>
          <w:color w:val="auto"/>
          <w:szCs w:val="24"/>
          <w:u w:val="single"/>
        </w:rPr>
        <w:t xml:space="preserve">            </w:t>
      </w:r>
      <w:r>
        <w:rPr>
          <w:rFonts w:hint="eastAsia" w:ascii="宋体" w:hAnsi="宋体" w:eastAsia="宋体" w:cs="宋体"/>
          <w:color w:val="auto"/>
          <w:szCs w:val="24"/>
        </w:rPr>
        <w:t>先生／女士：现任我单位</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职务，为法定代表人，特此证明。</w:t>
      </w:r>
    </w:p>
    <w:p w14:paraId="3B15B11C">
      <w:pPr>
        <w:spacing w:before="120" w:after="120"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有效日期：</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签发日期：</w:t>
      </w:r>
      <w:r>
        <w:rPr>
          <w:rFonts w:hint="eastAsia" w:ascii="宋体" w:hAnsi="宋体" w:eastAsia="宋体" w:cs="宋体"/>
          <w:color w:val="auto"/>
          <w:szCs w:val="24"/>
          <w:u w:val="single"/>
        </w:rPr>
        <w:t xml:space="preserve">           </w:t>
      </w:r>
    </w:p>
    <w:p w14:paraId="3E3BDB46">
      <w:pPr>
        <w:spacing w:before="120" w:after="120" w:line="360" w:lineRule="auto"/>
        <w:ind w:left="-210" w:firstLine="424" w:firstLineChars="202"/>
        <w:rPr>
          <w:rFonts w:ascii="宋体" w:hAnsi="宋体" w:eastAsia="宋体" w:cs="宋体"/>
          <w:color w:val="auto"/>
          <w:szCs w:val="24"/>
          <w:u w:val="single"/>
        </w:rPr>
      </w:pPr>
      <w:r>
        <w:rPr>
          <w:rFonts w:hint="eastAsia" w:ascii="宋体" w:hAnsi="宋体" w:eastAsia="宋体" w:cs="宋体"/>
          <w:color w:val="auto"/>
          <w:szCs w:val="24"/>
        </w:rPr>
        <w:t>附：代表人性别：</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 年龄：</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身份证号码：</w:t>
      </w:r>
      <w:r>
        <w:rPr>
          <w:rFonts w:hint="eastAsia" w:ascii="宋体" w:hAnsi="宋体" w:eastAsia="宋体" w:cs="宋体"/>
          <w:color w:val="auto"/>
          <w:szCs w:val="24"/>
          <w:u w:val="single"/>
        </w:rPr>
        <w:t xml:space="preserve">            </w:t>
      </w:r>
    </w:p>
    <w:p w14:paraId="6DB7EB91">
      <w:pPr>
        <w:spacing w:before="120" w:after="120"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营业执照号码：</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经济性质： </w:t>
      </w:r>
    </w:p>
    <w:p w14:paraId="47A0B7DF">
      <w:pPr>
        <w:spacing w:before="120" w:after="120" w:line="360" w:lineRule="auto"/>
        <w:ind w:left="-210" w:firstLine="424" w:firstLineChars="202"/>
        <w:rPr>
          <w:rFonts w:ascii="宋体" w:hAnsi="宋体" w:eastAsia="宋体" w:cs="宋体"/>
          <w:color w:val="auto"/>
          <w:szCs w:val="24"/>
          <w:u w:val="single"/>
        </w:rPr>
      </w:pPr>
      <w:r>
        <w:rPr>
          <w:rFonts w:hint="eastAsia" w:ascii="宋体" w:hAnsi="宋体" w:eastAsia="宋体" w:cs="宋体"/>
          <w:color w:val="auto"/>
          <w:szCs w:val="24"/>
        </w:rPr>
        <w:t>主营（产）：</w:t>
      </w:r>
    </w:p>
    <w:p w14:paraId="38C0130D">
      <w:pPr>
        <w:spacing w:before="120" w:after="120" w:line="360" w:lineRule="auto"/>
        <w:ind w:left="-210" w:firstLine="424" w:firstLineChars="202"/>
        <w:rPr>
          <w:rFonts w:ascii="宋体" w:hAnsi="宋体" w:eastAsia="宋体" w:cs="宋体"/>
          <w:color w:val="auto"/>
          <w:szCs w:val="24"/>
          <w:u w:val="single"/>
        </w:rPr>
      </w:pPr>
      <w:r>
        <w:rPr>
          <w:rFonts w:hint="eastAsia" w:ascii="宋体" w:hAnsi="宋体" w:eastAsia="宋体" w:cs="宋体"/>
          <w:color w:val="auto"/>
          <w:szCs w:val="24"/>
        </w:rPr>
        <w:t>兼营（产）：</w:t>
      </w:r>
    </w:p>
    <w:p w14:paraId="54CE5A36">
      <w:pPr>
        <w:spacing w:before="120" w:after="120"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 xml:space="preserve">附 法定代表人身份证复印件 </w:t>
      </w:r>
    </w:p>
    <w:p w14:paraId="43256627">
      <w:pPr>
        <w:spacing w:before="120" w:after="120" w:line="360" w:lineRule="auto"/>
        <w:ind w:left="907" w:leftChars="162" w:hanging="567"/>
        <w:rPr>
          <w:rFonts w:ascii="宋体" w:hAnsi="宋体" w:eastAsia="宋体" w:cs="宋体"/>
          <w:color w:val="auto"/>
          <w:szCs w:val="21"/>
        </w:rPr>
      </w:pPr>
      <w:r>
        <w:rPr>
          <w:rFonts w:hint="eastAsia" w:ascii="宋体" w:hAnsi="宋体" w:eastAsia="宋体" w:cs="宋体"/>
          <w:color w:val="auto"/>
          <w:szCs w:val="21"/>
          <w:lang w:val="zh-CN"/>
        </w:rPr>
        <w:t>投标人：（加盖投标人法人公章）</w:t>
      </w:r>
    </w:p>
    <w:p w14:paraId="5D8A24FB">
      <w:pPr>
        <w:autoSpaceDE w:val="0"/>
        <w:autoSpaceDN w:val="0"/>
        <w:adjustRightInd w:val="0"/>
        <w:spacing w:line="360" w:lineRule="auto"/>
        <w:ind w:left="-210" w:right="1010" w:rightChars="481" w:firstLine="6090" w:firstLineChars="2900"/>
        <w:jc w:val="left"/>
        <w:rPr>
          <w:rFonts w:ascii="宋体" w:hAnsi="宋体" w:eastAsia="宋体" w:cs="宋体"/>
          <w:color w:val="auto"/>
          <w:kern w:val="0"/>
          <w:szCs w:val="21"/>
        </w:rPr>
      </w:pPr>
      <w:r>
        <w:rPr>
          <w:rFonts w:hint="eastAsia" w:ascii="宋体" w:hAnsi="宋体" w:eastAsia="宋体" w:cs="宋体"/>
          <w:color w:val="auto"/>
          <w:kern w:val="0"/>
          <w:szCs w:val="21"/>
        </w:rPr>
        <w:t>日期：   年   月   日</w:t>
      </w:r>
    </w:p>
    <w:p w14:paraId="114BBBE1">
      <w:pPr>
        <w:autoSpaceDE w:val="0"/>
        <w:autoSpaceDN w:val="0"/>
        <w:adjustRightInd w:val="0"/>
        <w:ind w:left="438" w:hanging="648"/>
        <w:jc w:val="left"/>
        <w:rPr>
          <w:rFonts w:ascii="宋体" w:hAnsi="宋体" w:eastAsia="宋体" w:cs="宋体"/>
          <w:color w:val="auto"/>
          <w:kern w:val="0"/>
          <w:sz w:val="24"/>
          <w:szCs w:val="24"/>
        </w:rPr>
      </w:pPr>
      <w:r>
        <w:rPr>
          <w:rFonts w:ascii="宋体" w:hAnsi="宋体" w:eastAsia="宋体" w:cs="宋体"/>
          <w:color w:val="auto"/>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CCA1EF"/>
                          <w:p w14:paraId="23926AFC"/>
                          <w:p w14:paraId="431394EE"/>
                          <w:p w14:paraId="429DE6E5"/>
                          <w:p w14:paraId="06CFAC1A">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ACCA1EF"/>
                    <w:p w14:paraId="23926AFC"/>
                    <w:p w14:paraId="431394EE"/>
                    <w:p w14:paraId="429DE6E5"/>
                    <w:p w14:paraId="06CFAC1A">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61B90DF"/>
                          <w:p w14:paraId="75D1AC73"/>
                          <w:p w14:paraId="4C8D8F4A"/>
                          <w:p w14:paraId="5D01023D"/>
                          <w:p w14:paraId="00A3BA80">
                            <w:pPr>
                              <w:jc w:val="center"/>
                              <w:rPr>
                                <w:szCs w:val="21"/>
                              </w:rPr>
                            </w:pPr>
                            <w:r>
                              <w:rPr>
                                <w:rFonts w:hint="eastAsia"/>
                                <w:szCs w:val="21"/>
                              </w:rPr>
                              <w:t>法定代表人身份证反面</w:t>
                            </w:r>
                          </w:p>
                          <w:p w14:paraId="62A35375">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61B90DF"/>
                    <w:p w14:paraId="75D1AC73"/>
                    <w:p w14:paraId="4C8D8F4A"/>
                    <w:p w14:paraId="5D01023D"/>
                    <w:p w14:paraId="00A3BA80">
                      <w:pPr>
                        <w:jc w:val="center"/>
                        <w:rPr>
                          <w:szCs w:val="21"/>
                        </w:rPr>
                      </w:pPr>
                      <w:r>
                        <w:rPr>
                          <w:rFonts w:hint="eastAsia"/>
                          <w:szCs w:val="21"/>
                        </w:rPr>
                        <w:t>法定代表人身份证反面</w:t>
                      </w:r>
                    </w:p>
                    <w:p w14:paraId="62A35375">
                      <w:pPr>
                        <w:jc w:val="center"/>
                        <w:rPr>
                          <w:szCs w:val="21"/>
                        </w:rPr>
                      </w:pPr>
                    </w:p>
                  </w:txbxContent>
                </v:textbox>
              </v:shape>
            </w:pict>
          </mc:Fallback>
        </mc:AlternateContent>
      </w:r>
      <w:r>
        <w:rPr>
          <w:rFonts w:ascii="宋体" w:hAnsi="宋体" w:eastAsia="宋体" w:cs="宋体"/>
          <w:color w:val="auto"/>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48FBEE6"/>
                          <w:p w14:paraId="5F167C1D"/>
                          <w:p w14:paraId="4F5C656D"/>
                          <w:p w14:paraId="24B67D4F"/>
                          <w:p w14:paraId="235CFB2C">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548FBEE6"/>
                    <w:p w14:paraId="5F167C1D"/>
                    <w:p w14:paraId="4F5C656D"/>
                    <w:p w14:paraId="24B67D4F"/>
                    <w:p w14:paraId="235CFB2C">
                      <w:pPr>
                        <w:jc w:val="center"/>
                      </w:pPr>
                      <w:r>
                        <w:rPr>
                          <w:rFonts w:hint="eastAsia"/>
                        </w:rPr>
                        <w:t>身份证正面</w:t>
                      </w:r>
                    </w:p>
                  </w:txbxContent>
                </v:textbox>
              </v:shape>
            </w:pict>
          </mc:Fallback>
        </mc:AlternateContent>
      </w:r>
    </w:p>
    <w:p w14:paraId="6866187F">
      <w:pPr>
        <w:autoSpaceDE w:val="0"/>
        <w:autoSpaceDN w:val="0"/>
        <w:adjustRightInd w:val="0"/>
        <w:ind w:left="438" w:hanging="648"/>
        <w:jc w:val="left"/>
        <w:rPr>
          <w:rFonts w:ascii="宋体" w:hAnsi="宋体" w:eastAsia="宋体" w:cs="宋体"/>
          <w:color w:val="auto"/>
          <w:kern w:val="0"/>
          <w:sz w:val="24"/>
          <w:szCs w:val="24"/>
        </w:rPr>
      </w:pPr>
    </w:p>
    <w:p w14:paraId="21082168">
      <w:pPr>
        <w:autoSpaceDE w:val="0"/>
        <w:autoSpaceDN w:val="0"/>
        <w:adjustRightInd w:val="0"/>
        <w:ind w:left="438" w:hanging="648"/>
        <w:jc w:val="left"/>
        <w:rPr>
          <w:rFonts w:ascii="宋体" w:hAnsi="宋体" w:eastAsia="宋体" w:cs="宋体"/>
          <w:color w:val="auto"/>
          <w:kern w:val="0"/>
          <w:sz w:val="24"/>
          <w:szCs w:val="24"/>
        </w:rPr>
      </w:pPr>
    </w:p>
    <w:p w14:paraId="73CC57E8">
      <w:pPr>
        <w:autoSpaceDE w:val="0"/>
        <w:autoSpaceDN w:val="0"/>
        <w:adjustRightInd w:val="0"/>
        <w:ind w:left="438" w:hanging="648"/>
        <w:jc w:val="left"/>
        <w:rPr>
          <w:rFonts w:ascii="宋体" w:hAnsi="宋体" w:eastAsia="宋体" w:cs="宋体"/>
          <w:color w:val="auto"/>
          <w:kern w:val="0"/>
          <w:sz w:val="24"/>
          <w:szCs w:val="24"/>
        </w:rPr>
      </w:pPr>
    </w:p>
    <w:p w14:paraId="1A5F6F96">
      <w:pPr>
        <w:autoSpaceDE w:val="0"/>
        <w:autoSpaceDN w:val="0"/>
        <w:adjustRightInd w:val="0"/>
        <w:ind w:left="438" w:hanging="648"/>
        <w:jc w:val="left"/>
        <w:rPr>
          <w:rFonts w:ascii="宋体" w:hAnsi="宋体" w:eastAsia="宋体" w:cs="宋体"/>
          <w:color w:val="auto"/>
          <w:kern w:val="0"/>
          <w:sz w:val="24"/>
          <w:szCs w:val="24"/>
        </w:rPr>
      </w:pPr>
    </w:p>
    <w:p w14:paraId="6A5E04FD">
      <w:pPr>
        <w:autoSpaceDE w:val="0"/>
        <w:autoSpaceDN w:val="0"/>
        <w:adjustRightInd w:val="0"/>
        <w:ind w:left="438" w:hanging="648"/>
        <w:jc w:val="left"/>
        <w:rPr>
          <w:rFonts w:ascii="宋体" w:hAnsi="宋体" w:eastAsia="宋体" w:cs="宋体"/>
          <w:color w:val="auto"/>
          <w:kern w:val="0"/>
          <w:sz w:val="24"/>
          <w:szCs w:val="24"/>
        </w:rPr>
      </w:pPr>
    </w:p>
    <w:p w14:paraId="65AB4194">
      <w:pPr>
        <w:autoSpaceDE w:val="0"/>
        <w:autoSpaceDN w:val="0"/>
        <w:adjustRightInd w:val="0"/>
        <w:ind w:left="438" w:hanging="648"/>
        <w:jc w:val="left"/>
        <w:rPr>
          <w:rFonts w:ascii="宋体" w:hAnsi="宋体" w:eastAsia="宋体" w:cs="宋体"/>
          <w:color w:val="auto"/>
          <w:kern w:val="0"/>
          <w:sz w:val="24"/>
          <w:szCs w:val="24"/>
        </w:rPr>
      </w:pPr>
    </w:p>
    <w:p w14:paraId="6664B4E6">
      <w:pPr>
        <w:autoSpaceDE w:val="0"/>
        <w:autoSpaceDN w:val="0"/>
        <w:adjustRightInd w:val="0"/>
        <w:ind w:left="438" w:hanging="648"/>
        <w:jc w:val="left"/>
        <w:rPr>
          <w:rFonts w:ascii="宋体" w:hAnsi="宋体" w:eastAsia="宋体" w:cs="宋体"/>
          <w:color w:val="auto"/>
          <w:kern w:val="0"/>
          <w:sz w:val="24"/>
          <w:szCs w:val="24"/>
        </w:rPr>
      </w:pPr>
    </w:p>
    <w:p w14:paraId="2B97AC1F">
      <w:pPr>
        <w:autoSpaceDE w:val="0"/>
        <w:autoSpaceDN w:val="0"/>
        <w:adjustRightInd w:val="0"/>
        <w:ind w:left="438" w:hanging="648"/>
        <w:jc w:val="left"/>
        <w:rPr>
          <w:rFonts w:ascii="宋体" w:hAnsi="宋体" w:eastAsia="宋体" w:cs="宋体"/>
          <w:color w:val="auto"/>
          <w:kern w:val="0"/>
          <w:sz w:val="24"/>
          <w:szCs w:val="24"/>
        </w:rPr>
      </w:pPr>
    </w:p>
    <w:p w14:paraId="038E29C5">
      <w:pPr>
        <w:autoSpaceDE w:val="0"/>
        <w:autoSpaceDN w:val="0"/>
        <w:adjustRightInd w:val="0"/>
        <w:ind w:left="438" w:hanging="648"/>
        <w:jc w:val="left"/>
        <w:rPr>
          <w:rFonts w:ascii="宋体" w:hAnsi="宋体" w:eastAsia="宋体" w:cs="宋体"/>
          <w:color w:val="auto"/>
          <w:kern w:val="0"/>
          <w:sz w:val="24"/>
          <w:szCs w:val="24"/>
        </w:rPr>
      </w:pPr>
    </w:p>
    <w:p w14:paraId="383CE0FC">
      <w:pPr>
        <w:autoSpaceDE w:val="0"/>
        <w:autoSpaceDN w:val="0"/>
        <w:adjustRightInd w:val="0"/>
        <w:ind w:left="359" w:hanging="569"/>
        <w:jc w:val="left"/>
        <w:rPr>
          <w:rFonts w:ascii="宋体" w:hAnsi="宋体" w:eastAsia="宋体" w:cs="宋体"/>
          <w:b/>
          <w:color w:val="auto"/>
          <w:kern w:val="0"/>
          <w:szCs w:val="21"/>
        </w:rPr>
      </w:pPr>
    </w:p>
    <w:p w14:paraId="3BB48BB8">
      <w:pPr>
        <w:autoSpaceDE w:val="0"/>
        <w:autoSpaceDN w:val="0"/>
        <w:adjustRightInd w:val="0"/>
        <w:ind w:left="359" w:hanging="569"/>
        <w:jc w:val="left"/>
        <w:rPr>
          <w:rFonts w:ascii="宋体" w:hAnsi="宋体" w:eastAsia="宋体" w:cs="宋体"/>
          <w:b/>
          <w:color w:val="auto"/>
          <w:kern w:val="0"/>
          <w:szCs w:val="21"/>
        </w:rPr>
      </w:pPr>
      <w:r>
        <w:rPr>
          <w:rFonts w:hint="eastAsia" w:ascii="宋体" w:hAnsi="宋体" w:eastAsia="宋体" w:cs="宋体"/>
          <w:b/>
          <w:color w:val="auto"/>
          <w:kern w:val="0"/>
          <w:szCs w:val="21"/>
        </w:rPr>
        <w:t>注：法定代表人身份证须在有效期限内。</w:t>
      </w:r>
    </w:p>
    <w:p w14:paraId="3A186373">
      <w:pPr>
        <w:autoSpaceDE w:val="0"/>
        <w:autoSpaceDN w:val="0"/>
        <w:adjustRightInd w:val="0"/>
        <w:jc w:val="left"/>
        <w:rPr>
          <w:rFonts w:ascii="宋体" w:hAnsi="宋体" w:eastAsia="宋体" w:cs="宋体"/>
          <w:color w:val="auto"/>
          <w:kern w:val="0"/>
          <w:szCs w:val="21"/>
        </w:rPr>
      </w:pPr>
    </w:p>
    <w:p w14:paraId="5474F9C3">
      <w:pPr>
        <w:spacing w:before="120" w:after="120" w:line="360" w:lineRule="auto"/>
        <w:ind w:left="-210" w:firstLine="424" w:firstLineChars="202"/>
        <w:rPr>
          <w:rFonts w:ascii="宋体" w:hAnsi="宋体" w:eastAsia="宋体" w:cs="宋体"/>
          <w:b/>
          <w:color w:val="auto"/>
          <w:kern w:val="0"/>
          <w:szCs w:val="21"/>
        </w:rPr>
      </w:pPr>
      <w:r>
        <w:rPr>
          <w:rFonts w:hint="eastAsia" w:ascii="宋体" w:hAnsi="宋体" w:eastAsia="宋体" w:cs="宋体"/>
          <w:color w:val="auto"/>
          <w:szCs w:val="24"/>
          <w:lang w:val="zh-CN"/>
        </w:rPr>
        <w:br w:type="page"/>
      </w:r>
      <w:bookmarkEnd w:id="403"/>
      <w:bookmarkEnd w:id="404"/>
      <w:bookmarkEnd w:id="405"/>
      <w:bookmarkStart w:id="498" w:name="_Toc486167713"/>
      <w:bookmarkStart w:id="499" w:name="_Toc533708125"/>
      <w:bookmarkStart w:id="500" w:name="_Toc6240_WPSOffice_Level2"/>
      <w:bookmarkStart w:id="501" w:name="_Toc1977727"/>
      <w:r>
        <w:rPr>
          <w:rFonts w:hint="eastAsia" w:ascii="宋体" w:hAnsi="宋体" w:eastAsia="宋体" w:cs="宋体"/>
          <w:b/>
          <w:color w:val="auto"/>
          <w:szCs w:val="24"/>
        </w:rPr>
        <w:t>（2）法定代表人授权书格式</w:t>
      </w:r>
      <w:bookmarkEnd w:id="498"/>
      <w:bookmarkEnd w:id="499"/>
      <w:bookmarkEnd w:id="500"/>
      <w:bookmarkEnd w:id="501"/>
    </w:p>
    <w:p w14:paraId="45890103">
      <w:pPr>
        <w:autoSpaceDE w:val="0"/>
        <w:autoSpaceDN w:val="0"/>
        <w:adjustRightInd w:val="0"/>
        <w:spacing w:line="360" w:lineRule="auto"/>
        <w:ind w:left="603" w:hanging="813"/>
        <w:jc w:val="center"/>
        <w:rPr>
          <w:rFonts w:ascii="宋体" w:hAnsi="宋体" w:eastAsia="宋体" w:cs="宋体"/>
          <w:b/>
          <w:bCs/>
          <w:color w:val="auto"/>
          <w:sz w:val="30"/>
          <w:szCs w:val="30"/>
          <w:lang w:val="zh-CN"/>
        </w:rPr>
      </w:pPr>
    </w:p>
    <w:p w14:paraId="4FE9EE22">
      <w:pPr>
        <w:autoSpaceDE w:val="0"/>
        <w:autoSpaceDN w:val="0"/>
        <w:adjustRightInd w:val="0"/>
        <w:spacing w:line="360" w:lineRule="auto"/>
        <w:ind w:left="603" w:hanging="813"/>
        <w:jc w:val="center"/>
        <w:rPr>
          <w:rFonts w:ascii="宋体" w:hAnsi="宋体" w:eastAsia="宋体" w:cs="宋体"/>
          <w:b/>
          <w:bCs/>
          <w:color w:val="auto"/>
          <w:sz w:val="30"/>
          <w:szCs w:val="30"/>
          <w:lang w:val="zh-CN"/>
        </w:rPr>
      </w:pPr>
      <w:bookmarkStart w:id="502" w:name="_Toc29146_WPSOffice_Level3"/>
      <w:r>
        <w:rPr>
          <w:rFonts w:hint="eastAsia" w:ascii="宋体" w:hAnsi="宋体" w:eastAsia="宋体" w:cs="宋体"/>
          <w:b/>
          <w:bCs/>
          <w:color w:val="auto"/>
          <w:sz w:val="30"/>
          <w:szCs w:val="30"/>
          <w:lang w:val="zh-CN"/>
        </w:rPr>
        <w:t>法定代表人授权书</w:t>
      </w:r>
      <w:bookmarkEnd w:id="502"/>
    </w:p>
    <w:p w14:paraId="6FEB1F2B">
      <w:pPr>
        <w:autoSpaceDE w:val="0"/>
        <w:autoSpaceDN w:val="0"/>
        <w:adjustRightInd w:val="0"/>
        <w:spacing w:line="360" w:lineRule="auto"/>
        <w:jc w:val="center"/>
        <w:rPr>
          <w:rFonts w:ascii="宋体" w:hAnsi="宋体" w:eastAsia="宋体" w:cs="宋体"/>
          <w:color w:val="auto"/>
          <w:szCs w:val="28"/>
          <w:lang w:val="zh-CN"/>
        </w:rPr>
      </w:pPr>
    </w:p>
    <w:p w14:paraId="40A1B030">
      <w:pPr>
        <w:spacing w:before="120" w:after="120" w:line="360" w:lineRule="auto"/>
        <w:rPr>
          <w:rFonts w:ascii="宋体" w:hAnsi="宋体" w:eastAsia="宋体" w:cs="宋体"/>
          <w:color w:val="auto"/>
          <w:szCs w:val="24"/>
          <w:lang w:val="zh-CN"/>
        </w:rPr>
      </w:pPr>
      <w:r>
        <w:rPr>
          <w:rFonts w:hint="eastAsia" w:ascii="宋体" w:hAnsi="宋体" w:eastAsia="宋体" w:cs="宋体"/>
          <w:color w:val="auto"/>
          <w:szCs w:val="24"/>
          <w:lang w:val="zh-CN"/>
        </w:rPr>
        <w:t>致：东莞市水务集团供水有限公司</w:t>
      </w:r>
    </w:p>
    <w:p w14:paraId="0ACF142D">
      <w:pPr>
        <w:spacing w:before="120" w:after="120" w:line="360" w:lineRule="auto"/>
        <w:ind w:firstLine="630" w:firstLineChars="300"/>
        <w:rPr>
          <w:rFonts w:ascii="宋体" w:hAnsi="宋体" w:eastAsia="宋体" w:cs="宋体"/>
          <w:color w:val="auto"/>
          <w:szCs w:val="21"/>
        </w:rPr>
      </w:pPr>
      <w:r>
        <w:rPr>
          <w:rFonts w:hint="eastAsia" w:ascii="宋体" w:hAnsi="宋体" w:eastAsia="宋体" w:cs="宋体"/>
          <w:color w:val="auto"/>
          <w:szCs w:val="24"/>
          <w:lang w:val="zh-CN"/>
        </w:rPr>
        <w:t>本授权书声明：注册于</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（投标人地址）的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（投标人名称）在下面签字或盖私章的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（法定代表人姓名、职务、身份证号码）代表本公司授权在下面签字或盖私章的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（被授权人的姓名、职务、身份证号码）为本公司的合法代表人，签署</w:t>
      </w:r>
      <w:r>
        <w:rPr>
          <w:rFonts w:hint="eastAsia" w:ascii="宋体" w:hAnsi="宋体" w:eastAsia="宋体" w:cs="宋体"/>
          <w:color w:val="auto"/>
          <w:szCs w:val="21"/>
          <w:u w:val="single"/>
          <w:lang w:eastAsia="zh-CN"/>
        </w:rPr>
        <w:t>东莞市水务集团供水有限公司2025年-2027年厨师厨工外聘服务单位采购项目</w:t>
      </w:r>
      <w:r>
        <w:rPr>
          <w:rFonts w:hint="eastAsia" w:ascii="宋体" w:hAnsi="宋体" w:eastAsia="宋体" w:cs="宋体"/>
          <w:color w:val="auto"/>
          <w:szCs w:val="21"/>
          <w:lang w:val="zh-CN"/>
        </w:rPr>
        <w:t>（招标编号：</w:t>
      </w:r>
      <w:r>
        <w:rPr>
          <w:rFonts w:hint="eastAsia" w:ascii="宋体" w:hAnsi="宋体" w:eastAsia="宋体" w:cs="宋体"/>
          <w:color w:val="auto"/>
          <w:szCs w:val="21"/>
          <w:u w:val="single"/>
          <w:lang w:val="zh-CN"/>
        </w:rPr>
        <w:t>0832-SFCX25DG117C</w:t>
      </w:r>
      <w:r>
        <w:rPr>
          <w:rFonts w:hint="eastAsia" w:ascii="宋体" w:hAnsi="宋体" w:eastAsia="宋体" w:cs="宋体"/>
          <w:color w:val="auto"/>
          <w:szCs w:val="21"/>
          <w:lang w:val="zh-CN"/>
        </w:rPr>
        <w:t>）的投标文件，</w:t>
      </w:r>
      <w:r>
        <w:rPr>
          <w:rFonts w:hint="eastAsia" w:ascii="宋体" w:hAnsi="宋体" w:eastAsia="宋体" w:cs="宋体"/>
          <w:color w:val="auto"/>
          <w:szCs w:val="21"/>
        </w:rPr>
        <w:t>代表我公司</w:t>
      </w:r>
      <w:r>
        <w:rPr>
          <w:rFonts w:hint="eastAsia" w:ascii="宋体" w:hAnsi="宋体" w:eastAsia="宋体" w:cs="宋体"/>
          <w:color w:val="auto"/>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rPr>
        <w:t>我承认代理人全权代表我所签署的本项目投标文件的内容及</w:t>
      </w:r>
      <w:r>
        <w:rPr>
          <w:rFonts w:hint="eastAsia" w:ascii="宋体" w:hAnsi="宋体" w:eastAsia="宋体" w:cs="宋体"/>
          <w:color w:val="auto"/>
          <w:szCs w:val="24"/>
          <w:lang w:val="zh-CN"/>
        </w:rPr>
        <w:t>所进行的上述活动。</w:t>
      </w:r>
    </w:p>
    <w:p w14:paraId="41F65477">
      <w:pPr>
        <w:spacing w:before="120" w:after="120" w:line="360" w:lineRule="auto"/>
        <w:ind w:firstLine="420" w:firstLineChars="200"/>
        <w:rPr>
          <w:rFonts w:ascii="宋体" w:hAnsi="宋体" w:eastAsia="宋体" w:cs="宋体"/>
          <w:color w:val="auto"/>
          <w:szCs w:val="21"/>
        </w:rPr>
      </w:pPr>
      <w:r>
        <w:rPr>
          <w:rFonts w:hint="eastAsia" w:ascii="宋体" w:hAnsi="宋体" w:eastAsia="宋体" w:cs="宋体"/>
          <w:color w:val="auto"/>
          <w:szCs w:val="24"/>
          <w:lang w:val="zh-CN"/>
        </w:rPr>
        <w:t>本授权书于</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年</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月</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日签字生效，有效期至投标文件失效期止，</w:t>
      </w:r>
      <w:r>
        <w:rPr>
          <w:rFonts w:hint="eastAsia" w:ascii="宋体" w:hAnsi="宋体" w:eastAsia="宋体" w:cs="宋体"/>
          <w:color w:val="auto"/>
          <w:szCs w:val="21"/>
        </w:rPr>
        <w:t>代理人无转委托权，</w:t>
      </w:r>
      <w:r>
        <w:rPr>
          <w:rFonts w:hint="eastAsia" w:ascii="宋体" w:hAnsi="宋体" w:eastAsia="宋体" w:cs="宋体"/>
          <w:color w:val="auto"/>
          <w:szCs w:val="24"/>
          <w:lang w:val="zh-CN"/>
        </w:rPr>
        <w:t>特此声明。</w:t>
      </w:r>
    </w:p>
    <w:p w14:paraId="4517DFBA">
      <w:pPr>
        <w:spacing w:before="120" w:after="120" w:line="360" w:lineRule="auto"/>
        <w:ind w:left="853" w:leftChars="136" w:hanging="567"/>
        <w:rPr>
          <w:rFonts w:ascii="宋体" w:hAnsi="宋体" w:eastAsia="宋体" w:cs="宋体"/>
          <w:color w:val="auto"/>
          <w:szCs w:val="24"/>
        </w:rPr>
      </w:pPr>
    </w:p>
    <w:p w14:paraId="6CAB08B9">
      <w:pPr>
        <w:spacing w:before="120" w:after="120" w:line="360" w:lineRule="auto"/>
        <w:ind w:left="4767" w:leftChars="2000" w:hanging="567"/>
        <w:rPr>
          <w:rFonts w:ascii="宋体" w:hAnsi="宋体" w:eastAsia="宋体" w:cs="宋体"/>
          <w:color w:val="auto"/>
          <w:szCs w:val="24"/>
          <w:lang w:val="zh-CN"/>
        </w:rPr>
      </w:pPr>
      <w:r>
        <w:rPr>
          <w:rFonts w:hint="eastAsia" w:ascii="宋体" w:hAnsi="宋体" w:eastAsia="宋体" w:cs="宋体"/>
          <w:color w:val="auto"/>
          <w:szCs w:val="24"/>
          <w:lang w:val="zh-CN"/>
        </w:rPr>
        <w:t>投  标  人：（加盖投标人法人公章）</w:t>
      </w:r>
    </w:p>
    <w:p w14:paraId="5D4A1076">
      <w:pPr>
        <w:spacing w:before="120" w:after="120" w:line="360" w:lineRule="auto"/>
        <w:ind w:left="4767" w:leftChars="2000" w:hanging="567"/>
        <w:rPr>
          <w:rFonts w:ascii="宋体" w:hAnsi="宋体" w:eastAsia="宋体" w:cs="宋体"/>
          <w:color w:val="auto"/>
          <w:szCs w:val="24"/>
          <w:lang w:val="zh-CN"/>
        </w:rPr>
      </w:pPr>
      <w:r>
        <w:rPr>
          <w:rFonts w:hint="eastAsia" w:ascii="宋体" w:hAnsi="宋体" w:eastAsia="宋体" w:cs="宋体"/>
          <w:color w:val="auto"/>
          <w:szCs w:val="24"/>
          <w:lang w:val="zh-CN"/>
        </w:rPr>
        <w:t>投标人地址：</w:t>
      </w:r>
    </w:p>
    <w:p w14:paraId="74ECA3E6">
      <w:pPr>
        <w:spacing w:before="120" w:after="120" w:line="360" w:lineRule="auto"/>
        <w:ind w:left="4767" w:leftChars="2000" w:hanging="567"/>
        <w:rPr>
          <w:rFonts w:ascii="宋体" w:hAnsi="宋体" w:eastAsia="宋体" w:cs="宋体"/>
          <w:color w:val="auto"/>
          <w:szCs w:val="24"/>
          <w:lang w:val="zh-CN"/>
        </w:rPr>
      </w:pPr>
      <w:r>
        <w:rPr>
          <w:rFonts w:hint="eastAsia" w:ascii="宋体" w:hAnsi="宋体" w:eastAsia="宋体" w:cs="宋体"/>
          <w:color w:val="auto"/>
          <w:szCs w:val="24"/>
          <w:lang w:val="zh-CN"/>
        </w:rPr>
        <w:t>法定代表人（签名或盖私章）：</w:t>
      </w:r>
    </w:p>
    <w:p w14:paraId="1138E652">
      <w:pPr>
        <w:spacing w:before="120" w:after="120" w:line="360" w:lineRule="auto"/>
        <w:ind w:left="4767" w:leftChars="2000" w:hanging="567"/>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72C1B9F2">
      <w:pPr>
        <w:spacing w:before="120" w:after="120" w:line="360" w:lineRule="auto"/>
        <w:ind w:left="4767" w:leftChars="2000" w:hanging="567"/>
        <w:rPr>
          <w:rFonts w:ascii="宋体" w:hAnsi="宋体" w:eastAsia="宋体" w:cs="宋体"/>
          <w:color w:val="auto"/>
          <w:szCs w:val="24"/>
          <w:lang w:val="zh-CN"/>
        </w:rPr>
      </w:pPr>
      <w:r>
        <w:rPr>
          <w:rFonts w:hint="eastAsia" w:ascii="宋体" w:hAnsi="宋体" w:eastAsia="宋体" w:cs="宋体"/>
          <w:color w:val="auto"/>
          <w:szCs w:val="24"/>
          <w:lang w:val="zh-CN"/>
        </w:rPr>
        <w:t>被授权人（签名或盖私章）：</w:t>
      </w:r>
    </w:p>
    <w:p w14:paraId="0C5814D1">
      <w:pPr>
        <w:spacing w:before="120" w:after="120" w:line="360" w:lineRule="auto"/>
        <w:ind w:left="4767" w:leftChars="2000" w:hanging="567"/>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4D17E967">
      <w:pPr>
        <w:spacing w:before="120" w:after="120" w:line="360" w:lineRule="auto"/>
        <w:ind w:left="4767" w:leftChars="2000" w:hanging="567"/>
        <w:rPr>
          <w:rFonts w:ascii="宋体" w:hAnsi="宋体" w:eastAsia="宋体" w:cs="宋体"/>
          <w:color w:val="auto"/>
          <w:szCs w:val="24"/>
          <w:lang w:val="zh-CN"/>
        </w:rPr>
      </w:pPr>
      <w:r>
        <w:rPr>
          <w:rFonts w:hint="eastAsia" w:ascii="宋体" w:hAnsi="宋体" w:eastAsia="宋体" w:cs="宋体"/>
          <w:color w:val="auto"/>
          <w:szCs w:val="24"/>
          <w:lang w:val="zh-CN"/>
        </w:rPr>
        <w:t>被授权人联系手机：</w:t>
      </w:r>
    </w:p>
    <w:p w14:paraId="0A09D6E3">
      <w:pPr>
        <w:spacing w:before="120" w:after="120" w:line="360" w:lineRule="auto"/>
        <w:ind w:left="4767" w:leftChars="2000" w:hanging="567"/>
        <w:rPr>
          <w:rFonts w:ascii="宋体" w:hAnsi="宋体" w:eastAsia="宋体" w:cs="宋体"/>
          <w:color w:val="auto"/>
          <w:szCs w:val="24"/>
          <w:lang w:val="zh-CN"/>
        </w:rPr>
      </w:pPr>
      <w:r>
        <w:rPr>
          <w:rFonts w:hint="eastAsia" w:ascii="宋体" w:hAnsi="宋体" w:eastAsia="宋体" w:cs="宋体"/>
          <w:color w:val="auto"/>
          <w:szCs w:val="24"/>
          <w:lang w:val="zh-CN"/>
        </w:rPr>
        <w:t>电 子 邮 箱：</w:t>
      </w:r>
    </w:p>
    <w:p w14:paraId="3EAE4641">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r>
        <w:rPr>
          <w:rFonts w:hint="eastAsia" w:ascii="宋体" w:hAnsi="宋体" w:eastAsia="宋体" w:cs="宋体"/>
          <w:color w:val="auto"/>
          <w:szCs w:val="24"/>
          <w:lang w:val="zh-CN"/>
        </w:rPr>
        <w:br w:type="page"/>
      </w:r>
      <w:r>
        <w:rPr>
          <w:rFonts w:hint="eastAsia" w:ascii="宋体" w:hAnsi="宋体" w:eastAsia="宋体" w:cs="宋体"/>
          <w:color w:val="auto"/>
          <w:szCs w:val="24"/>
        </w:rPr>
        <w:t>附 法定代表人、被授权人身份证复印件</w:t>
      </w:r>
    </w:p>
    <w:p w14:paraId="09A1160E">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r>
        <w:rPr>
          <w:rFonts w:ascii="宋体" w:hAnsi="宋体" w:eastAsia="宋体" w:cs="宋体"/>
          <w:color w:val="auto"/>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A0A3773"/>
                          <w:p w14:paraId="7149616B"/>
                          <w:p w14:paraId="0D389ED4"/>
                          <w:p w14:paraId="296A90CD"/>
                          <w:p w14:paraId="46537FE6">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A0A3773"/>
                    <w:p w14:paraId="7149616B"/>
                    <w:p w14:paraId="0D389ED4"/>
                    <w:p w14:paraId="296A90CD"/>
                    <w:p w14:paraId="46537FE6">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18C62D7"/>
                          <w:p w14:paraId="77BCB390"/>
                          <w:p w14:paraId="2C6C3EF9"/>
                          <w:p w14:paraId="7EE71291"/>
                          <w:p w14:paraId="4074B042">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18C62D7"/>
                    <w:p w14:paraId="77BCB390"/>
                    <w:p w14:paraId="2C6C3EF9"/>
                    <w:p w14:paraId="7EE71291"/>
                    <w:p w14:paraId="4074B042">
                      <w:pPr>
                        <w:jc w:val="center"/>
                        <w:rPr>
                          <w:rFonts w:hAnsi="宋体"/>
                        </w:rPr>
                      </w:pPr>
                      <w:r>
                        <w:rPr>
                          <w:rFonts w:hint="eastAsia" w:hAnsi="宋体"/>
                        </w:rPr>
                        <w:t>法定代表人身份证正面</w:t>
                      </w:r>
                    </w:p>
                  </w:txbxContent>
                </v:textbox>
              </v:shape>
            </w:pict>
          </mc:Fallback>
        </mc:AlternateContent>
      </w:r>
    </w:p>
    <w:p w14:paraId="325C2BEF">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5A070EA2">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64DD0C15">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79002272">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1522E0FE">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7C133663">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5C7B80AD">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5FB84E05">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5DEA1FD5">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r>
        <w:rPr>
          <w:rFonts w:ascii="宋体" w:hAnsi="宋体" w:eastAsia="宋体" w:cs="宋体"/>
          <w:color w:val="auto"/>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C5D6A28"/>
                          <w:p w14:paraId="058B5D16">
                            <w:pPr>
                              <w:jc w:val="center"/>
                              <w:rPr>
                                <w:rFonts w:hAnsi="宋体"/>
                                <w:color w:val="FF0000"/>
                              </w:rPr>
                            </w:pPr>
                          </w:p>
                          <w:p w14:paraId="04A2E7D2">
                            <w:pPr>
                              <w:jc w:val="center"/>
                              <w:rPr>
                                <w:rFonts w:hAnsi="宋体"/>
                                <w:color w:val="FF0000"/>
                              </w:rPr>
                            </w:pPr>
                          </w:p>
                          <w:p w14:paraId="437DF435">
                            <w:pPr>
                              <w:jc w:val="center"/>
                              <w:rPr>
                                <w:rFonts w:hAnsi="宋体"/>
                                <w:color w:val="FF0000"/>
                              </w:rPr>
                            </w:pPr>
                          </w:p>
                          <w:p w14:paraId="4B9C69CF">
                            <w:pPr>
                              <w:jc w:val="center"/>
                            </w:pPr>
                            <w:r>
                              <w:rPr>
                                <w:rFonts w:hint="eastAsia" w:hAnsi="宋体"/>
                              </w:rPr>
                              <w:t>被授权人身份证反面</w:t>
                            </w:r>
                          </w:p>
                          <w:p w14:paraId="6C7C9B49"/>
                          <w:p w14:paraId="3EE9B5D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7C5D6A28"/>
                    <w:p w14:paraId="058B5D16">
                      <w:pPr>
                        <w:jc w:val="center"/>
                        <w:rPr>
                          <w:rFonts w:hAnsi="宋体"/>
                          <w:color w:val="FF0000"/>
                        </w:rPr>
                      </w:pPr>
                    </w:p>
                    <w:p w14:paraId="04A2E7D2">
                      <w:pPr>
                        <w:jc w:val="center"/>
                        <w:rPr>
                          <w:rFonts w:hAnsi="宋体"/>
                          <w:color w:val="FF0000"/>
                        </w:rPr>
                      </w:pPr>
                    </w:p>
                    <w:p w14:paraId="437DF435">
                      <w:pPr>
                        <w:jc w:val="center"/>
                        <w:rPr>
                          <w:rFonts w:hAnsi="宋体"/>
                          <w:color w:val="FF0000"/>
                        </w:rPr>
                      </w:pPr>
                    </w:p>
                    <w:p w14:paraId="4B9C69CF">
                      <w:pPr>
                        <w:jc w:val="center"/>
                      </w:pPr>
                      <w:r>
                        <w:rPr>
                          <w:rFonts w:hint="eastAsia" w:hAnsi="宋体"/>
                        </w:rPr>
                        <w:t>被授权人身份证反面</w:t>
                      </w:r>
                    </w:p>
                    <w:p w14:paraId="6C7C9B49"/>
                    <w:p w14:paraId="3EE9B5DF"/>
                  </w:txbxContent>
                </v:textbox>
              </v:shape>
            </w:pict>
          </mc:Fallback>
        </mc:AlternateContent>
      </w:r>
      <w:r>
        <w:rPr>
          <w:rFonts w:ascii="宋体" w:hAnsi="宋体" w:eastAsia="宋体" w:cs="宋体"/>
          <w:color w:val="auto"/>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4C88F64"/>
                          <w:p w14:paraId="70FD881E">
                            <w:pPr>
                              <w:jc w:val="center"/>
                              <w:rPr>
                                <w:rFonts w:hAnsi="宋体"/>
                                <w:color w:val="FF0000"/>
                              </w:rPr>
                            </w:pPr>
                          </w:p>
                          <w:p w14:paraId="7D2ACEF5">
                            <w:pPr>
                              <w:jc w:val="center"/>
                              <w:rPr>
                                <w:rFonts w:hAnsi="宋体"/>
                                <w:color w:val="FF0000"/>
                              </w:rPr>
                            </w:pPr>
                          </w:p>
                          <w:p w14:paraId="61283512">
                            <w:pPr>
                              <w:jc w:val="center"/>
                              <w:rPr>
                                <w:rFonts w:hAnsi="宋体"/>
                                <w:color w:val="FF0000"/>
                              </w:rPr>
                            </w:pPr>
                          </w:p>
                          <w:p w14:paraId="2E82329B">
                            <w:pPr>
                              <w:jc w:val="center"/>
                            </w:pPr>
                            <w:r>
                              <w:rPr>
                                <w:rFonts w:hint="eastAsia" w:hAnsi="宋体"/>
                              </w:rPr>
                              <w:t>被授权人身份证正面</w:t>
                            </w:r>
                          </w:p>
                          <w:p w14:paraId="04980876"/>
                          <w:p w14:paraId="507B71D9"/>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4C88F64"/>
                    <w:p w14:paraId="70FD881E">
                      <w:pPr>
                        <w:jc w:val="center"/>
                        <w:rPr>
                          <w:rFonts w:hAnsi="宋体"/>
                          <w:color w:val="FF0000"/>
                        </w:rPr>
                      </w:pPr>
                    </w:p>
                    <w:p w14:paraId="7D2ACEF5">
                      <w:pPr>
                        <w:jc w:val="center"/>
                        <w:rPr>
                          <w:rFonts w:hAnsi="宋体"/>
                          <w:color w:val="FF0000"/>
                        </w:rPr>
                      </w:pPr>
                    </w:p>
                    <w:p w14:paraId="61283512">
                      <w:pPr>
                        <w:jc w:val="center"/>
                        <w:rPr>
                          <w:rFonts w:hAnsi="宋体"/>
                          <w:color w:val="FF0000"/>
                        </w:rPr>
                      </w:pPr>
                    </w:p>
                    <w:p w14:paraId="2E82329B">
                      <w:pPr>
                        <w:jc w:val="center"/>
                      </w:pPr>
                      <w:r>
                        <w:rPr>
                          <w:rFonts w:hint="eastAsia" w:hAnsi="宋体"/>
                        </w:rPr>
                        <w:t>被授权人身份证正面</w:t>
                      </w:r>
                    </w:p>
                    <w:p w14:paraId="04980876"/>
                    <w:p w14:paraId="507B71D9"/>
                  </w:txbxContent>
                </v:textbox>
              </v:shape>
            </w:pict>
          </mc:Fallback>
        </mc:AlternateContent>
      </w:r>
    </w:p>
    <w:p w14:paraId="572AA57C">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461908C4">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66AB58CB">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4EB93BA8">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4F965685">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5C9CD76F">
      <w:pPr>
        <w:widowControl/>
        <w:autoSpaceDE w:val="0"/>
        <w:autoSpaceDN w:val="0"/>
        <w:spacing w:before="120" w:after="120" w:line="360" w:lineRule="auto"/>
        <w:ind w:left="-210" w:right="781" w:rightChars="372" w:firstLine="422" w:firstLineChars="200"/>
        <w:textAlignment w:val="bottom"/>
        <w:rPr>
          <w:rFonts w:ascii="宋体" w:hAnsi="宋体" w:eastAsia="宋体" w:cs="宋体"/>
          <w:b/>
          <w:color w:val="auto"/>
          <w:szCs w:val="24"/>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rPr>
        <w:t>注：上述所附身份证应在有效期限内。</w:t>
      </w:r>
    </w:p>
    <w:p w14:paraId="1C58E646">
      <w:pPr>
        <w:pStyle w:val="5"/>
        <w:pageBreakBefore/>
        <w:spacing w:line="360" w:lineRule="auto"/>
        <w:ind w:left="603" w:hanging="813"/>
        <w:rPr>
          <w:rFonts w:hAnsi="宋体"/>
          <w:b/>
          <w:color w:val="auto"/>
          <w:sz w:val="30"/>
          <w:szCs w:val="30"/>
          <w:lang w:val="zh-CN"/>
        </w:rPr>
      </w:pPr>
      <w:bookmarkStart w:id="503" w:name="_Toc12400"/>
      <w:bookmarkStart w:id="504" w:name="_Toc15716"/>
      <w:bookmarkStart w:id="505" w:name="_Toc32328"/>
      <w:bookmarkStart w:id="506" w:name="_Toc21041"/>
      <w:bookmarkStart w:id="507" w:name="_Toc94107214"/>
      <w:bookmarkStart w:id="508" w:name="_Toc104991880"/>
      <w:bookmarkStart w:id="509" w:name="_Toc1977730"/>
      <w:bookmarkStart w:id="510" w:name="_Toc140596933"/>
      <w:bookmarkStart w:id="511" w:name="_Toc142508373"/>
      <w:r>
        <w:rPr>
          <w:rFonts w:hint="eastAsia" w:hAnsi="宋体" w:cs="宋体"/>
          <w:b/>
          <w:color w:val="auto"/>
          <w:sz w:val="30"/>
          <w:szCs w:val="30"/>
        </w:rPr>
        <w:t>5.4</w:t>
      </w:r>
      <w:r>
        <w:rPr>
          <w:rFonts w:hAnsi="宋体" w:cs="宋体"/>
          <w:b/>
          <w:color w:val="auto"/>
          <w:sz w:val="30"/>
          <w:szCs w:val="30"/>
        </w:rPr>
        <w:t xml:space="preserve"> </w:t>
      </w:r>
      <w:r>
        <w:rPr>
          <w:rFonts w:hint="eastAsia" w:hAnsi="宋体"/>
          <w:b/>
          <w:bCs/>
          <w:color w:val="auto"/>
          <w:kern w:val="2"/>
          <w:sz w:val="32"/>
          <w:szCs w:val="32"/>
        </w:rPr>
        <w:t>资格业绩</w:t>
      </w:r>
      <w:r>
        <w:rPr>
          <w:rFonts w:hint="eastAsia" w:hAnsi="宋体"/>
          <w:b/>
          <w:bCs/>
          <w:color w:val="auto"/>
          <w:sz w:val="32"/>
          <w:szCs w:val="32"/>
        </w:rPr>
        <w:t>【投标人提供一份</w:t>
      </w:r>
      <w:r>
        <w:rPr>
          <w:rFonts w:hint="eastAsia" w:hAnsi="宋体"/>
          <w:b/>
          <w:bCs/>
          <w:color w:val="auto"/>
          <w:sz w:val="32"/>
          <w:szCs w:val="32"/>
          <w:lang w:eastAsia="zh-CN"/>
        </w:rPr>
        <w:t>2022年1月1日以来</w:t>
      </w:r>
      <w:r>
        <w:rPr>
          <w:rFonts w:hint="eastAsia" w:hAnsi="宋体"/>
          <w:b/>
          <w:bCs/>
          <w:color w:val="auto"/>
          <w:sz w:val="32"/>
          <w:szCs w:val="32"/>
        </w:rPr>
        <w:t>承接的</w:t>
      </w:r>
      <w:r>
        <w:rPr>
          <w:rFonts w:hint="eastAsia" w:hAnsi="宋体"/>
          <w:b/>
          <w:bCs/>
          <w:color w:val="auto"/>
          <w:sz w:val="32"/>
          <w:szCs w:val="32"/>
          <w:lang w:val="en-US" w:eastAsia="zh-CN"/>
        </w:rPr>
        <w:t>食堂承包（外包）服务或</w:t>
      </w:r>
      <w:r>
        <w:rPr>
          <w:rFonts w:hint="eastAsia" w:hAnsi="宋体"/>
          <w:b/>
          <w:bCs/>
          <w:color w:val="auto"/>
          <w:sz w:val="32"/>
          <w:szCs w:val="32"/>
        </w:rPr>
        <w:t>劳务外包服务项目业绩（签订合同的时间要求</w:t>
      </w:r>
      <w:r>
        <w:rPr>
          <w:rFonts w:hint="eastAsia" w:hAnsi="宋体"/>
          <w:b/>
          <w:bCs/>
          <w:color w:val="auto"/>
          <w:sz w:val="32"/>
          <w:szCs w:val="32"/>
          <w:lang w:eastAsia="zh-CN"/>
        </w:rPr>
        <w:t>为2022年1月1日或以后</w:t>
      </w:r>
      <w:r>
        <w:rPr>
          <w:rFonts w:hint="eastAsia" w:hAnsi="宋体"/>
          <w:b/>
          <w:bCs/>
          <w:color w:val="auto"/>
          <w:sz w:val="32"/>
          <w:szCs w:val="32"/>
        </w:rPr>
        <w:t>，合同内容须包含</w:t>
      </w:r>
      <w:r>
        <w:rPr>
          <w:rFonts w:hint="eastAsia" w:hAnsi="宋体" w:cs="宋体"/>
          <w:b/>
          <w:color w:val="auto"/>
          <w:sz w:val="30"/>
          <w:szCs w:val="30"/>
        </w:rPr>
        <w:t>厨师服务</w:t>
      </w:r>
      <w:r>
        <w:rPr>
          <w:rFonts w:hint="eastAsia" w:hAnsi="宋体"/>
          <w:b/>
          <w:bCs/>
          <w:color w:val="auto"/>
          <w:sz w:val="32"/>
          <w:szCs w:val="32"/>
        </w:rPr>
        <w:t>）</w:t>
      </w:r>
      <w:bookmarkEnd w:id="503"/>
      <w:bookmarkEnd w:id="504"/>
      <w:bookmarkEnd w:id="505"/>
      <w:bookmarkEnd w:id="506"/>
      <w:r>
        <w:rPr>
          <w:rFonts w:hint="eastAsia" w:hAnsi="宋体"/>
          <w:b/>
          <w:bCs/>
          <w:color w:val="auto"/>
          <w:sz w:val="32"/>
          <w:szCs w:val="32"/>
        </w:rPr>
        <w:t>】</w:t>
      </w:r>
    </w:p>
    <w:p w14:paraId="542A9A0D">
      <w:pPr>
        <w:spacing w:line="360" w:lineRule="auto"/>
        <w:ind w:left="359" w:hanging="569"/>
        <w:rPr>
          <w:rFonts w:ascii="宋体" w:hAnsi="宋体" w:eastAsia="宋体" w:cs="宋体"/>
          <w:b/>
          <w:color w:val="auto"/>
          <w:szCs w:val="21"/>
          <w:lang w:val="zh-CN"/>
        </w:rPr>
      </w:pPr>
    </w:p>
    <w:tbl>
      <w:tblPr>
        <w:tblStyle w:val="38"/>
        <w:tblW w:w="44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08"/>
        <w:gridCol w:w="1031"/>
        <w:gridCol w:w="1034"/>
        <w:gridCol w:w="1034"/>
        <w:gridCol w:w="1207"/>
        <w:gridCol w:w="1034"/>
        <w:gridCol w:w="1454"/>
        <w:gridCol w:w="595"/>
      </w:tblGrid>
      <w:tr w14:paraId="0ABF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437" w:type="pct"/>
            <w:vAlign w:val="center"/>
          </w:tcPr>
          <w:p w14:paraId="3AC21342">
            <w:pPr>
              <w:jc w:val="center"/>
              <w:rPr>
                <w:rFonts w:ascii="宋体" w:hAnsi="宋体" w:eastAsia="宋体" w:cs="宋体"/>
                <w:color w:val="auto"/>
                <w:szCs w:val="21"/>
              </w:rPr>
            </w:pPr>
            <w:r>
              <w:rPr>
                <w:rFonts w:hint="eastAsia" w:ascii="宋体" w:hAnsi="宋体" w:eastAsia="宋体" w:cs="宋体"/>
                <w:color w:val="auto"/>
                <w:szCs w:val="21"/>
              </w:rPr>
              <w:t>序号</w:t>
            </w:r>
          </w:p>
        </w:tc>
        <w:tc>
          <w:tcPr>
            <w:tcW w:w="636" w:type="pct"/>
            <w:vAlign w:val="center"/>
          </w:tcPr>
          <w:p w14:paraId="718722C8">
            <w:pPr>
              <w:jc w:val="center"/>
              <w:rPr>
                <w:rFonts w:ascii="宋体" w:hAnsi="宋体" w:eastAsia="宋体" w:cs="宋体"/>
                <w:color w:val="auto"/>
                <w:szCs w:val="21"/>
              </w:rPr>
            </w:pPr>
            <w:r>
              <w:rPr>
                <w:rFonts w:hint="eastAsia" w:ascii="宋体" w:hAnsi="宋体" w:eastAsia="宋体" w:cs="宋体"/>
                <w:color w:val="auto"/>
                <w:szCs w:val="21"/>
              </w:rPr>
              <w:t>项目名称</w:t>
            </w:r>
          </w:p>
        </w:tc>
        <w:tc>
          <w:tcPr>
            <w:tcW w:w="638" w:type="pct"/>
            <w:vAlign w:val="center"/>
          </w:tcPr>
          <w:p w14:paraId="3601CDB8">
            <w:pPr>
              <w:jc w:val="center"/>
              <w:rPr>
                <w:rFonts w:ascii="宋体" w:hAnsi="宋体" w:eastAsia="宋体" w:cs="宋体"/>
                <w:color w:val="auto"/>
                <w:szCs w:val="21"/>
              </w:rPr>
            </w:pPr>
            <w:r>
              <w:rPr>
                <w:rFonts w:hint="eastAsia" w:ascii="宋体" w:hAnsi="宋体" w:eastAsia="宋体" w:cs="宋体"/>
                <w:color w:val="auto"/>
                <w:szCs w:val="21"/>
              </w:rPr>
              <w:t>合同主要服务内容</w:t>
            </w:r>
          </w:p>
        </w:tc>
        <w:tc>
          <w:tcPr>
            <w:tcW w:w="638" w:type="pct"/>
            <w:vAlign w:val="center"/>
          </w:tcPr>
          <w:p w14:paraId="421F0148">
            <w:pPr>
              <w:jc w:val="center"/>
              <w:rPr>
                <w:rFonts w:ascii="宋体" w:hAnsi="宋体" w:eastAsia="宋体" w:cs="宋体"/>
                <w:color w:val="auto"/>
                <w:szCs w:val="21"/>
              </w:rPr>
            </w:pPr>
            <w:r>
              <w:rPr>
                <w:rFonts w:hint="eastAsia" w:ascii="宋体" w:hAnsi="宋体" w:eastAsia="宋体" w:cs="宋体"/>
                <w:color w:val="auto"/>
                <w:szCs w:val="21"/>
              </w:rPr>
              <w:t>合同期限</w:t>
            </w:r>
          </w:p>
        </w:tc>
        <w:tc>
          <w:tcPr>
            <w:tcW w:w="745" w:type="pct"/>
            <w:vAlign w:val="center"/>
          </w:tcPr>
          <w:p w14:paraId="725F137B">
            <w:pPr>
              <w:jc w:val="center"/>
              <w:rPr>
                <w:rFonts w:ascii="宋体" w:hAnsi="宋体" w:eastAsia="宋体" w:cs="宋体"/>
                <w:color w:val="auto"/>
                <w:szCs w:val="21"/>
              </w:rPr>
            </w:pPr>
            <w:r>
              <w:rPr>
                <w:rFonts w:hint="eastAsia" w:ascii="宋体" w:hAnsi="宋体" w:eastAsia="宋体" w:cs="宋体"/>
                <w:color w:val="auto"/>
                <w:szCs w:val="21"/>
              </w:rPr>
              <w:t>签约日期</w:t>
            </w:r>
          </w:p>
        </w:tc>
        <w:tc>
          <w:tcPr>
            <w:tcW w:w="638" w:type="pct"/>
            <w:vAlign w:val="center"/>
          </w:tcPr>
          <w:p w14:paraId="789A155C">
            <w:pPr>
              <w:jc w:val="center"/>
              <w:rPr>
                <w:rFonts w:ascii="宋体" w:hAnsi="宋体" w:eastAsia="宋体" w:cs="宋体"/>
                <w:color w:val="auto"/>
                <w:szCs w:val="21"/>
              </w:rPr>
            </w:pPr>
            <w:r>
              <w:rPr>
                <w:rFonts w:hint="eastAsia" w:ascii="宋体" w:hAnsi="宋体" w:eastAsia="宋体" w:cs="宋体"/>
                <w:color w:val="auto"/>
                <w:szCs w:val="21"/>
              </w:rPr>
              <w:t>服务完成情况</w:t>
            </w:r>
          </w:p>
        </w:tc>
        <w:tc>
          <w:tcPr>
            <w:tcW w:w="897" w:type="pct"/>
            <w:vAlign w:val="center"/>
          </w:tcPr>
          <w:p w14:paraId="58C8E95F">
            <w:pPr>
              <w:jc w:val="center"/>
              <w:rPr>
                <w:rFonts w:ascii="宋体" w:hAnsi="宋体" w:eastAsia="宋体" w:cs="宋体"/>
                <w:color w:val="auto"/>
                <w:szCs w:val="21"/>
              </w:rPr>
            </w:pPr>
            <w:r>
              <w:rPr>
                <w:rFonts w:hint="eastAsia" w:ascii="宋体" w:hAnsi="宋体" w:eastAsia="宋体" w:cs="宋体"/>
                <w:color w:val="auto"/>
                <w:szCs w:val="21"/>
              </w:rPr>
              <w:t>业主联系人及电话</w:t>
            </w:r>
          </w:p>
        </w:tc>
        <w:tc>
          <w:tcPr>
            <w:tcW w:w="367" w:type="pct"/>
            <w:vAlign w:val="center"/>
          </w:tcPr>
          <w:p w14:paraId="42AFA174">
            <w:pPr>
              <w:jc w:val="center"/>
              <w:rPr>
                <w:rFonts w:ascii="宋体" w:hAnsi="宋体" w:eastAsia="宋体" w:cs="宋体"/>
                <w:color w:val="auto"/>
                <w:szCs w:val="21"/>
              </w:rPr>
            </w:pPr>
            <w:r>
              <w:rPr>
                <w:rFonts w:hint="eastAsia" w:ascii="宋体" w:hAnsi="宋体" w:eastAsia="宋体" w:cs="宋体"/>
                <w:color w:val="auto"/>
                <w:szCs w:val="21"/>
              </w:rPr>
              <w:t>备注</w:t>
            </w:r>
          </w:p>
        </w:tc>
      </w:tr>
      <w:tr w14:paraId="0673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37" w:type="pct"/>
            <w:vAlign w:val="center"/>
          </w:tcPr>
          <w:p w14:paraId="79535167">
            <w:pPr>
              <w:jc w:val="center"/>
              <w:rPr>
                <w:rFonts w:ascii="宋体" w:hAnsi="宋体" w:eastAsia="宋体" w:cs="宋体"/>
                <w:color w:val="auto"/>
                <w:szCs w:val="21"/>
              </w:rPr>
            </w:pPr>
            <w:r>
              <w:rPr>
                <w:rFonts w:hint="eastAsia" w:ascii="宋体" w:hAnsi="宋体" w:eastAsia="宋体" w:cs="宋体"/>
                <w:color w:val="auto"/>
                <w:szCs w:val="21"/>
              </w:rPr>
              <w:t>1</w:t>
            </w:r>
          </w:p>
        </w:tc>
        <w:tc>
          <w:tcPr>
            <w:tcW w:w="636" w:type="pct"/>
            <w:vAlign w:val="center"/>
          </w:tcPr>
          <w:p w14:paraId="17424C5F">
            <w:pPr>
              <w:jc w:val="center"/>
              <w:rPr>
                <w:rFonts w:ascii="宋体" w:hAnsi="宋体" w:eastAsia="宋体" w:cs="宋体"/>
                <w:color w:val="auto"/>
                <w:szCs w:val="21"/>
              </w:rPr>
            </w:pPr>
          </w:p>
        </w:tc>
        <w:tc>
          <w:tcPr>
            <w:tcW w:w="638" w:type="pct"/>
            <w:vAlign w:val="center"/>
          </w:tcPr>
          <w:p w14:paraId="1745FD06">
            <w:pPr>
              <w:jc w:val="center"/>
              <w:rPr>
                <w:rFonts w:ascii="宋体" w:hAnsi="宋体" w:eastAsia="宋体" w:cs="宋体"/>
                <w:color w:val="auto"/>
                <w:szCs w:val="21"/>
              </w:rPr>
            </w:pPr>
          </w:p>
        </w:tc>
        <w:tc>
          <w:tcPr>
            <w:tcW w:w="638" w:type="pct"/>
            <w:vAlign w:val="center"/>
          </w:tcPr>
          <w:p w14:paraId="3C78C81D">
            <w:pPr>
              <w:jc w:val="center"/>
              <w:rPr>
                <w:rFonts w:ascii="宋体" w:hAnsi="宋体" w:eastAsia="宋体" w:cs="宋体"/>
                <w:color w:val="auto"/>
                <w:szCs w:val="21"/>
              </w:rPr>
            </w:pPr>
          </w:p>
        </w:tc>
        <w:tc>
          <w:tcPr>
            <w:tcW w:w="745" w:type="pct"/>
            <w:vAlign w:val="center"/>
          </w:tcPr>
          <w:p w14:paraId="16E4C4BB">
            <w:pPr>
              <w:jc w:val="center"/>
              <w:rPr>
                <w:rFonts w:ascii="宋体" w:hAnsi="宋体" w:eastAsia="宋体" w:cs="宋体"/>
                <w:color w:val="auto"/>
                <w:szCs w:val="21"/>
              </w:rPr>
            </w:pPr>
          </w:p>
        </w:tc>
        <w:tc>
          <w:tcPr>
            <w:tcW w:w="638" w:type="pct"/>
          </w:tcPr>
          <w:p w14:paraId="1D84D9C2">
            <w:pPr>
              <w:jc w:val="center"/>
              <w:rPr>
                <w:rFonts w:ascii="宋体" w:hAnsi="宋体" w:eastAsia="宋体" w:cs="宋体"/>
                <w:color w:val="auto"/>
                <w:szCs w:val="21"/>
              </w:rPr>
            </w:pPr>
          </w:p>
        </w:tc>
        <w:tc>
          <w:tcPr>
            <w:tcW w:w="897" w:type="pct"/>
            <w:vAlign w:val="center"/>
          </w:tcPr>
          <w:p w14:paraId="3374BB73">
            <w:pPr>
              <w:jc w:val="center"/>
              <w:rPr>
                <w:rFonts w:ascii="宋体" w:hAnsi="宋体" w:eastAsia="宋体" w:cs="宋体"/>
                <w:color w:val="auto"/>
                <w:szCs w:val="21"/>
              </w:rPr>
            </w:pPr>
          </w:p>
        </w:tc>
        <w:tc>
          <w:tcPr>
            <w:tcW w:w="367" w:type="pct"/>
            <w:vAlign w:val="center"/>
          </w:tcPr>
          <w:p w14:paraId="57A1AA3E">
            <w:pPr>
              <w:jc w:val="center"/>
              <w:rPr>
                <w:rFonts w:ascii="宋体" w:hAnsi="宋体" w:eastAsia="宋体" w:cs="宋体"/>
                <w:color w:val="auto"/>
                <w:szCs w:val="21"/>
              </w:rPr>
            </w:pPr>
          </w:p>
        </w:tc>
      </w:tr>
      <w:tr w14:paraId="0353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37" w:type="pct"/>
            <w:vAlign w:val="center"/>
          </w:tcPr>
          <w:p w14:paraId="745202D5">
            <w:pPr>
              <w:jc w:val="center"/>
              <w:rPr>
                <w:rFonts w:ascii="宋体" w:hAnsi="宋体" w:eastAsia="宋体" w:cs="宋体"/>
                <w:color w:val="auto"/>
                <w:szCs w:val="21"/>
              </w:rPr>
            </w:pPr>
            <w:r>
              <w:rPr>
                <w:rFonts w:hint="eastAsia" w:ascii="宋体" w:hAnsi="宋体" w:eastAsia="宋体" w:cs="宋体"/>
                <w:color w:val="auto"/>
                <w:szCs w:val="21"/>
              </w:rPr>
              <w:t>2</w:t>
            </w:r>
          </w:p>
        </w:tc>
        <w:tc>
          <w:tcPr>
            <w:tcW w:w="636" w:type="pct"/>
            <w:vAlign w:val="center"/>
          </w:tcPr>
          <w:p w14:paraId="2026C85E">
            <w:pPr>
              <w:jc w:val="center"/>
              <w:rPr>
                <w:rFonts w:ascii="宋体" w:hAnsi="宋体" w:eastAsia="宋体" w:cs="宋体"/>
                <w:color w:val="auto"/>
                <w:szCs w:val="21"/>
              </w:rPr>
            </w:pPr>
          </w:p>
        </w:tc>
        <w:tc>
          <w:tcPr>
            <w:tcW w:w="638" w:type="pct"/>
            <w:vAlign w:val="center"/>
          </w:tcPr>
          <w:p w14:paraId="788E5EF9">
            <w:pPr>
              <w:jc w:val="center"/>
              <w:rPr>
                <w:rFonts w:ascii="宋体" w:hAnsi="宋体" w:eastAsia="宋体" w:cs="宋体"/>
                <w:color w:val="auto"/>
                <w:szCs w:val="21"/>
              </w:rPr>
            </w:pPr>
          </w:p>
        </w:tc>
        <w:tc>
          <w:tcPr>
            <w:tcW w:w="638" w:type="pct"/>
            <w:vAlign w:val="center"/>
          </w:tcPr>
          <w:p w14:paraId="39DC3F4A">
            <w:pPr>
              <w:jc w:val="center"/>
              <w:rPr>
                <w:rFonts w:ascii="宋体" w:hAnsi="宋体" w:eastAsia="宋体" w:cs="宋体"/>
                <w:color w:val="auto"/>
                <w:szCs w:val="21"/>
              </w:rPr>
            </w:pPr>
          </w:p>
        </w:tc>
        <w:tc>
          <w:tcPr>
            <w:tcW w:w="745" w:type="pct"/>
            <w:vAlign w:val="center"/>
          </w:tcPr>
          <w:p w14:paraId="41681566">
            <w:pPr>
              <w:jc w:val="center"/>
              <w:rPr>
                <w:rFonts w:ascii="宋体" w:hAnsi="宋体" w:eastAsia="宋体" w:cs="宋体"/>
                <w:color w:val="auto"/>
                <w:szCs w:val="21"/>
              </w:rPr>
            </w:pPr>
          </w:p>
        </w:tc>
        <w:tc>
          <w:tcPr>
            <w:tcW w:w="638" w:type="pct"/>
          </w:tcPr>
          <w:p w14:paraId="28EB20D1">
            <w:pPr>
              <w:jc w:val="center"/>
              <w:rPr>
                <w:rFonts w:ascii="宋体" w:hAnsi="宋体" w:eastAsia="宋体" w:cs="宋体"/>
                <w:color w:val="auto"/>
                <w:szCs w:val="21"/>
              </w:rPr>
            </w:pPr>
          </w:p>
        </w:tc>
        <w:tc>
          <w:tcPr>
            <w:tcW w:w="897" w:type="pct"/>
            <w:vAlign w:val="center"/>
          </w:tcPr>
          <w:p w14:paraId="7ECED995">
            <w:pPr>
              <w:jc w:val="center"/>
              <w:rPr>
                <w:rFonts w:ascii="宋体" w:hAnsi="宋体" w:eastAsia="宋体" w:cs="宋体"/>
                <w:color w:val="auto"/>
                <w:szCs w:val="21"/>
              </w:rPr>
            </w:pPr>
          </w:p>
        </w:tc>
        <w:tc>
          <w:tcPr>
            <w:tcW w:w="367" w:type="pct"/>
            <w:vAlign w:val="center"/>
          </w:tcPr>
          <w:p w14:paraId="28DFFF10">
            <w:pPr>
              <w:jc w:val="center"/>
              <w:rPr>
                <w:rFonts w:ascii="宋体" w:hAnsi="宋体" w:eastAsia="宋体" w:cs="宋体"/>
                <w:color w:val="auto"/>
                <w:szCs w:val="21"/>
              </w:rPr>
            </w:pPr>
          </w:p>
        </w:tc>
      </w:tr>
      <w:tr w14:paraId="459D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37" w:type="pct"/>
            <w:vAlign w:val="center"/>
          </w:tcPr>
          <w:p w14:paraId="4753D2BC">
            <w:pPr>
              <w:jc w:val="center"/>
              <w:rPr>
                <w:rFonts w:ascii="宋体" w:hAnsi="宋体" w:eastAsia="宋体" w:cs="宋体"/>
                <w:color w:val="auto"/>
                <w:szCs w:val="21"/>
              </w:rPr>
            </w:pPr>
            <w:r>
              <w:rPr>
                <w:rFonts w:hint="eastAsia" w:ascii="宋体" w:hAnsi="宋体" w:eastAsia="宋体" w:cs="宋体"/>
                <w:color w:val="auto"/>
                <w:szCs w:val="21"/>
              </w:rPr>
              <w:t>3</w:t>
            </w:r>
          </w:p>
        </w:tc>
        <w:tc>
          <w:tcPr>
            <w:tcW w:w="636" w:type="pct"/>
            <w:vAlign w:val="center"/>
          </w:tcPr>
          <w:p w14:paraId="6D959DA2">
            <w:pPr>
              <w:jc w:val="center"/>
              <w:rPr>
                <w:rFonts w:ascii="宋体" w:hAnsi="宋体" w:eastAsia="宋体" w:cs="宋体"/>
                <w:color w:val="auto"/>
                <w:szCs w:val="21"/>
              </w:rPr>
            </w:pPr>
          </w:p>
        </w:tc>
        <w:tc>
          <w:tcPr>
            <w:tcW w:w="638" w:type="pct"/>
            <w:vAlign w:val="center"/>
          </w:tcPr>
          <w:p w14:paraId="158FCA93">
            <w:pPr>
              <w:jc w:val="center"/>
              <w:rPr>
                <w:rFonts w:ascii="宋体" w:hAnsi="宋体" w:eastAsia="宋体" w:cs="宋体"/>
                <w:color w:val="auto"/>
                <w:szCs w:val="21"/>
              </w:rPr>
            </w:pPr>
          </w:p>
        </w:tc>
        <w:tc>
          <w:tcPr>
            <w:tcW w:w="638" w:type="pct"/>
            <w:vAlign w:val="center"/>
          </w:tcPr>
          <w:p w14:paraId="7FDF2975">
            <w:pPr>
              <w:jc w:val="center"/>
              <w:rPr>
                <w:rFonts w:ascii="宋体" w:hAnsi="宋体" w:eastAsia="宋体" w:cs="宋体"/>
                <w:color w:val="auto"/>
                <w:szCs w:val="21"/>
              </w:rPr>
            </w:pPr>
          </w:p>
        </w:tc>
        <w:tc>
          <w:tcPr>
            <w:tcW w:w="745" w:type="pct"/>
            <w:vAlign w:val="center"/>
          </w:tcPr>
          <w:p w14:paraId="5EB2D247">
            <w:pPr>
              <w:jc w:val="center"/>
              <w:rPr>
                <w:rFonts w:ascii="宋体" w:hAnsi="宋体" w:eastAsia="宋体" w:cs="宋体"/>
                <w:color w:val="auto"/>
                <w:szCs w:val="21"/>
              </w:rPr>
            </w:pPr>
          </w:p>
        </w:tc>
        <w:tc>
          <w:tcPr>
            <w:tcW w:w="638" w:type="pct"/>
          </w:tcPr>
          <w:p w14:paraId="305C8B27">
            <w:pPr>
              <w:jc w:val="center"/>
              <w:rPr>
                <w:rFonts w:ascii="宋体" w:hAnsi="宋体" w:eastAsia="宋体" w:cs="宋体"/>
                <w:color w:val="auto"/>
                <w:szCs w:val="21"/>
              </w:rPr>
            </w:pPr>
          </w:p>
        </w:tc>
        <w:tc>
          <w:tcPr>
            <w:tcW w:w="897" w:type="pct"/>
            <w:vAlign w:val="center"/>
          </w:tcPr>
          <w:p w14:paraId="7BF00B94">
            <w:pPr>
              <w:jc w:val="center"/>
              <w:rPr>
                <w:rFonts w:ascii="宋体" w:hAnsi="宋体" w:eastAsia="宋体" w:cs="宋体"/>
                <w:color w:val="auto"/>
                <w:szCs w:val="21"/>
              </w:rPr>
            </w:pPr>
          </w:p>
        </w:tc>
        <w:tc>
          <w:tcPr>
            <w:tcW w:w="367" w:type="pct"/>
            <w:vAlign w:val="center"/>
          </w:tcPr>
          <w:p w14:paraId="2B4D8386">
            <w:pPr>
              <w:jc w:val="center"/>
              <w:rPr>
                <w:rFonts w:ascii="宋体" w:hAnsi="宋体" w:eastAsia="宋体" w:cs="宋体"/>
                <w:color w:val="auto"/>
                <w:szCs w:val="21"/>
              </w:rPr>
            </w:pPr>
          </w:p>
        </w:tc>
      </w:tr>
      <w:tr w14:paraId="7D4B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37" w:type="pct"/>
            <w:vAlign w:val="center"/>
          </w:tcPr>
          <w:p w14:paraId="39043C61">
            <w:pPr>
              <w:jc w:val="center"/>
              <w:rPr>
                <w:rFonts w:ascii="宋体" w:hAnsi="宋体" w:eastAsia="宋体" w:cs="宋体"/>
                <w:color w:val="auto"/>
                <w:szCs w:val="21"/>
              </w:rPr>
            </w:pPr>
            <w:r>
              <w:rPr>
                <w:rFonts w:ascii="宋体" w:hAnsi="宋体" w:eastAsia="宋体" w:cs="Courier New"/>
                <w:color w:val="auto"/>
                <w:kern w:val="0"/>
                <w:szCs w:val="21"/>
              </w:rPr>
              <w:t>…</w:t>
            </w:r>
          </w:p>
        </w:tc>
        <w:tc>
          <w:tcPr>
            <w:tcW w:w="636" w:type="pct"/>
            <w:vAlign w:val="center"/>
          </w:tcPr>
          <w:p w14:paraId="2B165A59">
            <w:pPr>
              <w:jc w:val="center"/>
              <w:rPr>
                <w:rFonts w:ascii="宋体" w:hAnsi="宋体" w:eastAsia="宋体" w:cs="宋体"/>
                <w:color w:val="auto"/>
                <w:szCs w:val="21"/>
              </w:rPr>
            </w:pPr>
          </w:p>
        </w:tc>
        <w:tc>
          <w:tcPr>
            <w:tcW w:w="638" w:type="pct"/>
            <w:vAlign w:val="center"/>
          </w:tcPr>
          <w:p w14:paraId="50F58DC3">
            <w:pPr>
              <w:jc w:val="center"/>
              <w:rPr>
                <w:rFonts w:ascii="宋体" w:hAnsi="宋体" w:eastAsia="宋体" w:cs="宋体"/>
                <w:color w:val="auto"/>
                <w:szCs w:val="21"/>
              </w:rPr>
            </w:pPr>
          </w:p>
        </w:tc>
        <w:tc>
          <w:tcPr>
            <w:tcW w:w="638" w:type="pct"/>
            <w:vAlign w:val="center"/>
          </w:tcPr>
          <w:p w14:paraId="4DBEF10A">
            <w:pPr>
              <w:jc w:val="center"/>
              <w:rPr>
                <w:rFonts w:ascii="宋体" w:hAnsi="宋体" w:eastAsia="宋体" w:cs="宋体"/>
                <w:color w:val="auto"/>
                <w:szCs w:val="21"/>
              </w:rPr>
            </w:pPr>
          </w:p>
        </w:tc>
        <w:tc>
          <w:tcPr>
            <w:tcW w:w="745" w:type="pct"/>
            <w:vAlign w:val="center"/>
          </w:tcPr>
          <w:p w14:paraId="76D8F953">
            <w:pPr>
              <w:jc w:val="center"/>
              <w:rPr>
                <w:rFonts w:ascii="宋体" w:hAnsi="宋体" w:eastAsia="宋体" w:cs="宋体"/>
                <w:color w:val="auto"/>
                <w:szCs w:val="21"/>
              </w:rPr>
            </w:pPr>
          </w:p>
        </w:tc>
        <w:tc>
          <w:tcPr>
            <w:tcW w:w="638" w:type="pct"/>
          </w:tcPr>
          <w:p w14:paraId="395D16B7">
            <w:pPr>
              <w:jc w:val="center"/>
              <w:rPr>
                <w:rFonts w:ascii="宋体" w:hAnsi="宋体" w:eastAsia="宋体" w:cs="宋体"/>
                <w:color w:val="auto"/>
                <w:szCs w:val="21"/>
              </w:rPr>
            </w:pPr>
          </w:p>
        </w:tc>
        <w:tc>
          <w:tcPr>
            <w:tcW w:w="897" w:type="pct"/>
            <w:vAlign w:val="center"/>
          </w:tcPr>
          <w:p w14:paraId="7AD24F21">
            <w:pPr>
              <w:jc w:val="center"/>
              <w:rPr>
                <w:rFonts w:ascii="宋体" w:hAnsi="宋体" w:eastAsia="宋体" w:cs="宋体"/>
                <w:color w:val="auto"/>
                <w:szCs w:val="21"/>
              </w:rPr>
            </w:pPr>
          </w:p>
        </w:tc>
        <w:tc>
          <w:tcPr>
            <w:tcW w:w="367" w:type="pct"/>
            <w:vAlign w:val="center"/>
          </w:tcPr>
          <w:p w14:paraId="157059A0">
            <w:pPr>
              <w:jc w:val="center"/>
              <w:rPr>
                <w:rFonts w:ascii="宋体" w:hAnsi="宋体" w:eastAsia="宋体" w:cs="宋体"/>
                <w:color w:val="auto"/>
                <w:szCs w:val="21"/>
              </w:rPr>
            </w:pPr>
          </w:p>
        </w:tc>
      </w:tr>
    </w:tbl>
    <w:p w14:paraId="7004568C">
      <w:pPr>
        <w:spacing w:line="360" w:lineRule="auto"/>
        <w:ind w:left="424" w:hanging="424" w:hangingChars="201"/>
        <w:rPr>
          <w:rFonts w:ascii="宋体" w:hAnsi="宋体" w:eastAsia="宋体" w:cs="宋体"/>
          <w:b/>
          <w:color w:val="auto"/>
          <w:szCs w:val="21"/>
          <w:lang w:val="zh-CN"/>
        </w:rPr>
      </w:pPr>
    </w:p>
    <w:p w14:paraId="73B0399B">
      <w:pPr>
        <w:spacing w:line="360" w:lineRule="auto"/>
        <w:ind w:left="424" w:hanging="424" w:hangingChars="201"/>
        <w:rPr>
          <w:rFonts w:ascii="宋体" w:hAnsi="宋体" w:eastAsia="宋体" w:cs="宋体"/>
          <w:b/>
          <w:color w:val="auto"/>
          <w:szCs w:val="21"/>
          <w:lang w:val="zh-CN"/>
        </w:rPr>
      </w:pPr>
      <w:r>
        <w:rPr>
          <w:rFonts w:hint="eastAsia" w:ascii="宋体" w:hAnsi="宋体" w:eastAsia="宋体" w:cs="宋体"/>
          <w:b/>
          <w:color w:val="auto"/>
          <w:szCs w:val="21"/>
          <w:lang w:val="zh-CN"/>
        </w:rPr>
        <w:t>资格业绩证明材料提交要求：</w:t>
      </w:r>
    </w:p>
    <w:p w14:paraId="1592AA5B">
      <w:pPr>
        <w:tabs>
          <w:tab w:val="left" w:pos="567"/>
        </w:tabs>
        <w:autoSpaceDE w:val="0"/>
        <w:autoSpaceDN w:val="0"/>
        <w:adjustRightInd w:val="0"/>
        <w:spacing w:line="360" w:lineRule="auto"/>
        <w:jc w:val="left"/>
        <w:outlineLvl w:val="2"/>
        <w:rPr>
          <w:rFonts w:ascii="宋体" w:hAnsi="宋体" w:eastAsia="宋体" w:cs="宋体"/>
          <w:color w:val="auto"/>
          <w:szCs w:val="21"/>
          <w:lang w:val="zh-CN"/>
        </w:rPr>
      </w:pPr>
      <w:bookmarkStart w:id="512" w:name="_Toc28207"/>
      <w:r>
        <w:rPr>
          <w:rFonts w:hint="eastAsia" w:ascii="宋体" w:hAnsi="宋体" w:eastAsia="宋体" w:cs="宋体"/>
          <w:color w:val="auto"/>
          <w:szCs w:val="21"/>
          <w:lang w:val="zh-CN"/>
        </w:rPr>
        <w:t>（1）</w:t>
      </w:r>
      <w:bookmarkStart w:id="513" w:name="_Toc12931"/>
      <w:bookmarkStart w:id="514" w:name="_Toc24862"/>
      <w:bookmarkStart w:id="515" w:name="_Toc20010"/>
      <w:r>
        <w:rPr>
          <w:rFonts w:hint="eastAsia" w:ascii="宋体" w:hAnsi="宋体" w:eastAsia="宋体" w:cs="宋体"/>
          <w:color w:val="auto"/>
          <w:szCs w:val="21"/>
          <w:lang w:val="zh-CN"/>
        </w:rPr>
        <w:t>业绩须附</w:t>
      </w:r>
      <w:r>
        <w:rPr>
          <w:rFonts w:hint="eastAsia" w:ascii="宋体" w:hAnsi="宋体" w:eastAsia="宋体" w:cs="宋体"/>
          <w:color w:val="auto"/>
          <w:szCs w:val="24"/>
          <w:lang w:val="zh-CN"/>
        </w:rPr>
        <w:t>①</w:t>
      </w:r>
      <w:r>
        <w:rPr>
          <w:rFonts w:hint="eastAsia" w:ascii="宋体" w:hAnsi="宋体" w:eastAsia="宋体" w:cs="宋体"/>
          <w:color w:val="auto"/>
          <w:szCs w:val="24"/>
          <w:lang w:val="zh-CN" w:eastAsia="zh-CN"/>
        </w:rPr>
        <w:t>食堂承包（外包）服务或</w:t>
      </w:r>
      <w:r>
        <w:rPr>
          <w:rFonts w:hint="eastAsia" w:ascii="宋体" w:hAnsi="宋体" w:eastAsia="宋体" w:cs="宋体"/>
          <w:color w:val="auto"/>
          <w:szCs w:val="21"/>
          <w:lang w:val="zh-CN"/>
        </w:rPr>
        <w:t>劳务外包服务合同</w:t>
      </w:r>
      <w:r>
        <w:rPr>
          <w:rFonts w:hint="eastAsia" w:ascii="宋体" w:hAnsi="宋体" w:eastAsia="宋体" w:cs="宋体"/>
          <w:color w:val="auto"/>
          <w:szCs w:val="21"/>
          <w:lang w:val="zh-CN" w:eastAsia="zh-CN"/>
        </w:rPr>
        <w:t>复印件（合同内容须包含厨师服务，劳务派遣项目业绩不予认定）</w:t>
      </w:r>
      <w:r>
        <w:rPr>
          <w:rFonts w:hint="eastAsia" w:ascii="宋体" w:hAnsi="宋体" w:eastAsia="宋体" w:cs="宋体"/>
          <w:color w:val="auto"/>
          <w:szCs w:val="21"/>
          <w:lang w:val="zh-CN"/>
        </w:rPr>
        <w:t>；</w:t>
      </w:r>
      <w:r>
        <w:rPr>
          <w:rFonts w:ascii="宋体" w:hAnsi="宋体" w:eastAsia="宋体" w:cs="宋体"/>
          <w:color w:val="auto"/>
          <w:szCs w:val="24"/>
          <w:lang w:val="zh-CN"/>
        </w:rPr>
        <w:t>②</w:t>
      </w:r>
      <w:r>
        <w:rPr>
          <w:rFonts w:hint="eastAsia" w:ascii="宋体" w:hAnsi="宋体" w:eastAsia="宋体" w:cs="宋体"/>
          <w:color w:val="auto"/>
          <w:szCs w:val="21"/>
          <w:lang w:val="zh-CN" w:eastAsia="zh-CN"/>
        </w:rPr>
        <w:t>已服务的</w:t>
      </w:r>
      <w:r>
        <w:rPr>
          <w:rFonts w:hint="eastAsia" w:ascii="宋体" w:hAnsi="宋体" w:eastAsia="宋体" w:cs="宋体"/>
          <w:color w:val="auto"/>
          <w:szCs w:val="21"/>
          <w:lang w:val="zh-CN"/>
        </w:rPr>
        <w:t>任意一张发票</w:t>
      </w:r>
      <w:r>
        <w:rPr>
          <w:rFonts w:hint="eastAsia" w:ascii="宋体" w:hAnsi="宋体" w:eastAsia="宋体" w:cs="宋体"/>
          <w:color w:val="auto"/>
          <w:szCs w:val="21"/>
          <w:lang w:val="en-US" w:eastAsia="zh-CN"/>
        </w:rPr>
        <w:t>复印件</w:t>
      </w:r>
      <w:r>
        <w:rPr>
          <w:rFonts w:hint="eastAsia" w:ascii="宋体" w:hAnsi="宋体" w:eastAsia="宋体" w:cs="宋体"/>
          <w:color w:val="auto"/>
          <w:szCs w:val="21"/>
          <w:lang w:val="zh-CN"/>
        </w:rPr>
        <w:t>(发票开具日期须在本项目招标公告发布之日前)）；</w:t>
      </w:r>
      <w:bookmarkEnd w:id="512"/>
    </w:p>
    <w:p w14:paraId="412B344B">
      <w:pPr>
        <w:tabs>
          <w:tab w:val="left" w:pos="567"/>
        </w:tabs>
        <w:autoSpaceDE w:val="0"/>
        <w:autoSpaceDN w:val="0"/>
        <w:adjustRightInd w:val="0"/>
        <w:spacing w:line="360" w:lineRule="auto"/>
        <w:jc w:val="left"/>
        <w:outlineLvl w:val="2"/>
        <w:rPr>
          <w:rFonts w:ascii="宋体" w:hAnsi="宋体" w:eastAsia="宋体" w:cs="宋体"/>
          <w:color w:val="auto"/>
          <w:szCs w:val="21"/>
          <w:lang w:val="zh-CN"/>
        </w:rPr>
      </w:pPr>
      <w:bookmarkStart w:id="516" w:name="_Toc17076"/>
      <w:r>
        <w:rPr>
          <w:rFonts w:hint="eastAsia" w:ascii="宋体" w:hAnsi="宋体" w:eastAsia="宋体" w:cs="宋体"/>
          <w:color w:val="auto"/>
          <w:szCs w:val="21"/>
          <w:lang w:val="zh-CN"/>
        </w:rPr>
        <w:t>（2）若合同及证明文件无法反映资格条件（签订合同的时间要求为2022年1月1日或以后，合同内容须包含厨师服务）的，还需提供服务购买方出具的书面补充说明文件复印件作为辅助证明（复印件能显示服务购买方公章）；</w:t>
      </w:r>
      <w:bookmarkEnd w:id="516"/>
    </w:p>
    <w:p w14:paraId="37620B01">
      <w:pPr>
        <w:tabs>
          <w:tab w:val="left" w:pos="567"/>
        </w:tabs>
        <w:autoSpaceDE w:val="0"/>
        <w:autoSpaceDN w:val="0"/>
        <w:adjustRightInd w:val="0"/>
        <w:spacing w:line="360" w:lineRule="auto"/>
        <w:ind w:left="569" w:hanging="569" w:hangingChars="270"/>
        <w:jc w:val="left"/>
        <w:outlineLvl w:val="2"/>
        <w:rPr>
          <w:rFonts w:ascii="宋体" w:hAnsi="宋体" w:eastAsia="宋体" w:cs="宋体"/>
          <w:b/>
          <w:color w:val="auto"/>
          <w:kern w:val="0"/>
          <w:sz w:val="30"/>
          <w:szCs w:val="30"/>
        </w:rPr>
      </w:pPr>
      <w:bookmarkStart w:id="517" w:name="_Toc17366"/>
      <w:r>
        <w:rPr>
          <w:rFonts w:hint="eastAsia" w:ascii="宋体" w:hAnsi="宋体" w:eastAsia="宋体" w:cs="宋体"/>
          <w:b/>
          <w:color w:val="auto"/>
          <w:szCs w:val="21"/>
          <w:lang w:val="zh-CN"/>
        </w:rPr>
        <w:t>（3）</w:t>
      </w:r>
      <w:bookmarkEnd w:id="513"/>
      <w:bookmarkEnd w:id="514"/>
      <w:bookmarkEnd w:id="515"/>
      <w:r>
        <w:rPr>
          <w:rFonts w:hint="eastAsia" w:ascii="宋体" w:hAnsi="宋体" w:eastAsia="宋体" w:cs="宋体"/>
          <w:b/>
          <w:color w:val="auto"/>
          <w:szCs w:val="21"/>
          <w:lang w:val="zh-CN"/>
        </w:rPr>
        <w:t>未按上述要求在此格式下提供证明材料的业绩，或在此格式下所附材料无法证明符合资格要求的业绩，按无效投标文件处理。</w:t>
      </w:r>
      <w:bookmarkEnd w:id="517"/>
    </w:p>
    <w:p w14:paraId="6C7BB026">
      <w:pPr>
        <w:ind w:left="603" w:hanging="813"/>
        <w:rPr>
          <w:rFonts w:ascii="宋体" w:hAnsi="宋体" w:eastAsia="宋体" w:cs="宋体"/>
          <w:b/>
          <w:color w:val="auto"/>
          <w:kern w:val="0"/>
          <w:sz w:val="30"/>
          <w:szCs w:val="30"/>
        </w:rPr>
      </w:pPr>
      <w:r>
        <w:rPr>
          <w:rFonts w:ascii="宋体" w:hAnsi="宋体" w:eastAsia="宋体" w:cs="宋体"/>
          <w:b/>
          <w:color w:val="auto"/>
          <w:kern w:val="0"/>
          <w:sz w:val="30"/>
          <w:szCs w:val="30"/>
        </w:rPr>
        <w:br w:type="page"/>
      </w:r>
    </w:p>
    <w:p w14:paraId="3D9E426E">
      <w:pPr>
        <w:tabs>
          <w:tab w:val="left" w:pos="567"/>
        </w:tabs>
        <w:autoSpaceDE w:val="0"/>
        <w:autoSpaceDN w:val="0"/>
        <w:adjustRightInd w:val="0"/>
        <w:spacing w:line="360" w:lineRule="auto"/>
        <w:ind w:left="603" w:hanging="813"/>
        <w:jc w:val="left"/>
        <w:outlineLvl w:val="2"/>
        <w:rPr>
          <w:rFonts w:ascii="宋体" w:hAnsi="宋体" w:eastAsia="宋体" w:cs="Times New Roman"/>
          <w:b/>
          <w:bCs/>
          <w:color w:val="auto"/>
          <w:sz w:val="32"/>
          <w:szCs w:val="32"/>
          <w:lang w:val="zh-CN"/>
        </w:rPr>
      </w:pPr>
      <w:bookmarkStart w:id="518" w:name="_Toc21843"/>
      <w:bookmarkStart w:id="519" w:name="_Toc7508"/>
      <w:bookmarkStart w:id="520" w:name="_Toc8121"/>
      <w:bookmarkStart w:id="521" w:name="_Toc7122"/>
      <w:r>
        <w:rPr>
          <w:rFonts w:hint="eastAsia" w:ascii="宋体" w:hAnsi="宋体" w:eastAsia="宋体" w:cs="宋体"/>
          <w:b/>
          <w:color w:val="auto"/>
          <w:kern w:val="0"/>
          <w:sz w:val="30"/>
          <w:szCs w:val="30"/>
        </w:rPr>
        <w:t>5.5 最近3年投标人牵涉的其他（失信和违法）处罚说明格式</w:t>
      </w:r>
      <w:bookmarkEnd w:id="507"/>
      <w:bookmarkEnd w:id="508"/>
      <w:bookmarkEnd w:id="509"/>
      <w:bookmarkEnd w:id="510"/>
      <w:bookmarkEnd w:id="511"/>
      <w:bookmarkEnd w:id="518"/>
      <w:bookmarkEnd w:id="519"/>
      <w:bookmarkEnd w:id="520"/>
      <w:bookmarkEnd w:id="521"/>
    </w:p>
    <w:p w14:paraId="77DB6E2D">
      <w:pPr>
        <w:autoSpaceDE w:val="0"/>
        <w:autoSpaceDN w:val="0"/>
        <w:adjustRightInd w:val="0"/>
        <w:spacing w:line="360" w:lineRule="auto"/>
        <w:ind w:left="603" w:hanging="813"/>
        <w:jc w:val="center"/>
        <w:rPr>
          <w:rFonts w:ascii="宋体" w:hAnsi="宋体" w:eastAsia="宋体" w:cs="宋体"/>
          <w:color w:val="auto"/>
          <w:kern w:val="0"/>
          <w:sz w:val="24"/>
          <w:szCs w:val="24"/>
        </w:rPr>
      </w:pPr>
      <w:r>
        <w:rPr>
          <w:rFonts w:hint="eastAsia" w:ascii="宋体" w:hAnsi="宋体" w:eastAsia="宋体" w:cs="宋体"/>
          <w:b/>
          <w:color w:val="auto"/>
          <w:kern w:val="0"/>
          <w:sz w:val="30"/>
          <w:szCs w:val="30"/>
        </w:rPr>
        <w:t>最近3年投标人牵涉的其他（失信和违法）</w:t>
      </w:r>
      <w:r>
        <w:rPr>
          <w:rFonts w:hint="eastAsia" w:ascii="宋体" w:hAnsi="宋体" w:eastAsia="宋体" w:cs="宋体"/>
          <w:b/>
          <w:bCs/>
          <w:color w:val="auto"/>
          <w:sz w:val="32"/>
          <w:szCs w:val="32"/>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EBD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74DB1CD4">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 xml:space="preserve">         事项名称</w:t>
            </w:r>
          </w:p>
        </w:tc>
        <w:tc>
          <w:tcPr>
            <w:tcW w:w="1417" w:type="dxa"/>
            <w:vAlign w:val="center"/>
          </w:tcPr>
          <w:p w14:paraId="0C146350">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认定时间</w:t>
            </w:r>
          </w:p>
        </w:tc>
        <w:tc>
          <w:tcPr>
            <w:tcW w:w="2268" w:type="dxa"/>
          </w:tcPr>
          <w:p w14:paraId="05516270">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处罚期届满异常名录信息失效时间</w:t>
            </w:r>
          </w:p>
        </w:tc>
        <w:tc>
          <w:tcPr>
            <w:tcW w:w="1276" w:type="dxa"/>
            <w:vAlign w:val="center"/>
          </w:tcPr>
          <w:p w14:paraId="59800299">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备注</w:t>
            </w:r>
          </w:p>
        </w:tc>
      </w:tr>
      <w:tr w14:paraId="5230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6ECEEEE">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是否被认定为失信被执行人</w:t>
            </w:r>
          </w:p>
        </w:tc>
        <w:tc>
          <w:tcPr>
            <w:tcW w:w="1417" w:type="dxa"/>
            <w:vAlign w:val="center"/>
          </w:tcPr>
          <w:p w14:paraId="471EB688">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19194F2F">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27DF7D6F">
            <w:pPr>
              <w:autoSpaceDE w:val="0"/>
              <w:autoSpaceDN w:val="0"/>
              <w:adjustRightInd w:val="0"/>
              <w:spacing w:line="360" w:lineRule="auto"/>
              <w:jc w:val="center"/>
              <w:rPr>
                <w:rFonts w:ascii="宋体" w:hAnsi="宋体" w:eastAsia="宋体" w:cs="宋体"/>
                <w:color w:val="auto"/>
                <w:kern w:val="0"/>
                <w:szCs w:val="21"/>
              </w:rPr>
            </w:pPr>
          </w:p>
        </w:tc>
      </w:tr>
      <w:tr w14:paraId="1906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478A963">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是否被认定为重大税收违法失信主体</w:t>
            </w:r>
          </w:p>
        </w:tc>
        <w:tc>
          <w:tcPr>
            <w:tcW w:w="1417" w:type="dxa"/>
            <w:vAlign w:val="center"/>
          </w:tcPr>
          <w:p w14:paraId="4AE312F3">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34295F43">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4601663D">
            <w:pPr>
              <w:autoSpaceDE w:val="0"/>
              <w:autoSpaceDN w:val="0"/>
              <w:adjustRightInd w:val="0"/>
              <w:spacing w:line="360" w:lineRule="auto"/>
              <w:jc w:val="center"/>
              <w:rPr>
                <w:rFonts w:ascii="宋体" w:hAnsi="宋体" w:eastAsia="宋体" w:cs="宋体"/>
                <w:color w:val="auto"/>
                <w:kern w:val="0"/>
                <w:szCs w:val="21"/>
              </w:rPr>
            </w:pPr>
          </w:p>
        </w:tc>
      </w:tr>
      <w:tr w14:paraId="0FB7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1B4A392">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是否被认定为政府采购严重违法失信行为记录名单</w:t>
            </w:r>
          </w:p>
        </w:tc>
        <w:tc>
          <w:tcPr>
            <w:tcW w:w="1417" w:type="dxa"/>
            <w:vAlign w:val="center"/>
          </w:tcPr>
          <w:p w14:paraId="1F02030D">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2023A4BA">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24BA48B9">
            <w:pPr>
              <w:autoSpaceDE w:val="0"/>
              <w:autoSpaceDN w:val="0"/>
              <w:adjustRightInd w:val="0"/>
              <w:spacing w:line="360" w:lineRule="auto"/>
              <w:jc w:val="center"/>
              <w:rPr>
                <w:rFonts w:ascii="宋体" w:hAnsi="宋体" w:eastAsia="宋体" w:cs="宋体"/>
                <w:color w:val="auto"/>
                <w:kern w:val="0"/>
                <w:szCs w:val="21"/>
              </w:rPr>
            </w:pPr>
          </w:p>
        </w:tc>
      </w:tr>
    </w:tbl>
    <w:p w14:paraId="610554EE">
      <w:pPr>
        <w:autoSpaceDE w:val="0"/>
        <w:autoSpaceDN w:val="0"/>
        <w:adjustRightInd w:val="0"/>
        <w:spacing w:line="360" w:lineRule="auto"/>
        <w:jc w:val="left"/>
        <w:rPr>
          <w:rFonts w:ascii="宋体" w:hAnsi="宋体" w:eastAsia="宋体" w:cs="宋体"/>
          <w:color w:val="auto"/>
          <w:kern w:val="0"/>
          <w:szCs w:val="21"/>
        </w:rPr>
      </w:pPr>
    </w:p>
    <w:p w14:paraId="3327F76D">
      <w:pPr>
        <w:autoSpaceDE w:val="0"/>
        <w:autoSpaceDN w:val="0"/>
        <w:adjustRightInd w:val="0"/>
        <w:spacing w:line="360" w:lineRule="auto"/>
        <w:jc w:val="left"/>
        <w:rPr>
          <w:rFonts w:ascii="宋体" w:hAnsi="宋体" w:eastAsia="宋体" w:cs="宋体"/>
          <w:color w:val="auto"/>
          <w:szCs w:val="21"/>
          <w:lang w:val="zh-CN"/>
        </w:rPr>
      </w:pPr>
      <w:r>
        <w:rPr>
          <w:rFonts w:hint="eastAsia" w:ascii="宋体" w:hAnsi="宋体" w:eastAsia="宋体" w:cs="宋体"/>
          <w:color w:val="auto"/>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lang w:val="zh-CN"/>
        </w:rPr>
        <w:t>。</w:t>
      </w:r>
    </w:p>
    <w:p w14:paraId="7ACD42AC">
      <w:pPr>
        <w:autoSpaceDE w:val="0"/>
        <w:autoSpaceDN w:val="0"/>
        <w:adjustRightInd w:val="0"/>
        <w:ind w:left="359" w:right="-23" w:rightChars="-11" w:hanging="569"/>
        <w:jc w:val="left"/>
        <w:rPr>
          <w:rFonts w:ascii="宋体" w:hAnsi="宋体" w:eastAsia="宋体" w:cs="Times New Roman"/>
          <w:b/>
          <w:bCs/>
          <w:color w:val="auto"/>
          <w:kern w:val="0"/>
          <w:szCs w:val="21"/>
          <w:lang w:val="zh-CN"/>
        </w:rPr>
      </w:pPr>
    </w:p>
    <w:p w14:paraId="1EF3C940">
      <w:pPr>
        <w:autoSpaceDE w:val="0"/>
        <w:autoSpaceDN w:val="0"/>
        <w:adjustRightInd w:val="0"/>
        <w:spacing w:line="360" w:lineRule="auto"/>
        <w:ind w:left="438" w:hanging="648"/>
        <w:jc w:val="center"/>
        <w:rPr>
          <w:rFonts w:ascii="宋体" w:hAnsi="宋体" w:eastAsia="宋体" w:cs="宋体"/>
          <w:color w:val="auto"/>
          <w:kern w:val="0"/>
          <w:sz w:val="24"/>
          <w:szCs w:val="24"/>
        </w:rPr>
      </w:pPr>
    </w:p>
    <w:p w14:paraId="55225271">
      <w:pPr>
        <w:spacing w:line="360" w:lineRule="auto"/>
        <w:ind w:left="-210" w:firstLine="494" w:firstLineChars="206"/>
        <w:rPr>
          <w:rFonts w:ascii="宋体" w:hAnsi="宋体" w:eastAsia="宋体" w:cs="宋体"/>
          <w:color w:val="auto"/>
          <w:kern w:val="0"/>
          <w:sz w:val="24"/>
          <w:szCs w:val="24"/>
        </w:rPr>
      </w:pPr>
    </w:p>
    <w:p w14:paraId="5E08B382">
      <w:pPr>
        <w:spacing w:line="360" w:lineRule="auto"/>
        <w:ind w:left="-210" w:firstLine="494" w:firstLineChars="206"/>
        <w:rPr>
          <w:rFonts w:ascii="宋体" w:hAnsi="宋体" w:eastAsia="宋体" w:cs="宋体"/>
          <w:color w:val="auto"/>
          <w:kern w:val="0"/>
          <w:sz w:val="24"/>
          <w:szCs w:val="24"/>
        </w:rPr>
      </w:pPr>
    </w:p>
    <w:p w14:paraId="29460493">
      <w:pPr>
        <w:spacing w:line="360" w:lineRule="auto"/>
        <w:ind w:left="-210" w:firstLine="494" w:firstLineChars="206"/>
        <w:rPr>
          <w:rFonts w:ascii="宋体" w:hAnsi="宋体" w:eastAsia="宋体" w:cs="宋体"/>
          <w:color w:val="auto"/>
          <w:kern w:val="0"/>
          <w:sz w:val="24"/>
          <w:szCs w:val="24"/>
        </w:rPr>
      </w:pPr>
    </w:p>
    <w:p w14:paraId="45197EEA">
      <w:pPr>
        <w:spacing w:line="360" w:lineRule="auto"/>
        <w:ind w:left="-210" w:right="368" w:rightChars="175" w:firstLine="5460" w:firstLineChars="2600"/>
        <w:jc w:val="left"/>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kern w:val="0"/>
          <w:szCs w:val="21"/>
          <w:lang w:val="zh-CN"/>
        </w:rPr>
        <w:t>（加盖投标人法人公章）</w:t>
      </w:r>
    </w:p>
    <w:p w14:paraId="51CB7886">
      <w:pPr>
        <w:autoSpaceDE w:val="0"/>
        <w:autoSpaceDN w:val="0"/>
        <w:adjustRightInd w:val="0"/>
        <w:spacing w:line="360" w:lineRule="auto"/>
        <w:ind w:left="-210" w:right="781" w:rightChars="372" w:firstLine="2811" w:firstLineChars="1339"/>
        <w:rPr>
          <w:rFonts w:ascii="宋体" w:hAnsi="宋体" w:eastAsia="宋体" w:cs="宋体"/>
          <w:color w:val="auto"/>
          <w:szCs w:val="24"/>
          <w:lang w:val="zh-CN"/>
        </w:rPr>
      </w:pPr>
      <w:r>
        <w:rPr>
          <w:rFonts w:hint="eastAsia" w:ascii="宋体" w:hAnsi="宋体" w:eastAsia="宋体" w:cs="宋体"/>
          <w:color w:val="auto"/>
          <w:szCs w:val="24"/>
          <w:lang w:val="zh-CN"/>
        </w:rPr>
        <w:t xml:space="preserve">               </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日  期：   年  月  日</w:t>
      </w:r>
    </w:p>
    <w:p w14:paraId="71265569">
      <w:pPr>
        <w:rPr>
          <w:rFonts w:ascii="宋体" w:hAnsi="宋体" w:eastAsia="宋体" w:cs="宋体"/>
          <w:color w:val="auto"/>
          <w:szCs w:val="24"/>
          <w:lang w:val="zh-CN"/>
        </w:rPr>
      </w:pPr>
      <w:bookmarkStart w:id="522" w:name="_Toc30939"/>
      <w:bookmarkStart w:id="523" w:name="_Toc142508374"/>
      <w:bookmarkStart w:id="524" w:name="_Toc2031_WPSOffice_Level2"/>
      <w:bookmarkStart w:id="525" w:name="_Toc6412"/>
      <w:bookmarkStart w:id="526" w:name="_Toc102860079"/>
      <w:bookmarkStart w:id="527" w:name="_Toc486167714"/>
      <w:bookmarkStart w:id="528" w:name="_Toc1977731"/>
      <w:bookmarkStart w:id="529" w:name="_Toc533708126"/>
      <w:bookmarkStart w:id="530" w:name="_Toc140596934"/>
      <w:bookmarkStart w:id="531" w:name="_Toc102860423"/>
      <w:bookmarkStart w:id="532" w:name="_Toc94107215"/>
      <w:bookmarkStart w:id="533" w:name="_Toc104991881"/>
      <w:r>
        <w:rPr>
          <w:rFonts w:ascii="宋体" w:hAnsi="宋体" w:eastAsia="宋体" w:cs="宋体"/>
          <w:color w:val="auto"/>
          <w:szCs w:val="24"/>
          <w:lang w:val="zh-CN"/>
        </w:rPr>
        <w:br w:type="page"/>
      </w:r>
    </w:p>
    <w:p w14:paraId="3B78E938">
      <w:pPr>
        <w:tabs>
          <w:tab w:val="left" w:pos="567"/>
        </w:tabs>
        <w:autoSpaceDE w:val="0"/>
        <w:autoSpaceDN w:val="0"/>
        <w:adjustRightInd w:val="0"/>
        <w:spacing w:line="360" w:lineRule="auto"/>
        <w:ind w:left="657" w:hanging="867"/>
        <w:jc w:val="left"/>
        <w:outlineLvl w:val="2"/>
        <w:rPr>
          <w:rFonts w:ascii="宋体" w:hAnsi="宋体" w:eastAsia="宋体" w:cs="Times New Roman"/>
          <w:color w:val="auto"/>
          <w:kern w:val="0"/>
          <w:szCs w:val="21"/>
          <w:u w:val="single"/>
        </w:rPr>
      </w:pPr>
      <w:bookmarkStart w:id="534" w:name="_Toc17508"/>
      <w:bookmarkStart w:id="535" w:name="_Toc15206"/>
      <w:r>
        <w:rPr>
          <w:rFonts w:hint="eastAsia" w:ascii="宋体" w:hAnsi="宋体" w:eastAsia="宋体" w:cs="宋体"/>
          <w:b/>
          <w:color w:val="auto"/>
          <w:sz w:val="32"/>
          <w:szCs w:val="32"/>
        </w:rPr>
        <w:t>六</w:t>
      </w:r>
      <w:r>
        <w:rPr>
          <w:rFonts w:hint="eastAsia" w:ascii="宋体" w:hAnsi="宋体" w:eastAsia="宋体" w:cs="宋体"/>
          <w:b/>
          <w:color w:val="auto"/>
          <w:kern w:val="0"/>
          <w:sz w:val="32"/>
          <w:szCs w:val="32"/>
        </w:rPr>
        <w:t>、投标人基本情况一览表</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65BAFAA8">
      <w:pPr>
        <w:autoSpaceDE w:val="0"/>
        <w:autoSpaceDN w:val="0"/>
        <w:adjustRightInd w:val="0"/>
        <w:spacing w:line="360" w:lineRule="auto"/>
        <w:ind w:left="603" w:hanging="813"/>
        <w:jc w:val="center"/>
        <w:rPr>
          <w:rFonts w:ascii="宋体" w:hAnsi="宋体" w:eastAsia="宋体" w:cs="宋体"/>
          <w:b/>
          <w:bCs/>
          <w:color w:val="auto"/>
          <w:sz w:val="30"/>
          <w:szCs w:val="30"/>
        </w:rPr>
      </w:pPr>
      <w:bookmarkStart w:id="536" w:name="_Toc2773_WPSOffice_Level3"/>
      <w:r>
        <w:rPr>
          <w:rFonts w:hint="eastAsia" w:ascii="宋体" w:hAnsi="宋体" w:eastAsia="宋体" w:cs="宋体"/>
          <w:b/>
          <w:bCs/>
          <w:color w:val="auto"/>
          <w:sz w:val="30"/>
          <w:szCs w:val="30"/>
          <w:lang w:val="zh-CN"/>
        </w:rPr>
        <w:t>投标人基本情况一览表</w:t>
      </w:r>
      <w:bookmarkEnd w:id="536"/>
    </w:p>
    <w:p w14:paraId="2CCEC19B">
      <w:pPr>
        <w:autoSpaceDE w:val="0"/>
        <w:autoSpaceDN w:val="0"/>
        <w:adjustRightInd w:val="0"/>
        <w:spacing w:line="360" w:lineRule="auto"/>
        <w:ind w:hanging="567"/>
        <w:rPr>
          <w:rFonts w:ascii="宋体" w:hAnsi="宋体" w:eastAsia="宋体" w:cs="宋体"/>
          <w:color w:val="auto"/>
          <w:szCs w:val="21"/>
        </w:rPr>
      </w:pPr>
      <w:r>
        <w:rPr>
          <w:rFonts w:hint="eastAsia" w:ascii="宋体" w:hAnsi="宋体" w:eastAsia="宋体" w:cs="宋体"/>
          <w:color w:val="auto"/>
          <w:szCs w:val="21"/>
          <w:lang w:val="zh-CN"/>
        </w:rPr>
        <w:t>1．名称及概况：</w:t>
      </w:r>
    </w:p>
    <w:p w14:paraId="22EA75D3">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（1）投标人名称：________________________________________</w:t>
      </w:r>
    </w:p>
    <w:p w14:paraId="3DA3AD0A">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（2）总部地址：__________________________________________</w:t>
      </w:r>
    </w:p>
    <w:p w14:paraId="6EE0FE29">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 xml:space="preserve">   邮政编码：__________________________________________</w:t>
      </w:r>
    </w:p>
    <w:p w14:paraId="03991A51">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 xml:space="preserve">     电话号码：__________________________________________ </w:t>
      </w:r>
    </w:p>
    <w:p w14:paraId="6D90D473">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 xml:space="preserve">     传真号码：__________________________________________ </w:t>
      </w:r>
    </w:p>
    <w:p w14:paraId="20C3E15D">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（3）成立和／或注册日期：________________________________</w:t>
      </w:r>
    </w:p>
    <w:p w14:paraId="2CCA31F5">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（4）法人代表：_____________________________________ ____</w:t>
      </w:r>
    </w:p>
    <w:p w14:paraId="42471251">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（5）开户银行：__________________________________________</w:t>
      </w:r>
    </w:p>
    <w:p w14:paraId="10475463">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（6）开户账号：__________________________________________</w:t>
      </w:r>
    </w:p>
    <w:p w14:paraId="62A4D7E7">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（7）注册资金：__________________________________________</w:t>
      </w:r>
    </w:p>
    <w:p w14:paraId="4B18A932">
      <w:pPr>
        <w:autoSpaceDE w:val="0"/>
        <w:autoSpaceDN w:val="0"/>
        <w:adjustRightInd w:val="0"/>
        <w:spacing w:line="360" w:lineRule="auto"/>
        <w:ind w:hanging="567"/>
        <w:rPr>
          <w:rFonts w:ascii="宋体" w:hAnsi="宋体" w:eastAsia="宋体" w:cs="宋体"/>
          <w:color w:val="auto"/>
          <w:szCs w:val="24"/>
        </w:rPr>
      </w:pPr>
      <w:r>
        <w:rPr>
          <w:rFonts w:hint="eastAsia" w:ascii="宋体" w:hAnsi="宋体" w:eastAsia="宋体" w:cs="宋体"/>
          <w:color w:val="auto"/>
          <w:szCs w:val="24"/>
          <w:lang w:val="zh-CN"/>
        </w:rPr>
        <w:t>（8）主要负责人姓名：____________________________________</w:t>
      </w:r>
    </w:p>
    <w:p w14:paraId="4B3C01A9">
      <w:pPr>
        <w:autoSpaceDE w:val="0"/>
        <w:autoSpaceDN w:val="0"/>
        <w:adjustRightInd w:val="0"/>
        <w:spacing w:line="360" w:lineRule="auto"/>
        <w:ind w:hanging="567"/>
        <w:rPr>
          <w:rFonts w:ascii="宋体" w:hAnsi="宋体" w:eastAsia="宋体" w:cs="宋体"/>
          <w:color w:val="auto"/>
          <w:szCs w:val="24"/>
        </w:rPr>
      </w:pPr>
      <w:r>
        <w:rPr>
          <w:rFonts w:hint="eastAsia" w:ascii="宋体" w:hAnsi="宋体" w:eastAsia="宋体" w:cs="宋体"/>
          <w:color w:val="auto"/>
          <w:szCs w:val="24"/>
          <w:lang w:val="zh-CN"/>
        </w:rPr>
        <w:t xml:space="preserve">（9）项目主要联系人（姓名、职务、通讯）：_________________   </w:t>
      </w:r>
    </w:p>
    <w:p w14:paraId="1306BB14">
      <w:pPr>
        <w:autoSpaceDE w:val="0"/>
        <w:autoSpaceDN w:val="0"/>
        <w:adjustRightInd w:val="0"/>
        <w:spacing w:line="360" w:lineRule="auto"/>
        <w:ind w:hanging="567"/>
        <w:rPr>
          <w:rFonts w:ascii="宋体" w:hAnsi="宋体" w:eastAsia="宋体" w:cs="宋体"/>
          <w:color w:val="auto"/>
          <w:szCs w:val="24"/>
        </w:rPr>
      </w:pPr>
      <w:r>
        <w:rPr>
          <w:rFonts w:hint="eastAsia" w:ascii="宋体" w:hAnsi="宋体" w:eastAsia="宋体" w:cs="宋体"/>
          <w:color w:val="auto"/>
          <w:szCs w:val="24"/>
          <w:lang w:val="zh-CN"/>
        </w:rPr>
        <w:t>（10）在中国的代表的姓名和地址（如有）：__________________</w:t>
      </w:r>
    </w:p>
    <w:p w14:paraId="604E89DD">
      <w:pPr>
        <w:autoSpaceDE w:val="0"/>
        <w:autoSpaceDN w:val="0"/>
        <w:adjustRightInd w:val="0"/>
        <w:spacing w:line="360" w:lineRule="auto"/>
        <w:ind w:hanging="567"/>
        <w:rPr>
          <w:rFonts w:ascii="宋体" w:hAnsi="宋体" w:eastAsia="宋体" w:cs="宋体"/>
          <w:color w:val="auto"/>
          <w:szCs w:val="24"/>
        </w:rPr>
      </w:pPr>
      <w:r>
        <w:rPr>
          <w:rFonts w:hint="eastAsia" w:ascii="宋体" w:hAnsi="宋体" w:eastAsia="宋体" w:cs="宋体"/>
          <w:color w:val="auto"/>
          <w:szCs w:val="24"/>
          <w:lang w:val="zh-CN"/>
        </w:rPr>
        <w:t>2．供征询之银行的名称和地址：____________________________</w:t>
      </w:r>
    </w:p>
    <w:p w14:paraId="02D08B3D">
      <w:pPr>
        <w:autoSpaceDE w:val="0"/>
        <w:autoSpaceDN w:val="0"/>
        <w:adjustRightInd w:val="0"/>
        <w:spacing w:line="360" w:lineRule="auto"/>
        <w:rPr>
          <w:rFonts w:ascii="宋体" w:hAnsi="宋体" w:eastAsia="宋体" w:cs="宋体"/>
          <w:color w:val="auto"/>
          <w:szCs w:val="24"/>
        </w:rPr>
      </w:pPr>
      <w:r>
        <w:rPr>
          <w:rFonts w:hint="eastAsia" w:ascii="宋体" w:hAnsi="宋体" w:eastAsia="宋体" w:cs="宋体"/>
          <w:color w:val="auto"/>
          <w:szCs w:val="24"/>
          <w:lang w:val="zh-CN"/>
        </w:rPr>
        <w:t xml:space="preserve">    3．公司所隶属之国际集团名称（如果是）____________________</w:t>
      </w:r>
    </w:p>
    <w:p w14:paraId="0C80A0CC">
      <w:pPr>
        <w:autoSpaceDE w:val="0"/>
        <w:autoSpaceDN w:val="0"/>
        <w:adjustRightInd w:val="0"/>
        <w:spacing w:line="360" w:lineRule="auto"/>
        <w:ind w:hanging="567"/>
        <w:rPr>
          <w:rFonts w:ascii="宋体" w:hAnsi="宋体" w:eastAsia="宋体" w:cs="宋体"/>
          <w:color w:val="auto"/>
          <w:szCs w:val="24"/>
        </w:rPr>
      </w:pPr>
      <w:r>
        <w:rPr>
          <w:rFonts w:hint="eastAsia" w:ascii="宋体" w:hAnsi="宋体" w:eastAsia="宋体" w:cs="宋体"/>
          <w:color w:val="auto"/>
          <w:szCs w:val="24"/>
          <w:lang w:val="zh-CN"/>
        </w:rPr>
        <w:t>4. 提交资料（包括但不限于组织架构、公司简介等）：</w:t>
      </w:r>
    </w:p>
    <w:p w14:paraId="6B44D266">
      <w:pPr>
        <w:autoSpaceDE w:val="0"/>
        <w:autoSpaceDN w:val="0"/>
        <w:adjustRightInd w:val="0"/>
        <w:spacing w:line="360" w:lineRule="auto"/>
        <w:ind w:left="-210" w:firstLine="630" w:firstLineChars="300"/>
        <w:rPr>
          <w:rFonts w:ascii="宋体" w:hAnsi="宋体" w:eastAsia="宋体" w:cs="宋体"/>
          <w:color w:val="auto"/>
          <w:szCs w:val="24"/>
          <w:lang w:val="zh-CN"/>
        </w:rPr>
      </w:pPr>
      <w:r>
        <w:rPr>
          <w:rFonts w:hint="eastAsia" w:ascii="宋体" w:hAnsi="宋体" w:eastAsia="宋体" w:cs="宋体"/>
          <w:color w:val="auto"/>
          <w:szCs w:val="24"/>
          <w:lang w:val="zh-CN"/>
        </w:rPr>
        <w:t>（1）公司简介；</w:t>
      </w:r>
    </w:p>
    <w:p w14:paraId="5B74F7AF">
      <w:pPr>
        <w:autoSpaceDE w:val="0"/>
        <w:autoSpaceDN w:val="0"/>
        <w:adjustRightInd w:val="0"/>
        <w:spacing w:line="360" w:lineRule="auto"/>
        <w:ind w:left="-210" w:firstLine="1155" w:firstLineChars="550"/>
        <w:rPr>
          <w:rFonts w:ascii="宋体" w:hAnsi="宋体" w:eastAsia="宋体" w:cs="宋体"/>
          <w:color w:val="auto"/>
          <w:szCs w:val="24"/>
          <w:lang w:val="zh-CN"/>
        </w:rPr>
      </w:pPr>
      <w:r>
        <w:rPr>
          <w:rFonts w:hint="eastAsia" w:ascii="宋体" w:hAnsi="宋体" w:eastAsia="宋体" w:cs="宋体"/>
          <w:color w:val="auto"/>
          <w:szCs w:val="24"/>
          <w:lang w:val="zh-CN"/>
        </w:rPr>
        <w:t>__________________________________________________</w:t>
      </w:r>
    </w:p>
    <w:p w14:paraId="631C5EA1">
      <w:pPr>
        <w:autoSpaceDE w:val="0"/>
        <w:autoSpaceDN w:val="0"/>
        <w:adjustRightInd w:val="0"/>
        <w:spacing w:line="360" w:lineRule="auto"/>
        <w:ind w:left="-210" w:firstLine="630" w:firstLineChars="300"/>
        <w:rPr>
          <w:rFonts w:ascii="宋体" w:hAnsi="宋体" w:eastAsia="宋体" w:cs="宋体"/>
          <w:color w:val="auto"/>
          <w:szCs w:val="24"/>
          <w:lang w:val="zh-CN"/>
        </w:rPr>
      </w:pPr>
      <w:r>
        <w:rPr>
          <w:rFonts w:hint="eastAsia" w:ascii="宋体" w:hAnsi="宋体" w:eastAsia="宋体" w:cs="宋体"/>
          <w:color w:val="auto"/>
          <w:szCs w:val="24"/>
          <w:lang w:val="zh-CN"/>
        </w:rPr>
        <w:t>（2）公司组织架构；</w:t>
      </w:r>
    </w:p>
    <w:p w14:paraId="1AFF15AD">
      <w:pPr>
        <w:autoSpaceDE w:val="0"/>
        <w:autoSpaceDN w:val="0"/>
        <w:adjustRightInd w:val="0"/>
        <w:spacing w:line="360" w:lineRule="auto"/>
        <w:ind w:left="-210" w:firstLine="1155" w:firstLineChars="550"/>
        <w:rPr>
          <w:rFonts w:ascii="宋体" w:hAnsi="宋体" w:eastAsia="宋体" w:cs="宋体"/>
          <w:color w:val="auto"/>
          <w:szCs w:val="24"/>
          <w:lang w:val="zh-CN"/>
        </w:rPr>
      </w:pPr>
      <w:r>
        <w:rPr>
          <w:rFonts w:hint="eastAsia" w:ascii="宋体" w:hAnsi="宋体" w:eastAsia="宋体" w:cs="宋体"/>
          <w:color w:val="auto"/>
          <w:szCs w:val="24"/>
          <w:lang w:val="zh-CN"/>
        </w:rPr>
        <w:t>_______________________________________________</w:t>
      </w:r>
      <w:r>
        <w:rPr>
          <w:rFonts w:hint="eastAsia" w:ascii="宋体" w:hAnsi="宋体" w:eastAsia="宋体" w:cs="宋体"/>
          <w:color w:val="auto"/>
          <w:szCs w:val="24"/>
          <w:u w:val="single"/>
          <w:lang w:val="zh-CN"/>
        </w:rPr>
        <w:t xml:space="preserve">__ </w:t>
      </w:r>
    </w:p>
    <w:p w14:paraId="0F7B7292">
      <w:pPr>
        <w:autoSpaceDE w:val="0"/>
        <w:autoSpaceDN w:val="0"/>
        <w:adjustRightInd w:val="0"/>
        <w:spacing w:line="360" w:lineRule="auto"/>
        <w:ind w:left="836" w:leftChars="137" w:hanging="548" w:hangingChars="261"/>
        <w:rPr>
          <w:rFonts w:ascii="宋体" w:hAnsi="宋体" w:eastAsia="宋体" w:cs="宋体"/>
          <w:color w:val="auto"/>
          <w:szCs w:val="24"/>
          <w:lang w:val="zh-CN"/>
        </w:rPr>
      </w:pPr>
      <w:r>
        <w:rPr>
          <w:rFonts w:hint="eastAsia" w:ascii="宋体" w:hAnsi="宋体" w:eastAsia="宋体" w:cs="宋体"/>
          <w:color w:val="auto"/>
          <w:szCs w:val="24"/>
          <w:lang w:val="zh-CN"/>
        </w:rPr>
        <w:t>（3）东莞市内设有分支机构情况介绍[应提供该分支机构的多证合一营业执照复印件等证明材料]（若无前述分支机构的无需介绍）。</w:t>
      </w:r>
    </w:p>
    <w:p w14:paraId="68CFAE46">
      <w:pPr>
        <w:autoSpaceDE w:val="0"/>
        <w:autoSpaceDN w:val="0"/>
        <w:adjustRightInd w:val="0"/>
        <w:spacing w:line="360" w:lineRule="auto"/>
        <w:ind w:left="-21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兹证明上述说明是真实、正确的，并提供了全部能提供的资料和数据，我们同意遵照贵方要求出示有关证明文件。</w:t>
      </w:r>
    </w:p>
    <w:p w14:paraId="3C1F014B">
      <w:pPr>
        <w:autoSpaceDE w:val="0"/>
        <w:autoSpaceDN w:val="0"/>
        <w:adjustRightInd w:val="0"/>
        <w:spacing w:line="360" w:lineRule="auto"/>
        <w:ind w:left="-210" w:firstLine="420" w:firstLineChars="200"/>
        <w:rPr>
          <w:rFonts w:ascii="宋体" w:hAnsi="宋体" w:eastAsia="宋体" w:cs="宋体"/>
          <w:color w:val="auto"/>
          <w:szCs w:val="24"/>
        </w:rPr>
      </w:pPr>
    </w:p>
    <w:p w14:paraId="279E76BD">
      <w:pPr>
        <w:autoSpaceDE w:val="0"/>
        <w:autoSpaceDN w:val="0"/>
        <w:adjustRightInd w:val="0"/>
        <w:spacing w:line="360" w:lineRule="auto"/>
        <w:ind w:right="368" w:rightChars="175"/>
        <w:jc w:val="right"/>
        <w:rPr>
          <w:rFonts w:ascii="宋体" w:hAnsi="宋体" w:eastAsia="宋体" w:cs="宋体"/>
          <w:color w:val="auto"/>
          <w:szCs w:val="24"/>
        </w:rPr>
      </w:pPr>
      <w:r>
        <w:rPr>
          <w:rFonts w:hint="eastAsia" w:ascii="宋体" w:hAnsi="宋体" w:eastAsia="宋体" w:cs="宋体"/>
          <w:color w:val="auto"/>
          <w:szCs w:val="24"/>
          <w:lang w:val="zh-CN"/>
        </w:rPr>
        <w:t>投标人</w:t>
      </w:r>
      <w:r>
        <w:rPr>
          <w:rFonts w:hint="eastAsia" w:ascii="宋体" w:hAnsi="宋体" w:eastAsia="宋体" w:cs="宋体"/>
          <w:color w:val="auto"/>
          <w:szCs w:val="21"/>
          <w:lang w:val="zh-CN"/>
        </w:rPr>
        <w:t>：</w:t>
      </w:r>
      <w:r>
        <w:rPr>
          <w:rFonts w:hint="eastAsia" w:ascii="宋体" w:hAnsi="宋体" w:eastAsia="宋体" w:cs="宋体"/>
          <w:color w:val="auto"/>
          <w:kern w:val="0"/>
          <w:szCs w:val="21"/>
          <w:lang w:val="zh-CN"/>
        </w:rPr>
        <w:t>（加盖投标人法人公章）</w:t>
      </w:r>
    </w:p>
    <w:p w14:paraId="20E4E9E1">
      <w:pPr>
        <w:autoSpaceDE w:val="0"/>
        <w:autoSpaceDN w:val="0"/>
        <w:adjustRightInd w:val="0"/>
        <w:spacing w:line="360" w:lineRule="auto"/>
        <w:ind w:right="368" w:rightChars="175" w:hanging="567"/>
        <w:jc w:val="right"/>
        <w:rPr>
          <w:rFonts w:ascii="宋体" w:hAnsi="宋体" w:eastAsia="宋体" w:cs="宋体"/>
          <w:color w:val="auto"/>
          <w:szCs w:val="24"/>
          <w:lang w:val="zh-CN"/>
        </w:rPr>
      </w:pPr>
      <w:r>
        <w:rPr>
          <w:rFonts w:hint="eastAsia" w:ascii="宋体" w:hAnsi="宋体" w:eastAsia="宋体" w:cs="宋体"/>
          <w:color w:val="auto"/>
          <w:szCs w:val="24"/>
          <w:lang w:val="zh-CN"/>
        </w:rPr>
        <w:t>日  期：　年  月  日</w:t>
      </w:r>
    </w:p>
    <w:p w14:paraId="03CEE70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pPr>
      <w:r>
        <w:rPr>
          <w:rFonts w:hint="eastAsia" w:ascii="宋体" w:hAnsi="宋体" w:eastAsia="宋体" w:cs="宋体"/>
          <w:color w:val="auto"/>
          <w:szCs w:val="24"/>
          <w:lang w:val="zh-CN"/>
        </w:rPr>
        <w:br w:type="page"/>
      </w:r>
      <w:bookmarkStart w:id="537" w:name="_Toc30977"/>
      <w:bookmarkStart w:id="538" w:name="_Toc102860080"/>
      <w:bookmarkStart w:id="539" w:name="_Toc4023"/>
      <w:bookmarkStart w:id="540" w:name="_Toc142508375"/>
      <w:bookmarkStart w:id="541" w:name="_Toc29014"/>
      <w:bookmarkStart w:id="542" w:name="_Toc140596935"/>
      <w:bookmarkStart w:id="543" w:name="_Toc102860424"/>
      <w:bookmarkStart w:id="544" w:name="_Toc10443"/>
      <w:bookmarkStart w:id="545" w:name="_Toc94107216"/>
      <w:bookmarkStart w:id="546" w:name="_Toc104991882"/>
      <w:bookmarkStart w:id="547" w:name="_Toc1977733"/>
      <w:bookmarkStart w:id="548" w:name="_Toc486167715"/>
      <w:bookmarkStart w:id="549" w:name="_Toc9051_WPSOffice_Level2"/>
      <w:bookmarkStart w:id="550" w:name="_Toc533708128"/>
      <w:r>
        <w:rPr>
          <w:rFonts w:hint="eastAsia" w:ascii="宋体" w:hAnsi="宋体" w:eastAsia="宋体" w:cs="宋体"/>
          <w:b/>
          <w:color w:val="auto"/>
          <w:sz w:val="32"/>
          <w:szCs w:val="32"/>
        </w:rPr>
        <w:t>七</w:t>
      </w:r>
      <w:r>
        <w:rPr>
          <w:rFonts w:hint="eastAsia" w:ascii="宋体" w:hAnsi="宋体" w:eastAsia="宋体" w:cs="宋体"/>
          <w:b/>
          <w:color w:val="auto"/>
          <w:sz w:val="32"/>
          <w:szCs w:val="32"/>
          <w:lang w:val="zh-CN"/>
        </w:rPr>
        <w:t>、投标人财务状况表格式</w:t>
      </w:r>
      <w:bookmarkEnd w:id="537"/>
      <w:bookmarkEnd w:id="538"/>
      <w:bookmarkEnd w:id="539"/>
      <w:bookmarkEnd w:id="540"/>
      <w:bookmarkEnd w:id="541"/>
      <w:bookmarkEnd w:id="542"/>
      <w:bookmarkEnd w:id="543"/>
      <w:bookmarkEnd w:id="544"/>
      <w:bookmarkEnd w:id="545"/>
      <w:bookmarkEnd w:id="546"/>
    </w:p>
    <w:p w14:paraId="6C3F208B">
      <w:pPr>
        <w:autoSpaceDE w:val="0"/>
        <w:autoSpaceDN w:val="0"/>
        <w:adjustRightInd w:val="0"/>
        <w:spacing w:line="360" w:lineRule="auto"/>
        <w:ind w:left="603" w:hanging="813"/>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 xml:space="preserve">投标人财务状况表 </w:t>
      </w:r>
    </w:p>
    <w:p w14:paraId="7B1BE1E2">
      <w:pPr>
        <w:autoSpaceDE w:val="0"/>
        <w:autoSpaceDN w:val="0"/>
        <w:adjustRightInd w:val="0"/>
        <w:spacing w:line="360" w:lineRule="auto"/>
        <w:jc w:val="right"/>
        <w:rPr>
          <w:rFonts w:ascii="宋体" w:hAnsi="宋体" w:eastAsia="宋体" w:cs="宋体"/>
          <w:color w:val="auto"/>
          <w:kern w:val="0"/>
          <w:szCs w:val="21"/>
        </w:rPr>
      </w:pPr>
      <w:r>
        <w:rPr>
          <w:rFonts w:hint="eastAsia" w:ascii="宋体" w:hAnsi="宋体" w:eastAsia="宋体" w:cs="宋体"/>
          <w:color w:val="auto"/>
          <w:kern w:val="0"/>
          <w:szCs w:val="21"/>
        </w:rPr>
        <w:t>[价格单位：（人民币）元]</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837"/>
        <w:gridCol w:w="1839"/>
        <w:gridCol w:w="2563"/>
        <w:gridCol w:w="1947"/>
      </w:tblGrid>
      <w:tr w14:paraId="6471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93" w:type="pct"/>
            <w:vAlign w:val="center"/>
          </w:tcPr>
          <w:p w14:paraId="7222D76C">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  度</w:t>
            </w:r>
          </w:p>
        </w:tc>
        <w:tc>
          <w:tcPr>
            <w:tcW w:w="989" w:type="pct"/>
            <w:vAlign w:val="center"/>
          </w:tcPr>
          <w:p w14:paraId="362E37E2">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总资产（元）</w:t>
            </w:r>
          </w:p>
        </w:tc>
        <w:tc>
          <w:tcPr>
            <w:tcW w:w="990" w:type="pct"/>
            <w:vAlign w:val="center"/>
          </w:tcPr>
          <w:p w14:paraId="14A3F205">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净资产（元）</w:t>
            </w:r>
          </w:p>
        </w:tc>
        <w:tc>
          <w:tcPr>
            <w:tcW w:w="1380" w:type="pct"/>
            <w:vAlign w:val="center"/>
          </w:tcPr>
          <w:p w14:paraId="2DEA503D">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年营业额（元）</w:t>
            </w:r>
          </w:p>
        </w:tc>
        <w:tc>
          <w:tcPr>
            <w:tcW w:w="1048" w:type="pct"/>
            <w:vAlign w:val="center"/>
          </w:tcPr>
          <w:p w14:paraId="676265F0">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年净利润（元）</w:t>
            </w:r>
          </w:p>
        </w:tc>
      </w:tr>
      <w:tr w14:paraId="66AB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93" w:type="pct"/>
            <w:vAlign w:val="center"/>
          </w:tcPr>
          <w:p w14:paraId="2F95BAAC">
            <w:pPr>
              <w:autoSpaceDE w:val="0"/>
              <w:autoSpaceDN w:val="0"/>
              <w:adjustRightInd w:val="0"/>
              <w:spacing w:line="360" w:lineRule="auto"/>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202</w:t>
            </w:r>
            <w:r>
              <w:rPr>
                <w:rFonts w:hint="eastAsia" w:ascii="宋体" w:hAnsi="宋体" w:eastAsia="宋体" w:cs="宋体"/>
                <w:color w:val="auto"/>
                <w:kern w:val="0"/>
                <w:szCs w:val="21"/>
                <w:lang w:val="en-US" w:eastAsia="zh-CN"/>
              </w:rPr>
              <w:t>2</w:t>
            </w:r>
          </w:p>
        </w:tc>
        <w:tc>
          <w:tcPr>
            <w:tcW w:w="989" w:type="pct"/>
            <w:vAlign w:val="center"/>
          </w:tcPr>
          <w:p w14:paraId="3DBA5434">
            <w:pPr>
              <w:autoSpaceDE w:val="0"/>
              <w:autoSpaceDN w:val="0"/>
              <w:adjustRightInd w:val="0"/>
              <w:spacing w:line="360" w:lineRule="auto"/>
              <w:jc w:val="center"/>
              <w:rPr>
                <w:rFonts w:ascii="宋体" w:hAnsi="宋体" w:eastAsia="宋体" w:cs="宋体"/>
                <w:color w:val="auto"/>
                <w:kern w:val="0"/>
                <w:szCs w:val="21"/>
              </w:rPr>
            </w:pPr>
          </w:p>
        </w:tc>
        <w:tc>
          <w:tcPr>
            <w:tcW w:w="990" w:type="pct"/>
            <w:vAlign w:val="center"/>
          </w:tcPr>
          <w:p w14:paraId="74743DB3">
            <w:pPr>
              <w:autoSpaceDE w:val="0"/>
              <w:autoSpaceDN w:val="0"/>
              <w:adjustRightInd w:val="0"/>
              <w:spacing w:line="360" w:lineRule="auto"/>
              <w:jc w:val="center"/>
              <w:rPr>
                <w:rFonts w:ascii="宋体" w:hAnsi="宋体" w:eastAsia="宋体" w:cs="宋体"/>
                <w:color w:val="auto"/>
                <w:kern w:val="0"/>
                <w:szCs w:val="21"/>
              </w:rPr>
            </w:pPr>
          </w:p>
        </w:tc>
        <w:tc>
          <w:tcPr>
            <w:tcW w:w="1380" w:type="pct"/>
            <w:vAlign w:val="center"/>
          </w:tcPr>
          <w:p w14:paraId="24B8D487">
            <w:pPr>
              <w:autoSpaceDE w:val="0"/>
              <w:autoSpaceDN w:val="0"/>
              <w:adjustRightInd w:val="0"/>
              <w:spacing w:line="360" w:lineRule="auto"/>
              <w:jc w:val="center"/>
              <w:rPr>
                <w:rFonts w:ascii="宋体" w:hAnsi="宋体" w:eastAsia="宋体" w:cs="宋体"/>
                <w:color w:val="auto"/>
                <w:kern w:val="0"/>
                <w:szCs w:val="21"/>
              </w:rPr>
            </w:pPr>
          </w:p>
        </w:tc>
        <w:tc>
          <w:tcPr>
            <w:tcW w:w="1048" w:type="pct"/>
            <w:vAlign w:val="center"/>
          </w:tcPr>
          <w:p w14:paraId="3D317168">
            <w:pPr>
              <w:autoSpaceDE w:val="0"/>
              <w:autoSpaceDN w:val="0"/>
              <w:adjustRightInd w:val="0"/>
              <w:spacing w:line="360" w:lineRule="auto"/>
              <w:jc w:val="center"/>
              <w:rPr>
                <w:rFonts w:ascii="宋体" w:hAnsi="宋体" w:eastAsia="宋体" w:cs="宋体"/>
                <w:color w:val="auto"/>
                <w:kern w:val="0"/>
                <w:szCs w:val="21"/>
              </w:rPr>
            </w:pPr>
          </w:p>
        </w:tc>
      </w:tr>
      <w:tr w14:paraId="42B9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93" w:type="pct"/>
            <w:vAlign w:val="center"/>
          </w:tcPr>
          <w:p w14:paraId="68CBA34F">
            <w:pPr>
              <w:autoSpaceDE w:val="0"/>
              <w:autoSpaceDN w:val="0"/>
              <w:adjustRightInd w:val="0"/>
              <w:spacing w:line="360" w:lineRule="auto"/>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202</w:t>
            </w:r>
            <w:r>
              <w:rPr>
                <w:rFonts w:hint="eastAsia" w:ascii="宋体" w:hAnsi="宋体" w:eastAsia="宋体" w:cs="宋体"/>
                <w:color w:val="auto"/>
                <w:kern w:val="0"/>
                <w:szCs w:val="21"/>
                <w:lang w:val="en-US" w:eastAsia="zh-CN"/>
              </w:rPr>
              <w:t>3</w:t>
            </w:r>
          </w:p>
        </w:tc>
        <w:tc>
          <w:tcPr>
            <w:tcW w:w="989" w:type="pct"/>
            <w:vAlign w:val="center"/>
          </w:tcPr>
          <w:p w14:paraId="608F8DED">
            <w:pPr>
              <w:autoSpaceDE w:val="0"/>
              <w:autoSpaceDN w:val="0"/>
              <w:adjustRightInd w:val="0"/>
              <w:spacing w:line="360" w:lineRule="auto"/>
              <w:jc w:val="center"/>
              <w:rPr>
                <w:rFonts w:ascii="宋体" w:hAnsi="宋体" w:eastAsia="宋体" w:cs="宋体"/>
                <w:color w:val="auto"/>
                <w:kern w:val="0"/>
                <w:szCs w:val="21"/>
              </w:rPr>
            </w:pPr>
          </w:p>
        </w:tc>
        <w:tc>
          <w:tcPr>
            <w:tcW w:w="990" w:type="pct"/>
            <w:vAlign w:val="center"/>
          </w:tcPr>
          <w:p w14:paraId="70407EA3">
            <w:pPr>
              <w:autoSpaceDE w:val="0"/>
              <w:autoSpaceDN w:val="0"/>
              <w:adjustRightInd w:val="0"/>
              <w:spacing w:line="360" w:lineRule="auto"/>
              <w:jc w:val="center"/>
              <w:rPr>
                <w:rFonts w:ascii="宋体" w:hAnsi="宋体" w:eastAsia="宋体" w:cs="宋体"/>
                <w:color w:val="auto"/>
                <w:kern w:val="0"/>
                <w:szCs w:val="21"/>
              </w:rPr>
            </w:pPr>
          </w:p>
        </w:tc>
        <w:tc>
          <w:tcPr>
            <w:tcW w:w="1380" w:type="pct"/>
          </w:tcPr>
          <w:p w14:paraId="505E967A">
            <w:pPr>
              <w:autoSpaceDE w:val="0"/>
              <w:autoSpaceDN w:val="0"/>
              <w:adjustRightInd w:val="0"/>
              <w:spacing w:line="360" w:lineRule="auto"/>
              <w:jc w:val="center"/>
              <w:rPr>
                <w:rFonts w:ascii="宋体" w:hAnsi="宋体" w:eastAsia="宋体" w:cs="宋体"/>
                <w:color w:val="auto"/>
                <w:kern w:val="0"/>
                <w:szCs w:val="21"/>
              </w:rPr>
            </w:pPr>
          </w:p>
        </w:tc>
        <w:tc>
          <w:tcPr>
            <w:tcW w:w="1048" w:type="pct"/>
            <w:vAlign w:val="center"/>
          </w:tcPr>
          <w:p w14:paraId="6B84222A">
            <w:pPr>
              <w:autoSpaceDE w:val="0"/>
              <w:autoSpaceDN w:val="0"/>
              <w:adjustRightInd w:val="0"/>
              <w:spacing w:line="360" w:lineRule="auto"/>
              <w:jc w:val="center"/>
              <w:rPr>
                <w:rFonts w:ascii="宋体" w:hAnsi="宋体" w:eastAsia="宋体" w:cs="宋体"/>
                <w:color w:val="auto"/>
                <w:kern w:val="0"/>
                <w:szCs w:val="21"/>
              </w:rPr>
            </w:pPr>
          </w:p>
        </w:tc>
      </w:tr>
      <w:tr w14:paraId="10A1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93" w:type="pct"/>
            <w:vAlign w:val="center"/>
          </w:tcPr>
          <w:p w14:paraId="039E5BEF">
            <w:pPr>
              <w:autoSpaceDE w:val="0"/>
              <w:autoSpaceDN w:val="0"/>
              <w:adjustRightInd w:val="0"/>
              <w:spacing w:line="360" w:lineRule="auto"/>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202</w:t>
            </w:r>
            <w:r>
              <w:rPr>
                <w:rFonts w:hint="eastAsia" w:ascii="宋体" w:hAnsi="宋体" w:eastAsia="宋体" w:cs="宋体"/>
                <w:color w:val="auto"/>
                <w:kern w:val="0"/>
                <w:szCs w:val="21"/>
                <w:lang w:val="en-US" w:eastAsia="zh-CN"/>
              </w:rPr>
              <w:t>4</w:t>
            </w:r>
          </w:p>
        </w:tc>
        <w:tc>
          <w:tcPr>
            <w:tcW w:w="989" w:type="pct"/>
            <w:vAlign w:val="center"/>
          </w:tcPr>
          <w:p w14:paraId="42765403">
            <w:pPr>
              <w:autoSpaceDE w:val="0"/>
              <w:autoSpaceDN w:val="0"/>
              <w:adjustRightInd w:val="0"/>
              <w:spacing w:line="360" w:lineRule="auto"/>
              <w:jc w:val="center"/>
              <w:rPr>
                <w:rFonts w:ascii="宋体" w:hAnsi="宋体" w:eastAsia="宋体" w:cs="宋体"/>
                <w:color w:val="auto"/>
                <w:kern w:val="0"/>
                <w:szCs w:val="21"/>
              </w:rPr>
            </w:pPr>
          </w:p>
        </w:tc>
        <w:tc>
          <w:tcPr>
            <w:tcW w:w="990" w:type="pct"/>
            <w:vAlign w:val="center"/>
          </w:tcPr>
          <w:p w14:paraId="48888F61">
            <w:pPr>
              <w:autoSpaceDE w:val="0"/>
              <w:autoSpaceDN w:val="0"/>
              <w:adjustRightInd w:val="0"/>
              <w:spacing w:line="360" w:lineRule="auto"/>
              <w:jc w:val="center"/>
              <w:rPr>
                <w:rFonts w:ascii="宋体" w:hAnsi="宋体" w:eastAsia="宋体" w:cs="宋体"/>
                <w:color w:val="auto"/>
                <w:kern w:val="0"/>
                <w:szCs w:val="21"/>
              </w:rPr>
            </w:pPr>
          </w:p>
        </w:tc>
        <w:tc>
          <w:tcPr>
            <w:tcW w:w="1380" w:type="pct"/>
          </w:tcPr>
          <w:p w14:paraId="3AA95186">
            <w:pPr>
              <w:autoSpaceDE w:val="0"/>
              <w:autoSpaceDN w:val="0"/>
              <w:adjustRightInd w:val="0"/>
              <w:spacing w:line="360" w:lineRule="auto"/>
              <w:jc w:val="center"/>
              <w:rPr>
                <w:rFonts w:ascii="宋体" w:hAnsi="宋体" w:eastAsia="宋体" w:cs="宋体"/>
                <w:color w:val="auto"/>
                <w:kern w:val="0"/>
                <w:szCs w:val="21"/>
              </w:rPr>
            </w:pPr>
          </w:p>
        </w:tc>
        <w:tc>
          <w:tcPr>
            <w:tcW w:w="1048" w:type="pct"/>
            <w:vAlign w:val="center"/>
          </w:tcPr>
          <w:p w14:paraId="06A8AD7E">
            <w:pPr>
              <w:autoSpaceDE w:val="0"/>
              <w:autoSpaceDN w:val="0"/>
              <w:adjustRightInd w:val="0"/>
              <w:spacing w:line="360" w:lineRule="auto"/>
              <w:jc w:val="center"/>
              <w:rPr>
                <w:rFonts w:ascii="宋体" w:hAnsi="宋体" w:eastAsia="宋体" w:cs="宋体"/>
                <w:color w:val="auto"/>
                <w:kern w:val="0"/>
                <w:szCs w:val="21"/>
              </w:rPr>
            </w:pPr>
          </w:p>
        </w:tc>
      </w:tr>
      <w:tr w14:paraId="2CC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572" w:type="pct"/>
            <w:gridSpan w:val="3"/>
            <w:vAlign w:val="center"/>
          </w:tcPr>
          <w:p w14:paraId="79DDF9C1">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总计</w:t>
            </w:r>
          </w:p>
        </w:tc>
        <w:tc>
          <w:tcPr>
            <w:tcW w:w="1380" w:type="pct"/>
          </w:tcPr>
          <w:p w14:paraId="6009DA42">
            <w:pPr>
              <w:autoSpaceDE w:val="0"/>
              <w:autoSpaceDN w:val="0"/>
              <w:adjustRightInd w:val="0"/>
              <w:spacing w:line="360" w:lineRule="auto"/>
              <w:jc w:val="center"/>
              <w:rPr>
                <w:rFonts w:ascii="宋体" w:hAnsi="宋体" w:eastAsia="宋体" w:cs="宋体"/>
                <w:color w:val="auto"/>
                <w:kern w:val="0"/>
                <w:szCs w:val="21"/>
              </w:rPr>
            </w:pPr>
          </w:p>
        </w:tc>
        <w:tc>
          <w:tcPr>
            <w:tcW w:w="1048" w:type="pct"/>
            <w:vAlign w:val="center"/>
          </w:tcPr>
          <w:p w14:paraId="15FB3891">
            <w:pPr>
              <w:autoSpaceDE w:val="0"/>
              <w:autoSpaceDN w:val="0"/>
              <w:adjustRightInd w:val="0"/>
              <w:spacing w:line="360" w:lineRule="auto"/>
              <w:jc w:val="center"/>
              <w:rPr>
                <w:rFonts w:ascii="宋体" w:hAnsi="宋体" w:eastAsia="宋体" w:cs="宋体"/>
                <w:color w:val="auto"/>
                <w:kern w:val="0"/>
                <w:szCs w:val="21"/>
              </w:rPr>
            </w:pPr>
          </w:p>
        </w:tc>
      </w:tr>
    </w:tbl>
    <w:p w14:paraId="17AA12A8">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580BB63C">
      <w:pPr>
        <w:autoSpaceDE w:val="0"/>
        <w:autoSpaceDN w:val="0"/>
        <w:adjustRightInd w:val="0"/>
        <w:spacing w:line="360" w:lineRule="auto"/>
        <w:ind w:left="-210" w:firstLine="5409" w:firstLineChars="2576"/>
        <w:rPr>
          <w:rFonts w:ascii="宋体" w:hAnsi="宋体" w:eastAsia="宋体" w:cs="宋体"/>
          <w:color w:val="auto"/>
          <w:szCs w:val="24"/>
          <w:lang w:val="zh-CN"/>
        </w:rPr>
      </w:pPr>
    </w:p>
    <w:p w14:paraId="376B919F">
      <w:pPr>
        <w:autoSpaceDE w:val="0"/>
        <w:autoSpaceDN w:val="0"/>
        <w:adjustRightInd w:val="0"/>
        <w:spacing w:line="360" w:lineRule="auto"/>
        <w:ind w:left="-210" w:firstLine="5409" w:firstLineChars="2576"/>
        <w:rPr>
          <w:rFonts w:ascii="宋体" w:hAnsi="宋体" w:eastAsia="宋体" w:cs="宋体"/>
          <w:color w:val="auto"/>
          <w:szCs w:val="24"/>
          <w:lang w:val="zh-CN"/>
        </w:rPr>
      </w:pPr>
    </w:p>
    <w:p w14:paraId="4BED1B2E">
      <w:pPr>
        <w:autoSpaceDE w:val="0"/>
        <w:autoSpaceDN w:val="0"/>
        <w:adjustRightInd w:val="0"/>
        <w:spacing w:line="360" w:lineRule="auto"/>
        <w:ind w:left="-210" w:firstLine="5409" w:firstLineChars="2576"/>
        <w:rPr>
          <w:rFonts w:ascii="宋体" w:hAnsi="宋体" w:eastAsia="宋体" w:cs="宋体"/>
          <w:color w:val="auto"/>
          <w:szCs w:val="24"/>
          <w:u w:val="single"/>
        </w:rPr>
      </w:pPr>
      <w:r>
        <w:rPr>
          <w:rFonts w:hint="eastAsia" w:ascii="宋体" w:hAnsi="宋体" w:eastAsia="宋体" w:cs="宋体"/>
          <w:color w:val="auto"/>
          <w:szCs w:val="24"/>
          <w:lang w:val="zh-CN"/>
        </w:rPr>
        <w:t>投标人：（加盖投标人</w:t>
      </w:r>
      <w:r>
        <w:rPr>
          <w:rFonts w:hint="eastAsia" w:ascii="宋体" w:hAnsi="宋体" w:eastAsia="宋体" w:cs="宋体"/>
          <w:color w:val="auto"/>
          <w:szCs w:val="24"/>
        </w:rPr>
        <w:t>法人</w:t>
      </w:r>
      <w:r>
        <w:rPr>
          <w:rFonts w:hint="eastAsia" w:ascii="宋体" w:hAnsi="宋体" w:eastAsia="宋体" w:cs="宋体"/>
          <w:color w:val="auto"/>
          <w:szCs w:val="24"/>
          <w:lang w:val="zh-CN"/>
        </w:rPr>
        <w:t>公章）</w:t>
      </w:r>
    </w:p>
    <w:p w14:paraId="14993BA7">
      <w:pPr>
        <w:autoSpaceDE w:val="0"/>
        <w:autoSpaceDN w:val="0"/>
        <w:adjustRightInd w:val="0"/>
        <w:spacing w:line="360" w:lineRule="auto"/>
        <w:ind w:left="-210" w:firstLine="6249" w:firstLineChars="2976"/>
        <w:rPr>
          <w:rFonts w:ascii="宋体" w:hAnsi="宋体" w:eastAsia="宋体" w:cs="宋体"/>
          <w:b/>
          <w:bCs/>
          <w:color w:val="auto"/>
          <w:kern w:val="0"/>
          <w:szCs w:val="21"/>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lang w:val="zh-CN"/>
        </w:rPr>
        <w:t>日期：</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年</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月</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u w:val="single"/>
        </w:rPr>
        <w:t>日</w:t>
      </w:r>
    </w:p>
    <w:bookmarkEnd w:id="547"/>
    <w:bookmarkEnd w:id="548"/>
    <w:bookmarkEnd w:id="549"/>
    <w:bookmarkEnd w:id="550"/>
    <w:p w14:paraId="7A78D5DB">
      <w:pPr>
        <w:tabs>
          <w:tab w:val="left" w:pos="567"/>
        </w:tabs>
        <w:autoSpaceDE w:val="0"/>
        <w:autoSpaceDN w:val="0"/>
        <w:adjustRightInd w:val="0"/>
        <w:spacing w:line="360" w:lineRule="auto"/>
        <w:ind w:left="657" w:hanging="867"/>
        <w:jc w:val="left"/>
        <w:outlineLvl w:val="2"/>
        <w:rPr>
          <w:rFonts w:ascii="宋体" w:hAnsi="宋体" w:eastAsia="宋体" w:cs="宋体"/>
          <w:b/>
          <w:color w:val="auto"/>
          <w:kern w:val="0"/>
          <w:sz w:val="32"/>
          <w:szCs w:val="32"/>
          <w:lang w:val="zh-CN"/>
        </w:rPr>
      </w:pPr>
      <w:bookmarkStart w:id="551" w:name="_Toc102860081"/>
      <w:bookmarkStart w:id="552" w:name="_Toc17995"/>
      <w:bookmarkStart w:id="553" w:name="_Toc1977736"/>
      <w:bookmarkStart w:id="554" w:name="_Toc739_WPSOffice_Level2"/>
      <w:bookmarkStart w:id="555" w:name="_Toc104991883"/>
      <w:bookmarkStart w:id="556" w:name="_Toc26821"/>
      <w:bookmarkStart w:id="557" w:name="_Toc333"/>
      <w:bookmarkStart w:id="558" w:name="_Toc94107217"/>
      <w:bookmarkStart w:id="559" w:name="_Toc29271"/>
      <w:bookmarkStart w:id="560" w:name="_Toc486167716"/>
      <w:bookmarkStart w:id="561" w:name="_Toc140596936"/>
      <w:bookmarkStart w:id="562" w:name="_Toc102860425"/>
      <w:bookmarkStart w:id="563" w:name="_Toc533708130"/>
      <w:bookmarkStart w:id="564" w:name="_Toc142508376"/>
      <w:r>
        <w:rPr>
          <w:rFonts w:hint="eastAsia" w:ascii="宋体" w:hAnsi="宋体" w:eastAsia="宋体" w:cs="宋体"/>
          <w:b/>
          <w:color w:val="auto"/>
          <w:kern w:val="0"/>
          <w:sz w:val="32"/>
          <w:szCs w:val="32"/>
        </w:rPr>
        <w:t>八</w:t>
      </w:r>
      <w:r>
        <w:rPr>
          <w:rFonts w:hint="eastAsia" w:ascii="宋体" w:hAnsi="宋体" w:eastAsia="宋体" w:cs="宋体"/>
          <w:b/>
          <w:color w:val="auto"/>
          <w:kern w:val="0"/>
          <w:sz w:val="32"/>
          <w:szCs w:val="32"/>
          <w:lang w:val="zh-CN"/>
        </w:rPr>
        <w:t>、合同条款偏离表格式</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2F61CD4C">
      <w:pPr>
        <w:autoSpaceDE w:val="0"/>
        <w:autoSpaceDN w:val="0"/>
        <w:adjustRightInd w:val="0"/>
        <w:spacing w:line="360" w:lineRule="auto"/>
        <w:ind w:left="549" w:hanging="759"/>
        <w:jc w:val="center"/>
        <w:rPr>
          <w:rFonts w:ascii="宋体" w:hAnsi="宋体" w:eastAsia="宋体" w:cs="宋体"/>
          <w:b/>
          <w:bCs/>
          <w:color w:val="auto"/>
          <w:kern w:val="0"/>
          <w:sz w:val="28"/>
          <w:szCs w:val="30"/>
          <w:lang w:val="zh-CN"/>
        </w:rPr>
      </w:pPr>
      <w:bookmarkStart w:id="565" w:name="_Toc26412_WPSOffice_Level3"/>
      <w:r>
        <w:rPr>
          <w:rFonts w:hint="eastAsia" w:ascii="宋体" w:hAnsi="宋体" w:eastAsia="宋体" w:cs="宋体"/>
          <w:b/>
          <w:bCs/>
          <w:color w:val="auto"/>
          <w:kern w:val="0"/>
          <w:sz w:val="28"/>
          <w:szCs w:val="30"/>
          <w:lang w:val="zh-CN"/>
        </w:rPr>
        <w:t>东莞市水务集团供水有限公司2025年-2027年厨师厨工外聘服务单位采购项目合同条款偏离表</w:t>
      </w:r>
      <w:bookmarkEnd w:id="565"/>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9B6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14940D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4480" w:type="dxa"/>
            <w:gridSpan w:val="2"/>
            <w:vAlign w:val="center"/>
          </w:tcPr>
          <w:p w14:paraId="7AB0F0B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招标文件要求</w:t>
            </w:r>
          </w:p>
        </w:tc>
        <w:tc>
          <w:tcPr>
            <w:tcW w:w="4870" w:type="dxa"/>
            <w:gridSpan w:val="2"/>
            <w:vAlign w:val="center"/>
          </w:tcPr>
          <w:p w14:paraId="006EEF5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投标文件内容</w:t>
            </w:r>
          </w:p>
        </w:tc>
      </w:tr>
      <w:tr w14:paraId="6E93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02B0C0A">
            <w:pPr>
              <w:autoSpaceDE w:val="0"/>
              <w:autoSpaceDN w:val="0"/>
              <w:adjustRightInd w:val="0"/>
              <w:spacing w:line="400" w:lineRule="exact"/>
              <w:jc w:val="center"/>
              <w:rPr>
                <w:rFonts w:ascii="宋体" w:hAnsi="宋体" w:eastAsia="宋体" w:cs="宋体"/>
                <w:color w:val="auto"/>
                <w:kern w:val="0"/>
                <w:szCs w:val="21"/>
              </w:rPr>
            </w:pPr>
          </w:p>
        </w:tc>
        <w:tc>
          <w:tcPr>
            <w:tcW w:w="1425" w:type="dxa"/>
            <w:vAlign w:val="center"/>
          </w:tcPr>
          <w:p w14:paraId="26D64A0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条款号</w:t>
            </w:r>
          </w:p>
        </w:tc>
        <w:tc>
          <w:tcPr>
            <w:tcW w:w="3055" w:type="dxa"/>
            <w:vAlign w:val="center"/>
          </w:tcPr>
          <w:p w14:paraId="1CC83AC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简要内容</w:t>
            </w:r>
          </w:p>
        </w:tc>
        <w:tc>
          <w:tcPr>
            <w:tcW w:w="1346" w:type="dxa"/>
            <w:vAlign w:val="center"/>
          </w:tcPr>
          <w:p w14:paraId="10586E3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偏离情况</w:t>
            </w:r>
          </w:p>
        </w:tc>
        <w:tc>
          <w:tcPr>
            <w:tcW w:w="3524" w:type="dxa"/>
            <w:vAlign w:val="center"/>
          </w:tcPr>
          <w:p w14:paraId="11A2457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具体偏离内容</w:t>
            </w:r>
          </w:p>
        </w:tc>
      </w:tr>
      <w:tr w14:paraId="141E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10C164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1425" w:type="dxa"/>
            <w:vAlign w:val="center"/>
          </w:tcPr>
          <w:p w14:paraId="4CF30F4F">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第一章</w:t>
            </w:r>
          </w:p>
        </w:tc>
        <w:tc>
          <w:tcPr>
            <w:tcW w:w="3055" w:type="dxa"/>
            <w:vAlign w:val="center"/>
          </w:tcPr>
          <w:p w14:paraId="7B60CE66">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总则</w:t>
            </w:r>
          </w:p>
        </w:tc>
        <w:tc>
          <w:tcPr>
            <w:tcW w:w="1346" w:type="dxa"/>
            <w:vAlign w:val="center"/>
          </w:tcPr>
          <w:p w14:paraId="44DD7D81">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37F64C19">
            <w:pPr>
              <w:autoSpaceDE w:val="0"/>
              <w:autoSpaceDN w:val="0"/>
              <w:adjustRightInd w:val="0"/>
              <w:spacing w:line="400" w:lineRule="exact"/>
              <w:jc w:val="center"/>
              <w:rPr>
                <w:rFonts w:ascii="宋体" w:hAnsi="宋体" w:eastAsia="宋体" w:cs="宋体"/>
                <w:color w:val="auto"/>
                <w:kern w:val="0"/>
                <w:szCs w:val="21"/>
              </w:rPr>
            </w:pPr>
          </w:p>
        </w:tc>
      </w:tr>
      <w:tr w14:paraId="560F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90C28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425" w:type="dxa"/>
            <w:vAlign w:val="center"/>
          </w:tcPr>
          <w:p w14:paraId="79D62A8A">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第二章</w:t>
            </w:r>
          </w:p>
        </w:tc>
        <w:tc>
          <w:tcPr>
            <w:tcW w:w="3055" w:type="dxa"/>
            <w:vAlign w:val="center"/>
          </w:tcPr>
          <w:p w14:paraId="53601902">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服务内容</w:t>
            </w:r>
          </w:p>
        </w:tc>
        <w:tc>
          <w:tcPr>
            <w:tcW w:w="1346" w:type="dxa"/>
            <w:vAlign w:val="center"/>
          </w:tcPr>
          <w:p w14:paraId="1976F7E5">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20DAE28D">
            <w:pPr>
              <w:autoSpaceDE w:val="0"/>
              <w:autoSpaceDN w:val="0"/>
              <w:adjustRightInd w:val="0"/>
              <w:spacing w:line="400" w:lineRule="exact"/>
              <w:jc w:val="center"/>
              <w:rPr>
                <w:rFonts w:ascii="宋体" w:hAnsi="宋体" w:eastAsia="宋体" w:cs="宋体"/>
                <w:color w:val="auto"/>
                <w:kern w:val="0"/>
                <w:szCs w:val="21"/>
              </w:rPr>
            </w:pPr>
          </w:p>
        </w:tc>
      </w:tr>
      <w:tr w14:paraId="62A6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9BAD9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1425" w:type="dxa"/>
            <w:vAlign w:val="center"/>
          </w:tcPr>
          <w:p w14:paraId="49821065">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第三章</w:t>
            </w:r>
          </w:p>
        </w:tc>
        <w:tc>
          <w:tcPr>
            <w:tcW w:w="3055" w:type="dxa"/>
            <w:vAlign w:val="center"/>
          </w:tcPr>
          <w:p w14:paraId="2E7AA2A9">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服务期限</w:t>
            </w:r>
          </w:p>
        </w:tc>
        <w:tc>
          <w:tcPr>
            <w:tcW w:w="1346" w:type="dxa"/>
            <w:vAlign w:val="center"/>
          </w:tcPr>
          <w:p w14:paraId="02227470">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18163D3B">
            <w:pPr>
              <w:autoSpaceDE w:val="0"/>
              <w:autoSpaceDN w:val="0"/>
              <w:adjustRightInd w:val="0"/>
              <w:spacing w:line="400" w:lineRule="exact"/>
              <w:jc w:val="center"/>
              <w:rPr>
                <w:rFonts w:ascii="宋体" w:hAnsi="宋体" w:eastAsia="宋体" w:cs="宋体"/>
                <w:color w:val="auto"/>
                <w:kern w:val="0"/>
                <w:szCs w:val="21"/>
              </w:rPr>
            </w:pPr>
          </w:p>
        </w:tc>
      </w:tr>
      <w:tr w14:paraId="61EB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2CA60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1425" w:type="dxa"/>
            <w:vAlign w:val="center"/>
          </w:tcPr>
          <w:p w14:paraId="51DADBB6">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第四章</w:t>
            </w:r>
          </w:p>
        </w:tc>
        <w:tc>
          <w:tcPr>
            <w:tcW w:w="3055" w:type="dxa"/>
            <w:vAlign w:val="center"/>
          </w:tcPr>
          <w:p w14:paraId="19904F59">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权利和义务</w:t>
            </w:r>
          </w:p>
        </w:tc>
        <w:tc>
          <w:tcPr>
            <w:tcW w:w="1346" w:type="dxa"/>
            <w:vAlign w:val="center"/>
          </w:tcPr>
          <w:p w14:paraId="1992C64D">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BB37377">
            <w:pPr>
              <w:autoSpaceDE w:val="0"/>
              <w:autoSpaceDN w:val="0"/>
              <w:adjustRightInd w:val="0"/>
              <w:spacing w:line="400" w:lineRule="exact"/>
              <w:jc w:val="center"/>
              <w:rPr>
                <w:rFonts w:ascii="宋体" w:hAnsi="宋体" w:eastAsia="宋体" w:cs="宋体"/>
                <w:color w:val="auto"/>
                <w:kern w:val="0"/>
                <w:szCs w:val="21"/>
              </w:rPr>
            </w:pPr>
          </w:p>
        </w:tc>
      </w:tr>
      <w:tr w14:paraId="08B8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5CFB2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1425" w:type="dxa"/>
            <w:vAlign w:val="center"/>
          </w:tcPr>
          <w:p w14:paraId="04E36755">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第五章</w:t>
            </w:r>
          </w:p>
        </w:tc>
        <w:tc>
          <w:tcPr>
            <w:tcW w:w="3055" w:type="dxa"/>
            <w:vAlign w:val="center"/>
          </w:tcPr>
          <w:p w14:paraId="350CF3B7">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服务人员的增减及更换</w:t>
            </w:r>
          </w:p>
        </w:tc>
        <w:tc>
          <w:tcPr>
            <w:tcW w:w="1346" w:type="dxa"/>
            <w:vAlign w:val="center"/>
          </w:tcPr>
          <w:p w14:paraId="249CD56E">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6CBDA4E">
            <w:pPr>
              <w:autoSpaceDE w:val="0"/>
              <w:autoSpaceDN w:val="0"/>
              <w:adjustRightInd w:val="0"/>
              <w:spacing w:line="400" w:lineRule="exact"/>
              <w:jc w:val="center"/>
              <w:rPr>
                <w:rFonts w:ascii="宋体" w:hAnsi="宋体" w:eastAsia="宋体" w:cs="宋体"/>
                <w:color w:val="auto"/>
                <w:kern w:val="0"/>
                <w:szCs w:val="21"/>
              </w:rPr>
            </w:pPr>
          </w:p>
        </w:tc>
      </w:tr>
      <w:tr w14:paraId="2C3F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D85CD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1425" w:type="dxa"/>
            <w:vAlign w:val="center"/>
          </w:tcPr>
          <w:p w14:paraId="0100B018">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第六章</w:t>
            </w:r>
          </w:p>
        </w:tc>
        <w:tc>
          <w:tcPr>
            <w:tcW w:w="3055" w:type="dxa"/>
            <w:vAlign w:val="center"/>
          </w:tcPr>
          <w:p w14:paraId="5DB29D6A">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服务费用与结算</w:t>
            </w:r>
          </w:p>
        </w:tc>
        <w:tc>
          <w:tcPr>
            <w:tcW w:w="1346" w:type="dxa"/>
            <w:vAlign w:val="center"/>
          </w:tcPr>
          <w:p w14:paraId="0DAC9F22">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1B710FBB">
            <w:pPr>
              <w:autoSpaceDE w:val="0"/>
              <w:autoSpaceDN w:val="0"/>
              <w:adjustRightInd w:val="0"/>
              <w:spacing w:line="400" w:lineRule="exact"/>
              <w:jc w:val="center"/>
              <w:rPr>
                <w:rFonts w:ascii="宋体" w:hAnsi="宋体" w:eastAsia="宋体" w:cs="宋体"/>
                <w:color w:val="auto"/>
                <w:kern w:val="0"/>
                <w:szCs w:val="21"/>
              </w:rPr>
            </w:pPr>
          </w:p>
        </w:tc>
      </w:tr>
      <w:tr w14:paraId="395D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2630F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1425" w:type="dxa"/>
            <w:vAlign w:val="center"/>
          </w:tcPr>
          <w:p w14:paraId="60429CDB">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第七章</w:t>
            </w:r>
          </w:p>
        </w:tc>
        <w:tc>
          <w:tcPr>
            <w:tcW w:w="3055" w:type="dxa"/>
            <w:vAlign w:val="center"/>
          </w:tcPr>
          <w:p w14:paraId="12E4D1DE">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违约责任</w:t>
            </w:r>
          </w:p>
        </w:tc>
        <w:tc>
          <w:tcPr>
            <w:tcW w:w="1346" w:type="dxa"/>
            <w:vAlign w:val="center"/>
          </w:tcPr>
          <w:p w14:paraId="706D97B7">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14B86D52">
            <w:pPr>
              <w:autoSpaceDE w:val="0"/>
              <w:autoSpaceDN w:val="0"/>
              <w:adjustRightInd w:val="0"/>
              <w:spacing w:line="400" w:lineRule="exact"/>
              <w:jc w:val="center"/>
              <w:rPr>
                <w:rFonts w:ascii="宋体" w:hAnsi="宋体" w:eastAsia="宋体" w:cs="宋体"/>
                <w:color w:val="auto"/>
                <w:kern w:val="0"/>
                <w:szCs w:val="21"/>
              </w:rPr>
            </w:pPr>
          </w:p>
        </w:tc>
      </w:tr>
      <w:tr w14:paraId="0888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1F1516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9</w:t>
            </w:r>
          </w:p>
        </w:tc>
        <w:tc>
          <w:tcPr>
            <w:tcW w:w="1425" w:type="dxa"/>
            <w:vAlign w:val="center"/>
          </w:tcPr>
          <w:p w14:paraId="2EFAE1B5">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第八章</w:t>
            </w:r>
          </w:p>
        </w:tc>
        <w:tc>
          <w:tcPr>
            <w:tcW w:w="3055" w:type="dxa"/>
            <w:vAlign w:val="center"/>
          </w:tcPr>
          <w:p w14:paraId="4814A32E">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履约担保</w:t>
            </w:r>
          </w:p>
        </w:tc>
        <w:tc>
          <w:tcPr>
            <w:tcW w:w="1346" w:type="dxa"/>
            <w:vAlign w:val="center"/>
          </w:tcPr>
          <w:p w14:paraId="737A87BF">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1D46335">
            <w:pPr>
              <w:autoSpaceDE w:val="0"/>
              <w:autoSpaceDN w:val="0"/>
              <w:adjustRightInd w:val="0"/>
              <w:spacing w:line="400" w:lineRule="exact"/>
              <w:jc w:val="center"/>
              <w:rPr>
                <w:rFonts w:ascii="宋体" w:hAnsi="宋体" w:eastAsia="宋体" w:cs="宋体"/>
                <w:color w:val="auto"/>
                <w:kern w:val="0"/>
                <w:szCs w:val="21"/>
              </w:rPr>
            </w:pPr>
          </w:p>
        </w:tc>
      </w:tr>
      <w:tr w14:paraId="685E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799CD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1425" w:type="dxa"/>
            <w:vAlign w:val="center"/>
          </w:tcPr>
          <w:p w14:paraId="277945A0">
            <w:pPr>
              <w:spacing w:line="400" w:lineRule="exact"/>
              <w:jc w:val="center"/>
              <w:rPr>
                <w:rFonts w:ascii="宋体" w:hAnsi="宋体" w:eastAsia="宋体" w:cs="宋体"/>
                <w:color w:val="auto"/>
                <w:szCs w:val="21"/>
              </w:rPr>
            </w:pPr>
            <w:r>
              <w:rPr>
                <w:rFonts w:hint="eastAsia" w:ascii="宋体" w:hAnsi="宋体" w:eastAsia="宋体" w:cs="宋体"/>
                <w:color w:val="auto"/>
                <w:szCs w:val="21"/>
              </w:rPr>
              <w:t>第九章</w:t>
            </w:r>
          </w:p>
        </w:tc>
        <w:tc>
          <w:tcPr>
            <w:tcW w:w="3055" w:type="dxa"/>
            <w:vAlign w:val="center"/>
          </w:tcPr>
          <w:p w14:paraId="74007546">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附则</w:t>
            </w:r>
          </w:p>
        </w:tc>
        <w:tc>
          <w:tcPr>
            <w:tcW w:w="1346" w:type="dxa"/>
            <w:vAlign w:val="center"/>
          </w:tcPr>
          <w:p w14:paraId="54C10B48">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33DC3E50">
            <w:pPr>
              <w:autoSpaceDE w:val="0"/>
              <w:autoSpaceDN w:val="0"/>
              <w:adjustRightInd w:val="0"/>
              <w:spacing w:line="400" w:lineRule="exact"/>
              <w:jc w:val="center"/>
              <w:rPr>
                <w:rFonts w:ascii="宋体" w:hAnsi="宋体" w:eastAsia="宋体" w:cs="宋体"/>
                <w:color w:val="auto"/>
                <w:kern w:val="0"/>
                <w:szCs w:val="21"/>
              </w:rPr>
            </w:pPr>
          </w:p>
        </w:tc>
      </w:tr>
      <w:tr w14:paraId="5C14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17762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11</w:t>
            </w:r>
          </w:p>
        </w:tc>
        <w:tc>
          <w:tcPr>
            <w:tcW w:w="1425" w:type="dxa"/>
            <w:vAlign w:val="center"/>
          </w:tcPr>
          <w:p w14:paraId="688E9981">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附件一</w:t>
            </w:r>
          </w:p>
        </w:tc>
        <w:tc>
          <w:tcPr>
            <w:tcW w:w="3055" w:type="dxa"/>
            <w:vAlign w:val="center"/>
          </w:tcPr>
          <w:p w14:paraId="344C3998">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olor w:val="auto"/>
                <w:szCs w:val="21"/>
              </w:rPr>
              <w:t>厨师厨工服务人员评分表</w:t>
            </w:r>
          </w:p>
        </w:tc>
        <w:tc>
          <w:tcPr>
            <w:tcW w:w="1346" w:type="dxa"/>
            <w:vAlign w:val="center"/>
          </w:tcPr>
          <w:p w14:paraId="3855C5D6">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47CAABE">
            <w:pPr>
              <w:autoSpaceDE w:val="0"/>
              <w:autoSpaceDN w:val="0"/>
              <w:adjustRightInd w:val="0"/>
              <w:spacing w:line="400" w:lineRule="exact"/>
              <w:jc w:val="center"/>
              <w:rPr>
                <w:rFonts w:ascii="宋体" w:hAnsi="宋体" w:eastAsia="宋体" w:cs="宋体"/>
                <w:color w:val="auto"/>
                <w:kern w:val="0"/>
                <w:szCs w:val="21"/>
              </w:rPr>
            </w:pPr>
          </w:p>
        </w:tc>
      </w:tr>
      <w:tr w14:paraId="4F09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262BF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12</w:t>
            </w:r>
          </w:p>
        </w:tc>
        <w:tc>
          <w:tcPr>
            <w:tcW w:w="1425" w:type="dxa"/>
            <w:vAlign w:val="center"/>
          </w:tcPr>
          <w:p w14:paraId="02DC2D71">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附件二</w:t>
            </w:r>
          </w:p>
        </w:tc>
        <w:tc>
          <w:tcPr>
            <w:tcW w:w="3055" w:type="dxa"/>
            <w:vAlign w:val="center"/>
          </w:tcPr>
          <w:p w14:paraId="2D50D19D">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廉洁协议书</w:t>
            </w:r>
          </w:p>
        </w:tc>
        <w:tc>
          <w:tcPr>
            <w:tcW w:w="1346" w:type="dxa"/>
            <w:vAlign w:val="center"/>
          </w:tcPr>
          <w:p w14:paraId="033793FA">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79D32D79">
            <w:pPr>
              <w:autoSpaceDE w:val="0"/>
              <w:autoSpaceDN w:val="0"/>
              <w:adjustRightInd w:val="0"/>
              <w:spacing w:line="400" w:lineRule="exact"/>
              <w:jc w:val="center"/>
              <w:rPr>
                <w:rFonts w:ascii="宋体" w:hAnsi="宋体" w:eastAsia="宋体" w:cs="宋体"/>
                <w:color w:val="auto"/>
                <w:kern w:val="0"/>
                <w:szCs w:val="21"/>
              </w:rPr>
            </w:pPr>
          </w:p>
        </w:tc>
      </w:tr>
      <w:tr w14:paraId="7F46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D4213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13</w:t>
            </w:r>
          </w:p>
        </w:tc>
        <w:tc>
          <w:tcPr>
            <w:tcW w:w="1425" w:type="dxa"/>
            <w:vAlign w:val="center"/>
          </w:tcPr>
          <w:p w14:paraId="2E3BFA6D">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附件三</w:t>
            </w:r>
          </w:p>
        </w:tc>
        <w:tc>
          <w:tcPr>
            <w:tcW w:w="3055" w:type="dxa"/>
            <w:vAlign w:val="center"/>
          </w:tcPr>
          <w:p w14:paraId="746C1389">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安全生产责任书</w:t>
            </w:r>
          </w:p>
        </w:tc>
        <w:tc>
          <w:tcPr>
            <w:tcW w:w="1346" w:type="dxa"/>
            <w:vAlign w:val="center"/>
          </w:tcPr>
          <w:p w14:paraId="4BF6260F">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2D34BB73">
            <w:pPr>
              <w:autoSpaceDE w:val="0"/>
              <w:autoSpaceDN w:val="0"/>
              <w:adjustRightInd w:val="0"/>
              <w:spacing w:line="400" w:lineRule="exact"/>
              <w:jc w:val="center"/>
              <w:rPr>
                <w:rFonts w:ascii="宋体" w:hAnsi="宋体" w:eastAsia="宋体" w:cs="宋体"/>
                <w:color w:val="auto"/>
                <w:kern w:val="0"/>
                <w:szCs w:val="21"/>
              </w:rPr>
            </w:pPr>
          </w:p>
        </w:tc>
      </w:tr>
      <w:tr w14:paraId="50F3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76B2D6">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14</w:t>
            </w:r>
          </w:p>
        </w:tc>
        <w:tc>
          <w:tcPr>
            <w:tcW w:w="1425" w:type="dxa"/>
            <w:vAlign w:val="center"/>
          </w:tcPr>
          <w:p w14:paraId="2CDDD71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一</w:t>
            </w:r>
          </w:p>
        </w:tc>
        <w:tc>
          <w:tcPr>
            <w:tcW w:w="3055" w:type="dxa"/>
            <w:vAlign w:val="center"/>
          </w:tcPr>
          <w:p w14:paraId="092AAD68">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不可撤销银行履约保函</w:t>
            </w:r>
          </w:p>
        </w:tc>
        <w:tc>
          <w:tcPr>
            <w:tcW w:w="1346" w:type="dxa"/>
            <w:vAlign w:val="center"/>
          </w:tcPr>
          <w:p w14:paraId="6EDE8019">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ED15A93">
            <w:pPr>
              <w:autoSpaceDE w:val="0"/>
              <w:autoSpaceDN w:val="0"/>
              <w:adjustRightInd w:val="0"/>
              <w:spacing w:line="400" w:lineRule="exact"/>
              <w:jc w:val="center"/>
              <w:rPr>
                <w:rFonts w:ascii="宋体" w:hAnsi="宋体" w:eastAsia="宋体" w:cs="宋体"/>
                <w:color w:val="auto"/>
                <w:kern w:val="0"/>
                <w:szCs w:val="21"/>
              </w:rPr>
            </w:pPr>
          </w:p>
        </w:tc>
      </w:tr>
      <w:tr w14:paraId="7DEE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36249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15</w:t>
            </w:r>
          </w:p>
        </w:tc>
        <w:tc>
          <w:tcPr>
            <w:tcW w:w="1425" w:type="dxa"/>
            <w:vAlign w:val="center"/>
          </w:tcPr>
          <w:p w14:paraId="2BCB3C7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二</w:t>
            </w:r>
          </w:p>
        </w:tc>
        <w:tc>
          <w:tcPr>
            <w:tcW w:w="3055" w:type="dxa"/>
            <w:vAlign w:val="center"/>
          </w:tcPr>
          <w:p w14:paraId="0DD8C4C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履约保证保险凭证</w:t>
            </w:r>
          </w:p>
        </w:tc>
        <w:tc>
          <w:tcPr>
            <w:tcW w:w="1346" w:type="dxa"/>
            <w:vAlign w:val="center"/>
          </w:tcPr>
          <w:p w14:paraId="0E810BA6">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8D1CAB5">
            <w:pPr>
              <w:autoSpaceDE w:val="0"/>
              <w:autoSpaceDN w:val="0"/>
              <w:adjustRightInd w:val="0"/>
              <w:spacing w:line="400" w:lineRule="exact"/>
              <w:jc w:val="center"/>
              <w:rPr>
                <w:rFonts w:ascii="宋体" w:hAnsi="宋体" w:eastAsia="宋体" w:cs="宋体"/>
                <w:color w:val="auto"/>
                <w:kern w:val="0"/>
                <w:szCs w:val="21"/>
              </w:rPr>
            </w:pPr>
          </w:p>
        </w:tc>
      </w:tr>
      <w:tr w14:paraId="44A5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CC274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16</w:t>
            </w:r>
          </w:p>
        </w:tc>
        <w:tc>
          <w:tcPr>
            <w:tcW w:w="1425" w:type="dxa"/>
            <w:vAlign w:val="center"/>
          </w:tcPr>
          <w:p w14:paraId="37508BC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三</w:t>
            </w:r>
          </w:p>
        </w:tc>
        <w:tc>
          <w:tcPr>
            <w:tcW w:w="3055" w:type="dxa"/>
            <w:vAlign w:val="center"/>
          </w:tcPr>
          <w:p w14:paraId="4F4130F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担保公司履约担保书</w:t>
            </w:r>
          </w:p>
        </w:tc>
        <w:tc>
          <w:tcPr>
            <w:tcW w:w="1346" w:type="dxa"/>
            <w:vAlign w:val="center"/>
          </w:tcPr>
          <w:p w14:paraId="33299158">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26F9085B">
            <w:pPr>
              <w:autoSpaceDE w:val="0"/>
              <w:autoSpaceDN w:val="0"/>
              <w:adjustRightInd w:val="0"/>
              <w:spacing w:line="400" w:lineRule="exact"/>
              <w:jc w:val="center"/>
              <w:rPr>
                <w:rFonts w:ascii="宋体" w:hAnsi="宋体" w:eastAsia="宋体" w:cs="宋体"/>
                <w:color w:val="auto"/>
                <w:kern w:val="0"/>
                <w:szCs w:val="21"/>
              </w:rPr>
            </w:pPr>
          </w:p>
        </w:tc>
      </w:tr>
    </w:tbl>
    <w:p w14:paraId="624F673C">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lang w:val="zh-CN"/>
        </w:rPr>
      </w:pPr>
    </w:p>
    <w:p w14:paraId="0ABE4887">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备注：</w:t>
      </w:r>
    </w:p>
    <w:p w14:paraId="7B8E361C">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Times New Roman"/>
          <w:b/>
          <w:color w:val="auto"/>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rPr>
        <w:t>。</w:t>
      </w:r>
    </w:p>
    <w:p w14:paraId="19A82AB1">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0F4FD425">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3）招标文件“第五篇 相关保函格式”作为重要的商务条款，投标人的响应情况列入本合同条款偏离表。</w:t>
      </w:r>
    </w:p>
    <w:p w14:paraId="14D46988">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4</w:t>
      </w:r>
      <w:r>
        <w:rPr>
          <w:rFonts w:hint="eastAsia" w:ascii="宋体" w:hAnsi="宋体" w:eastAsia="宋体" w:cs="宋体"/>
          <w:color w:val="auto"/>
          <w:szCs w:val="21"/>
        </w:rPr>
        <w:t>）如投标人差异内容较多可另附页说明，并在本偏离表“具体偏离内容”项注明其在投标文件中的具体页码。</w:t>
      </w:r>
    </w:p>
    <w:p w14:paraId="7504A2F8">
      <w:pPr>
        <w:spacing w:line="360" w:lineRule="auto"/>
        <w:ind w:left="357" w:leftChars="-100" w:hanging="567" w:hangingChars="270"/>
        <w:rPr>
          <w:rFonts w:ascii="宋体" w:hAnsi="宋体" w:eastAsia="宋体" w:cs="宋体"/>
          <w:color w:val="auto"/>
          <w:szCs w:val="21"/>
        </w:rPr>
      </w:pPr>
    </w:p>
    <w:p w14:paraId="6EDD54E1">
      <w:pPr>
        <w:spacing w:line="360" w:lineRule="auto"/>
        <w:ind w:left="357" w:leftChars="-100" w:hanging="567" w:hangingChars="270"/>
        <w:rPr>
          <w:rFonts w:ascii="宋体" w:hAnsi="宋体" w:eastAsia="宋体" w:cs="宋体"/>
          <w:color w:val="auto"/>
          <w:szCs w:val="21"/>
        </w:rPr>
      </w:pPr>
    </w:p>
    <w:p w14:paraId="3D14D2C4">
      <w:pPr>
        <w:spacing w:line="360" w:lineRule="auto"/>
        <w:ind w:left="357" w:leftChars="-100" w:hanging="567" w:hangingChars="270"/>
        <w:rPr>
          <w:rFonts w:ascii="宋体" w:hAnsi="宋体" w:eastAsia="宋体" w:cs="宋体"/>
          <w:color w:val="auto"/>
          <w:szCs w:val="21"/>
        </w:rPr>
      </w:pPr>
    </w:p>
    <w:p w14:paraId="0CA89C5F">
      <w:pPr>
        <w:spacing w:line="360" w:lineRule="auto"/>
        <w:ind w:left="-210" w:right="368" w:rightChars="175" w:firstLine="5355" w:firstLineChars="2550"/>
        <w:jc w:val="left"/>
        <w:rPr>
          <w:rFonts w:ascii="宋体" w:hAnsi="宋体" w:eastAsia="宋体" w:cs="宋体"/>
          <w:color w:val="auto"/>
          <w:kern w:val="0"/>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kern w:val="0"/>
          <w:szCs w:val="21"/>
          <w:lang w:val="zh-CN"/>
        </w:rPr>
        <w:t>（加盖投标人法人公章）</w:t>
      </w:r>
    </w:p>
    <w:p w14:paraId="17515623">
      <w:pPr>
        <w:autoSpaceDE w:val="0"/>
        <w:autoSpaceDN w:val="0"/>
        <w:adjustRightInd w:val="0"/>
        <w:spacing w:line="360" w:lineRule="auto"/>
        <w:ind w:left="-210" w:firstLine="5355" w:firstLineChars="2550"/>
        <w:rPr>
          <w:rFonts w:ascii="宋体" w:hAnsi="宋体" w:eastAsia="宋体" w:cs="宋体"/>
          <w:color w:val="auto"/>
          <w:szCs w:val="24"/>
          <w:lang w:val="zh-CN"/>
        </w:rPr>
      </w:pPr>
      <w:r>
        <w:rPr>
          <w:rFonts w:hint="eastAsia" w:ascii="宋体" w:hAnsi="宋体" w:eastAsia="宋体" w:cs="宋体"/>
          <w:color w:val="auto"/>
          <w:szCs w:val="24"/>
          <w:lang w:val="zh-CN"/>
        </w:rPr>
        <w:t>日    期：  年  月  日</w:t>
      </w:r>
    </w:p>
    <w:p w14:paraId="77FF13A4">
      <w:pPr>
        <w:tabs>
          <w:tab w:val="left" w:pos="567"/>
        </w:tabs>
        <w:autoSpaceDE w:val="0"/>
        <w:autoSpaceDN w:val="0"/>
        <w:adjustRightInd w:val="0"/>
        <w:spacing w:line="360" w:lineRule="auto"/>
        <w:ind w:left="603" w:hanging="813"/>
        <w:jc w:val="left"/>
        <w:outlineLvl w:val="2"/>
        <w:rPr>
          <w:rFonts w:ascii="宋体" w:hAnsi="宋体" w:eastAsia="宋体" w:cs="宋体"/>
          <w:b/>
          <w:color w:val="auto"/>
          <w:kern w:val="0"/>
          <w:sz w:val="32"/>
          <w:szCs w:val="32"/>
        </w:rPr>
      </w:pPr>
      <w:r>
        <w:rPr>
          <w:rFonts w:hint="eastAsia" w:ascii="宋体" w:hAnsi="宋体" w:eastAsia="宋体" w:cs="宋体"/>
          <w:b/>
          <w:bCs/>
          <w:color w:val="auto"/>
          <w:kern w:val="0"/>
          <w:sz w:val="30"/>
          <w:szCs w:val="30"/>
          <w:lang w:val="zh-CN"/>
        </w:rPr>
        <w:br w:type="page"/>
      </w:r>
      <w:bookmarkStart w:id="566" w:name="_Toc29505"/>
      <w:bookmarkStart w:id="567" w:name="_Toc6734"/>
      <w:bookmarkStart w:id="568" w:name="_Toc13179"/>
      <w:bookmarkStart w:id="569" w:name="_Toc102860082"/>
      <w:bookmarkStart w:id="570" w:name="_Toc94107218"/>
      <w:bookmarkStart w:id="571" w:name="_Toc142508377"/>
      <w:bookmarkStart w:id="572" w:name="_Toc5473"/>
      <w:bookmarkStart w:id="573" w:name="_Toc140596937"/>
      <w:bookmarkStart w:id="574" w:name="_Toc104991884"/>
      <w:bookmarkStart w:id="575" w:name="_Toc102860426"/>
      <w:bookmarkStart w:id="576" w:name="_Toc27980_WPSOffice_Level2"/>
      <w:bookmarkStart w:id="577" w:name="_Toc486167717"/>
      <w:r>
        <w:rPr>
          <w:rFonts w:hint="eastAsia" w:ascii="宋体" w:hAnsi="宋体" w:eastAsia="宋体" w:cs="宋体"/>
          <w:b/>
          <w:bCs/>
          <w:color w:val="auto"/>
          <w:kern w:val="0"/>
          <w:sz w:val="30"/>
          <w:szCs w:val="30"/>
        </w:rPr>
        <w:t>九</w:t>
      </w:r>
      <w:r>
        <w:rPr>
          <w:rFonts w:hint="eastAsia" w:ascii="宋体" w:hAnsi="宋体" w:eastAsia="宋体" w:cs="宋体"/>
          <w:b/>
          <w:color w:val="auto"/>
          <w:kern w:val="0"/>
          <w:sz w:val="32"/>
          <w:szCs w:val="32"/>
        </w:rPr>
        <w:t>、业绩表格式</w:t>
      </w:r>
      <w:bookmarkEnd w:id="566"/>
      <w:bookmarkEnd w:id="567"/>
      <w:bookmarkEnd w:id="568"/>
      <w:bookmarkEnd w:id="569"/>
      <w:bookmarkEnd w:id="570"/>
      <w:bookmarkEnd w:id="571"/>
      <w:bookmarkEnd w:id="572"/>
      <w:bookmarkEnd w:id="573"/>
      <w:bookmarkEnd w:id="574"/>
      <w:bookmarkEnd w:id="575"/>
    </w:p>
    <w:p w14:paraId="35C50F18">
      <w:pPr>
        <w:autoSpaceDE w:val="0"/>
        <w:autoSpaceDN w:val="0"/>
        <w:adjustRightInd w:val="0"/>
        <w:spacing w:line="360" w:lineRule="auto"/>
        <w:ind w:left="603" w:hanging="813"/>
        <w:jc w:val="center"/>
        <w:rPr>
          <w:rFonts w:ascii="宋体" w:hAnsi="宋体" w:eastAsia="宋体" w:cs="Times New Roman"/>
          <w:b/>
          <w:bCs/>
          <w:color w:val="auto"/>
          <w:sz w:val="30"/>
          <w:szCs w:val="30"/>
          <w:lang w:val="zh-CN"/>
        </w:rPr>
      </w:pPr>
      <w:r>
        <w:rPr>
          <w:rFonts w:hint="eastAsia" w:ascii="宋体" w:hAnsi="宋体" w:eastAsia="宋体" w:cs="Times New Roman"/>
          <w:b/>
          <w:bCs/>
          <w:color w:val="auto"/>
          <w:sz w:val="30"/>
          <w:szCs w:val="30"/>
          <w:lang w:val="zh-CN"/>
        </w:rPr>
        <w:t>投标人</w:t>
      </w:r>
      <w:r>
        <w:rPr>
          <w:rFonts w:hint="eastAsia" w:ascii="宋体" w:hAnsi="宋体" w:eastAsia="宋体" w:cs="Times New Roman"/>
          <w:b/>
          <w:bCs/>
          <w:color w:val="auto"/>
          <w:sz w:val="30"/>
          <w:szCs w:val="30"/>
          <w:lang w:eastAsia="zh-CN"/>
        </w:rPr>
        <w:t>2022年1月1日以来</w:t>
      </w:r>
      <w:r>
        <w:rPr>
          <w:rFonts w:hint="eastAsia" w:ascii="宋体" w:hAnsi="宋体" w:eastAsia="宋体" w:cs="Times New Roman"/>
          <w:b/>
          <w:bCs/>
          <w:color w:val="auto"/>
          <w:sz w:val="30"/>
          <w:szCs w:val="30"/>
          <w:lang w:val="zh-CN"/>
        </w:rPr>
        <w:t>（签订合同的时间要求为2022年1月1日或以后）承接的</w:t>
      </w:r>
      <w:r>
        <w:rPr>
          <w:rFonts w:hint="eastAsia" w:ascii="宋体" w:hAnsi="宋体" w:eastAsia="宋体" w:cs="Times New Roman"/>
          <w:b/>
          <w:bCs/>
          <w:color w:val="auto"/>
          <w:sz w:val="30"/>
          <w:szCs w:val="30"/>
          <w:lang w:val="zh-CN" w:eastAsia="zh-CN"/>
        </w:rPr>
        <w:t>食堂承包（外包）服务或</w:t>
      </w:r>
      <w:r>
        <w:rPr>
          <w:rFonts w:hint="eastAsia" w:ascii="宋体" w:hAnsi="宋体" w:eastAsia="宋体" w:cs="Times New Roman"/>
          <w:b/>
          <w:bCs/>
          <w:color w:val="auto"/>
          <w:sz w:val="30"/>
          <w:szCs w:val="30"/>
          <w:lang w:val="zh-CN"/>
        </w:rPr>
        <w:t>劳务外包服务项目业绩表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10"/>
        <w:gridCol w:w="1174"/>
        <w:gridCol w:w="1177"/>
        <w:gridCol w:w="1177"/>
        <w:gridCol w:w="1177"/>
        <w:gridCol w:w="1373"/>
        <w:gridCol w:w="1177"/>
        <w:gridCol w:w="1179"/>
        <w:gridCol w:w="970"/>
      </w:tblGrid>
      <w:tr w14:paraId="5202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97" w:type="pct"/>
            <w:vAlign w:val="center"/>
          </w:tcPr>
          <w:p w14:paraId="21ECE04F">
            <w:pPr>
              <w:jc w:val="center"/>
              <w:rPr>
                <w:rFonts w:ascii="宋体" w:hAnsi="宋体" w:eastAsia="宋体" w:cs="宋体"/>
                <w:color w:val="auto"/>
                <w:szCs w:val="21"/>
              </w:rPr>
            </w:pPr>
            <w:r>
              <w:rPr>
                <w:rFonts w:hint="eastAsia" w:ascii="宋体" w:hAnsi="宋体" w:eastAsia="宋体" w:cs="宋体"/>
                <w:color w:val="auto"/>
                <w:szCs w:val="21"/>
              </w:rPr>
              <w:t>序号</w:t>
            </w:r>
          </w:p>
        </w:tc>
        <w:tc>
          <w:tcPr>
            <w:tcW w:w="575" w:type="pct"/>
            <w:vAlign w:val="center"/>
          </w:tcPr>
          <w:p w14:paraId="0383B2C9">
            <w:pPr>
              <w:jc w:val="center"/>
              <w:rPr>
                <w:rFonts w:ascii="宋体" w:hAnsi="宋体" w:eastAsia="宋体" w:cs="宋体"/>
                <w:color w:val="auto"/>
                <w:szCs w:val="21"/>
              </w:rPr>
            </w:pPr>
            <w:r>
              <w:rPr>
                <w:rFonts w:hint="eastAsia" w:ascii="宋体" w:hAnsi="宋体" w:eastAsia="宋体" w:cs="宋体"/>
                <w:color w:val="auto"/>
                <w:szCs w:val="21"/>
              </w:rPr>
              <w:t>项目名称</w:t>
            </w:r>
          </w:p>
        </w:tc>
        <w:tc>
          <w:tcPr>
            <w:tcW w:w="576" w:type="pct"/>
            <w:vAlign w:val="center"/>
          </w:tcPr>
          <w:p w14:paraId="5AECE339">
            <w:pPr>
              <w:jc w:val="center"/>
              <w:rPr>
                <w:rFonts w:ascii="宋体" w:hAnsi="宋体" w:eastAsia="宋体" w:cs="宋体"/>
                <w:color w:val="auto"/>
                <w:szCs w:val="21"/>
              </w:rPr>
            </w:pPr>
            <w:r>
              <w:rPr>
                <w:rFonts w:hint="eastAsia" w:ascii="宋体" w:hAnsi="宋体" w:eastAsia="宋体" w:cs="宋体"/>
                <w:color w:val="auto"/>
                <w:szCs w:val="21"/>
              </w:rPr>
              <w:t>合同金额（万元）</w:t>
            </w:r>
          </w:p>
        </w:tc>
        <w:tc>
          <w:tcPr>
            <w:tcW w:w="576" w:type="pct"/>
            <w:vAlign w:val="center"/>
          </w:tcPr>
          <w:p w14:paraId="08917114">
            <w:pPr>
              <w:jc w:val="center"/>
              <w:rPr>
                <w:rFonts w:ascii="宋体" w:hAnsi="宋体" w:eastAsia="宋体" w:cs="宋体"/>
                <w:color w:val="auto"/>
                <w:szCs w:val="21"/>
              </w:rPr>
            </w:pPr>
            <w:r>
              <w:rPr>
                <w:rFonts w:hint="eastAsia" w:ascii="宋体" w:hAnsi="宋体" w:eastAsia="宋体" w:cs="宋体"/>
                <w:color w:val="auto"/>
                <w:szCs w:val="21"/>
              </w:rPr>
              <w:t>合同主要服务内容</w:t>
            </w:r>
          </w:p>
        </w:tc>
        <w:tc>
          <w:tcPr>
            <w:tcW w:w="576" w:type="pct"/>
            <w:vAlign w:val="center"/>
          </w:tcPr>
          <w:p w14:paraId="14F426CB">
            <w:pPr>
              <w:jc w:val="center"/>
              <w:rPr>
                <w:rFonts w:ascii="宋体" w:hAnsi="宋体" w:eastAsia="宋体" w:cs="宋体"/>
                <w:color w:val="auto"/>
                <w:szCs w:val="21"/>
              </w:rPr>
            </w:pPr>
            <w:r>
              <w:rPr>
                <w:rFonts w:hint="eastAsia" w:ascii="宋体" w:hAnsi="宋体" w:eastAsia="宋体" w:cs="宋体"/>
                <w:color w:val="auto"/>
                <w:szCs w:val="21"/>
              </w:rPr>
              <w:t>合同期限</w:t>
            </w:r>
          </w:p>
        </w:tc>
        <w:tc>
          <w:tcPr>
            <w:tcW w:w="672" w:type="pct"/>
            <w:vAlign w:val="center"/>
          </w:tcPr>
          <w:p w14:paraId="546676FE">
            <w:pPr>
              <w:jc w:val="center"/>
              <w:rPr>
                <w:rFonts w:ascii="宋体" w:hAnsi="宋体" w:eastAsia="宋体" w:cs="宋体"/>
                <w:color w:val="auto"/>
                <w:szCs w:val="21"/>
              </w:rPr>
            </w:pPr>
            <w:r>
              <w:rPr>
                <w:rFonts w:hint="eastAsia" w:ascii="宋体" w:hAnsi="宋体" w:eastAsia="宋体" w:cs="宋体"/>
                <w:color w:val="auto"/>
                <w:szCs w:val="21"/>
              </w:rPr>
              <w:t>签约日期</w:t>
            </w:r>
          </w:p>
        </w:tc>
        <w:tc>
          <w:tcPr>
            <w:tcW w:w="576" w:type="pct"/>
            <w:vAlign w:val="center"/>
          </w:tcPr>
          <w:p w14:paraId="738DA3CF">
            <w:pPr>
              <w:jc w:val="center"/>
              <w:rPr>
                <w:rFonts w:ascii="宋体" w:hAnsi="宋体" w:eastAsia="宋体" w:cs="宋体"/>
                <w:color w:val="auto"/>
                <w:szCs w:val="21"/>
              </w:rPr>
            </w:pPr>
            <w:r>
              <w:rPr>
                <w:rFonts w:hint="eastAsia" w:ascii="宋体" w:hAnsi="宋体" w:eastAsia="宋体" w:cs="宋体"/>
                <w:color w:val="auto"/>
                <w:szCs w:val="21"/>
              </w:rPr>
              <w:t>服务完成情况</w:t>
            </w:r>
          </w:p>
        </w:tc>
        <w:tc>
          <w:tcPr>
            <w:tcW w:w="577" w:type="pct"/>
            <w:vAlign w:val="center"/>
          </w:tcPr>
          <w:p w14:paraId="695B7967">
            <w:pPr>
              <w:jc w:val="center"/>
              <w:rPr>
                <w:rFonts w:ascii="宋体" w:hAnsi="宋体" w:eastAsia="宋体" w:cs="宋体"/>
                <w:color w:val="auto"/>
                <w:szCs w:val="21"/>
              </w:rPr>
            </w:pPr>
            <w:r>
              <w:rPr>
                <w:rFonts w:hint="eastAsia" w:ascii="宋体" w:hAnsi="宋体" w:eastAsia="宋体" w:cs="宋体"/>
                <w:color w:val="auto"/>
                <w:szCs w:val="21"/>
              </w:rPr>
              <w:t>业主联系人及电话</w:t>
            </w:r>
          </w:p>
        </w:tc>
        <w:tc>
          <w:tcPr>
            <w:tcW w:w="475" w:type="pct"/>
            <w:vAlign w:val="center"/>
          </w:tcPr>
          <w:p w14:paraId="1133A9C5">
            <w:pPr>
              <w:jc w:val="center"/>
              <w:rPr>
                <w:rFonts w:ascii="宋体" w:hAnsi="宋体" w:eastAsia="宋体" w:cs="宋体"/>
                <w:color w:val="auto"/>
                <w:szCs w:val="21"/>
              </w:rPr>
            </w:pPr>
            <w:r>
              <w:rPr>
                <w:rFonts w:hint="eastAsia" w:ascii="宋体" w:hAnsi="宋体" w:eastAsia="宋体" w:cs="宋体"/>
                <w:color w:val="auto"/>
                <w:szCs w:val="21"/>
              </w:rPr>
              <w:t>备注</w:t>
            </w:r>
          </w:p>
        </w:tc>
      </w:tr>
      <w:tr w14:paraId="5B91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vAlign w:val="center"/>
          </w:tcPr>
          <w:p w14:paraId="50479674">
            <w:pPr>
              <w:jc w:val="center"/>
              <w:rPr>
                <w:rFonts w:ascii="宋体" w:hAnsi="宋体" w:eastAsia="宋体" w:cs="宋体"/>
                <w:color w:val="auto"/>
                <w:szCs w:val="21"/>
              </w:rPr>
            </w:pPr>
          </w:p>
        </w:tc>
        <w:tc>
          <w:tcPr>
            <w:tcW w:w="575" w:type="pct"/>
            <w:vAlign w:val="center"/>
          </w:tcPr>
          <w:p w14:paraId="4EAB0D84">
            <w:pPr>
              <w:jc w:val="center"/>
              <w:rPr>
                <w:rFonts w:ascii="宋体" w:hAnsi="宋体" w:eastAsia="宋体" w:cs="宋体"/>
                <w:color w:val="auto"/>
                <w:szCs w:val="21"/>
              </w:rPr>
            </w:pPr>
          </w:p>
        </w:tc>
        <w:tc>
          <w:tcPr>
            <w:tcW w:w="576" w:type="pct"/>
            <w:vAlign w:val="center"/>
          </w:tcPr>
          <w:p w14:paraId="58F7A898">
            <w:pPr>
              <w:jc w:val="center"/>
              <w:rPr>
                <w:rFonts w:ascii="宋体" w:hAnsi="宋体" w:eastAsia="宋体" w:cs="宋体"/>
                <w:color w:val="auto"/>
                <w:szCs w:val="21"/>
              </w:rPr>
            </w:pPr>
          </w:p>
        </w:tc>
        <w:tc>
          <w:tcPr>
            <w:tcW w:w="576" w:type="pct"/>
            <w:vAlign w:val="center"/>
          </w:tcPr>
          <w:p w14:paraId="27DE20A0">
            <w:pPr>
              <w:jc w:val="center"/>
              <w:rPr>
                <w:rFonts w:ascii="宋体" w:hAnsi="宋体" w:eastAsia="宋体" w:cs="宋体"/>
                <w:color w:val="auto"/>
                <w:szCs w:val="21"/>
              </w:rPr>
            </w:pPr>
          </w:p>
        </w:tc>
        <w:tc>
          <w:tcPr>
            <w:tcW w:w="576" w:type="pct"/>
            <w:vAlign w:val="center"/>
          </w:tcPr>
          <w:p w14:paraId="47C47B4E">
            <w:pPr>
              <w:jc w:val="center"/>
              <w:rPr>
                <w:rFonts w:ascii="宋体" w:hAnsi="宋体" w:eastAsia="宋体" w:cs="宋体"/>
                <w:color w:val="auto"/>
                <w:szCs w:val="21"/>
              </w:rPr>
            </w:pPr>
          </w:p>
        </w:tc>
        <w:tc>
          <w:tcPr>
            <w:tcW w:w="672" w:type="pct"/>
            <w:vAlign w:val="center"/>
          </w:tcPr>
          <w:p w14:paraId="5CA61A5A">
            <w:pPr>
              <w:jc w:val="center"/>
              <w:rPr>
                <w:rFonts w:ascii="宋体" w:hAnsi="宋体" w:eastAsia="宋体" w:cs="宋体"/>
                <w:color w:val="auto"/>
                <w:szCs w:val="21"/>
              </w:rPr>
            </w:pPr>
          </w:p>
        </w:tc>
        <w:tc>
          <w:tcPr>
            <w:tcW w:w="576" w:type="pct"/>
          </w:tcPr>
          <w:p w14:paraId="1C94921F">
            <w:pPr>
              <w:jc w:val="center"/>
              <w:rPr>
                <w:rFonts w:ascii="宋体" w:hAnsi="宋体" w:eastAsia="宋体" w:cs="宋体"/>
                <w:color w:val="auto"/>
                <w:szCs w:val="21"/>
              </w:rPr>
            </w:pPr>
          </w:p>
        </w:tc>
        <w:tc>
          <w:tcPr>
            <w:tcW w:w="577" w:type="pct"/>
            <w:vAlign w:val="center"/>
          </w:tcPr>
          <w:p w14:paraId="794FE2E6">
            <w:pPr>
              <w:jc w:val="center"/>
              <w:rPr>
                <w:rFonts w:ascii="宋体" w:hAnsi="宋体" w:eastAsia="宋体" w:cs="宋体"/>
                <w:color w:val="auto"/>
                <w:szCs w:val="21"/>
              </w:rPr>
            </w:pPr>
          </w:p>
        </w:tc>
        <w:tc>
          <w:tcPr>
            <w:tcW w:w="475" w:type="pct"/>
            <w:vAlign w:val="center"/>
          </w:tcPr>
          <w:p w14:paraId="493B26F3">
            <w:pPr>
              <w:jc w:val="center"/>
              <w:rPr>
                <w:rFonts w:ascii="宋体" w:hAnsi="宋体" w:eastAsia="宋体" w:cs="宋体"/>
                <w:color w:val="auto"/>
                <w:szCs w:val="21"/>
              </w:rPr>
            </w:pPr>
          </w:p>
        </w:tc>
      </w:tr>
      <w:tr w14:paraId="62C0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vAlign w:val="center"/>
          </w:tcPr>
          <w:p w14:paraId="47818E04">
            <w:pPr>
              <w:jc w:val="center"/>
              <w:rPr>
                <w:rFonts w:ascii="宋体" w:hAnsi="宋体" w:eastAsia="宋体" w:cs="宋体"/>
                <w:color w:val="auto"/>
                <w:szCs w:val="21"/>
              </w:rPr>
            </w:pPr>
          </w:p>
        </w:tc>
        <w:tc>
          <w:tcPr>
            <w:tcW w:w="575" w:type="pct"/>
            <w:vAlign w:val="center"/>
          </w:tcPr>
          <w:p w14:paraId="4F628C9D">
            <w:pPr>
              <w:jc w:val="center"/>
              <w:rPr>
                <w:rFonts w:ascii="宋体" w:hAnsi="宋体" w:eastAsia="宋体" w:cs="宋体"/>
                <w:color w:val="auto"/>
                <w:szCs w:val="21"/>
              </w:rPr>
            </w:pPr>
          </w:p>
        </w:tc>
        <w:tc>
          <w:tcPr>
            <w:tcW w:w="576" w:type="pct"/>
            <w:vAlign w:val="center"/>
          </w:tcPr>
          <w:p w14:paraId="20F1B0B6">
            <w:pPr>
              <w:jc w:val="center"/>
              <w:rPr>
                <w:rFonts w:ascii="宋体" w:hAnsi="宋体" w:eastAsia="宋体" w:cs="宋体"/>
                <w:color w:val="auto"/>
                <w:szCs w:val="21"/>
              </w:rPr>
            </w:pPr>
          </w:p>
        </w:tc>
        <w:tc>
          <w:tcPr>
            <w:tcW w:w="576" w:type="pct"/>
            <w:vAlign w:val="center"/>
          </w:tcPr>
          <w:p w14:paraId="33EE9D2F">
            <w:pPr>
              <w:jc w:val="center"/>
              <w:rPr>
                <w:rFonts w:ascii="宋体" w:hAnsi="宋体" w:eastAsia="宋体" w:cs="宋体"/>
                <w:color w:val="auto"/>
                <w:szCs w:val="21"/>
              </w:rPr>
            </w:pPr>
          </w:p>
        </w:tc>
        <w:tc>
          <w:tcPr>
            <w:tcW w:w="576" w:type="pct"/>
            <w:vAlign w:val="center"/>
          </w:tcPr>
          <w:p w14:paraId="74AEA673">
            <w:pPr>
              <w:jc w:val="center"/>
              <w:rPr>
                <w:rFonts w:ascii="宋体" w:hAnsi="宋体" w:eastAsia="宋体" w:cs="宋体"/>
                <w:color w:val="auto"/>
                <w:szCs w:val="21"/>
              </w:rPr>
            </w:pPr>
          </w:p>
        </w:tc>
        <w:tc>
          <w:tcPr>
            <w:tcW w:w="672" w:type="pct"/>
            <w:vAlign w:val="center"/>
          </w:tcPr>
          <w:p w14:paraId="22879521">
            <w:pPr>
              <w:jc w:val="center"/>
              <w:rPr>
                <w:rFonts w:ascii="宋体" w:hAnsi="宋体" w:eastAsia="宋体" w:cs="宋体"/>
                <w:color w:val="auto"/>
                <w:szCs w:val="21"/>
              </w:rPr>
            </w:pPr>
          </w:p>
        </w:tc>
        <w:tc>
          <w:tcPr>
            <w:tcW w:w="576" w:type="pct"/>
          </w:tcPr>
          <w:p w14:paraId="3232554C">
            <w:pPr>
              <w:jc w:val="center"/>
              <w:rPr>
                <w:rFonts w:ascii="宋体" w:hAnsi="宋体" w:eastAsia="宋体" w:cs="宋体"/>
                <w:color w:val="auto"/>
                <w:szCs w:val="21"/>
              </w:rPr>
            </w:pPr>
          </w:p>
        </w:tc>
        <w:tc>
          <w:tcPr>
            <w:tcW w:w="577" w:type="pct"/>
            <w:vAlign w:val="center"/>
          </w:tcPr>
          <w:p w14:paraId="6BB1E121">
            <w:pPr>
              <w:jc w:val="center"/>
              <w:rPr>
                <w:rFonts w:ascii="宋体" w:hAnsi="宋体" w:eastAsia="宋体" w:cs="宋体"/>
                <w:color w:val="auto"/>
                <w:szCs w:val="21"/>
              </w:rPr>
            </w:pPr>
          </w:p>
        </w:tc>
        <w:tc>
          <w:tcPr>
            <w:tcW w:w="475" w:type="pct"/>
            <w:vAlign w:val="center"/>
          </w:tcPr>
          <w:p w14:paraId="690B816B">
            <w:pPr>
              <w:jc w:val="center"/>
              <w:rPr>
                <w:rFonts w:ascii="宋体" w:hAnsi="宋体" w:eastAsia="宋体" w:cs="宋体"/>
                <w:color w:val="auto"/>
                <w:szCs w:val="21"/>
              </w:rPr>
            </w:pPr>
          </w:p>
        </w:tc>
      </w:tr>
      <w:tr w14:paraId="665C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vAlign w:val="center"/>
          </w:tcPr>
          <w:p w14:paraId="27B717D5">
            <w:pPr>
              <w:jc w:val="center"/>
              <w:rPr>
                <w:rFonts w:ascii="宋体" w:hAnsi="宋体" w:eastAsia="宋体" w:cs="宋体"/>
                <w:color w:val="auto"/>
                <w:szCs w:val="21"/>
              </w:rPr>
            </w:pPr>
          </w:p>
        </w:tc>
        <w:tc>
          <w:tcPr>
            <w:tcW w:w="575" w:type="pct"/>
            <w:vAlign w:val="center"/>
          </w:tcPr>
          <w:p w14:paraId="55881A48">
            <w:pPr>
              <w:jc w:val="center"/>
              <w:rPr>
                <w:rFonts w:ascii="宋体" w:hAnsi="宋体" w:eastAsia="宋体" w:cs="宋体"/>
                <w:color w:val="auto"/>
                <w:szCs w:val="21"/>
              </w:rPr>
            </w:pPr>
          </w:p>
        </w:tc>
        <w:tc>
          <w:tcPr>
            <w:tcW w:w="576" w:type="pct"/>
            <w:vAlign w:val="center"/>
          </w:tcPr>
          <w:p w14:paraId="7B812ADD">
            <w:pPr>
              <w:jc w:val="center"/>
              <w:rPr>
                <w:rFonts w:ascii="宋体" w:hAnsi="宋体" w:eastAsia="宋体" w:cs="宋体"/>
                <w:color w:val="auto"/>
                <w:szCs w:val="21"/>
              </w:rPr>
            </w:pPr>
          </w:p>
        </w:tc>
        <w:tc>
          <w:tcPr>
            <w:tcW w:w="576" w:type="pct"/>
            <w:vAlign w:val="center"/>
          </w:tcPr>
          <w:p w14:paraId="70E11429">
            <w:pPr>
              <w:jc w:val="center"/>
              <w:rPr>
                <w:rFonts w:ascii="宋体" w:hAnsi="宋体" w:eastAsia="宋体" w:cs="宋体"/>
                <w:color w:val="auto"/>
                <w:szCs w:val="21"/>
              </w:rPr>
            </w:pPr>
          </w:p>
        </w:tc>
        <w:tc>
          <w:tcPr>
            <w:tcW w:w="576" w:type="pct"/>
            <w:vAlign w:val="center"/>
          </w:tcPr>
          <w:p w14:paraId="55DC4CDF">
            <w:pPr>
              <w:jc w:val="center"/>
              <w:rPr>
                <w:rFonts w:ascii="宋体" w:hAnsi="宋体" w:eastAsia="宋体" w:cs="宋体"/>
                <w:color w:val="auto"/>
                <w:szCs w:val="21"/>
              </w:rPr>
            </w:pPr>
          </w:p>
        </w:tc>
        <w:tc>
          <w:tcPr>
            <w:tcW w:w="672" w:type="pct"/>
            <w:vAlign w:val="center"/>
          </w:tcPr>
          <w:p w14:paraId="2F8E35EF">
            <w:pPr>
              <w:jc w:val="center"/>
              <w:rPr>
                <w:rFonts w:ascii="宋体" w:hAnsi="宋体" w:eastAsia="宋体" w:cs="宋体"/>
                <w:color w:val="auto"/>
                <w:szCs w:val="21"/>
              </w:rPr>
            </w:pPr>
          </w:p>
        </w:tc>
        <w:tc>
          <w:tcPr>
            <w:tcW w:w="576" w:type="pct"/>
          </w:tcPr>
          <w:p w14:paraId="4521204A">
            <w:pPr>
              <w:jc w:val="center"/>
              <w:rPr>
                <w:rFonts w:ascii="宋体" w:hAnsi="宋体" w:eastAsia="宋体" w:cs="宋体"/>
                <w:color w:val="auto"/>
                <w:szCs w:val="21"/>
              </w:rPr>
            </w:pPr>
          </w:p>
        </w:tc>
        <w:tc>
          <w:tcPr>
            <w:tcW w:w="577" w:type="pct"/>
            <w:vAlign w:val="center"/>
          </w:tcPr>
          <w:p w14:paraId="013935D6">
            <w:pPr>
              <w:jc w:val="center"/>
              <w:rPr>
                <w:rFonts w:ascii="宋体" w:hAnsi="宋体" w:eastAsia="宋体" w:cs="宋体"/>
                <w:color w:val="auto"/>
                <w:szCs w:val="21"/>
              </w:rPr>
            </w:pPr>
          </w:p>
        </w:tc>
        <w:tc>
          <w:tcPr>
            <w:tcW w:w="475" w:type="pct"/>
            <w:vAlign w:val="center"/>
          </w:tcPr>
          <w:p w14:paraId="0EA02AED">
            <w:pPr>
              <w:jc w:val="center"/>
              <w:rPr>
                <w:rFonts w:ascii="宋体" w:hAnsi="宋体" w:eastAsia="宋体" w:cs="宋体"/>
                <w:color w:val="auto"/>
                <w:szCs w:val="21"/>
              </w:rPr>
            </w:pPr>
          </w:p>
        </w:tc>
      </w:tr>
      <w:tr w14:paraId="1888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vAlign w:val="center"/>
          </w:tcPr>
          <w:p w14:paraId="419C765E">
            <w:pPr>
              <w:jc w:val="center"/>
              <w:rPr>
                <w:rFonts w:ascii="宋体" w:hAnsi="宋体" w:eastAsia="宋体" w:cs="宋体"/>
                <w:color w:val="auto"/>
                <w:szCs w:val="21"/>
              </w:rPr>
            </w:pPr>
          </w:p>
        </w:tc>
        <w:tc>
          <w:tcPr>
            <w:tcW w:w="575" w:type="pct"/>
            <w:vAlign w:val="center"/>
          </w:tcPr>
          <w:p w14:paraId="68B5C459">
            <w:pPr>
              <w:jc w:val="center"/>
              <w:rPr>
                <w:rFonts w:ascii="宋体" w:hAnsi="宋体" w:eastAsia="宋体" w:cs="宋体"/>
                <w:color w:val="auto"/>
                <w:szCs w:val="21"/>
              </w:rPr>
            </w:pPr>
          </w:p>
        </w:tc>
        <w:tc>
          <w:tcPr>
            <w:tcW w:w="576" w:type="pct"/>
            <w:vAlign w:val="center"/>
          </w:tcPr>
          <w:p w14:paraId="491D8F02">
            <w:pPr>
              <w:jc w:val="center"/>
              <w:rPr>
                <w:rFonts w:ascii="宋体" w:hAnsi="宋体" w:eastAsia="宋体" w:cs="宋体"/>
                <w:color w:val="auto"/>
                <w:szCs w:val="21"/>
              </w:rPr>
            </w:pPr>
          </w:p>
        </w:tc>
        <w:tc>
          <w:tcPr>
            <w:tcW w:w="576" w:type="pct"/>
            <w:vAlign w:val="center"/>
          </w:tcPr>
          <w:p w14:paraId="5928578A">
            <w:pPr>
              <w:jc w:val="center"/>
              <w:rPr>
                <w:rFonts w:ascii="宋体" w:hAnsi="宋体" w:eastAsia="宋体" w:cs="宋体"/>
                <w:color w:val="auto"/>
                <w:szCs w:val="21"/>
              </w:rPr>
            </w:pPr>
          </w:p>
        </w:tc>
        <w:tc>
          <w:tcPr>
            <w:tcW w:w="576" w:type="pct"/>
            <w:vAlign w:val="center"/>
          </w:tcPr>
          <w:p w14:paraId="168EAC9F">
            <w:pPr>
              <w:jc w:val="center"/>
              <w:rPr>
                <w:rFonts w:ascii="宋体" w:hAnsi="宋体" w:eastAsia="宋体" w:cs="宋体"/>
                <w:color w:val="auto"/>
                <w:szCs w:val="21"/>
              </w:rPr>
            </w:pPr>
          </w:p>
        </w:tc>
        <w:tc>
          <w:tcPr>
            <w:tcW w:w="672" w:type="pct"/>
            <w:vAlign w:val="center"/>
          </w:tcPr>
          <w:p w14:paraId="4905C55D">
            <w:pPr>
              <w:jc w:val="center"/>
              <w:rPr>
                <w:rFonts w:ascii="宋体" w:hAnsi="宋体" w:eastAsia="宋体" w:cs="宋体"/>
                <w:color w:val="auto"/>
                <w:szCs w:val="21"/>
              </w:rPr>
            </w:pPr>
          </w:p>
        </w:tc>
        <w:tc>
          <w:tcPr>
            <w:tcW w:w="576" w:type="pct"/>
          </w:tcPr>
          <w:p w14:paraId="6B38FAF2">
            <w:pPr>
              <w:jc w:val="center"/>
              <w:rPr>
                <w:rFonts w:ascii="宋体" w:hAnsi="宋体" w:eastAsia="宋体" w:cs="宋体"/>
                <w:color w:val="auto"/>
                <w:szCs w:val="21"/>
              </w:rPr>
            </w:pPr>
          </w:p>
        </w:tc>
        <w:tc>
          <w:tcPr>
            <w:tcW w:w="577" w:type="pct"/>
            <w:vAlign w:val="center"/>
          </w:tcPr>
          <w:p w14:paraId="5639A418">
            <w:pPr>
              <w:jc w:val="center"/>
              <w:rPr>
                <w:rFonts w:ascii="宋体" w:hAnsi="宋体" w:eastAsia="宋体" w:cs="宋体"/>
                <w:color w:val="auto"/>
                <w:szCs w:val="21"/>
              </w:rPr>
            </w:pPr>
          </w:p>
        </w:tc>
        <w:tc>
          <w:tcPr>
            <w:tcW w:w="475" w:type="pct"/>
            <w:vAlign w:val="center"/>
          </w:tcPr>
          <w:p w14:paraId="6D2F0A6B">
            <w:pPr>
              <w:jc w:val="center"/>
              <w:rPr>
                <w:rFonts w:ascii="宋体" w:hAnsi="宋体" w:eastAsia="宋体" w:cs="宋体"/>
                <w:color w:val="auto"/>
                <w:szCs w:val="21"/>
              </w:rPr>
            </w:pPr>
          </w:p>
        </w:tc>
      </w:tr>
    </w:tbl>
    <w:p w14:paraId="6D5F1AFD">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lang w:val="zh-CN"/>
        </w:rPr>
      </w:pPr>
    </w:p>
    <w:p w14:paraId="641FB1DE">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备注：</w:t>
      </w:r>
    </w:p>
    <w:p w14:paraId="0959855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（1）</w:t>
      </w:r>
      <w:r>
        <w:rPr>
          <w:rFonts w:ascii="宋体" w:hAnsi="宋体" w:eastAsia="宋体" w:cs="Times New Roman"/>
          <w:color w:val="auto"/>
          <w:szCs w:val="24"/>
          <w:lang w:val="zh-CN"/>
        </w:rPr>
        <w:t>业绩按单项合同采购金额从高到低的方式排列</w:t>
      </w:r>
      <w:r>
        <w:rPr>
          <w:rFonts w:hint="eastAsia" w:ascii="宋体" w:hAnsi="宋体" w:eastAsia="宋体" w:cs="Times New Roman"/>
          <w:color w:val="auto"/>
          <w:szCs w:val="24"/>
          <w:lang w:val="zh-CN"/>
        </w:rPr>
        <w:t>，</w:t>
      </w:r>
      <w:r>
        <w:rPr>
          <w:rFonts w:hint="eastAsia" w:ascii="宋体" w:hAnsi="宋体" w:eastAsia="宋体" w:cs="Times New Roman"/>
          <w:b/>
          <w:bCs/>
          <w:color w:val="auto"/>
          <w:szCs w:val="24"/>
          <w:lang w:val="zh-CN"/>
        </w:rPr>
        <w:t>同一个单项合同的业绩可以同时在资格业绩和评分业绩重复放置。</w:t>
      </w:r>
    </w:p>
    <w:p w14:paraId="5A3A5AF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（2）业绩须同时提供(1)</w:t>
      </w:r>
      <w:r>
        <w:rPr>
          <w:rFonts w:hint="eastAsia" w:ascii="宋体" w:hAnsi="宋体" w:eastAsia="宋体" w:cs="Times New Roman"/>
          <w:color w:val="auto"/>
          <w:szCs w:val="24"/>
          <w:lang w:val="zh-CN" w:eastAsia="zh-CN"/>
        </w:rPr>
        <w:t>食堂承包（外包）服务或</w:t>
      </w:r>
      <w:r>
        <w:rPr>
          <w:rFonts w:hint="eastAsia" w:ascii="宋体" w:hAnsi="宋体" w:eastAsia="宋体" w:cs="Times New Roman"/>
          <w:color w:val="auto"/>
          <w:szCs w:val="24"/>
          <w:lang w:val="zh-CN"/>
        </w:rPr>
        <w:t>劳务外包服务合同</w:t>
      </w:r>
      <w:r>
        <w:rPr>
          <w:rFonts w:hint="eastAsia" w:ascii="宋体" w:hAnsi="宋体" w:eastAsia="宋体" w:cs="Times New Roman"/>
          <w:color w:val="auto"/>
          <w:szCs w:val="24"/>
          <w:lang w:val="zh-CN" w:eastAsia="zh-CN"/>
        </w:rPr>
        <w:t>复印件（合同内容须包含厨师服务，劳务派遣项目业绩不予认定）</w:t>
      </w:r>
      <w:r>
        <w:rPr>
          <w:rFonts w:hint="eastAsia" w:ascii="宋体" w:hAnsi="宋体" w:eastAsia="宋体" w:cs="Times New Roman"/>
          <w:color w:val="auto"/>
          <w:szCs w:val="24"/>
          <w:lang w:val="zh-CN"/>
        </w:rPr>
        <w:t>，(2)</w:t>
      </w:r>
      <w:r>
        <w:rPr>
          <w:rFonts w:hint="eastAsia" w:ascii="宋体" w:hAnsi="宋体" w:eastAsia="宋体" w:cs="Times New Roman"/>
          <w:color w:val="auto"/>
          <w:szCs w:val="24"/>
          <w:lang w:val="zh-CN" w:eastAsia="zh-CN"/>
        </w:rPr>
        <w:t>已服务的</w:t>
      </w:r>
      <w:r>
        <w:rPr>
          <w:rFonts w:hint="eastAsia" w:ascii="宋体" w:hAnsi="宋体" w:eastAsia="宋体" w:cs="Times New Roman"/>
          <w:color w:val="auto"/>
          <w:szCs w:val="24"/>
          <w:lang w:val="zh-CN"/>
        </w:rPr>
        <w:t>任意一张发票</w:t>
      </w:r>
      <w:r>
        <w:rPr>
          <w:rFonts w:hint="eastAsia" w:ascii="宋体" w:hAnsi="宋体" w:eastAsia="宋体" w:cs="Times New Roman"/>
          <w:color w:val="auto"/>
          <w:szCs w:val="24"/>
          <w:lang w:val="en-US" w:eastAsia="zh-CN"/>
        </w:rPr>
        <w:t>复印件</w:t>
      </w:r>
      <w:r>
        <w:rPr>
          <w:rFonts w:hint="eastAsia" w:ascii="宋体" w:hAnsi="宋体" w:eastAsia="宋体" w:cs="Times New Roman"/>
          <w:color w:val="auto"/>
          <w:szCs w:val="24"/>
          <w:lang w:val="zh-CN"/>
        </w:rPr>
        <w:t>(发票开具日期须在本项目招标公告发布之日前)，否则不得分。</w:t>
      </w:r>
    </w:p>
    <w:p w14:paraId="28869DF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3）若合同及证明文件无法反映评分条件（签订合同的时间要求为2022年1月1日或以后、合同内容须包含厨师服务、合同金额）的，还需提供服务购买方出具的书面补充说明文件复印件作为辅助证明（复印件能显示服务购买方公章），否则不得分。</w:t>
      </w:r>
    </w:p>
    <w:p w14:paraId="29BB1ADF">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（4）若业绩为框架式协议或资格入围无明确金额的合同，必须同时提供合同期限内已服务发票金额统计表和发票复印件。</w:t>
      </w:r>
    </w:p>
    <w:p w14:paraId="682256AF">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rPr>
      </w:pPr>
      <w:r>
        <w:rPr>
          <w:rFonts w:hint="eastAsia" w:ascii="宋体" w:hAnsi="宋体" w:eastAsia="宋体" w:cs="Times New Roman"/>
          <w:color w:val="auto"/>
          <w:szCs w:val="24"/>
          <w:lang w:val="zh-CN"/>
        </w:rPr>
        <w:t>（</w:t>
      </w:r>
      <w:r>
        <w:rPr>
          <w:rFonts w:hint="eastAsia" w:ascii="宋体" w:hAnsi="宋体" w:eastAsia="宋体" w:cs="Times New Roman"/>
          <w:color w:val="auto"/>
          <w:szCs w:val="24"/>
        </w:rPr>
        <w:t>5</w:t>
      </w:r>
      <w:r>
        <w:rPr>
          <w:rFonts w:hint="eastAsia" w:ascii="宋体" w:hAnsi="宋体" w:eastAsia="宋体" w:cs="Times New Roman"/>
          <w:color w:val="auto"/>
          <w:szCs w:val="24"/>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rPr>
        <w:t>。</w:t>
      </w:r>
    </w:p>
    <w:p w14:paraId="59F4123B">
      <w:pPr>
        <w:autoSpaceDE w:val="0"/>
        <w:autoSpaceDN w:val="0"/>
        <w:adjustRightInd w:val="0"/>
        <w:spacing w:line="360" w:lineRule="auto"/>
        <w:ind w:left="-210" w:firstLine="5040" w:firstLineChars="2400"/>
        <w:jc w:val="left"/>
        <w:rPr>
          <w:rFonts w:ascii="宋体" w:hAnsi="宋体" w:eastAsia="宋体" w:cs="Times New Roman"/>
          <w:color w:val="auto"/>
          <w:kern w:val="0"/>
          <w:szCs w:val="21"/>
        </w:rPr>
      </w:pPr>
      <w:r>
        <w:rPr>
          <w:rFonts w:hint="eastAsia" w:ascii="宋体" w:hAnsi="宋体" w:eastAsia="宋体" w:cs="Times New Roman"/>
          <w:color w:val="auto"/>
          <w:szCs w:val="24"/>
          <w:lang w:val="zh-CN"/>
        </w:rPr>
        <w:t>投标人：（加盖投标人法人公章）</w:t>
      </w:r>
    </w:p>
    <w:p w14:paraId="18552E18">
      <w:pPr>
        <w:autoSpaceDE w:val="0"/>
        <w:autoSpaceDN w:val="0"/>
        <w:adjustRightInd w:val="0"/>
        <w:spacing w:line="360" w:lineRule="auto"/>
        <w:ind w:left="-210" w:firstLine="5040" w:firstLineChars="240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日期：   年   月   日</w:t>
      </w:r>
    </w:p>
    <w:p w14:paraId="3C9D8CE2">
      <w:pPr>
        <w:ind w:left="657" w:hanging="867"/>
        <w:rPr>
          <w:rFonts w:ascii="宋体" w:hAnsi="宋体" w:eastAsia="宋体" w:cs="宋体"/>
          <w:b/>
          <w:color w:val="auto"/>
          <w:kern w:val="0"/>
          <w:sz w:val="32"/>
          <w:szCs w:val="32"/>
          <w:lang w:val="zh-CN"/>
        </w:rPr>
      </w:pPr>
      <w:r>
        <w:rPr>
          <w:rFonts w:hint="eastAsia" w:ascii="宋体" w:hAnsi="宋体" w:eastAsia="宋体" w:cs="宋体"/>
          <w:b/>
          <w:color w:val="auto"/>
          <w:kern w:val="0"/>
          <w:sz w:val="32"/>
          <w:szCs w:val="32"/>
          <w:lang w:val="zh-CN"/>
        </w:rPr>
        <w:br w:type="page"/>
      </w:r>
    </w:p>
    <w:p w14:paraId="0BBCE4F4">
      <w:pPr>
        <w:tabs>
          <w:tab w:val="left" w:pos="567"/>
        </w:tabs>
        <w:autoSpaceDE w:val="0"/>
        <w:autoSpaceDN w:val="0"/>
        <w:adjustRightInd w:val="0"/>
        <w:spacing w:line="360" w:lineRule="auto"/>
        <w:ind w:left="657" w:hanging="867"/>
        <w:jc w:val="left"/>
        <w:outlineLvl w:val="2"/>
        <w:rPr>
          <w:rFonts w:ascii="宋体" w:hAnsi="宋体" w:eastAsia="宋体" w:cs="宋体"/>
          <w:b/>
          <w:color w:val="auto"/>
          <w:kern w:val="0"/>
          <w:sz w:val="32"/>
          <w:szCs w:val="32"/>
          <w:lang w:val="zh-CN"/>
        </w:rPr>
      </w:pPr>
      <w:bookmarkStart w:id="578" w:name="_Toc10033"/>
      <w:r>
        <w:rPr>
          <w:rFonts w:hint="eastAsia" w:ascii="宋体" w:hAnsi="宋体" w:eastAsia="宋体" w:cs="宋体"/>
          <w:b/>
          <w:color w:val="auto"/>
          <w:kern w:val="0"/>
          <w:sz w:val="32"/>
          <w:szCs w:val="32"/>
          <w:lang w:val="zh-CN"/>
        </w:rPr>
        <w:t>附表：已服务发票金额统计表</w:t>
      </w:r>
      <w:bookmarkEnd w:id="578"/>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3576"/>
        <w:gridCol w:w="1267"/>
        <w:gridCol w:w="1423"/>
        <w:gridCol w:w="1740"/>
        <w:gridCol w:w="1385"/>
      </w:tblGrid>
      <w:tr w14:paraId="7EBC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5" w:type="dxa"/>
            <w:gridSpan w:val="2"/>
            <w:vAlign w:val="center"/>
          </w:tcPr>
          <w:p w14:paraId="340D5FB3">
            <w:pPr>
              <w:pStyle w:val="20"/>
              <w:rPr>
                <w:color w:val="auto"/>
              </w:rPr>
            </w:pPr>
            <w:r>
              <w:rPr>
                <w:rFonts w:hint="eastAsia"/>
                <w:color w:val="auto"/>
              </w:rPr>
              <w:t>项目名称</w:t>
            </w:r>
          </w:p>
        </w:tc>
        <w:tc>
          <w:tcPr>
            <w:tcW w:w="5815" w:type="dxa"/>
            <w:gridSpan w:val="4"/>
            <w:vAlign w:val="center"/>
          </w:tcPr>
          <w:p w14:paraId="05292BEE">
            <w:pPr>
              <w:pStyle w:val="20"/>
              <w:rPr>
                <w:color w:val="auto"/>
              </w:rPr>
            </w:pPr>
          </w:p>
        </w:tc>
      </w:tr>
      <w:tr w14:paraId="3C66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5" w:type="dxa"/>
            <w:gridSpan w:val="2"/>
            <w:vAlign w:val="center"/>
          </w:tcPr>
          <w:p w14:paraId="1A333B2C">
            <w:pPr>
              <w:pStyle w:val="20"/>
              <w:rPr>
                <w:color w:val="auto"/>
              </w:rPr>
            </w:pPr>
            <w:r>
              <w:rPr>
                <w:rFonts w:hint="eastAsia"/>
                <w:color w:val="auto"/>
              </w:rPr>
              <w:t>合同约定的服务期</w:t>
            </w:r>
          </w:p>
        </w:tc>
        <w:tc>
          <w:tcPr>
            <w:tcW w:w="5815" w:type="dxa"/>
            <w:gridSpan w:val="4"/>
            <w:vAlign w:val="center"/>
          </w:tcPr>
          <w:p w14:paraId="4DC97BC2">
            <w:pPr>
              <w:pStyle w:val="20"/>
              <w:rPr>
                <w:color w:val="auto"/>
              </w:rPr>
            </w:pPr>
          </w:p>
        </w:tc>
      </w:tr>
      <w:tr w14:paraId="3F98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5" w:type="dxa"/>
            <w:gridSpan w:val="2"/>
            <w:vAlign w:val="center"/>
          </w:tcPr>
          <w:p w14:paraId="3FFDBC1A">
            <w:pPr>
              <w:pStyle w:val="20"/>
              <w:rPr>
                <w:color w:val="auto"/>
              </w:rPr>
            </w:pPr>
            <w:r>
              <w:rPr>
                <w:rFonts w:hint="eastAsia"/>
                <w:color w:val="auto"/>
              </w:rPr>
              <w:t>发票抬头（合同服务购买方）</w:t>
            </w:r>
          </w:p>
        </w:tc>
        <w:tc>
          <w:tcPr>
            <w:tcW w:w="5815" w:type="dxa"/>
            <w:gridSpan w:val="4"/>
            <w:vAlign w:val="center"/>
          </w:tcPr>
          <w:p w14:paraId="71D9C41F">
            <w:pPr>
              <w:pStyle w:val="20"/>
              <w:rPr>
                <w:color w:val="auto"/>
              </w:rPr>
            </w:pPr>
          </w:p>
        </w:tc>
      </w:tr>
      <w:tr w14:paraId="1E1E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Align w:val="center"/>
          </w:tcPr>
          <w:p w14:paraId="0F782850">
            <w:pPr>
              <w:pStyle w:val="20"/>
              <w:rPr>
                <w:color w:val="auto"/>
              </w:rPr>
            </w:pPr>
            <w:r>
              <w:rPr>
                <w:rFonts w:hint="eastAsia"/>
                <w:color w:val="auto"/>
              </w:rPr>
              <w:t>序号</w:t>
            </w:r>
          </w:p>
        </w:tc>
        <w:tc>
          <w:tcPr>
            <w:tcW w:w="3576" w:type="dxa"/>
            <w:vAlign w:val="center"/>
          </w:tcPr>
          <w:p w14:paraId="25005B4B">
            <w:pPr>
              <w:pStyle w:val="20"/>
              <w:rPr>
                <w:color w:val="auto"/>
              </w:rPr>
            </w:pPr>
            <w:r>
              <w:rPr>
                <w:rFonts w:hint="eastAsia"/>
                <w:color w:val="auto"/>
              </w:rPr>
              <w:t>发票名目</w:t>
            </w:r>
          </w:p>
        </w:tc>
        <w:tc>
          <w:tcPr>
            <w:tcW w:w="1267" w:type="dxa"/>
            <w:vAlign w:val="center"/>
          </w:tcPr>
          <w:p w14:paraId="1C6A1443">
            <w:pPr>
              <w:pStyle w:val="20"/>
              <w:rPr>
                <w:color w:val="auto"/>
              </w:rPr>
            </w:pPr>
            <w:r>
              <w:rPr>
                <w:rFonts w:hint="eastAsia"/>
                <w:color w:val="auto"/>
              </w:rPr>
              <w:t>发票金额（单位：万元）</w:t>
            </w:r>
          </w:p>
        </w:tc>
        <w:tc>
          <w:tcPr>
            <w:tcW w:w="1423" w:type="dxa"/>
            <w:vAlign w:val="center"/>
          </w:tcPr>
          <w:p w14:paraId="55148D80">
            <w:pPr>
              <w:pStyle w:val="20"/>
              <w:rPr>
                <w:color w:val="auto"/>
              </w:rPr>
            </w:pPr>
            <w:r>
              <w:rPr>
                <w:rFonts w:hint="eastAsia"/>
                <w:color w:val="auto"/>
              </w:rPr>
              <w:t>发票号码</w:t>
            </w:r>
          </w:p>
        </w:tc>
        <w:tc>
          <w:tcPr>
            <w:tcW w:w="1740" w:type="dxa"/>
            <w:vAlign w:val="center"/>
          </w:tcPr>
          <w:p w14:paraId="13C606FE">
            <w:pPr>
              <w:pStyle w:val="20"/>
              <w:rPr>
                <w:color w:val="auto"/>
              </w:rPr>
            </w:pPr>
            <w:r>
              <w:rPr>
                <w:rFonts w:hint="eastAsia"/>
                <w:color w:val="auto"/>
              </w:rPr>
              <w:t>发票所属时期</w:t>
            </w:r>
          </w:p>
        </w:tc>
        <w:tc>
          <w:tcPr>
            <w:tcW w:w="1385" w:type="dxa"/>
            <w:vAlign w:val="center"/>
          </w:tcPr>
          <w:p w14:paraId="0C7907AC">
            <w:pPr>
              <w:pStyle w:val="20"/>
              <w:rPr>
                <w:color w:val="auto"/>
              </w:rPr>
            </w:pPr>
            <w:r>
              <w:rPr>
                <w:rFonts w:hint="eastAsia"/>
                <w:color w:val="auto"/>
              </w:rPr>
              <w:t>备注</w:t>
            </w:r>
          </w:p>
        </w:tc>
      </w:tr>
      <w:tr w14:paraId="096F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Align w:val="center"/>
          </w:tcPr>
          <w:p w14:paraId="6EDA86AC">
            <w:pPr>
              <w:pStyle w:val="20"/>
              <w:rPr>
                <w:color w:val="auto"/>
              </w:rPr>
            </w:pPr>
            <w:r>
              <w:rPr>
                <w:rFonts w:hint="eastAsia"/>
                <w:color w:val="auto"/>
              </w:rPr>
              <w:t>1</w:t>
            </w:r>
          </w:p>
        </w:tc>
        <w:tc>
          <w:tcPr>
            <w:tcW w:w="3576" w:type="dxa"/>
            <w:vAlign w:val="center"/>
          </w:tcPr>
          <w:p w14:paraId="69FF52AD">
            <w:pPr>
              <w:pStyle w:val="20"/>
              <w:rPr>
                <w:color w:val="auto"/>
              </w:rPr>
            </w:pPr>
          </w:p>
        </w:tc>
        <w:tc>
          <w:tcPr>
            <w:tcW w:w="1267" w:type="dxa"/>
            <w:vAlign w:val="center"/>
          </w:tcPr>
          <w:p w14:paraId="58471871">
            <w:pPr>
              <w:pStyle w:val="20"/>
              <w:rPr>
                <w:color w:val="auto"/>
              </w:rPr>
            </w:pPr>
          </w:p>
        </w:tc>
        <w:tc>
          <w:tcPr>
            <w:tcW w:w="1423" w:type="dxa"/>
            <w:vAlign w:val="center"/>
          </w:tcPr>
          <w:p w14:paraId="176BEA49">
            <w:pPr>
              <w:pStyle w:val="20"/>
              <w:rPr>
                <w:color w:val="auto"/>
              </w:rPr>
            </w:pPr>
          </w:p>
        </w:tc>
        <w:tc>
          <w:tcPr>
            <w:tcW w:w="1740" w:type="dxa"/>
            <w:vAlign w:val="center"/>
          </w:tcPr>
          <w:p w14:paraId="636631CE">
            <w:pPr>
              <w:pStyle w:val="20"/>
              <w:rPr>
                <w:color w:val="auto"/>
              </w:rPr>
            </w:pPr>
          </w:p>
        </w:tc>
        <w:tc>
          <w:tcPr>
            <w:tcW w:w="1385" w:type="dxa"/>
            <w:vAlign w:val="center"/>
          </w:tcPr>
          <w:p w14:paraId="095E1E9B">
            <w:pPr>
              <w:pStyle w:val="20"/>
              <w:rPr>
                <w:color w:val="auto"/>
              </w:rPr>
            </w:pPr>
          </w:p>
        </w:tc>
      </w:tr>
      <w:tr w14:paraId="376F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Align w:val="center"/>
          </w:tcPr>
          <w:p w14:paraId="5D8A2938">
            <w:pPr>
              <w:pStyle w:val="20"/>
              <w:rPr>
                <w:color w:val="auto"/>
              </w:rPr>
            </w:pPr>
            <w:r>
              <w:rPr>
                <w:rFonts w:hint="eastAsia"/>
                <w:color w:val="auto"/>
              </w:rPr>
              <w:t>2</w:t>
            </w:r>
          </w:p>
        </w:tc>
        <w:tc>
          <w:tcPr>
            <w:tcW w:w="3576" w:type="dxa"/>
            <w:vAlign w:val="center"/>
          </w:tcPr>
          <w:p w14:paraId="2F100F39">
            <w:pPr>
              <w:pStyle w:val="20"/>
              <w:rPr>
                <w:color w:val="auto"/>
              </w:rPr>
            </w:pPr>
          </w:p>
        </w:tc>
        <w:tc>
          <w:tcPr>
            <w:tcW w:w="1267" w:type="dxa"/>
            <w:vAlign w:val="center"/>
          </w:tcPr>
          <w:p w14:paraId="02BEA75E">
            <w:pPr>
              <w:pStyle w:val="20"/>
              <w:rPr>
                <w:color w:val="auto"/>
              </w:rPr>
            </w:pPr>
          </w:p>
        </w:tc>
        <w:tc>
          <w:tcPr>
            <w:tcW w:w="1423" w:type="dxa"/>
            <w:vAlign w:val="center"/>
          </w:tcPr>
          <w:p w14:paraId="2B5CC2C0">
            <w:pPr>
              <w:pStyle w:val="20"/>
              <w:rPr>
                <w:color w:val="auto"/>
              </w:rPr>
            </w:pPr>
          </w:p>
        </w:tc>
        <w:tc>
          <w:tcPr>
            <w:tcW w:w="1740" w:type="dxa"/>
            <w:vAlign w:val="center"/>
          </w:tcPr>
          <w:p w14:paraId="2C0CCD9D">
            <w:pPr>
              <w:pStyle w:val="20"/>
              <w:rPr>
                <w:color w:val="auto"/>
              </w:rPr>
            </w:pPr>
          </w:p>
        </w:tc>
        <w:tc>
          <w:tcPr>
            <w:tcW w:w="1385" w:type="dxa"/>
            <w:vAlign w:val="center"/>
          </w:tcPr>
          <w:p w14:paraId="24A907C1">
            <w:pPr>
              <w:pStyle w:val="20"/>
              <w:rPr>
                <w:color w:val="auto"/>
              </w:rPr>
            </w:pPr>
          </w:p>
        </w:tc>
      </w:tr>
      <w:tr w14:paraId="5FD6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Align w:val="center"/>
          </w:tcPr>
          <w:p w14:paraId="3BAF84F8">
            <w:pPr>
              <w:pStyle w:val="20"/>
              <w:rPr>
                <w:color w:val="auto"/>
              </w:rPr>
            </w:pPr>
            <w:r>
              <w:rPr>
                <w:rFonts w:hint="eastAsia"/>
                <w:color w:val="auto"/>
              </w:rPr>
              <w:t>3</w:t>
            </w:r>
          </w:p>
        </w:tc>
        <w:tc>
          <w:tcPr>
            <w:tcW w:w="3576" w:type="dxa"/>
            <w:vAlign w:val="center"/>
          </w:tcPr>
          <w:p w14:paraId="28588442">
            <w:pPr>
              <w:pStyle w:val="20"/>
              <w:rPr>
                <w:color w:val="auto"/>
              </w:rPr>
            </w:pPr>
          </w:p>
        </w:tc>
        <w:tc>
          <w:tcPr>
            <w:tcW w:w="1267" w:type="dxa"/>
            <w:vAlign w:val="center"/>
          </w:tcPr>
          <w:p w14:paraId="0D4A0246">
            <w:pPr>
              <w:pStyle w:val="20"/>
              <w:rPr>
                <w:color w:val="auto"/>
              </w:rPr>
            </w:pPr>
          </w:p>
        </w:tc>
        <w:tc>
          <w:tcPr>
            <w:tcW w:w="1423" w:type="dxa"/>
            <w:vAlign w:val="center"/>
          </w:tcPr>
          <w:p w14:paraId="224B8C55">
            <w:pPr>
              <w:pStyle w:val="20"/>
              <w:rPr>
                <w:color w:val="auto"/>
              </w:rPr>
            </w:pPr>
          </w:p>
        </w:tc>
        <w:tc>
          <w:tcPr>
            <w:tcW w:w="1740" w:type="dxa"/>
            <w:vAlign w:val="center"/>
          </w:tcPr>
          <w:p w14:paraId="0F34A896">
            <w:pPr>
              <w:pStyle w:val="20"/>
              <w:rPr>
                <w:color w:val="auto"/>
              </w:rPr>
            </w:pPr>
          </w:p>
        </w:tc>
        <w:tc>
          <w:tcPr>
            <w:tcW w:w="1385" w:type="dxa"/>
            <w:vAlign w:val="center"/>
          </w:tcPr>
          <w:p w14:paraId="425C843D">
            <w:pPr>
              <w:pStyle w:val="20"/>
              <w:rPr>
                <w:color w:val="auto"/>
              </w:rPr>
            </w:pPr>
          </w:p>
        </w:tc>
      </w:tr>
      <w:tr w14:paraId="7CC1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Align w:val="center"/>
          </w:tcPr>
          <w:p w14:paraId="0B371B4F">
            <w:pPr>
              <w:pStyle w:val="20"/>
              <w:rPr>
                <w:color w:val="auto"/>
              </w:rPr>
            </w:pPr>
            <w:r>
              <w:rPr>
                <w:rFonts w:hint="eastAsia"/>
                <w:color w:val="auto"/>
              </w:rPr>
              <w:t>...</w:t>
            </w:r>
          </w:p>
        </w:tc>
        <w:tc>
          <w:tcPr>
            <w:tcW w:w="3576" w:type="dxa"/>
            <w:vAlign w:val="center"/>
          </w:tcPr>
          <w:p w14:paraId="214396EE">
            <w:pPr>
              <w:pStyle w:val="20"/>
              <w:rPr>
                <w:color w:val="auto"/>
              </w:rPr>
            </w:pPr>
          </w:p>
        </w:tc>
        <w:tc>
          <w:tcPr>
            <w:tcW w:w="1267" w:type="dxa"/>
            <w:vAlign w:val="center"/>
          </w:tcPr>
          <w:p w14:paraId="16B8FFEE">
            <w:pPr>
              <w:pStyle w:val="20"/>
              <w:rPr>
                <w:color w:val="auto"/>
              </w:rPr>
            </w:pPr>
          </w:p>
        </w:tc>
        <w:tc>
          <w:tcPr>
            <w:tcW w:w="1423" w:type="dxa"/>
            <w:vAlign w:val="center"/>
          </w:tcPr>
          <w:p w14:paraId="03BB838C">
            <w:pPr>
              <w:pStyle w:val="20"/>
              <w:rPr>
                <w:color w:val="auto"/>
              </w:rPr>
            </w:pPr>
          </w:p>
        </w:tc>
        <w:tc>
          <w:tcPr>
            <w:tcW w:w="1740" w:type="dxa"/>
            <w:vAlign w:val="center"/>
          </w:tcPr>
          <w:p w14:paraId="77CC6855">
            <w:pPr>
              <w:pStyle w:val="20"/>
              <w:rPr>
                <w:color w:val="auto"/>
              </w:rPr>
            </w:pPr>
          </w:p>
        </w:tc>
        <w:tc>
          <w:tcPr>
            <w:tcW w:w="1385" w:type="dxa"/>
            <w:vAlign w:val="center"/>
          </w:tcPr>
          <w:p w14:paraId="157B32A0">
            <w:pPr>
              <w:pStyle w:val="20"/>
              <w:rPr>
                <w:color w:val="auto"/>
              </w:rPr>
            </w:pPr>
          </w:p>
        </w:tc>
      </w:tr>
      <w:tr w14:paraId="23E9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5" w:type="dxa"/>
            <w:gridSpan w:val="2"/>
            <w:vAlign w:val="center"/>
          </w:tcPr>
          <w:p w14:paraId="1B62410D">
            <w:pPr>
              <w:pStyle w:val="20"/>
              <w:rPr>
                <w:color w:val="auto"/>
              </w:rPr>
            </w:pPr>
            <w:r>
              <w:rPr>
                <w:rFonts w:hint="eastAsia"/>
                <w:color w:val="auto"/>
              </w:rPr>
              <w:t>发票金额合计</w:t>
            </w:r>
          </w:p>
        </w:tc>
        <w:tc>
          <w:tcPr>
            <w:tcW w:w="1267" w:type="dxa"/>
            <w:vAlign w:val="center"/>
          </w:tcPr>
          <w:p w14:paraId="5C6B6950">
            <w:pPr>
              <w:pStyle w:val="20"/>
              <w:rPr>
                <w:color w:val="auto"/>
              </w:rPr>
            </w:pPr>
          </w:p>
        </w:tc>
        <w:tc>
          <w:tcPr>
            <w:tcW w:w="1423" w:type="dxa"/>
            <w:vAlign w:val="center"/>
          </w:tcPr>
          <w:p w14:paraId="30C05933">
            <w:pPr>
              <w:pStyle w:val="20"/>
              <w:rPr>
                <w:color w:val="auto"/>
              </w:rPr>
            </w:pPr>
          </w:p>
        </w:tc>
        <w:tc>
          <w:tcPr>
            <w:tcW w:w="1740" w:type="dxa"/>
            <w:vAlign w:val="center"/>
          </w:tcPr>
          <w:p w14:paraId="764CCDAB">
            <w:pPr>
              <w:pStyle w:val="20"/>
              <w:rPr>
                <w:color w:val="auto"/>
              </w:rPr>
            </w:pPr>
          </w:p>
        </w:tc>
        <w:tc>
          <w:tcPr>
            <w:tcW w:w="1385" w:type="dxa"/>
            <w:vAlign w:val="center"/>
          </w:tcPr>
          <w:p w14:paraId="25950971">
            <w:pPr>
              <w:pStyle w:val="20"/>
              <w:rPr>
                <w:color w:val="auto"/>
              </w:rPr>
            </w:pPr>
          </w:p>
        </w:tc>
      </w:tr>
    </w:tbl>
    <w:p w14:paraId="12DC4B3B">
      <w:pPr>
        <w:snapToGrid w:val="0"/>
        <w:spacing w:line="360" w:lineRule="auto"/>
        <w:ind w:left="491" w:leftChars="-57" w:hanging="611" w:hangingChars="291"/>
        <w:rPr>
          <w:rFonts w:ascii="宋体" w:hAnsi="宋体" w:eastAsia="宋体" w:cs="宋体"/>
          <w:color w:val="auto"/>
          <w:szCs w:val="21"/>
        </w:rPr>
      </w:pPr>
    </w:p>
    <w:p w14:paraId="51C6A4D4">
      <w:pPr>
        <w:snapToGrid w:val="0"/>
        <w:spacing w:line="360" w:lineRule="auto"/>
        <w:ind w:left="491" w:leftChars="-57" w:hanging="611" w:hangingChars="291"/>
        <w:rPr>
          <w:rFonts w:ascii="宋体" w:hAnsi="宋体" w:eastAsia="宋体" w:cs="宋体"/>
          <w:color w:val="auto"/>
          <w:szCs w:val="21"/>
        </w:rPr>
      </w:pPr>
      <w:r>
        <w:rPr>
          <w:rFonts w:hint="eastAsia" w:ascii="宋体" w:hAnsi="宋体" w:eastAsia="宋体" w:cs="宋体"/>
          <w:color w:val="auto"/>
          <w:szCs w:val="21"/>
        </w:rPr>
        <w:t>备注：</w:t>
      </w:r>
    </w:p>
    <w:p w14:paraId="78A0ED7B">
      <w:pPr>
        <w:snapToGrid w:val="0"/>
        <w:spacing w:line="360" w:lineRule="auto"/>
        <w:ind w:left="396" w:leftChars="-58" w:hanging="518" w:hangingChars="247"/>
        <w:rPr>
          <w:rFonts w:ascii="宋体" w:hAnsi="宋体" w:eastAsia="宋体" w:cs="宋体"/>
          <w:color w:val="auto"/>
          <w:szCs w:val="21"/>
        </w:rPr>
      </w:pPr>
      <w:r>
        <w:rPr>
          <w:rFonts w:hint="eastAsia" w:ascii="宋体" w:hAnsi="宋体" w:eastAsia="宋体" w:cs="宋体"/>
          <w:color w:val="auto"/>
          <w:szCs w:val="21"/>
        </w:rPr>
        <w:t>（1）投标人提供框架式协议或资格入围无明确金额的合同时，须同时提供本统计表及服务发票复印件，本统计表及服务发票复印件应后附于合同复印件。</w:t>
      </w:r>
    </w:p>
    <w:p w14:paraId="00E51E0E">
      <w:pPr>
        <w:snapToGrid w:val="0"/>
        <w:spacing w:line="360" w:lineRule="auto"/>
        <w:ind w:left="396" w:leftChars="-58" w:hanging="518" w:hangingChars="247"/>
        <w:rPr>
          <w:rFonts w:ascii="宋体" w:hAnsi="宋体" w:eastAsia="宋体" w:cs="宋体"/>
          <w:color w:val="auto"/>
          <w:szCs w:val="21"/>
        </w:rPr>
      </w:pPr>
      <w:r>
        <w:rPr>
          <w:rFonts w:hint="eastAsia" w:ascii="宋体" w:hAnsi="宋体" w:eastAsia="宋体" w:cs="宋体"/>
          <w:color w:val="auto"/>
          <w:szCs w:val="21"/>
        </w:rPr>
        <w:t>（2）发票抬头应为合同服务购买方，销售方应为投标人，且发票名目、所属时期应与合同约定内容一致，否则不计分。</w:t>
      </w:r>
    </w:p>
    <w:p w14:paraId="5D12D12E">
      <w:pPr>
        <w:snapToGrid w:val="0"/>
        <w:spacing w:line="360" w:lineRule="auto"/>
        <w:ind w:left="396" w:leftChars="-58" w:hanging="518" w:hangingChars="247"/>
        <w:rPr>
          <w:rFonts w:ascii="宋体" w:hAnsi="宋体" w:eastAsia="宋体" w:cs="宋体"/>
          <w:color w:val="auto"/>
          <w:szCs w:val="21"/>
        </w:rPr>
      </w:pPr>
      <w:r>
        <w:rPr>
          <w:rFonts w:hint="eastAsia" w:ascii="宋体" w:hAnsi="宋体" w:eastAsia="宋体" w:cs="宋体"/>
          <w:color w:val="auto"/>
          <w:szCs w:val="21"/>
        </w:rPr>
        <w:t>（3）发票合计金额视为投标人所提供该项服务业绩的服务金额，并按此金额进行评审。</w:t>
      </w:r>
    </w:p>
    <w:p w14:paraId="40943660">
      <w:pPr>
        <w:rPr>
          <w:rFonts w:ascii="宋体" w:hAnsi="宋体" w:eastAsia="宋体" w:cs="宋体"/>
          <w:b/>
          <w:bCs/>
          <w:color w:val="auto"/>
          <w:kern w:val="0"/>
          <w:sz w:val="32"/>
          <w:szCs w:val="32"/>
          <w:lang w:val="zh-CN"/>
        </w:rPr>
      </w:pPr>
      <w:r>
        <w:rPr>
          <w:rFonts w:hAnsi="宋体"/>
          <w:color w:val="auto"/>
          <w:szCs w:val="21"/>
        </w:rPr>
        <w:br w:type="page"/>
      </w:r>
      <w:r>
        <w:rPr>
          <w:rFonts w:hint="eastAsia" w:ascii="宋体" w:hAnsi="宋体" w:eastAsia="宋体" w:cs="宋体"/>
          <w:b/>
          <w:color w:val="auto"/>
          <w:kern w:val="0"/>
          <w:sz w:val="32"/>
          <w:szCs w:val="32"/>
        </w:rPr>
        <w:t xml:space="preserve"> </w:t>
      </w:r>
      <w:bookmarkEnd w:id="576"/>
      <w:bookmarkEnd w:id="577"/>
      <w:bookmarkStart w:id="579" w:name="_Toc18175_WPSOffice_Level2"/>
      <w:bookmarkStart w:id="580" w:name="_Toc142508378"/>
      <w:bookmarkStart w:id="581" w:name="_Toc18413"/>
      <w:bookmarkStart w:id="582" w:name="_Toc533708132"/>
      <w:bookmarkStart w:id="583" w:name="_Toc94107220"/>
      <w:bookmarkStart w:id="584" w:name="_Toc1977737"/>
      <w:bookmarkStart w:id="585" w:name="_Toc31965"/>
      <w:bookmarkStart w:id="586" w:name="_Toc102860427"/>
      <w:bookmarkStart w:id="587" w:name="_Toc140596938"/>
      <w:bookmarkStart w:id="588" w:name="_Toc19890"/>
      <w:bookmarkStart w:id="589" w:name="_Toc104991885"/>
      <w:bookmarkStart w:id="590" w:name="_Toc102860083"/>
      <w:bookmarkStart w:id="591" w:name="_Toc486167719"/>
      <w:bookmarkStart w:id="592" w:name="_Toc28708"/>
      <w:r>
        <w:rPr>
          <w:rFonts w:hint="eastAsia" w:ascii="宋体" w:hAnsi="宋体" w:eastAsia="宋体" w:cs="宋体"/>
          <w:b/>
          <w:bCs/>
          <w:color w:val="auto"/>
          <w:kern w:val="0"/>
          <w:sz w:val="32"/>
          <w:szCs w:val="32"/>
          <w:lang w:val="zh-CN"/>
        </w:rPr>
        <w:t>十、投标保证金汇入情况说明</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171BE4C2">
      <w:pPr>
        <w:autoSpaceDE w:val="0"/>
        <w:autoSpaceDN w:val="0"/>
        <w:adjustRightInd w:val="0"/>
        <w:spacing w:line="360" w:lineRule="auto"/>
        <w:jc w:val="left"/>
        <w:rPr>
          <w:rFonts w:ascii="宋体" w:hAnsi="宋体" w:eastAsia="宋体" w:cs="宋体"/>
          <w:color w:val="auto"/>
          <w:szCs w:val="24"/>
        </w:rPr>
      </w:pPr>
    </w:p>
    <w:p w14:paraId="6CA59FC1">
      <w:pPr>
        <w:autoSpaceDE w:val="0"/>
        <w:autoSpaceDN w:val="0"/>
        <w:adjustRightInd w:val="0"/>
        <w:spacing w:line="360" w:lineRule="auto"/>
        <w:ind w:left="441" w:hanging="651"/>
        <w:jc w:val="center"/>
        <w:rPr>
          <w:rFonts w:ascii="宋体" w:hAnsi="宋体" w:eastAsia="宋体" w:cs="宋体"/>
          <w:b/>
          <w:bCs/>
          <w:color w:val="auto"/>
          <w:kern w:val="0"/>
          <w:sz w:val="24"/>
          <w:szCs w:val="24"/>
        </w:rPr>
      </w:pPr>
      <w:bookmarkStart w:id="593" w:name="_Toc31832_WPSOffice_Level3"/>
      <w:r>
        <w:rPr>
          <w:rFonts w:hint="eastAsia" w:ascii="宋体" w:hAnsi="宋体" w:eastAsia="宋体" w:cs="宋体"/>
          <w:b/>
          <w:bCs/>
          <w:color w:val="auto"/>
          <w:kern w:val="0"/>
          <w:sz w:val="24"/>
          <w:szCs w:val="24"/>
        </w:rPr>
        <w:t>投标保证金汇入情况说明</w:t>
      </w:r>
      <w:bookmarkEnd w:id="593"/>
    </w:p>
    <w:p w14:paraId="5ED2832E">
      <w:pPr>
        <w:autoSpaceDE w:val="0"/>
        <w:autoSpaceDN w:val="0"/>
        <w:adjustRightInd w:val="0"/>
        <w:spacing w:line="360" w:lineRule="auto"/>
        <w:ind w:left="359" w:hanging="569"/>
        <w:jc w:val="center"/>
        <w:rPr>
          <w:rFonts w:ascii="宋体" w:hAnsi="宋体" w:eastAsia="宋体" w:cs="宋体"/>
          <w:b/>
          <w:bCs/>
          <w:color w:val="auto"/>
          <w:kern w:val="0"/>
          <w:szCs w:val="24"/>
        </w:rPr>
      </w:pPr>
    </w:p>
    <w:p w14:paraId="23485D29">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东莞市水务集团供水有限公司：</w:t>
      </w:r>
    </w:p>
    <w:p w14:paraId="2F68C842">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本单位已按</w:t>
      </w:r>
      <w:r>
        <w:rPr>
          <w:rFonts w:hint="eastAsia" w:ascii="宋体" w:hAnsi="宋体" w:eastAsia="宋体" w:cs="宋体"/>
          <w:color w:val="auto"/>
          <w:kern w:val="0"/>
          <w:szCs w:val="21"/>
          <w:u w:val="single"/>
          <w:lang w:eastAsia="zh-CN"/>
        </w:rPr>
        <w:t>东莞市水务集团供水有限公司2025年-2027年厨师厨工外聘服务单位采购项目</w:t>
      </w:r>
      <w:r>
        <w:rPr>
          <w:rFonts w:hint="eastAsia" w:ascii="宋体" w:hAnsi="宋体" w:eastAsia="宋体" w:cs="宋体"/>
          <w:color w:val="auto"/>
          <w:szCs w:val="21"/>
        </w:rPr>
        <w:t>（招标编号：</w:t>
      </w:r>
      <w:r>
        <w:rPr>
          <w:rFonts w:hint="eastAsia" w:ascii="宋体" w:hAnsi="宋体" w:eastAsia="宋体" w:cs="宋体"/>
          <w:color w:val="auto"/>
          <w:szCs w:val="21"/>
          <w:u w:val="single"/>
          <w:lang w:eastAsia="zh-CN"/>
        </w:rPr>
        <w:t>0832-SFCX25DG117C</w:t>
      </w:r>
      <w:r>
        <w:rPr>
          <w:rFonts w:hint="eastAsia" w:ascii="宋体" w:hAnsi="宋体" w:eastAsia="宋体" w:cs="宋体"/>
          <w:color w:val="auto"/>
          <w:szCs w:val="21"/>
        </w:rPr>
        <w:t>）的招标文件要求，于</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日前以</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付款形式）方式汇入指定账户（账户名称：</w:t>
      </w:r>
      <w:r>
        <w:rPr>
          <w:rFonts w:hint="eastAsia" w:ascii="宋体" w:hAnsi="宋体" w:eastAsia="宋体" w:cs="宋体"/>
          <w:b/>
          <w:color w:val="auto"/>
          <w:szCs w:val="21"/>
          <w:u w:val="single"/>
        </w:rPr>
        <w:t xml:space="preserve">                    </w:t>
      </w:r>
      <w:r>
        <w:rPr>
          <w:rFonts w:hint="eastAsia" w:ascii="宋体" w:hAnsi="宋体" w:eastAsia="宋体" w:cs="宋体"/>
          <w:color w:val="auto"/>
          <w:szCs w:val="21"/>
        </w:rPr>
        <w:t>，账号：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开户银行：</w:t>
      </w:r>
      <w:r>
        <w:rPr>
          <w:rFonts w:hint="eastAsia" w:ascii="宋体" w:hAnsi="宋体" w:eastAsia="宋体" w:cs="宋体"/>
          <w:color w:val="auto"/>
          <w:szCs w:val="21"/>
          <w:u w:val="single"/>
          <w:lang w:val="zh-CN"/>
        </w:rPr>
        <w:t xml:space="preserve"> </w:t>
      </w:r>
      <w:r>
        <w:rPr>
          <w:rFonts w:ascii="宋体" w:hAnsi="宋体" w:eastAsia="宋体" w:cs="宋体"/>
          <w:color w:val="auto"/>
          <w:szCs w:val="21"/>
          <w:u w:val="single"/>
          <w:lang w:val="zh-CN"/>
        </w:rPr>
        <w:t xml:space="preserve">           </w:t>
      </w:r>
      <w:r>
        <w:rPr>
          <w:rFonts w:hint="eastAsia" w:ascii="宋体" w:hAnsi="宋体" w:eastAsia="宋体" w:cs="宋体"/>
          <w:color w:val="auto"/>
          <w:szCs w:val="21"/>
        </w:rPr>
        <w:t>）。</w:t>
      </w:r>
    </w:p>
    <w:p w14:paraId="1CC3C043">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本单位投标保证金的汇款情况：（详见附件－投标保证金进账单）</w:t>
      </w:r>
    </w:p>
    <w:p w14:paraId="24D27CF9">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汇出时间：</w:t>
      </w:r>
      <w:r>
        <w:rPr>
          <w:rFonts w:hint="eastAsia" w:ascii="宋体" w:hAnsi="宋体" w:eastAsia="宋体" w:cs="宋体"/>
          <w:color w:val="auto"/>
          <w:szCs w:val="21"/>
          <w:u w:val="single"/>
        </w:rPr>
        <w:t xml:space="preserve">    年   月    日</w:t>
      </w:r>
    </w:p>
    <w:p w14:paraId="28C229A8">
      <w:pPr>
        <w:spacing w:line="360" w:lineRule="auto"/>
        <w:ind w:left="-210" w:firstLine="424" w:firstLineChars="202"/>
        <w:rPr>
          <w:rFonts w:ascii="宋体" w:hAnsi="宋体" w:eastAsia="宋体" w:cs="宋体"/>
          <w:color w:val="auto"/>
          <w:szCs w:val="21"/>
          <w:u w:val="single"/>
        </w:rPr>
      </w:pPr>
      <w:r>
        <w:rPr>
          <w:rFonts w:hint="eastAsia" w:ascii="宋体" w:hAnsi="宋体" w:eastAsia="宋体" w:cs="宋体"/>
          <w:color w:val="auto"/>
          <w:szCs w:val="21"/>
        </w:rPr>
        <w:t>汇款金额：</w:t>
      </w:r>
      <w:r>
        <w:rPr>
          <w:rFonts w:hint="eastAsia" w:ascii="宋体" w:hAnsi="宋体" w:eastAsia="宋体" w:cs="宋体"/>
          <w:color w:val="auto"/>
          <w:szCs w:val="21"/>
          <w:u w:val="single"/>
        </w:rPr>
        <w:t>（大写）人民币      元（小写：¥      元）</w:t>
      </w:r>
    </w:p>
    <w:p w14:paraId="0655DB47">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汇款账户名称：</w:t>
      </w:r>
      <w:r>
        <w:rPr>
          <w:rFonts w:hint="eastAsia" w:ascii="宋体" w:hAnsi="宋体" w:eastAsia="宋体" w:cs="宋体"/>
          <w:color w:val="auto"/>
          <w:szCs w:val="21"/>
          <w:u w:val="single"/>
        </w:rPr>
        <w:t>（必须是投标时使用的账户名）</w:t>
      </w:r>
    </w:p>
    <w:p w14:paraId="59BA74AD">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账号：</w:t>
      </w:r>
      <w:r>
        <w:rPr>
          <w:rFonts w:hint="eastAsia" w:ascii="宋体" w:hAnsi="宋体" w:eastAsia="宋体" w:cs="宋体"/>
          <w:color w:val="auto"/>
          <w:szCs w:val="21"/>
          <w:u w:val="single"/>
        </w:rPr>
        <w:t>（必须是投标时使用的账号）</w:t>
      </w:r>
    </w:p>
    <w:p w14:paraId="0EB54674">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开户银行：</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 xml:space="preserve">省    </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 xml:space="preserve">市         </w:t>
      </w:r>
    </w:p>
    <w:p w14:paraId="5020DAC7">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本单位谨承诺上述资料是正确、真实的，如因上述证明与事实不符导致的一切损失，本单位保证承担赔偿等一切法律责任。</w:t>
      </w:r>
    </w:p>
    <w:p w14:paraId="404C0299">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投标保证金退回时，请按上述资料退回。</w:t>
      </w:r>
    </w:p>
    <w:p w14:paraId="69C9E8BF">
      <w:pPr>
        <w:spacing w:line="360" w:lineRule="auto"/>
        <w:ind w:left="-210" w:right="844" w:rightChars="402" w:firstLine="424" w:firstLineChars="202"/>
        <w:jc w:val="right"/>
        <w:rPr>
          <w:rFonts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bCs/>
          <w:color w:val="auto"/>
          <w:szCs w:val="24"/>
        </w:rPr>
        <w:t>投标人法人公章</w:t>
      </w:r>
      <w:r>
        <w:rPr>
          <w:rFonts w:hint="eastAsia" w:ascii="宋体" w:hAnsi="宋体" w:eastAsia="宋体" w:cs="宋体"/>
          <w:color w:val="auto"/>
          <w:szCs w:val="24"/>
        </w:rPr>
        <w:t>）</w:t>
      </w:r>
    </w:p>
    <w:p w14:paraId="50DB3DF7">
      <w:pPr>
        <w:spacing w:line="360" w:lineRule="auto"/>
        <w:ind w:left="-210" w:right="628" w:rightChars="299" w:firstLine="7774" w:firstLineChars="3702"/>
        <w:jc w:val="left"/>
        <w:rPr>
          <w:rFonts w:ascii="宋体" w:hAnsi="宋体" w:eastAsia="宋体" w:cs="宋体"/>
          <w:color w:val="auto"/>
          <w:szCs w:val="24"/>
        </w:rPr>
      </w:pPr>
      <w:r>
        <w:rPr>
          <w:rFonts w:hint="eastAsia" w:ascii="宋体" w:hAnsi="宋体" w:eastAsia="宋体" w:cs="宋体"/>
          <w:color w:val="auto"/>
          <w:szCs w:val="24"/>
        </w:rPr>
        <w:t>年   月   日</w:t>
      </w:r>
    </w:p>
    <w:p w14:paraId="10C08C1A">
      <w:pPr>
        <w:spacing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单位名称：</w:t>
      </w:r>
    </w:p>
    <w:p w14:paraId="194882CE">
      <w:pPr>
        <w:spacing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单位地址：</w:t>
      </w:r>
    </w:p>
    <w:p w14:paraId="1A4C3EF8">
      <w:pPr>
        <w:spacing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联系人：</w:t>
      </w:r>
    </w:p>
    <w:p w14:paraId="7762DC8C">
      <w:pPr>
        <w:spacing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 xml:space="preserve">单位电话：                    </w:t>
      </w:r>
    </w:p>
    <w:p w14:paraId="1B0345A5">
      <w:pPr>
        <w:spacing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联系人手机：</w:t>
      </w:r>
    </w:p>
    <w:p w14:paraId="7A8B5749">
      <w:pPr>
        <w:spacing w:line="360" w:lineRule="auto"/>
        <w:ind w:left="909" w:leftChars="162" w:hanging="569"/>
        <w:rPr>
          <w:rFonts w:ascii="宋体" w:hAnsi="宋体" w:eastAsia="宋体" w:cs="宋体"/>
          <w:b/>
          <w:bCs/>
          <w:color w:val="auto"/>
          <w:szCs w:val="21"/>
        </w:rPr>
      </w:pPr>
      <w:bookmarkStart w:id="594" w:name="_Toc26208_WPSOffice_Level3"/>
      <w:r>
        <w:rPr>
          <w:rFonts w:hint="eastAsia" w:ascii="宋体" w:hAnsi="宋体" w:eastAsia="宋体" w:cs="宋体"/>
          <w:b/>
          <w:bCs/>
          <w:color w:val="auto"/>
          <w:szCs w:val="21"/>
        </w:rPr>
        <w:t>附：1、我方投标保证金汇款凭证（复印件）</w:t>
      </w:r>
      <w:bookmarkEnd w:id="594"/>
    </w:p>
    <w:p w14:paraId="5D15586D">
      <w:pPr>
        <w:spacing w:line="360" w:lineRule="auto"/>
        <w:ind w:left="340" w:leftChars="162" w:firstLine="839" w:firstLineChars="398"/>
        <w:rPr>
          <w:rFonts w:ascii="宋体" w:hAnsi="宋体" w:eastAsia="宋体" w:cs="宋体"/>
          <w:b/>
          <w:bCs/>
          <w:color w:val="auto"/>
          <w:szCs w:val="21"/>
        </w:rPr>
      </w:pPr>
      <w:bookmarkStart w:id="595" w:name="_Toc12992_WPSOffice_Level3"/>
      <w:r>
        <w:rPr>
          <w:rFonts w:hint="eastAsia" w:ascii="宋体" w:hAnsi="宋体" w:eastAsia="宋体" w:cs="宋体"/>
          <w:b/>
          <w:bCs/>
          <w:color w:val="auto"/>
          <w:szCs w:val="21"/>
        </w:rPr>
        <w:t>2、我方基本账户开户许可证（复印件）</w:t>
      </w:r>
      <w:bookmarkEnd w:id="595"/>
    </w:p>
    <w:p w14:paraId="6722B513">
      <w:pPr>
        <w:spacing w:line="360" w:lineRule="auto"/>
        <w:ind w:left="340" w:leftChars="162" w:firstLine="736" w:firstLineChars="349"/>
        <w:rPr>
          <w:rFonts w:ascii="宋体" w:hAnsi="宋体" w:eastAsia="宋体" w:cs="宋体"/>
          <w:b/>
          <w:bCs/>
          <w:color w:val="auto"/>
          <w:szCs w:val="21"/>
          <w:lang w:val="zh-CN"/>
        </w:rPr>
      </w:pPr>
      <w:r>
        <w:rPr>
          <w:rFonts w:hint="eastAsia" w:ascii="宋体" w:hAnsi="宋体" w:eastAsia="宋体" w:cs="宋体"/>
          <w:b/>
          <w:bCs/>
          <w:color w:val="auto"/>
          <w:szCs w:val="21"/>
          <w:lang w:val="zh-CN"/>
        </w:rPr>
        <w:t>注：本情况说明手写无效。</w:t>
      </w:r>
    </w:p>
    <w:p w14:paraId="4A02529A">
      <w:pPr>
        <w:autoSpaceDE w:val="0"/>
        <w:autoSpaceDN w:val="0"/>
        <w:adjustRightInd w:val="0"/>
        <w:spacing w:line="360" w:lineRule="auto"/>
        <w:ind w:left="-210" w:firstLine="5145" w:firstLineChars="2450"/>
        <w:rPr>
          <w:rFonts w:ascii="宋体" w:hAnsi="宋体" w:eastAsia="宋体" w:cs="宋体"/>
          <w:color w:val="auto"/>
          <w:szCs w:val="24"/>
          <w:lang w:val="zh-CN"/>
        </w:rPr>
      </w:pPr>
    </w:p>
    <w:p w14:paraId="17A729FA">
      <w:pPr>
        <w:spacing w:line="360" w:lineRule="auto"/>
        <w:ind w:left="359" w:hanging="569"/>
        <w:rPr>
          <w:rFonts w:ascii="宋体" w:hAnsi="宋体" w:eastAsia="宋体" w:cs="宋体"/>
          <w:b/>
          <w:color w:val="auto"/>
          <w:kern w:val="0"/>
          <w:szCs w:val="21"/>
        </w:rPr>
      </w:pPr>
      <w:bookmarkStart w:id="596" w:name="_Toc533708134"/>
      <w:bookmarkStart w:id="597" w:name="_Toc486167721"/>
    </w:p>
    <w:p w14:paraId="5F4A091E">
      <w:pPr>
        <w:tabs>
          <w:tab w:val="left" w:pos="567"/>
        </w:tabs>
        <w:autoSpaceDE w:val="0"/>
        <w:autoSpaceDN w:val="0"/>
        <w:adjustRightInd w:val="0"/>
        <w:spacing w:line="360" w:lineRule="auto"/>
        <w:ind w:left="657" w:leftChars="-100" w:hanging="867"/>
        <w:jc w:val="left"/>
        <w:outlineLvl w:val="2"/>
        <w:rPr>
          <w:rFonts w:ascii="宋体" w:hAnsi="宋体" w:eastAsia="宋体" w:cs="宋体"/>
          <w:b/>
          <w:bCs/>
          <w:color w:val="auto"/>
          <w:kern w:val="0"/>
          <w:sz w:val="32"/>
          <w:szCs w:val="32"/>
          <w:lang w:val="zh-CN"/>
        </w:rPr>
      </w:pPr>
      <w:bookmarkStart w:id="598" w:name="_Toc1977738"/>
      <w:bookmarkStart w:id="599" w:name="_Toc94107221"/>
      <w:bookmarkStart w:id="600" w:name="_Toc140596939"/>
      <w:bookmarkStart w:id="601" w:name="_Toc24616"/>
      <w:bookmarkStart w:id="602" w:name="_Toc142508379"/>
      <w:bookmarkStart w:id="603" w:name="_Toc102860084"/>
      <w:bookmarkStart w:id="604" w:name="_Toc104991886"/>
      <w:bookmarkStart w:id="605" w:name="_Toc102860428"/>
    </w:p>
    <w:p w14:paraId="4FA3170E">
      <w:pPr>
        <w:tabs>
          <w:tab w:val="left" w:pos="567"/>
        </w:tabs>
        <w:autoSpaceDE w:val="0"/>
        <w:autoSpaceDN w:val="0"/>
        <w:adjustRightInd w:val="0"/>
        <w:spacing w:line="360" w:lineRule="auto"/>
        <w:ind w:left="657" w:leftChars="-100" w:hanging="867"/>
        <w:jc w:val="left"/>
        <w:outlineLvl w:val="2"/>
        <w:rPr>
          <w:rFonts w:ascii="宋体" w:hAnsi="宋体" w:eastAsia="宋体" w:cs="宋体"/>
          <w:b/>
          <w:bCs/>
          <w:color w:val="auto"/>
          <w:kern w:val="0"/>
          <w:sz w:val="32"/>
          <w:szCs w:val="32"/>
          <w:lang w:val="zh-CN"/>
        </w:rPr>
      </w:pPr>
    </w:p>
    <w:p w14:paraId="2161D2D9">
      <w:pPr>
        <w:tabs>
          <w:tab w:val="left" w:pos="567"/>
        </w:tabs>
        <w:autoSpaceDE w:val="0"/>
        <w:autoSpaceDN w:val="0"/>
        <w:adjustRightInd w:val="0"/>
        <w:spacing w:line="360" w:lineRule="auto"/>
        <w:ind w:left="657" w:leftChars="-100" w:hanging="867"/>
        <w:jc w:val="left"/>
        <w:outlineLvl w:val="2"/>
        <w:rPr>
          <w:rFonts w:ascii="宋体" w:hAnsi="宋体" w:eastAsia="宋体" w:cs="宋体"/>
          <w:b/>
          <w:color w:val="auto"/>
          <w:kern w:val="0"/>
          <w:sz w:val="32"/>
          <w:szCs w:val="32"/>
        </w:rPr>
        <w:sectPr>
          <w:pgSz w:w="12240" w:h="15840"/>
          <w:pgMar w:top="1191" w:right="1043" w:bottom="1191" w:left="1043" w:header="720" w:footer="720" w:gutter="0"/>
          <w:cols w:space="720" w:num="1"/>
          <w:titlePg/>
          <w:docGrid w:linePitch="326" w:charSpace="0"/>
        </w:sectPr>
      </w:pPr>
      <w:bookmarkStart w:id="606" w:name="_Toc2007"/>
      <w:bookmarkStart w:id="607" w:name="_Toc29652"/>
      <w:bookmarkStart w:id="608" w:name="_Toc3238"/>
      <w:r>
        <w:rPr>
          <w:rFonts w:hint="eastAsia" w:ascii="宋体" w:hAnsi="宋体" w:eastAsia="宋体" w:cs="宋体"/>
          <w:b/>
          <w:bCs/>
          <w:color w:val="auto"/>
          <w:kern w:val="0"/>
          <w:sz w:val="32"/>
          <w:szCs w:val="32"/>
          <w:lang w:val="zh-CN"/>
        </w:rPr>
        <w:t>十</w:t>
      </w: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szCs w:val="32"/>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598"/>
      <w:bookmarkEnd w:id="599"/>
      <w:bookmarkEnd w:id="600"/>
      <w:bookmarkEnd w:id="601"/>
      <w:bookmarkEnd w:id="602"/>
      <w:bookmarkEnd w:id="603"/>
      <w:bookmarkEnd w:id="604"/>
      <w:bookmarkEnd w:id="605"/>
      <w:bookmarkEnd w:id="606"/>
      <w:bookmarkEnd w:id="607"/>
      <w:bookmarkEnd w:id="608"/>
    </w:p>
    <w:p w14:paraId="6B3ADB9D">
      <w:pPr>
        <w:tabs>
          <w:tab w:val="left" w:pos="567"/>
        </w:tabs>
        <w:autoSpaceDE w:val="0"/>
        <w:autoSpaceDN w:val="0"/>
        <w:adjustRightInd w:val="0"/>
        <w:spacing w:line="360" w:lineRule="auto"/>
        <w:ind w:left="657" w:leftChars="-100" w:hanging="867"/>
        <w:jc w:val="left"/>
        <w:outlineLvl w:val="2"/>
        <w:rPr>
          <w:rFonts w:ascii="宋体" w:hAnsi="宋体" w:eastAsia="宋体" w:cs="宋体"/>
          <w:b/>
          <w:color w:val="auto"/>
          <w:kern w:val="0"/>
          <w:sz w:val="32"/>
          <w:szCs w:val="32"/>
        </w:rPr>
      </w:pPr>
      <w:bookmarkStart w:id="609" w:name="_Toc2718"/>
      <w:bookmarkStart w:id="610" w:name="_Toc18038"/>
      <w:bookmarkStart w:id="611" w:name="_Toc140596940"/>
      <w:bookmarkStart w:id="612" w:name="_Toc104991887"/>
      <w:bookmarkStart w:id="613" w:name="_Toc27482"/>
      <w:bookmarkStart w:id="614" w:name="_Toc94107222"/>
      <w:bookmarkStart w:id="615" w:name="_Toc31916"/>
      <w:bookmarkStart w:id="616" w:name="_Toc102860085"/>
      <w:bookmarkStart w:id="617" w:name="_Toc102860429"/>
      <w:bookmarkStart w:id="618" w:name="_Toc142508380"/>
      <w:bookmarkStart w:id="619" w:name="_Toc1977739"/>
      <w:r>
        <w:rPr>
          <w:rFonts w:hint="eastAsia" w:ascii="宋体" w:hAnsi="宋体" w:eastAsia="宋体" w:cs="宋体"/>
          <w:b/>
          <w:color w:val="auto"/>
          <w:kern w:val="0"/>
          <w:sz w:val="32"/>
          <w:szCs w:val="32"/>
        </w:rPr>
        <w:t>十二、技术响应文件格式</w:t>
      </w:r>
      <w:bookmarkEnd w:id="596"/>
      <w:bookmarkEnd w:id="609"/>
      <w:bookmarkEnd w:id="610"/>
      <w:bookmarkEnd w:id="611"/>
      <w:bookmarkEnd w:id="612"/>
      <w:bookmarkEnd w:id="613"/>
      <w:bookmarkEnd w:id="614"/>
      <w:bookmarkEnd w:id="615"/>
      <w:bookmarkEnd w:id="616"/>
      <w:bookmarkEnd w:id="617"/>
      <w:bookmarkEnd w:id="618"/>
      <w:bookmarkEnd w:id="619"/>
    </w:p>
    <w:p w14:paraId="03F56E19">
      <w:pPr>
        <w:tabs>
          <w:tab w:val="left" w:pos="8640"/>
        </w:tabs>
        <w:spacing w:line="360" w:lineRule="auto"/>
        <w:ind w:left="-210"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投标人应按照招标文件投标人须知关于投标文件组成部分的要求编制技术文件，主要包括但不限于以下内容：</w:t>
      </w:r>
    </w:p>
    <w:p w14:paraId="4400D92D">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1、用户需求响应程度（即12</w:t>
      </w:r>
      <w:r>
        <w:rPr>
          <w:rFonts w:ascii="宋体" w:hAnsi="宋体" w:eastAsia="宋体" w:cs="宋体"/>
          <w:color w:val="auto"/>
          <w:kern w:val="0"/>
          <w:szCs w:val="21"/>
        </w:rPr>
        <w:t>.1</w:t>
      </w:r>
      <w:r>
        <w:rPr>
          <w:rFonts w:hint="eastAsia" w:ascii="宋体" w:hAnsi="宋体" w:eastAsia="宋体" w:cs="宋体"/>
          <w:color w:val="auto"/>
          <w:kern w:val="0"/>
          <w:szCs w:val="21"/>
        </w:rPr>
        <w:t>用户需求偏离表）；</w:t>
      </w:r>
    </w:p>
    <w:p w14:paraId="5AAFA537">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2、总体服务方案</w:t>
      </w:r>
      <w:r>
        <w:rPr>
          <w:rFonts w:hint="eastAsia" w:ascii="宋体" w:hAnsi="宋体" w:eastAsia="宋体" w:cs="宋体"/>
          <w:color w:val="auto"/>
          <w:kern w:val="0"/>
          <w:szCs w:val="21"/>
          <w:lang w:val="zh-CN"/>
        </w:rPr>
        <w:t>；</w:t>
      </w:r>
    </w:p>
    <w:p w14:paraId="18A15E3F">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3、拟投入本项目管理人员情况；</w:t>
      </w:r>
    </w:p>
    <w:p w14:paraId="164271F5">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4、培训方案；</w:t>
      </w:r>
    </w:p>
    <w:p w14:paraId="7C3AA042">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5、应急预案和保障措施；</w:t>
      </w:r>
    </w:p>
    <w:p w14:paraId="57488DF5">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6、</w:t>
      </w:r>
      <w:r>
        <w:rPr>
          <w:rFonts w:hint="eastAsia" w:ascii="宋体" w:hAnsi="宋体" w:eastAsia="宋体" w:cs="宋体"/>
          <w:color w:val="auto"/>
          <w:szCs w:val="21"/>
        </w:rPr>
        <w:t>食堂</w:t>
      </w:r>
      <w:r>
        <w:rPr>
          <w:rFonts w:hint="eastAsia" w:ascii="宋体" w:hAnsi="宋体" w:eastAsia="宋体" w:cs="宋体"/>
          <w:color w:val="auto"/>
          <w:szCs w:val="21"/>
          <w:lang w:val="en-US" w:eastAsia="zh-CN"/>
        </w:rPr>
        <w:t>和食品卫生、</w:t>
      </w:r>
      <w:r>
        <w:rPr>
          <w:rFonts w:hint="eastAsia" w:ascii="宋体" w:hAnsi="宋体" w:eastAsia="宋体" w:cs="宋体"/>
          <w:color w:val="auto"/>
          <w:szCs w:val="21"/>
          <w:lang w:eastAsia="zh-CN"/>
        </w:rPr>
        <w:t>质量保障方案</w:t>
      </w:r>
      <w:r>
        <w:rPr>
          <w:rFonts w:hint="eastAsia" w:ascii="宋体" w:hAnsi="宋体" w:eastAsia="宋体" w:cs="宋体"/>
          <w:color w:val="auto"/>
          <w:kern w:val="0"/>
          <w:szCs w:val="21"/>
        </w:rPr>
        <w:t>；</w:t>
      </w:r>
    </w:p>
    <w:p w14:paraId="18087723">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7、购买食品安全责任险承诺书（见格式</w:t>
      </w:r>
      <w:r>
        <w:rPr>
          <w:rFonts w:ascii="宋体" w:hAnsi="宋体" w:eastAsia="宋体" w:cs="宋体"/>
          <w:color w:val="auto"/>
          <w:kern w:val="0"/>
          <w:szCs w:val="21"/>
        </w:rPr>
        <w:t>1</w:t>
      </w:r>
      <w:r>
        <w:rPr>
          <w:rFonts w:hint="eastAsia" w:ascii="宋体" w:hAnsi="宋体" w:eastAsia="宋体" w:cs="宋体"/>
          <w:color w:val="auto"/>
          <w:kern w:val="0"/>
          <w:szCs w:val="21"/>
        </w:rPr>
        <w:t>2</w:t>
      </w:r>
      <w:r>
        <w:rPr>
          <w:rFonts w:ascii="宋体" w:hAnsi="宋体" w:eastAsia="宋体" w:cs="宋体"/>
          <w:color w:val="auto"/>
          <w:kern w:val="0"/>
          <w:szCs w:val="21"/>
        </w:rPr>
        <w:t>.7）；</w:t>
      </w:r>
    </w:p>
    <w:p w14:paraId="2EAF0D76">
      <w:pPr>
        <w:spacing w:line="360" w:lineRule="auto"/>
        <w:ind w:left="443" w:leftChars="77" w:hanging="281" w:hangingChars="134"/>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、服务便利性响应时间承诺表</w:t>
      </w:r>
    </w:p>
    <w:p w14:paraId="2DE74BDE">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rPr>
        <w:t>投标人认为有必要提供的其它材料（不做强制要求）。</w:t>
      </w:r>
    </w:p>
    <w:p w14:paraId="405C3F08">
      <w:pPr>
        <w:ind w:left="600" w:hanging="810"/>
        <w:rPr>
          <w:rFonts w:hAnsi="宋体" w:cs="宋体"/>
          <w:b/>
          <w:color w:val="auto"/>
          <w:sz w:val="30"/>
          <w:szCs w:val="30"/>
        </w:rPr>
      </w:pPr>
      <w:r>
        <w:rPr>
          <w:rFonts w:hint="eastAsia" w:hAnsi="宋体" w:cs="宋体"/>
          <w:b/>
          <w:color w:val="auto"/>
          <w:sz w:val="30"/>
          <w:szCs w:val="30"/>
        </w:rPr>
        <w:br w:type="page"/>
      </w:r>
    </w:p>
    <w:bookmarkEnd w:id="597"/>
    <w:p w14:paraId="55EEDE19">
      <w:pPr>
        <w:pStyle w:val="20"/>
        <w:rPr>
          <w:b w:val="0"/>
          <w:color w:val="auto"/>
          <w:kern w:val="0"/>
          <w:szCs w:val="21"/>
        </w:rPr>
      </w:pPr>
      <w:bookmarkStart w:id="620" w:name="_Toc94107223"/>
      <w:bookmarkStart w:id="621" w:name="_Toc1977740"/>
      <w:bookmarkStart w:id="622" w:name="_Toc142508381"/>
      <w:bookmarkStart w:id="623" w:name="_Toc102860430"/>
      <w:bookmarkStart w:id="624" w:name="_Toc104991888"/>
      <w:bookmarkStart w:id="625" w:name="_Toc533708135"/>
      <w:bookmarkStart w:id="626" w:name="_Toc102860086"/>
      <w:bookmarkStart w:id="627" w:name="_Toc140596941"/>
    </w:p>
    <w:p w14:paraId="632D3AFB">
      <w:pPr>
        <w:pStyle w:val="20"/>
        <w:rPr>
          <w:b w:val="0"/>
          <w:color w:val="auto"/>
          <w:kern w:val="0"/>
          <w:szCs w:val="21"/>
        </w:rPr>
      </w:pPr>
    </w:p>
    <w:p w14:paraId="1E910279">
      <w:pPr>
        <w:pStyle w:val="20"/>
        <w:rPr>
          <w:b w:val="0"/>
          <w:color w:val="auto"/>
          <w:kern w:val="0"/>
          <w:szCs w:val="21"/>
        </w:rPr>
      </w:pPr>
    </w:p>
    <w:p w14:paraId="68D70A81">
      <w:pPr>
        <w:pStyle w:val="20"/>
        <w:rPr>
          <w:b w:val="0"/>
          <w:color w:val="auto"/>
          <w:kern w:val="0"/>
          <w:szCs w:val="21"/>
        </w:rPr>
      </w:pPr>
    </w:p>
    <w:p w14:paraId="4E101404">
      <w:pPr>
        <w:pStyle w:val="20"/>
        <w:rPr>
          <w:b w:val="0"/>
          <w:color w:val="auto"/>
          <w:kern w:val="0"/>
          <w:szCs w:val="21"/>
        </w:rPr>
      </w:pPr>
    </w:p>
    <w:p w14:paraId="75D1762B">
      <w:pPr>
        <w:pStyle w:val="20"/>
        <w:rPr>
          <w:b w:val="0"/>
          <w:color w:val="auto"/>
          <w:kern w:val="0"/>
          <w:szCs w:val="21"/>
        </w:rPr>
      </w:pPr>
    </w:p>
    <w:p w14:paraId="1DDC046D">
      <w:pPr>
        <w:pStyle w:val="20"/>
        <w:rPr>
          <w:color w:val="auto"/>
          <w:sz w:val="84"/>
        </w:rPr>
      </w:pPr>
      <w:r>
        <w:rPr>
          <w:rFonts w:hint="eastAsia"/>
          <w:color w:val="auto"/>
          <w:sz w:val="84"/>
        </w:rPr>
        <w:t>投 标 文 件</w:t>
      </w:r>
    </w:p>
    <w:p w14:paraId="26231BF2">
      <w:pPr>
        <w:pStyle w:val="20"/>
        <w:rPr>
          <w:color w:val="auto"/>
        </w:rPr>
      </w:pPr>
    </w:p>
    <w:p w14:paraId="4DF07935">
      <w:pPr>
        <w:pStyle w:val="20"/>
        <w:rPr>
          <w:color w:val="auto"/>
        </w:rPr>
      </w:pPr>
    </w:p>
    <w:p w14:paraId="45B492B3">
      <w:pPr>
        <w:pStyle w:val="20"/>
        <w:rPr>
          <w:color w:val="auto"/>
        </w:rPr>
      </w:pPr>
    </w:p>
    <w:p w14:paraId="2EA1D916">
      <w:pPr>
        <w:pStyle w:val="20"/>
        <w:rPr>
          <w:color w:val="auto"/>
        </w:rPr>
      </w:pPr>
    </w:p>
    <w:p w14:paraId="607BFC92">
      <w:pPr>
        <w:pStyle w:val="20"/>
        <w:rPr>
          <w:color w:val="auto"/>
        </w:rPr>
      </w:pPr>
    </w:p>
    <w:p w14:paraId="5B00CC16">
      <w:pPr>
        <w:pStyle w:val="20"/>
        <w:rPr>
          <w:color w:val="auto"/>
        </w:rPr>
      </w:pPr>
    </w:p>
    <w:p w14:paraId="0D5250C3">
      <w:pPr>
        <w:pStyle w:val="20"/>
        <w:ind w:left="567" w:leftChars="270" w:firstLine="1875" w:firstLineChars="625"/>
        <w:jc w:val="both"/>
        <w:rPr>
          <w:b w:val="0"/>
          <w:color w:val="auto"/>
          <w:sz w:val="30"/>
        </w:rPr>
      </w:pPr>
      <w:r>
        <w:rPr>
          <w:rFonts w:hint="eastAsia"/>
          <w:b w:val="0"/>
          <w:color w:val="auto"/>
          <w:sz w:val="30"/>
        </w:rPr>
        <w:t>招标编号：</w:t>
      </w:r>
      <w:r>
        <w:rPr>
          <w:rFonts w:hint="eastAsia"/>
          <w:b w:val="0"/>
          <w:color w:val="auto"/>
          <w:sz w:val="30"/>
          <w:u w:val="single"/>
        </w:rPr>
        <w:t xml:space="preserve">                      </w:t>
      </w:r>
    </w:p>
    <w:p w14:paraId="7D4348FE">
      <w:pPr>
        <w:pStyle w:val="20"/>
        <w:ind w:left="567" w:leftChars="270" w:firstLine="1875" w:firstLineChars="625"/>
        <w:jc w:val="both"/>
        <w:rPr>
          <w:b w:val="0"/>
          <w:color w:val="auto"/>
          <w:sz w:val="30"/>
          <w:u w:val="single"/>
        </w:rPr>
      </w:pPr>
      <w:r>
        <w:rPr>
          <w:rFonts w:hint="eastAsia"/>
          <w:b w:val="0"/>
          <w:color w:val="auto"/>
          <w:sz w:val="30"/>
        </w:rPr>
        <w:t>项目名称：</w:t>
      </w:r>
      <w:r>
        <w:rPr>
          <w:rFonts w:hint="eastAsia"/>
          <w:b w:val="0"/>
          <w:color w:val="auto"/>
          <w:sz w:val="30"/>
          <w:u w:val="single"/>
        </w:rPr>
        <w:t xml:space="preserve">                      </w:t>
      </w:r>
    </w:p>
    <w:p w14:paraId="1C03AD09">
      <w:pPr>
        <w:pStyle w:val="20"/>
        <w:ind w:left="567" w:leftChars="270" w:firstLine="1875" w:firstLineChars="625"/>
        <w:jc w:val="both"/>
        <w:rPr>
          <w:b w:val="0"/>
          <w:color w:val="auto"/>
          <w:sz w:val="30"/>
          <w:u w:val="single"/>
        </w:rPr>
      </w:pPr>
      <w:r>
        <w:rPr>
          <w:rFonts w:hint="eastAsia"/>
          <w:b w:val="0"/>
          <w:color w:val="auto"/>
          <w:sz w:val="30"/>
        </w:rPr>
        <w:t>投标文件内容：</w:t>
      </w:r>
      <w:r>
        <w:rPr>
          <w:rFonts w:hint="eastAsia"/>
          <w:b w:val="0"/>
          <w:color w:val="auto"/>
          <w:sz w:val="30"/>
          <w:u w:val="single"/>
        </w:rPr>
        <w:t xml:space="preserve"> 投标文件技术部分 </w:t>
      </w:r>
    </w:p>
    <w:p w14:paraId="66417ACF">
      <w:pPr>
        <w:pStyle w:val="20"/>
        <w:ind w:left="567" w:leftChars="270" w:firstLine="1875" w:firstLineChars="625"/>
        <w:jc w:val="both"/>
        <w:rPr>
          <w:b w:val="0"/>
          <w:color w:val="auto"/>
          <w:sz w:val="30"/>
        </w:rPr>
      </w:pPr>
      <w:r>
        <w:rPr>
          <w:rFonts w:hint="eastAsia"/>
          <w:b w:val="0"/>
          <w:color w:val="auto"/>
          <w:sz w:val="30"/>
        </w:rPr>
        <w:t>招标人：</w:t>
      </w:r>
      <w:r>
        <w:rPr>
          <w:rFonts w:hint="eastAsia"/>
          <w:b w:val="0"/>
          <w:color w:val="auto"/>
          <w:sz w:val="30"/>
          <w:u w:val="single"/>
        </w:rPr>
        <w:t xml:space="preserve">                        </w:t>
      </w:r>
    </w:p>
    <w:p w14:paraId="11DBA941">
      <w:pPr>
        <w:pStyle w:val="20"/>
        <w:ind w:left="567" w:leftChars="270" w:firstLine="1875" w:firstLineChars="625"/>
        <w:jc w:val="both"/>
        <w:rPr>
          <w:b w:val="0"/>
          <w:color w:val="auto"/>
          <w:sz w:val="30"/>
          <w:u w:val="single"/>
        </w:rPr>
      </w:pPr>
      <w:r>
        <w:rPr>
          <w:rFonts w:hint="eastAsia"/>
          <w:b w:val="0"/>
          <w:color w:val="auto"/>
          <w:sz w:val="30"/>
        </w:rPr>
        <w:t>投标人：</w:t>
      </w:r>
      <w:r>
        <w:rPr>
          <w:rFonts w:hint="eastAsia"/>
          <w:b w:val="0"/>
          <w:color w:val="auto"/>
          <w:sz w:val="30"/>
          <w:u w:val="single"/>
        </w:rPr>
        <w:t xml:space="preserve">                        </w:t>
      </w:r>
    </w:p>
    <w:p w14:paraId="6FE5D6BB">
      <w:pPr>
        <w:pStyle w:val="20"/>
        <w:ind w:left="567" w:leftChars="270" w:firstLine="1875" w:firstLineChars="625"/>
        <w:jc w:val="both"/>
        <w:rPr>
          <w:color w:val="auto"/>
        </w:rPr>
      </w:pPr>
      <w:r>
        <w:rPr>
          <w:rFonts w:hint="eastAsia"/>
          <w:b w:val="0"/>
          <w:color w:val="auto"/>
          <w:sz w:val="30"/>
        </w:rPr>
        <w:t>日  期：</w:t>
      </w:r>
      <w:r>
        <w:rPr>
          <w:rFonts w:hint="eastAsia"/>
          <w:b w:val="0"/>
          <w:color w:val="auto"/>
          <w:sz w:val="30"/>
          <w:u w:val="single"/>
        </w:rPr>
        <w:t xml:space="preserve">     </w:t>
      </w:r>
      <w:r>
        <w:rPr>
          <w:rFonts w:hint="eastAsia"/>
          <w:b w:val="0"/>
          <w:color w:val="auto"/>
          <w:sz w:val="30"/>
        </w:rPr>
        <w:t>年</w:t>
      </w:r>
      <w:r>
        <w:rPr>
          <w:rFonts w:hint="eastAsia"/>
          <w:b w:val="0"/>
          <w:color w:val="auto"/>
          <w:sz w:val="30"/>
          <w:u w:val="single"/>
        </w:rPr>
        <w:t xml:space="preserve">    </w:t>
      </w:r>
      <w:r>
        <w:rPr>
          <w:rFonts w:hint="eastAsia"/>
          <w:b w:val="0"/>
          <w:color w:val="auto"/>
          <w:sz w:val="30"/>
        </w:rPr>
        <w:t>月</w:t>
      </w:r>
      <w:r>
        <w:rPr>
          <w:rFonts w:hint="eastAsia"/>
          <w:b w:val="0"/>
          <w:color w:val="auto"/>
          <w:sz w:val="30"/>
          <w:u w:val="single"/>
        </w:rPr>
        <w:t xml:space="preserve">    </w:t>
      </w:r>
      <w:r>
        <w:rPr>
          <w:rFonts w:hint="eastAsia"/>
          <w:b w:val="0"/>
          <w:color w:val="auto"/>
          <w:sz w:val="30"/>
        </w:rPr>
        <w:t>日</w:t>
      </w:r>
    </w:p>
    <w:p w14:paraId="07F4C934">
      <w:pPr>
        <w:pStyle w:val="20"/>
        <w:rPr>
          <w:color w:val="auto"/>
        </w:rPr>
      </w:pPr>
    </w:p>
    <w:p w14:paraId="004456B5">
      <w:pPr>
        <w:widowControl/>
        <w:jc w:val="left"/>
        <w:rPr>
          <w:rFonts w:ascii="宋体" w:hAnsi="宋体" w:eastAsia="宋体" w:cs="宋体"/>
          <w:b/>
          <w:color w:val="auto"/>
          <w:szCs w:val="20"/>
        </w:rPr>
      </w:pPr>
      <w:r>
        <w:rPr>
          <w:color w:val="auto"/>
        </w:rPr>
        <w:br w:type="page"/>
      </w:r>
    </w:p>
    <w:p w14:paraId="638C07F8">
      <w:pPr>
        <w:pStyle w:val="20"/>
        <w:rPr>
          <w:color w:val="auto"/>
        </w:rPr>
      </w:pPr>
    </w:p>
    <w:p w14:paraId="0E2C46F0">
      <w:pPr>
        <w:pStyle w:val="20"/>
        <w:rPr>
          <w:color w:val="auto"/>
        </w:rPr>
      </w:pPr>
      <w:r>
        <w:rPr>
          <w:rFonts w:hint="eastAsia"/>
          <w:color w:val="auto"/>
        </w:rPr>
        <w:t>投标文件技术评审部分索引表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5DAD72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44E9138">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序号</w:t>
            </w:r>
          </w:p>
        </w:tc>
        <w:tc>
          <w:tcPr>
            <w:tcW w:w="1337" w:type="pct"/>
            <w:vAlign w:val="center"/>
          </w:tcPr>
          <w:p w14:paraId="19747DF3">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评标项目</w:t>
            </w:r>
          </w:p>
        </w:tc>
        <w:tc>
          <w:tcPr>
            <w:tcW w:w="1047" w:type="pct"/>
            <w:vAlign w:val="center"/>
          </w:tcPr>
          <w:p w14:paraId="0618D8C8">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招标文件上的满分值</w:t>
            </w:r>
          </w:p>
        </w:tc>
        <w:tc>
          <w:tcPr>
            <w:tcW w:w="1950" w:type="pct"/>
            <w:tcBorders>
              <w:left w:val="single" w:color="auto" w:sz="4" w:space="0"/>
            </w:tcBorders>
            <w:vAlign w:val="center"/>
          </w:tcPr>
          <w:p w14:paraId="6B66F959">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页码索引</w:t>
            </w:r>
          </w:p>
        </w:tc>
      </w:tr>
      <w:tr w14:paraId="4FA117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218B66B">
            <w:pPr>
              <w:adjustRightInd w:val="0"/>
              <w:snapToGrid w:val="0"/>
              <w:spacing w:line="360" w:lineRule="auto"/>
              <w:jc w:val="center"/>
              <w:rPr>
                <w:rFonts w:ascii="宋体" w:hAnsi="宋体" w:eastAsia="宋体" w:cs="宋体"/>
                <w:bCs/>
                <w:color w:val="auto"/>
                <w:szCs w:val="21"/>
              </w:rPr>
            </w:pPr>
          </w:p>
        </w:tc>
        <w:tc>
          <w:tcPr>
            <w:tcW w:w="1337" w:type="pct"/>
            <w:vAlign w:val="center"/>
          </w:tcPr>
          <w:p w14:paraId="098F8B99">
            <w:pPr>
              <w:adjustRightInd w:val="0"/>
              <w:snapToGrid w:val="0"/>
              <w:spacing w:line="360" w:lineRule="auto"/>
              <w:jc w:val="center"/>
              <w:rPr>
                <w:rFonts w:ascii="宋体" w:hAnsi="宋体" w:eastAsia="宋体" w:cs="宋体"/>
                <w:bCs/>
                <w:color w:val="auto"/>
                <w:szCs w:val="21"/>
              </w:rPr>
            </w:pPr>
          </w:p>
        </w:tc>
        <w:tc>
          <w:tcPr>
            <w:tcW w:w="1047" w:type="pct"/>
            <w:vAlign w:val="center"/>
          </w:tcPr>
          <w:p w14:paraId="769E1CF2">
            <w:pPr>
              <w:adjustRightInd w:val="0"/>
              <w:snapToGrid w:val="0"/>
              <w:spacing w:line="360" w:lineRule="auto"/>
              <w:jc w:val="center"/>
              <w:rPr>
                <w:rFonts w:ascii="宋体" w:hAnsi="宋体" w:eastAsia="宋体" w:cs="宋体"/>
                <w:bCs/>
                <w:color w:val="auto"/>
                <w:szCs w:val="21"/>
              </w:rPr>
            </w:pPr>
          </w:p>
        </w:tc>
        <w:tc>
          <w:tcPr>
            <w:tcW w:w="1950" w:type="pct"/>
            <w:tcBorders>
              <w:left w:val="single" w:color="auto" w:sz="4" w:space="0"/>
            </w:tcBorders>
            <w:vAlign w:val="center"/>
          </w:tcPr>
          <w:p w14:paraId="3D4C831C">
            <w:pPr>
              <w:adjustRightInd w:val="0"/>
              <w:snapToGrid w:val="0"/>
              <w:spacing w:line="360" w:lineRule="auto"/>
              <w:rPr>
                <w:rFonts w:ascii="宋体" w:hAnsi="宋体" w:eastAsia="宋体" w:cs="宋体"/>
                <w:bCs/>
                <w:color w:val="auto"/>
                <w:szCs w:val="21"/>
              </w:rPr>
            </w:pPr>
          </w:p>
        </w:tc>
      </w:tr>
      <w:tr w14:paraId="1E9D7E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D4A9393">
            <w:pPr>
              <w:rPr>
                <w:rFonts w:ascii="宋体" w:hAnsi="宋体" w:eastAsia="宋体" w:cs="宋体"/>
                <w:bCs/>
                <w:color w:val="auto"/>
                <w:szCs w:val="21"/>
              </w:rPr>
            </w:pPr>
          </w:p>
        </w:tc>
        <w:tc>
          <w:tcPr>
            <w:tcW w:w="1337" w:type="pct"/>
            <w:vAlign w:val="center"/>
          </w:tcPr>
          <w:p w14:paraId="183506D3">
            <w:pPr>
              <w:rPr>
                <w:rFonts w:ascii="宋体" w:hAnsi="宋体" w:eastAsia="宋体" w:cs="宋体"/>
                <w:bCs/>
                <w:color w:val="auto"/>
                <w:szCs w:val="21"/>
              </w:rPr>
            </w:pPr>
          </w:p>
        </w:tc>
        <w:tc>
          <w:tcPr>
            <w:tcW w:w="1047" w:type="pct"/>
            <w:vAlign w:val="center"/>
          </w:tcPr>
          <w:p w14:paraId="24C2A746">
            <w:pPr>
              <w:rPr>
                <w:rFonts w:ascii="宋体" w:hAnsi="宋体" w:eastAsia="宋体" w:cs="宋体"/>
                <w:bCs/>
                <w:color w:val="auto"/>
                <w:szCs w:val="21"/>
              </w:rPr>
            </w:pPr>
          </w:p>
        </w:tc>
        <w:tc>
          <w:tcPr>
            <w:tcW w:w="1950" w:type="pct"/>
            <w:tcBorders>
              <w:left w:val="single" w:color="auto" w:sz="4" w:space="0"/>
            </w:tcBorders>
            <w:vAlign w:val="center"/>
          </w:tcPr>
          <w:p w14:paraId="64BF7D5A">
            <w:pPr>
              <w:adjustRightInd w:val="0"/>
              <w:snapToGrid w:val="0"/>
              <w:spacing w:line="360" w:lineRule="auto"/>
              <w:rPr>
                <w:rFonts w:ascii="宋体" w:hAnsi="宋体" w:eastAsia="宋体" w:cs="宋体"/>
                <w:bCs/>
                <w:color w:val="auto"/>
                <w:szCs w:val="21"/>
              </w:rPr>
            </w:pPr>
          </w:p>
        </w:tc>
      </w:tr>
      <w:tr w14:paraId="585B50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01784B2">
            <w:pPr>
              <w:adjustRightInd w:val="0"/>
              <w:snapToGrid w:val="0"/>
              <w:spacing w:line="360" w:lineRule="auto"/>
              <w:jc w:val="center"/>
              <w:rPr>
                <w:rFonts w:ascii="宋体" w:hAnsi="宋体" w:eastAsia="宋体" w:cs="宋体"/>
                <w:bCs/>
                <w:color w:val="auto"/>
                <w:szCs w:val="21"/>
              </w:rPr>
            </w:pPr>
          </w:p>
        </w:tc>
        <w:tc>
          <w:tcPr>
            <w:tcW w:w="1337" w:type="pct"/>
            <w:vAlign w:val="center"/>
          </w:tcPr>
          <w:p w14:paraId="474A184D">
            <w:pPr>
              <w:adjustRightInd w:val="0"/>
              <w:snapToGrid w:val="0"/>
              <w:spacing w:line="360" w:lineRule="auto"/>
              <w:rPr>
                <w:rFonts w:ascii="宋体" w:hAnsi="宋体" w:eastAsia="宋体" w:cs="宋体"/>
                <w:bCs/>
                <w:color w:val="auto"/>
                <w:szCs w:val="21"/>
              </w:rPr>
            </w:pPr>
          </w:p>
        </w:tc>
        <w:tc>
          <w:tcPr>
            <w:tcW w:w="1047" w:type="pct"/>
            <w:vAlign w:val="center"/>
          </w:tcPr>
          <w:p w14:paraId="134E534F">
            <w:pPr>
              <w:adjustRightInd w:val="0"/>
              <w:snapToGrid w:val="0"/>
              <w:spacing w:line="360" w:lineRule="auto"/>
              <w:jc w:val="center"/>
              <w:rPr>
                <w:rFonts w:ascii="宋体" w:hAnsi="宋体" w:eastAsia="宋体" w:cs="宋体"/>
                <w:bCs/>
                <w:color w:val="auto"/>
                <w:szCs w:val="21"/>
              </w:rPr>
            </w:pPr>
          </w:p>
        </w:tc>
        <w:tc>
          <w:tcPr>
            <w:tcW w:w="1950" w:type="pct"/>
            <w:tcBorders>
              <w:left w:val="single" w:color="auto" w:sz="4" w:space="0"/>
            </w:tcBorders>
            <w:vAlign w:val="center"/>
          </w:tcPr>
          <w:p w14:paraId="40CE4DE6">
            <w:pPr>
              <w:spacing w:line="360" w:lineRule="auto"/>
              <w:rPr>
                <w:rFonts w:ascii="宋体" w:hAnsi="宋体" w:eastAsia="宋体" w:cs="宋体"/>
                <w:bCs/>
                <w:color w:val="auto"/>
                <w:szCs w:val="21"/>
              </w:rPr>
            </w:pPr>
          </w:p>
        </w:tc>
      </w:tr>
      <w:tr w14:paraId="6F2617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2BA3977">
            <w:pPr>
              <w:adjustRightInd w:val="0"/>
              <w:snapToGrid w:val="0"/>
              <w:spacing w:line="360" w:lineRule="auto"/>
              <w:jc w:val="center"/>
              <w:rPr>
                <w:rFonts w:ascii="宋体" w:hAnsi="宋体" w:eastAsia="宋体" w:cs="宋体"/>
                <w:bCs/>
                <w:color w:val="auto"/>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5056FC99">
            <w:pPr>
              <w:adjustRightInd w:val="0"/>
              <w:snapToGrid w:val="0"/>
              <w:spacing w:line="360" w:lineRule="auto"/>
              <w:rPr>
                <w:rFonts w:ascii="宋体" w:hAnsi="宋体" w:eastAsia="宋体" w:cs="宋体"/>
                <w:bCs/>
                <w:color w:val="auto"/>
                <w:szCs w:val="21"/>
              </w:rPr>
            </w:pPr>
          </w:p>
        </w:tc>
        <w:tc>
          <w:tcPr>
            <w:tcW w:w="1047" w:type="pct"/>
            <w:tcBorders>
              <w:top w:val="single" w:color="auto" w:sz="6" w:space="0"/>
              <w:left w:val="single" w:color="auto" w:sz="6" w:space="0"/>
              <w:bottom w:val="outset" w:color="808080" w:sz="6" w:space="0"/>
              <w:right w:val="single" w:color="auto" w:sz="6" w:space="0"/>
            </w:tcBorders>
            <w:vAlign w:val="center"/>
          </w:tcPr>
          <w:p w14:paraId="39DC5A30">
            <w:pPr>
              <w:adjustRightInd w:val="0"/>
              <w:snapToGrid w:val="0"/>
              <w:spacing w:line="360" w:lineRule="auto"/>
              <w:jc w:val="center"/>
              <w:rPr>
                <w:rFonts w:ascii="宋体" w:hAnsi="宋体" w:eastAsia="宋体" w:cs="宋体"/>
                <w:bCs/>
                <w:color w:val="auto"/>
                <w:szCs w:val="21"/>
              </w:rPr>
            </w:pPr>
          </w:p>
        </w:tc>
        <w:tc>
          <w:tcPr>
            <w:tcW w:w="1950" w:type="pct"/>
            <w:tcBorders>
              <w:top w:val="single" w:color="auto" w:sz="6" w:space="0"/>
              <w:left w:val="single" w:color="auto" w:sz="4" w:space="0"/>
              <w:bottom w:val="outset" w:color="808080" w:sz="6" w:space="0"/>
              <w:right w:val="single" w:color="auto" w:sz="6" w:space="0"/>
            </w:tcBorders>
            <w:vAlign w:val="center"/>
          </w:tcPr>
          <w:p w14:paraId="6D930546">
            <w:pPr>
              <w:adjustRightInd w:val="0"/>
              <w:snapToGrid w:val="0"/>
              <w:spacing w:line="360" w:lineRule="auto"/>
              <w:rPr>
                <w:rFonts w:ascii="宋体" w:hAnsi="宋体" w:eastAsia="宋体" w:cs="宋体"/>
                <w:bCs/>
                <w:color w:val="auto"/>
                <w:szCs w:val="21"/>
              </w:rPr>
            </w:pPr>
          </w:p>
        </w:tc>
      </w:tr>
      <w:tr w14:paraId="712F9F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62A268E">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合计</w:t>
            </w:r>
          </w:p>
        </w:tc>
        <w:tc>
          <w:tcPr>
            <w:tcW w:w="1047" w:type="pct"/>
            <w:tcBorders>
              <w:bottom w:val="single" w:color="auto" w:sz="4" w:space="0"/>
            </w:tcBorders>
            <w:vAlign w:val="center"/>
          </w:tcPr>
          <w:p w14:paraId="53180D38">
            <w:pPr>
              <w:adjustRightInd w:val="0"/>
              <w:snapToGrid w:val="0"/>
              <w:spacing w:line="360" w:lineRule="auto"/>
              <w:jc w:val="center"/>
              <w:rPr>
                <w:rFonts w:ascii="宋体" w:hAnsi="宋体" w:eastAsia="宋体" w:cs="宋体"/>
                <w:bCs/>
                <w:color w:val="auto"/>
                <w:szCs w:val="21"/>
              </w:rPr>
            </w:pPr>
          </w:p>
        </w:tc>
        <w:tc>
          <w:tcPr>
            <w:tcW w:w="1950" w:type="pct"/>
            <w:tcBorders>
              <w:left w:val="single" w:color="auto" w:sz="4" w:space="0"/>
              <w:bottom w:val="single" w:color="auto" w:sz="4" w:space="0"/>
            </w:tcBorders>
            <w:vAlign w:val="center"/>
          </w:tcPr>
          <w:p w14:paraId="59515EE0">
            <w:pPr>
              <w:spacing w:line="360" w:lineRule="auto"/>
              <w:jc w:val="center"/>
              <w:rPr>
                <w:rFonts w:ascii="宋体" w:hAnsi="宋体" w:eastAsia="宋体" w:cs="宋体"/>
                <w:bCs/>
                <w:color w:val="auto"/>
                <w:szCs w:val="21"/>
              </w:rPr>
            </w:pPr>
          </w:p>
        </w:tc>
      </w:tr>
    </w:tbl>
    <w:p w14:paraId="65BEBBEA">
      <w:pPr>
        <w:ind w:left="603" w:hanging="813"/>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054AD1C7">
      <w:pPr>
        <w:tabs>
          <w:tab w:val="left" w:pos="567"/>
        </w:tabs>
        <w:autoSpaceDE w:val="0"/>
        <w:autoSpaceDN w:val="0"/>
        <w:adjustRightInd w:val="0"/>
        <w:spacing w:line="360" w:lineRule="auto"/>
        <w:ind w:left="603" w:hanging="813"/>
        <w:jc w:val="left"/>
        <w:outlineLvl w:val="2"/>
        <w:rPr>
          <w:rFonts w:ascii="宋体" w:hAnsi="宋体" w:eastAsia="宋体" w:cs="宋体"/>
          <w:b/>
          <w:color w:val="auto"/>
          <w:kern w:val="0"/>
          <w:sz w:val="30"/>
          <w:szCs w:val="30"/>
        </w:rPr>
      </w:pPr>
      <w:bookmarkStart w:id="628" w:name="_Toc23103"/>
      <w:bookmarkStart w:id="629" w:name="_Toc18999"/>
      <w:bookmarkStart w:id="630" w:name="_Toc30448"/>
      <w:bookmarkStart w:id="631" w:name="_Toc27934"/>
      <w:r>
        <w:rPr>
          <w:rFonts w:hint="eastAsia" w:ascii="宋体" w:hAnsi="宋体" w:eastAsia="宋体" w:cs="宋体"/>
          <w:b/>
          <w:color w:val="auto"/>
          <w:kern w:val="0"/>
          <w:sz w:val="30"/>
          <w:szCs w:val="30"/>
        </w:rPr>
        <w:t>12.1 用户需求偏离表格式</w:t>
      </w:r>
      <w:bookmarkEnd w:id="620"/>
      <w:bookmarkEnd w:id="621"/>
      <w:bookmarkEnd w:id="622"/>
      <w:bookmarkEnd w:id="623"/>
      <w:bookmarkEnd w:id="624"/>
      <w:bookmarkEnd w:id="625"/>
      <w:bookmarkEnd w:id="626"/>
      <w:bookmarkEnd w:id="627"/>
      <w:bookmarkEnd w:id="628"/>
      <w:bookmarkEnd w:id="629"/>
      <w:bookmarkEnd w:id="630"/>
      <w:bookmarkEnd w:id="631"/>
    </w:p>
    <w:p w14:paraId="652DC897">
      <w:pPr>
        <w:spacing w:before="120" w:after="120" w:line="360" w:lineRule="auto"/>
        <w:ind w:left="603" w:hanging="813"/>
        <w:jc w:val="center"/>
        <w:rPr>
          <w:rFonts w:ascii="宋体" w:hAnsi="宋体" w:eastAsia="宋体" w:cs="Times New Roman"/>
          <w:color w:val="auto"/>
          <w:kern w:val="0"/>
          <w:szCs w:val="21"/>
        </w:rPr>
      </w:pPr>
      <w:bookmarkStart w:id="632" w:name="_Toc17449_WPSOffice_Level3"/>
      <w:r>
        <w:rPr>
          <w:rFonts w:hint="eastAsia" w:ascii="宋体" w:hAnsi="宋体" w:eastAsia="宋体" w:cs="宋体"/>
          <w:b/>
          <w:color w:val="auto"/>
          <w:kern w:val="0"/>
          <w:sz w:val="30"/>
          <w:szCs w:val="30"/>
          <w:lang w:val="zh-CN"/>
        </w:rPr>
        <w:t>用户需求偏离表</w:t>
      </w:r>
      <w:bookmarkEnd w:id="632"/>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952"/>
        <w:gridCol w:w="6413"/>
        <w:gridCol w:w="722"/>
        <w:gridCol w:w="867"/>
        <w:gridCol w:w="817"/>
      </w:tblGrid>
      <w:tr w14:paraId="763F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7543F692">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3551" w:type="pct"/>
            <w:gridSpan w:val="2"/>
            <w:vAlign w:val="center"/>
          </w:tcPr>
          <w:p w14:paraId="489E8EDF">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招标文件要求</w:t>
            </w:r>
          </w:p>
        </w:tc>
        <w:tc>
          <w:tcPr>
            <w:tcW w:w="1159" w:type="pct"/>
            <w:gridSpan w:val="3"/>
            <w:vAlign w:val="center"/>
          </w:tcPr>
          <w:p w14:paraId="437C05B6">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投标文件内容</w:t>
            </w:r>
          </w:p>
        </w:tc>
      </w:tr>
      <w:tr w14:paraId="14A4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2777AC8B">
            <w:pPr>
              <w:keepNext/>
              <w:keepLines/>
              <w:spacing w:line="400" w:lineRule="exact"/>
              <w:jc w:val="center"/>
              <w:outlineLvl w:val="0"/>
              <w:rPr>
                <w:rFonts w:ascii="宋体" w:hAnsi="宋体" w:eastAsia="宋体" w:cs="宋体"/>
                <w:color w:val="auto"/>
                <w:kern w:val="0"/>
                <w:sz w:val="18"/>
                <w:szCs w:val="18"/>
              </w:rPr>
            </w:pPr>
          </w:p>
        </w:tc>
        <w:tc>
          <w:tcPr>
            <w:tcW w:w="459" w:type="pct"/>
            <w:vAlign w:val="center"/>
          </w:tcPr>
          <w:p w14:paraId="75DFDD1A">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条款号</w:t>
            </w:r>
          </w:p>
        </w:tc>
        <w:tc>
          <w:tcPr>
            <w:tcW w:w="3092" w:type="pct"/>
            <w:vAlign w:val="center"/>
          </w:tcPr>
          <w:p w14:paraId="41FC532D">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简要内容</w:t>
            </w:r>
          </w:p>
        </w:tc>
        <w:tc>
          <w:tcPr>
            <w:tcW w:w="348" w:type="pct"/>
            <w:vAlign w:val="center"/>
          </w:tcPr>
          <w:p w14:paraId="225E6BB6">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偏离情况</w:t>
            </w:r>
          </w:p>
        </w:tc>
        <w:tc>
          <w:tcPr>
            <w:tcW w:w="418" w:type="pct"/>
            <w:vAlign w:val="center"/>
          </w:tcPr>
          <w:p w14:paraId="363149ED">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实质性响应的具体内容</w:t>
            </w:r>
          </w:p>
        </w:tc>
        <w:tc>
          <w:tcPr>
            <w:tcW w:w="392" w:type="pct"/>
            <w:vAlign w:val="center"/>
          </w:tcPr>
          <w:p w14:paraId="4EEE4434">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对应证明材料页码</w:t>
            </w:r>
          </w:p>
        </w:tc>
      </w:tr>
      <w:tr w14:paraId="3E95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2AD79EB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rPr>
            </w:pPr>
            <w:r>
              <w:rPr>
                <w:rFonts w:hint="eastAsia" w:ascii="宋体" w:hAnsi="宋体" w:eastAsia="宋体" w:cs="黑体"/>
                <w:color w:val="auto"/>
                <w:sz w:val="18"/>
                <w:szCs w:val="18"/>
              </w:rPr>
              <w:t>1</w:t>
            </w:r>
          </w:p>
        </w:tc>
        <w:tc>
          <w:tcPr>
            <w:tcW w:w="459" w:type="pct"/>
            <w:vAlign w:val="center"/>
          </w:tcPr>
          <w:p w14:paraId="570131D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lang w:val="en-US" w:eastAsia="zh-CN"/>
              </w:rPr>
            </w:pPr>
            <w:r>
              <w:rPr>
                <w:rFonts w:hint="eastAsia" w:ascii="宋体" w:hAnsi="宋体" w:eastAsia="宋体" w:cs="黑体"/>
                <w:color w:val="auto"/>
                <w:sz w:val="18"/>
                <w:szCs w:val="18"/>
                <w:lang w:val="en-US" w:eastAsia="zh-CN"/>
              </w:rPr>
              <w:t>二</w:t>
            </w:r>
          </w:p>
        </w:tc>
        <w:tc>
          <w:tcPr>
            <w:tcW w:w="3092" w:type="pct"/>
            <w:vAlign w:val="center"/>
          </w:tcPr>
          <w:p w14:paraId="76BA82B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黑体"/>
                <w:color w:val="auto"/>
                <w:sz w:val="18"/>
                <w:szCs w:val="18"/>
                <w:lang w:val="en-US" w:eastAsia="zh-CN"/>
              </w:rPr>
            </w:pPr>
            <w:r>
              <w:rPr>
                <w:rFonts w:hint="eastAsia" w:ascii="宋体" w:hAnsi="宋体" w:eastAsia="宋体" w:cs="黑体"/>
                <w:color w:val="auto"/>
                <w:sz w:val="18"/>
                <w:szCs w:val="18"/>
                <w:lang w:val="en-US" w:eastAsia="zh-CN"/>
              </w:rPr>
              <w:t>采购服务要求</w:t>
            </w:r>
          </w:p>
        </w:tc>
        <w:tc>
          <w:tcPr>
            <w:tcW w:w="348" w:type="pct"/>
            <w:vAlign w:val="center"/>
          </w:tcPr>
          <w:p w14:paraId="4E4DA0E5">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45F860F5">
            <w:pPr>
              <w:keepNext/>
              <w:keepLines/>
              <w:spacing w:line="400" w:lineRule="exact"/>
              <w:jc w:val="center"/>
              <w:outlineLvl w:val="2"/>
              <w:rPr>
                <w:rFonts w:ascii="宋体" w:hAnsi="宋体" w:eastAsia="宋体" w:cs="宋体"/>
                <w:color w:val="auto"/>
                <w:kern w:val="0"/>
                <w:sz w:val="18"/>
                <w:szCs w:val="18"/>
              </w:rPr>
            </w:pPr>
          </w:p>
        </w:tc>
        <w:tc>
          <w:tcPr>
            <w:tcW w:w="392" w:type="pct"/>
            <w:vAlign w:val="center"/>
          </w:tcPr>
          <w:p w14:paraId="720DC383">
            <w:pPr>
              <w:keepNext/>
              <w:keepLines/>
              <w:spacing w:line="400" w:lineRule="exact"/>
              <w:jc w:val="center"/>
              <w:outlineLvl w:val="2"/>
              <w:rPr>
                <w:rFonts w:ascii="宋体" w:hAnsi="宋体" w:eastAsia="宋体" w:cs="宋体"/>
                <w:color w:val="auto"/>
                <w:kern w:val="0"/>
                <w:sz w:val="18"/>
                <w:szCs w:val="18"/>
              </w:rPr>
            </w:pPr>
          </w:p>
        </w:tc>
      </w:tr>
      <w:tr w14:paraId="5C53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3291EA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rPr>
            </w:pPr>
            <w:r>
              <w:rPr>
                <w:rFonts w:hint="eastAsia" w:ascii="宋体" w:hAnsi="宋体" w:eastAsia="宋体" w:cs="黑体"/>
                <w:color w:val="auto"/>
                <w:sz w:val="18"/>
                <w:szCs w:val="18"/>
              </w:rPr>
              <w:t>2</w:t>
            </w:r>
          </w:p>
        </w:tc>
        <w:tc>
          <w:tcPr>
            <w:tcW w:w="459" w:type="pct"/>
            <w:vAlign w:val="center"/>
          </w:tcPr>
          <w:p w14:paraId="23E1532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lang w:val="zh-CN"/>
              </w:rPr>
            </w:pPr>
            <w:r>
              <w:rPr>
                <w:rFonts w:hint="eastAsia" w:ascii="宋体" w:hAnsi="宋体" w:eastAsia="宋体" w:cs="黑体"/>
                <w:color w:val="auto"/>
                <w:sz w:val="18"/>
                <w:szCs w:val="18"/>
              </w:rPr>
              <w:t>三</w:t>
            </w:r>
          </w:p>
        </w:tc>
        <w:tc>
          <w:tcPr>
            <w:tcW w:w="3092" w:type="pct"/>
            <w:vAlign w:val="center"/>
          </w:tcPr>
          <w:p w14:paraId="244DEB9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黑体"/>
                <w:color w:val="auto"/>
                <w:sz w:val="18"/>
                <w:szCs w:val="18"/>
                <w:lang w:val="en-US" w:eastAsia="zh-CN"/>
              </w:rPr>
            </w:pPr>
            <w:r>
              <w:rPr>
                <w:rFonts w:hint="eastAsia" w:ascii="宋体" w:hAnsi="宋体" w:eastAsia="宋体" w:cs="黑体"/>
                <w:color w:val="auto"/>
                <w:sz w:val="18"/>
                <w:szCs w:val="18"/>
                <w:lang w:val="en-US" w:eastAsia="zh-CN"/>
              </w:rPr>
              <w:t>中标人工作要求</w:t>
            </w:r>
          </w:p>
        </w:tc>
        <w:tc>
          <w:tcPr>
            <w:tcW w:w="348" w:type="pct"/>
            <w:vAlign w:val="center"/>
          </w:tcPr>
          <w:p w14:paraId="04DADF9F">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4EC13072">
            <w:pPr>
              <w:keepNext/>
              <w:keepLines/>
              <w:spacing w:line="400" w:lineRule="exact"/>
              <w:jc w:val="center"/>
              <w:outlineLvl w:val="2"/>
              <w:rPr>
                <w:rFonts w:ascii="宋体" w:hAnsi="宋体" w:eastAsia="宋体" w:cs="宋体"/>
                <w:color w:val="auto"/>
                <w:kern w:val="0"/>
                <w:sz w:val="18"/>
                <w:szCs w:val="18"/>
              </w:rPr>
            </w:pPr>
          </w:p>
        </w:tc>
        <w:tc>
          <w:tcPr>
            <w:tcW w:w="392" w:type="pct"/>
            <w:vAlign w:val="center"/>
          </w:tcPr>
          <w:p w14:paraId="63C61200">
            <w:pPr>
              <w:keepNext/>
              <w:keepLines/>
              <w:spacing w:line="400" w:lineRule="exact"/>
              <w:jc w:val="center"/>
              <w:outlineLvl w:val="2"/>
              <w:rPr>
                <w:rFonts w:ascii="宋体" w:hAnsi="宋体" w:eastAsia="宋体" w:cs="宋体"/>
                <w:color w:val="auto"/>
                <w:kern w:val="0"/>
                <w:sz w:val="18"/>
                <w:szCs w:val="18"/>
              </w:rPr>
            </w:pPr>
          </w:p>
        </w:tc>
      </w:tr>
      <w:tr w14:paraId="2A78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198F1C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rPr>
            </w:pPr>
            <w:r>
              <w:rPr>
                <w:rFonts w:hint="eastAsia" w:ascii="宋体" w:hAnsi="宋体" w:eastAsia="宋体" w:cs="黑体"/>
                <w:color w:val="auto"/>
                <w:sz w:val="18"/>
                <w:szCs w:val="18"/>
              </w:rPr>
              <w:t>3</w:t>
            </w:r>
          </w:p>
        </w:tc>
        <w:tc>
          <w:tcPr>
            <w:tcW w:w="459" w:type="pct"/>
            <w:vAlign w:val="center"/>
          </w:tcPr>
          <w:p w14:paraId="0BEFAA2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lang w:val="zh-CN"/>
              </w:rPr>
            </w:pPr>
            <w:r>
              <w:rPr>
                <w:rFonts w:hint="eastAsia" w:ascii="宋体" w:hAnsi="宋体" w:eastAsia="宋体" w:cs="黑体"/>
                <w:color w:val="auto"/>
                <w:sz w:val="18"/>
                <w:szCs w:val="18"/>
              </w:rPr>
              <w:t>四</w:t>
            </w:r>
          </w:p>
        </w:tc>
        <w:tc>
          <w:tcPr>
            <w:tcW w:w="3092" w:type="pct"/>
            <w:vAlign w:val="center"/>
          </w:tcPr>
          <w:p w14:paraId="768F724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黑体"/>
                <w:color w:val="auto"/>
                <w:sz w:val="18"/>
                <w:szCs w:val="18"/>
                <w:lang w:val="en-US" w:eastAsia="zh-CN"/>
              </w:rPr>
            </w:pPr>
            <w:r>
              <w:rPr>
                <w:rFonts w:hint="eastAsia" w:ascii="宋体" w:hAnsi="宋体" w:eastAsia="宋体" w:cs="黑体"/>
                <w:color w:val="auto"/>
                <w:sz w:val="18"/>
                <w:szCs w:val="18"/>
                <w:lang w:val="en-US" w:eastAsia="zh-CN"/>
              </w:rPr>
              <w:t>付款方式</w:t>
            </w:r>
          </w:p>
        </w:tc>
        <w:tc>
          <w:tcPr>
            <w:tcW w:w="348" w:type="pct"/>
            <w:vAlign w:val="center"/>
          </w:tcPr>
          <w:p w14:paraId="728761E7">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267B0CFC">
            <w:pPr>
              <w:keepNext/>
              <w:keepLines/>
              <w:spacing w:line="400" w:lineRule="exact"/>
              <w:jc w:val="center"/>
              <w:outlineLvl w:val="2"/>
              <w:rPr>
                <w:rFonts w:ascii="宋体" w:hAnsi="宋体" w:eastAsia="宋体" w:cs="宋体"/>
                <w:color w:val="auto"/>
                <w:kern w:val="0"/>
                <w:sz w:val="18"/>
                <w:szCs w:val="18"/>
              </w:rPr>
            </w:pPr>
          </w:p>
        </w:tc>
        <w:tc>
          <w:tcPr>
            <w:tcW w:w="392" w:type="pct"/>
            <w:vAlign w:val="center"/>
          </w:tcPr>
          <w:p w14:paraId="0A8EA045">
            <w:pPr>
              <w:keepNext/>
              <w:keepLines/>
              <w:spacing w:line="400" w:lineRule="exact"/>
              <w:jc w:val="center"/>
              <w:outlineLvl w:val="2"/>
              <w:rPr>
                <w:rFonts w:ascii="宋体" w:hAnsi="宋体" w:eastAsia="宋体" w:cs="宋体"/>
                <w:color w:val="auto"/>
                <w:kern w:val="0"/>
                <w:sz w:val="18"/>
                <w:szCs w:val="18"/>
              </w:rPr>
            </w:pPr>
          </w:p>
        </w:tc>
      </w:tr>
      <w:tr w14:paraId="762C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1FF0B2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rPr>
            </w:pPr>
            <w:r>
              <w:rPr>
                <w:rFonts w:hint="eastAsia" w:ascii="宋体" w:hAnsi="宋体" w:eastAsia="宋体" w:cs="黑体"/>
                <w:color w:val="auto"/>
                <w:sz w:val="18"/>
                <w:szCs w:val="18"/>
              </w:rPr>
              <w:t>4</w:t>
            </w:r>
          </w:p>
        </w:tc>
        <w:tc>
          <w:tcPr>
            <w:tcW w:w="459" w:type="pct"/>
            <w:vAlign w:val="center"/>
          </w:tcPr>
          <w:p w14:paraId="4266152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lang w:val="zh-CN"/>
              </w:rPr>
            </w:pPr>
            <w:r>
              <w:rPr>
                <w:rFonts w:hint="eastAsia" w:ascii="宋体" w:hAnsi="宋体" w:eastAsia="宋体" w:cs="黑体"/>
                <w:color w:val="auto"/>
                <w:sz w:val="18"/>
                <w:szCs w:val="18"/>
              </w:rPr>
              <w:t>五</w:t>
            </w:r>
          </w:p>
        </w:tc>
        <w:tc>
          <w:tcPr>
            <w:tcW w:w="3092" w:type="pct"/>
            <w:vAlign w:val="center"/>
          </w:tcPr>
          <w:p w14:paraId="5D09A98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黑体"/>
                <w:color w:val="auto"/>
                <w:sz w:val="18"/>
                <w:szCs w:val="18"/>
                <w:lang w:val="en-US" w:eastAsia="zh-CN"/>
              </w:rPr>
            </w:pPr>
            <w:r>
              <w:rPr>
                <w:rFonts w:hint="eastAsia" w:ascii="宋体" w:hAnsi="宋体" w:eastAsia="宋体" w:cs="黑体"/>
                <w:color w:val="auto"/>
                <w:sz w:val="18"/>
                <w:szCs w:val="18"/>
                <w:lang w:val="en-US" w:eastAsia="zh-CN"/>
              </w:rPr>
              <w:t>其他要求</w:t>
            </w:r>
          </w:p>
        </w:tc>
        <w:tc>
          <w:tcPr>
            <w:tcW w:w="348" w:type="pct"/>
            <w:vAlign w:val="center"/>
          </w:tcPr>
          <w:p w14:paraId="3BF6FE0B">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5A4F8459">
            <w:pPr>
              <w:keepNext/>
              <w:keepLines/>
              <w:spacing w:line="400" w:lineRule="exact"/>
              <w:jc w:val="center"/>
              <w:outlineLvl w:val="2"/>
              <w:rPr>
                <w:rFonts w:ascii="宋体" w:hAnsi="宋体" w:eastAsia="宋体" w:cs="宋体"/>
                <w:color w:val="auto"/>
                <w:kern w:val="0"/>
                <w:sz w:val="18"/>
                <w:szCs w:val="18"/>
              </w:rPr>
            </w:pPr>
          </w:p>
        </w:tc>
        <w:tc>
          <w:tcPr>
            <w:tcW w:w="392" w:type="pct"/>
            <w:vAlign w:val="center"/>
          </w:tcPr>
          <w:p w14:paraId="4D267E66">
            <w:pPr>
              <w:keepNext/>
              <w:keepLines/>
              <w:spacing w:line="400" w:lineRule="exact"/>
              <w:jc w:val="center"/>
              <w:outlineLvl w:val="2"/>
              <w:rPr>
                <w:rFonts w:ascii="宋体" w:hAnsi="宋体" w:eastAsia="宋体" w:cs="宋体"/>
                <w:color w:val="auto"/>
                <w:kern w:val="0"/>
                <w:sz w:val="18"/>
                <w:szCs w:val="18"/>
              </w:rPr>
            </w:pPr>
          </w:p>
        </w:tc>
      </w:tr>
      <w:tr w14:paraId="3A38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5DEB13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rPr>
            </w:pPr>
            <w:r>
              <w:rPr>
                <w:rFonts w:hint="eastAsia" w:ascii="宋体" w:hAnsi="宋体" w:eastAsia="宋体" w:cs="黑体"/>
                <w:color w:val="auto"/>
                <w:sz w:val="18"/>
                <w:szCs w:val="18"/>
              </w:rPr>
              <w:t>5</w:t>
            </w:r>
          </w:p>
        </w:tc>
        <w:tc>
          <w:tcPr>
            <w:tcW w:w="459" w:type="pct"/>
            <w:vAlign w:val="center"/>
          </w:tcPr>
          <w:p w14:paraId="7A72D47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lang w:val="zh-CN"/>
              </w:rPr>
            </w:pPr>
            <w:r>
              <w:rPr>
                <w:rFonts w:hint="eastAsia" w:ascii="宋体" w:hAnsi="宋体" w:eastAsia="宋体" w:cs="黑体"/>
                <w:color w:val="auto"/>
                <w:sz w:val="18"/>
                <w:szCs w:val="18"/>
              </w:rPr>
              <w:t>六</w:t>
            </w:r>
          </w:p>
        </w:tc>
        <w:tc>
          <w:tcPr>
            <w:tcW w:w="3092" w:type="pct"/>
            <w:vAlign w:val="center"/>
          </w:tcPr>
          <w:p w14:paraId="1417B3C5">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黑体"/>
                <w:color w:val="auto"/>
                <w:sz w:val="18"/>
                <w:szCs w:val="18"/>
                <w:lang w:val="en-US" w:eastAsia="zh-CN"/>
              </w:rPr>
            </w:pPr>
            <w:r>
              <w:rPr>
                <w:rFonts w:hint="eastAsia" w:ascii="宋体" w:hAnsi="宋体" w:eastAsia="宋体" w:cs="黑体"/>
                <w:color w:val="auto"/>
                <w:sz w:val="18"/>
                <w:szCs w:val="18"/>
                <w:lang w:val="en-US" w:eastAsia="zh-CN"/>
              </w:rPr>
              <w:t>考核要求</w:t>
            </w:r>
          </w:p>
        </w:tc>
        <w:tc>
          <w:tcPr>
            <w:tcW w:w="348" w:type="pct"/>
            <w:vAlign w:val="center"/>
          </w:tcPr>
          <w:p w14:paraId="521250C3">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1CFC023A">
            <w:pPr>
              <w:keepNext/>
              <w:keepLines/>
              <w:spacing w:line="400" w:lineRule="exact"/>
              <w:jc w:val="center"/>
              <w:outlineLvl w:val="2"/>
              <w:rPr>
                <w:rFonts w:ascii="宋体" w:hAnsi="宋体" w:eastAsia="宋体" w:cs="宋体"/>
                <w:color w:val="auto"/>
                <w:kern w:val="0"/>
                <w:sz w:val="18"/>
                <w:szCs w:val="18"/>
              </w:rPr>
            </w:pPr>
          </w:p>
        </w:tc>
        <w:tc>
          <w:tcPr>
            <w:tcW w:w="392" w:type="pct"/>
            <w:vAlign w:val="center"/>
          </w:tcPr>
          <w:p w14:paraId="753BFD34">
            <w:pPr>
              <w:keepNext/>
              <w:keepLines/>
              <w:spacing w:line="400" w:lineRule="exact"/>
              <w:jc w:val="center"/>
              <w:outlineLvl w:val="2"/>
              <w:rPr>
                <w:rFonts w:ascii="宋体" w:hAnsi="宋体" w:eastAsia="宋体" w:cs="宋体"/>
                <w:color w:val="auto"/>
                <w:kern w:val="0"/>
                <w:sz w:val="18"/>
                <w:szCs w:val="18"/>
              </w:rPr>
            </w:pPr>
          </w:p>
        </w:tc>
      </w:tr>
      <w:tr w14:paraId="7B59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5F34C397">
            <w:pPr>
              <w:keepNext/>
              <w:keepLines/>
              <w:spacing w:line="400" w:lineRule="exact"/>
              <w:jc w:val="both"/>
              <w:outlineLvl w:val="2"/>
              <w:rPr>
                <w:rFonts w:ascii="宋体" w:hAnsi="宋体" w:eastAsia="宋体" w:cs="宋体"/>
                <w:color w:val="auto"/>
                <w:kern w:val="0"/>
                <w:sz w:val="18"/>
                <w:szCs w:val="18"/>
              </w:rPr>
            </w:pPr>
            <w:r>
              <w:rPr>
                <w:rFonts w:hint="eastAsia" w:ascii="宋体" w:hAnsi="宋体" w:eastAsia="宋体" w:cs="宋体"/>
                <w:b/>
                <w:bCs/>
                <w:sz w:val="18"/>
                <w:szCs w:val="18"/>
                <w:lang w:bidi="ar"/>
              </w:rPr>
              <w:t>用户需求书“★”条款汇总</w:t>
            </w:r>
          </w:p>
        </w:tc>
      </w:tr>
      <w:tr w14:paraId="4A30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F62A3C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lang w:val="en-US" w:eastAsia="zh-CN"/>
              </w:rPr>
            </w:pPr>
            <w:r>
              <w:rPr>
                <w:rFonts w:hint="eastAsia" w:ascii="宋体" w:hAnsi="宋体" w:eastAsia="宋体" w:cs="黑体"/>
                <w:color w:val="auto"/>
                <w:sz w:val="18"/>
                <w:szCs w:val="18"/>
                <w:lang w:val="en-US" w:eastAsia="zh-CN"/>
              </w:rPr>
              <w:t>6</w:t>
            </w:r>
          </w:p>
        </w:tc>
        <w:tc>
          <w:tcPr>
            <w:tcW w:w="459" w:type="pct"/>
            <w:vAlign w:val="center"/>
          </w:tcPr>
          <w:p w14:paraId="493E5DD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lang w:val="zh-CN"/>
              </w:rPr>
            </w:pPr>
            <w:r>
              <w:rPr>
                <w:rFonts w:hint="eastAsia" w:ascii="宋体" w:hAnsi="宋体" w:eastAsia="宋体" w:cs="黑体"/>
                <w:color w:val="auto"/>
                <w:sz w:val="18"/>
                <w:szCs w:val="18"/>
                <w:lang w:val="zh-CN"/>
              </w:rPr>
              <w:t>二</w:t>
            </w:r>
          </w:p>
        </w:tc>
        <w:tc>
          <w:tcPr>
            <w:tcW w:w="3092" w:type="pct"/>
            <w:vAlign w:val="center"/>
          </w:tcPr>
          <w:p w14:paraId="36F07AF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黑体"/>
                <w:color w:val="auto"/>
                <w:sz w:val="18"/>
                <w:szCs w:val="18"/>
                <w:lang w:val="en-US" w:eastAsia="zh-CN"/>
              </w:rPr>
            </w:pPr>
            <w:r>
              <w:rPr>
                <w:rFonts w:hint="eastAsia" w:ascii="宋体" w:hAnsi="宋体" w:eastAsia="宋体" w:cs="黑体"/>
                <w:color w:val="auto"/>
                <w:sz w:val="18"/>
                <w:szCs w:val="18"/>
                <w:lang w:val="en-US" w:eastAsia="zh-CN"/>
              </w:rPr>
              <w:t>★7.所有派驻厨师、厨工须经供水公司下属分公司审核后才能正式进场工作。</w:t>
            </w:r>
          </w:p>
        </w:tc>
        <w:tc>
          <w:tcPr>
            <w:tcW w:w="348" w:type="pct"/>
            <w:vAlign w:val="center"/>
          </w:tcPr>
          <w:p w14:paraId="5BD26EC1">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1F1FCD11">
            <w:pPr>
              <w:keepNext/>
              <w:keepLines/>
              <w:spacing w:line="400" w:lineRule="exact"/>
              <w:jc w:val="center"/>
              <w:outlineLvl w:val="2"/>
              <w:rPr>
                <w:rFonts w:ascii="宋体" w:hAnsi="宋体" w:eastAsia="宋体" w:cs="宋体"/>
                <w:color w:val="auto"/>
                <w:kern w:val="0"/>
                <w:sz w:val="18"/>
                <w:szCs w:val="18"/>
              </w:rPr>
            </w:pPr>
          </w:p>
        </w:tc>
        <w:tc>
          <w:tcPr>
            <w:tcW w:w="392" w:type="pct"/>
            <w:vAlign w:val="center"/>
          </w:tcPr>
          <w:p w14:paraId="6049823D">
            <w:pPr>
              <w:keepNext/>
              <w:keepLines/>
              <w:spacing w:line="400" w:lineRule="exact"/>
              <w:jc w:val="center"/>
              <w:outlineLvl w:val="2"/>
              <w:rPr>
                <w:rFonts w:ascii="宋体" w:hAnsi="宋体" w:eastAsia="宋体" w:cs="宋体"/>
                <w:color w:val="auto"/>
                <w:kern w:val="0"/>
                <w:sz w:val="18"/>
                <w:szCs w:val="18"/>
              </w:rPr>
            </w:pPr>
          </w:p>
        </w:tc>
      </w:tr>
      <w:tr w14:paraId="280F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F108A1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lang w:val="en-US" w:eastAsia="zh-CN"/>
              </w:rPr>
            </w:pPr>
            <w:r>
              <w:rPr>
                <w:rFonts w:hint="eastAsia" w:ascii="宋体" w:hAnsi="宋体" w:eastAsia="宋体" w:cs="黑体"/>
                <w:color w:val="auto"/>
                <w:sz w:val="18"/>
                <w:szCs w:val="18"/>
                <w:lang w:val="en-US" w:eastAsia="zh-CN"/>
              </w:rPr>
              <w:t>7</w:t>
            </w:r>
          </w:p>
        </w:tc>
        <w:tc>
          <w:tcPr>
            <w:tcW w:w="459" w:type="pct"/>
            <w:vAlign w:val="center"/>
          </w:tcPr>
          <w:p w14:paraId="1E6DB34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lang w:val="zh-CN"/>
              </w:rPr>
            </w:pPr>
            <w:r>
              <w:rPr>
                <w:rFonts w:hint="eastAsia" w:ascii="宋体" w:hAnsi="宋体" w:eastAsia="宋体" w:cs="黑体"/>
                <w:color w:val="auto"/>
                <w:sz w:val="18"/>
                <w:szCs w:val="18"/>
                <w:lang w:val="zh-CN"/>
              </w:rPr>
              <w:t>二</w:t>
            </w:r>
          </w:p>
        </w:tc>
        <w:tc>
          <w:tcPr>
            <w:tcW w:w="3092" w:type="pct"/>
            <w:vAlign w:val="center"/>
          </w:tcPr>
          <w:p w14:paraId="7B62E59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黑体"/>
                <w:color w:val="auto"/>
                <w:sz w:val="18"/>
                <w:szCs w:val="18"/>
                <w:lang w:val="en-US" w:eastAsia="zh-CN"/>
              </w:rPr>
            </w:pPr>
            <w:r>
              <w:rPr>
                <w:rFonts w:hint="eastAsia" w:ascii="宋体" w:hAnsi="宋体" w:eastAsia="宋体" w:cs="黑体"/>
                <w:color w:val="auto"/>
                <w:sz w:val="18"/>
                <w:szCs w:val="18"/>
                <w:lang w:val="en-US" w:eastAsia="zh-CN"/>
              </w:rPr>
              <w:t>★8.服务期限：20个月（实际服务期限，根据各食堂进场时间确定）。</w:t>
            </w:r>
          </w:p>
        </w:tc>
        <w:tc>
          <w:tcPr>
            <w:tcW w:w="348" w:type="pct"/>
            <w:vAlign w:val="center"/>
          </w:tcPr>
          <w:p w14:paraId="57D8BF75">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7C709E78">
            <w:pPr>
              <w:keepNext/>
              <w:keepLines/>
              <w:spacing w:line="400" w:lineRule="exact"/>
              <w:jc w:val="center"/>
              <w:outlineLvl w:val="2"/>
              <w:rPr>
                <w:rFonts w:ascii="宋体" w:hAnsi="宋体" w:eastAsia="宋体" w:cs="宋体"/>
                <w:color w:val="auto"/>
                <w:kern w:val="0"/>
                <w:sz w:val="18"/>
                <w:szCs w:val="18"/>
              </w:rPr>
            </w:pPr>
          </w:p>
        </w:tc>
        <w:tc>
          <w:tcPr>
            <w:tcW w:w="392" w:type="pct"/>
            <w:vAlign w:val="center"/>
          </w:tcPr>
          <w:p w14:paraId="23623E47">
            <w:pPr>
              <w:keepNext/>
              <w:keepLines/>
              <w:spacing w:line="400" w:lineRule="exact"/>
              <w:jc w:val="center"/>
              <w:outlineLvl w:val="2"/>
              <w:rPr>
                <w:rFonts w:ascii="宋体" w:hAnsi="宋体" w:eastAsia="宋体" w:cs="宋体"/>
                <w:color w:val="auto"/>
                <w:kern w:val="0"/>
                <w:sz w:val="18"/>
                <w:szCs w:val="18"/>
              </w:rPr>
            </w:pPr>
          </w:p>
        </w:tc>
      </w:tr>
      <w:tr w14:paraId="4734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EA0C48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lang w:val="en-US" w:eastAsia="zh-CN"/>
              </w:rPr>
            </w:pPr>
            <w:r>
              <w:rPr>
                <w:rFonts w:hint="eastAsia" w:ascii="宋体" w:hAnsi="宋体" w:eastAsia="宋体" w:cs="黑体"/>
                <w:color w:val="auto"/>
                <w:sz w:val="18"/>
                <w:szCs w:val="18"/>
                <w:lang w:val="en-US" w:eastAsia="zh-CN"/>
              </w:rPr>
              <w:t>8</w:t>
            </w:r>
          </w:p>
        </w:tc>
        <w:tc>
          <w:tcPr>
            <w:tcW w:w="459" w:type="pct"/>
            <w:vAlign w:val="center"/>
          </w:tcPr>
          <w:p w14:paraId="6A85E99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lang w:val="zh-CN"/>
              </w:rPr>
            </w:pPr>
            <w:r>
              <w:rPr>
                <w:rFonts w:hint="eastAsia" w:ascii="宋体" w:hAnsi="宋体" w:eastAsia="宋体" w:cs="黑体"/>
                <w:color w:val="auto"/>
                <w:sz w:val="18"/>
                <w:szCs w:val="18"/>
                <w:lang w:val="zh-CN"/>
              </w:rPr>
              <w:t>二</w:t>
            </w:r>
          </w:p>
        </w:tc>
        <w:tc>
          <w:tcPr>
            <w:tcW w:w="3092" w:type="pct"/>
            <w:vAlign w:val="center"/>
          </w:tcPr>
          <w:p w14:paraId="50F4C19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黑体"/>
                <w:color w:val="auto"/>
                <w:sz w:val="18"/>
                <w:szCs w:val="18"/>
                <w:lang w:val="en-US" w:eastAsia="zh-CN"/>
              </w:rPr>
            </w:pPr>
            <w:r>
              <w:rPr>
                <w:rFonts w:hint="eastAsia" w:ascii="宋体" w:hAnsi="宋体" w:eastAsia="宋体" w:cs="黑体"/>
                <w:color w:val="auto"/>
                <w:sz w:val="18"/>
                <w:szCs w:val="18"/>
                <w:lang w:val="en-US" w:eastAsia="zh-CN"/>
              </w:rPr>
              <w:t>★其他：①根据供水公司下属分公司需求，烹饪糖水、糕点、凉茶等；②协助做好围餐接待工作，供应时间：不定时。</w:t>
            </w:r>
          </w:p>
        </w:tc>
        <w:tc>
          <w:tcPr>
            <w:tcW w:w="348" w:type="pct"/>
            <w:vAlign w:val="center"/>
          </w:tcPr>
          <w:p w14:paraId="3883DCA8">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66B57A88">
            <w:pPr>
              <w:keepNext/>
              <w:keepLines/>
              <w:spacing w:line="400" w:lineRule="exact"/>
              <w:jc w:val="center"/>
              <w:outlineLvl w:val="2"/>
              <w:rPr>
                <w:rFonts w:ascii="宋体" w:hAnsi="宋体" w:eastAsia="宋体" w:cs="宋体"/>
                <w:color w:val="auto"/>
                <w:kern w:val="0"/>
                <w:sz w:val="18"/>
                <w:szCs w:val="18"/>
              </w:rPr>
            </w:pPr>
          </w:p>
        </w:tc>
        <w:tc>
          <w:tcPr>
            <w:tcW w:w="392" w:type="pct"/>
            <w:vAlign w:val="center"/>
          </w:tcPr>
          <w:p w14:paraId="0263EB95">
            <w:pPr>
              <w:keepNext/>
              <w:keepLines/>
              <w:spacing w:line="400" w:lineRule="exact"/>
              <w:jc w:val="center"/>
              <w:outlineLvl w:val="2"/>
              <w:rPr>
                <w:rFonts w:ascii="宋体" w:hAnsi="宋体" w:eastAsia="宋体" w:cs="宋体"/>
                <w:color w:val="auto"/>
                <w:kern w:val="0"/>
                <w:sz w:val="18"/>
                <w:szCs w:val="18"/>
              </w:rPr>
            </w:pPr>
          </w:p>
        </w:tc>
      </w:tr>
      <w:tr w14:paraId="11E6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3E54D6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lang w:val="en-US" w:eastAsia="zh-CN"/>
              </w:rPr>
            </w:pPr>
            <w:r>
              <w:rPr>
                <w:rFonts w:hint="eastAsia" w:ascii="宋体" w:hAnsi="宋体" w:eastAsia="宋体" w:cs="黑体"/>
                <w:color w:val="auto"/>
                <w:sz w:val="18"/>
                <w:szCs w:val="18"/>
                <w:lang w:val="en-US" w:eastAsia="zh-CN"/>
              </w:rPr>
              <w:t>9</w:t>
            </w:r>
          </w:p>
        </w:tc>
        <w:tc>
          <w:tcPr>
            <w:tcW w:w="459" w:type="pct"/>
            <w:vAlign w:val="center"/>
          </w:tcPr>
          <w:p w14:paraId="3A4C511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lang w:val="zh-CN"/>
              </w:rPr>
            </w:pPr>
            <w:r>
              <w:rPr>
                <w:rFonts w:hint="eastAsia" w:ascii="宋体" w:hAnsi="宋体" w:eastAsia="宋体" w:cs="黑体"/>
                <w:color w:val="auto"/>
                <w:sz w:val="18"/>
                <w:szCs w:val="18"/>
                <w:lang w:val="zh-CN"/>
              </w:rPr>
              <w:t>五</w:t>
            </w:r>
          </w:p>
        </w:tc>
        <w:tc>
          <w:tcPr>
            <w:tcW w:w="3092" w:type="pct"/>
            <w:vAlign w:val="center"/>
          </w:tcPr>
          <w:p w14:paraId="0F11761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黑体"/>
                <w:color w:val="auto"/>
                <w:sz w:val="18"/>
                <w:szCs w:val="18"/>
                <w:lang w:val="en-US" w:eastAsia="zh-CN"/>
              </w:rPr>
            </w:pPr>
            <w:r>
              <w:rPr>
                <w:rFonts w:hint="eastAsia" w:ascii="宋体" w:hAnsi="宋体" w:eastAsia="宋体" w:cs="黑体"/>
                <w:color w:val="auto"/>
                <w:sz w:val="18"/>
                <w:szCs w:val="18"/>
                <w:lang w:val="en-US" w:eastAsia="zh-CN"/>
              </w:rPr>
              <w:t>★9、中标人须承诺提供一份东莞市水务集团供水有限公司为受益人，额度为人民币13615万元的保险（食品安全责任险），每次事故每人医疗赔偿限额5万元，保险承保期限不短于服务时间（20个月），如延长服务期，则顺延保险承保期。须单独提交书面承诺书原件加盖中标人法人公章。</w:t>
            </w:r>
          </w:p>
        </w:tc>
        <w:tc>
          <w:tcPr>
            <w:tcW w:w="348" w:type="pct"/>
            <w:vAlign w:val="center"/>
          </w:tcPr>
          <w:p w14:paraId="5DA0ABBF">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25C27501">
            <w:pPr>
              <w:keepNext/>
              <w:keepLines/>
              <w:spacing w:line="400" w:lineRule="exact"/>
              <w:jc w:val="center"/>
              <w:outlineLvl w:val="2"/>
              <w:rPr>
                <w:rFonts w:ascii="宋体" w:hAnsi="宋体" w:eastAsia="宋体" w:cs="宋体"/>
                <w:color w:val="auto"/>
                <w:kern w:val="0"/>
                <w:sz w:val="18"/>
                <w:szCs w:val="18"/>
              </w:rPr>
            </w:pPr>
          </w:p>
        </w:tc>
        <w:tc>
          <w:tcPr>
            <w:tcW w:w="392" w:type="pct"/>
            <w:vAlign w:val="center"/>
          </w:tcPr>
          <w:p w14:paraId="02E5BD30">
            <w:pPr>
              <w:keepNext/>
              <w:keepLines/>
              <w:spacing w:line="400" w:lineRule="exact"/>
              <w:jc w:val="center"/>
              <w:outlineLvl w:val="2"/>
              <w:rPr>
                <w:rFonts w:ascii="宋体" w:hAnsi="宋体" w:eastAsia="宋体" w:cs="宋体"/>
                <w:color w:val="auto"/>
                <w:kern w:val="0"/>
                <w:sz w:val="18"/>
                <w:szCs w:val="18"/>
              </w:rPr>
            </w:pPr>
          </w:p>
        </w:tc>
      </w:tr>
      <w:tr w14:paraId="2E66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0083E1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default" w:ascii="宋体" w:hAnsi="宋体" w:eastAsia="宋体" w:cs="黑体"/>
                <w:color w:val="auto"/>
                <w:sz w:val="18"/>
                <w:szCs w:val="18"/>
                <w:lang w:val="en-US" w:eastAsia="zh-CN"/>
              </w:rPr>
            </w:pPr>
            <w:r>
              <w:rPr>
                <w:rFonts w:hint="eastAsia" w:ascii="宋体" w:hAnsi="宋体" w:eastAsia="宋体" w:cs="黑体"/>
                <w:color w:val="auto"/>
                <w:sz w:val="18"/>
                <w:szCs w:val="18"/>
                <w:lang w:val="en-US" w:eastAsia="zh-CN"/>
              </w:rPr>
              <w:t>10</w:t>
            </w:r>
          </w:p>
        </w:tc>
        <w:tc>
          <w:tcPr>
            <w:tcW w:w="459" w:type="pct"/>
            <w:vAlign w:val="center"/>
          </w:tcPr>
          <w:p w14:paraId="7ADD7CB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黑体"/>
                <w:color w:val="auto"/>
                <w:sz w:val="18"/>
                <w:szCs w:val="18"/>
                <w:lang w:val="zh-CN"/>
              </w:rPr>
            </w:pPr>
            <w:r>
              <w:rPr>
                <w:rFonts w:hint="eastAsia" w:ascii="宋体" w:hAnsi="宋体" w:eastAsia="宋体" w:cs="黑体"/>
                <w:color w:val="auto"/>
                <w:sz w:val="18"/>
                <w:szCs w:val="18"/>
                <w:lang w:val="zh-CN"/>
              </w:rPr>
              <w:t>五</w:t>
            </w:r>
          </w:p>
        </w:tc>
        <w:tc>
          <w:tcPr>
            <w:tcW w:w="3092" w:type="pct"/>
            <w:vAlign w:val="center"/>
          </w:tcPr>
          <w:p w14:paraId="3C70A9D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黑体"/>
                <w:color w:val="auto"/>
                <w:sz w:val="18"/>
                <w:szCs w:val="18"/>
                <w:lang w:val="en-US" w:eastAsia="zh-CN"/>
              </w:rPr>
            </w:pPr>
            <w:r>
              <w:rPr>
                <w:rFonts w:hint="eastAsia" w:ascii="宋体" w:hAnsi="宋体" w:eastAsia="宋体" w:cs="黑体"/>
                <w:color w:val="auto"/>
                <w:sz w:val="18"/>
                <w:szCs w:val="18"/>
                <w:lang w:val="en-US" w:eastAsia="zh-CN"/>
              </w:rPr>
              <w:t>★10、供水公司根据建设、运营需要（如：供水公司内部架构调整导致的人员分流、行政办公及食堂场所改变导致服务范围变更等）可签订补充协议约定具体变更事项，并调整（增加或删减）合同人数，但综合单价应以本项目中标综合单价为准。</w:t>
            </w:r>
          </w:p>
        </w:tc>
        <w:tc>
          <w:tcPr>
            <w:tcW w:w="348" w:type="pct"/>
            <w:vAlign w:val="center"/>
          </w:tcPr>
          <w:p w14:paraId="7FF13764">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256117A2">
            <w:pPr>
              <w:keepNext/>
              <w:keepLines/>
              <w:spacing w:line="400" w:lineRule="exact"/>
              <w:jc w:val="center"/>
              <w:outlineLvl w:val="2"/>
              <w:rPr>
                <w:rFonts w:ascii="宋体" w:hAnsi="宋体" w:eastAsia="宋体" w:cs="宋体"/>
                <w:color w:val="auto"/>
                <w:kern w:val="0"/>
                <w:sz w:val="18"/>
                <w:szCs w:val="18"/>
              </w:rPr>
            </w:pPr>
          </w:p>
        </w:tc>
        <w:tc>
          <w:tcPr>
            <w:tcW w:w="392" w:type="pct"/>
            <w:vAlign w:val="center"/>
          </w:tcPr>
          <w:p w14:paraId="7276B538">
            <w:pPr>
              <w:keepNext/>
              <w:keepLines/>
              <w:spacing w:line="400" w:lineRule="exact"/>
              <w:jc w:val="center"/>
              <w:outlineLvl w:val="2"/>
              <w:rPr>
                <w:rFonts w:ascii="宋体" w:hAnsi="宋体" w:eastAsia="宋体" w:cs="宋体"/>
                <w:color w:val="auto"/>
                <w:kern w:val="0"/>
                <w:sz w:val="18"/>
                <w:szCs w:val="18"/>
              </w:rPr>
            </w:pPr>
          </w:p>
        </w:tc>
      </w:tr>
    </w:tbl>
    <w:p w14:paraId="6E38082A">
      <w:pPr>
        <w:spacing w:line="360" w:lineRule="auto"/>
        <w:rPr>
          <w:rFonts w:ascii="宋体" w:hAnsi="宋体" w:eastAsia="宋体" w:cs="宋体"/>
          <w:color w:val="auto"/>
          <w:szCs w:val="21"/>
        </w:rPr>
      </w:pPr>
    </w:p>
    <w:p w14:paraId="0B092BDE">
      <w:pPr>
        <w:spacing w:line="360" w:lineRule="auto"/>
        <w:rPr>
          <w:rFonts w:ascii="宋体" w:hAnsi="宋体" w:eastAsia="宋体" w:cs="宋体"/>
          <w:color w:val="auto"/>
          <w:szCs w:val="21"/>
        </w:rPr>
      </w:pPr>
      <w:r>
        <w:rPr>
          <w:rFonts w:hint="eastAsia" w:ascii="宋体" w:hAnsi="宋体" w:eastAsia="宋体" w:cs="宋体"/>
          <w:color w:val="auto"/>
          <w:szCs w:val="21"/>
        </w:rPr>
        <w:t>备注：</w:t>
      </w:r>
    </w:p>
    <w:p w14:paraId="68F1729C">
      <w:pPr>
        <w:spacing w:line="360" w:lineRule="auto"/>
        <w:ind w:left="605" w:leftChars="18" w:hanging="567" w:hangingChars="270"/>
        <w:rPr>
          <w:rFonts w:ascii="宋体" w:hAnsi="宋体" w:eastAsia="宋体" w:cs="宋体"/>
          <w:b/>
          <w:color w:val="auto"/>
          <w:szCs w:val="21"/>
          <w:u w:val="single"/>
        </w:rPr>
      </w:pPr>
      <w:r>
        <w:rPr>
          <w:rFonts w:hint="eastAsia" w:ascii="宋体" w:hAnsi="宋体" w:eastAsia="宋体" w:cs="宋体"/>
          <w:color w:val="auto"/>
          <w:szCs w:val="21"/>
        </w:rPr>
        <w:t>（1）</w:t>
      </w:r>
      <w:r>
        <w:rPr>
          <w:rFonts w:hint="eastAsia" w:ascii="宋体" w:hAnsi="宋体" w:eastAsia="宋体" w:cs="宋体"/>
          <w:b/>
          <w:color w:val="auto"/>
          <w:szCs w:val="21"/>
          <w:u w:val="single"/>
        </w:rPr>
        <w:t>投标人应对照招标文件用户需求书的响应（其中“一、项目基本情况”除外），逐条逐项、如实地填写“偏离情况”，</w:t>
      </w:r>
      <w:r>
        <w:rPr>
          <w:rFonts w:hint="eastAsia" w:ascii="宋体" w:hAnsi="宋体" w:eastAsia="宋体" w:cs="Times New Roman"/>
          <w:b/>
          <w:color w:val="auto"/>
          <w:kern w:val="0"/>
          <w:szCs w:val="21"/>
          <w:u w:val="single"/>
        </w:rPr>
        <w:t>若发现未填写本表，或虚假填写本表，或伪造、变造证明材料的，按无效投标文件处理</w:t>
      </w:r>
      <w:r>
        <w:rPr>
          <w:rFonts w:hint="eastAsia" w:ascii="宋体" w:hAnsi="宋体" w:eastAsia="宋体" w:cs="宋体"/>
          <w:b/>
          <w:color w:val="auto"/>
          <w:szCs w:val="21"/>
          <w:u w:val="single"/>
        </w:rPr>
        <w:t>。若招标文件用户需求书中有“★”条款须逐条逐项、如实地填写“偏离情况”，未填写“★”条款以外的条款的，视为完全满足招标文件要求。</w:t>
      </w:r>
    </w:p>
    <w:p w14:paraId="448ACC7C">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19BB57B0">
      <w:pPr>
        <w:spacing w:line="360" w:lineRule="auto"/>
        <w:ind w:left="607" w:leftChars="18" w:hanging="569" w:hangingChars="270"/>
        <w:rPr>
          <w:rFonts w:ascii="宋体" w:hAnsi="宋体" w:eastAsia="宋体" w:cs="Times New Roman"/>
          <w:b/>
          <w:color w:val="auto"/>
          <w:kern w:val="0"/>
          <w:szCs w:val="21"/>
          <w:u w:val="single"/>
        </w:rPr>
      </w:pPr>
      <w:r>
        <w:rPr>
          <w:rFonts w:hint="eastAsia" w:ascii="宋体" w:hAnsi="宋体" w:eastAsia="宋体" w:cs="宋体"/>
          <w:b/>
          <w:color w:val="auto"/>
          <w:szCs w:val="21"/>
        </w:rPr>
        <w:t>（3）</w:t>
      </w:r>
      <w:r>
        <w:rPr>
          <w:rFonts w:hint="eastAsia" w:ascii="宋体" w:hAnsi="宋体" w:eastAsia="宋体" w:cs="Times New Roman"/>
          <w:b/>
          <w:color w:val="auto"/>
          <w:kern w:val="0"/>
          <w:szCs w:val="21"/>
          <w:u w:val="single"/>
        </w:rPr>
        <w:t>应逐条</w:t>
      </w:r>
      <w:r>
        <w:rPr>
          <w:rFonts w:hint="eastAsia" w:ascii="宋体" w:hAnsi="宋体" w:eastAsia="宋体" w:cs="宋体"/>
          <w:b/>
          <w:color w:val="auto"/>
          <w:szCs w:val="21"/>
          <w:u w:val="single"/>
        </w:rPr>
        <w:t>逐项</w:t>
      </w:r>
      <w:r>
        <w:rPr>
          <w:rFonts w:hint="eastAsia" w:ascii="宋体" w:hAnsi="宋体" w:eastAsia="宋体" w:cs="Times New Roman"/>
          <w:b/>
          <w:color w:val="auto"/>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4B444D7E">
      <w:pPr>
        <w:spacing w:line="360" w:lineRule="auto"/>
        <w:ind w:left="607" w:leftChars="18" w:hanging="569" w:hangingChars="270"/>
        <w:rPr>
          <w:rFonts w:ascii="宋体" w:hAnsi="宋体" w:eastAsia="宋体" w:cs="Times New Roman"/>
          <w:b/>
          <w:color w:val="auto"/>
          <w:kern w:val="0"/>
          <w:szCs w:val="21"/>
          <w:u w:val="single"/>
        </w:rPr>
      </w:pPr>
      <w:r>
        <w:rPr>
          <w:rFonts w:hint="eastAsia" w:ascii="宋体" w:hAnsi="宋体" w:eastAsia="宋体" w:cs="宋体"/>
          <w:b/>
          <w:color w:val="auto"/>
          <w:szCs w:val="21"/>
        </w:rPr>
        <w:t>（4）</w:t>
      </w:r>
      <w:r>
        <w:rPr>
          <w:rFonts w:ascii="宋体" w:hAnsi="宋体" w:eastAsia="宋体" w:cs="Times New Roman"/>
          <w:b/>
          <w:color w:val="auto"/>
          <w:kern w:val="0"/>
          <w:szCs w:val="21"/>
          <w:u w:val="single"/>
        </w:rPr>
        <w:t>凡标有“</w:t>
      </w:r>
      <w:r>
        <w:rPr>
          <w:rFonts w:hint="eastAsia" w:ascii="宋体" w:hAnsi="宋体" w:eastAsia="宋体" w:cs="Times New Roman"/>
          <w:b/>
          <w:color w:val="auto"/>
          <w:kern w:val="0"/>
          <w:szCs w:val="21"/>
          <w:u w:val="single"/>
        </w:rPr>
        <w:t>★</w:t>
      </w:r>
      <w:r>
        <w:rPr>
          <w:rFonts w:ascii="宋体" w:hAnsi="宋体" w:eastAsia="宋体" w:cs="Times New Roman"/>
          <w:b/>
          <w:color w:val="auto"/>
          <w:kern w:val="0"/>
          <w:szCs w:val="21"/>
          <w:u w:val="single"/>
        </w:rPr>
        <w:t>”的地方均被视为重要的技术指标要求或性能要求。投标</w:t>
      </w:r>
      <w:r>
        <w:rPr>
          <w:rFonts w:hint="eastAsia" w:ascii="宋体" w:hAnsi="宋体" w:eastAsia="宋体" w:cs="Times New Roman"/>
          <w:b/>
          <w:color w:val="auto"/>
          <w:kern w:val="0"/>
          <w:szCs w:val="21"/>
          <w:u w:val="single"/>
        </w:rPr>
        <w:t>人</w:t>
      </w:r>
      <w:r>
        <w:rPr>
          <w:rFonts w:ascii="宋体" w:hAnsi="宋体" w:eastAsia="宋体" w:cs="Times New Roman"/>
          <w:b/>
          <w:color w:val="auto"/>
          <w:kern w:val="0"/>
          <w:szCs w:val="21"/>
          <w:u w:val="single"/>
        </w:rPr>
        <w:t>要特别加以注意，必须对此回答并完全满足这些要求</w:t>
      </w:r>
      <w:r>
        <w:rPr>
          <w:rFonts w:hint="eastAsia" w:ascii="宋体" w:hAnsi="宋体" w:eastAsia="宋体" w:cs="Times New Roman"/>
          <w:b/>
          <w:color w:val="auto"/>
          <w:kern w:val="0"/>
          <w:szCs w:val="21"/>
          <w:u w:val="single"/>
        </w:rPr>
        <w:t>，</w:t>
      </w:r>
      <w:r>
        <w:rPr>
          <w:rFonts w:ascii="宋体" w:hAnsi="宋体" w:eastAsia="宋体" w:cs="Times New Roman"/>
          <w:b/>
          <w:color w:val="auto"/>
          <w:kern w:val="0"/>
          <w:szCs w:val="21"/>
          <w:u w:val="single"/>
        </w:rPr>
        <w:t>否则若有一项带“</w:t>
      </w:r>
      <w:r>
        <w:rPr>
          <w:rFonts w:hint="eastAsia" w:ascii="宋体" w:hAnsi="宋体" w:eastAsia="宋体" w:cs="Times New Roman"/>
          <w:b/>
          <w:color w:val="auto"/>
          <w:kern w:val="0"/>
          <w:szCs w:val="21"/>
          <w:u w:val="single"/>
        </w:rPr>
        <w:t>★</w:t>
      </w:r>
      <w:r>
        <w:rPr>
          <w:rFonts w:ascii="宋体" w:hAnsi="宋体" w:eastAsia="宋体" w:cs="Times New Roman"/>
          <w:b/>
          <w:color w:val="auto"/>
          <w:kern w:val="0"/>
          <w:szCs w:val="21"/>
          <w:u w:val="single"/>
        </w:rPr>
        <w:t>”的指标未响应或不满足，将按</w:t>
      </w:r>
      <w:r>
        <w:rPr>
          <w:rFonts w:hint="eastAsia" w:ascii="宋体" w:hAnsi="宋体" w:eastAsia="宋体" w:cs="Times New Roman"/>
          <w:b/>
          <w:color w:val="auto"/>
          <w:kern w:val="0"/>
          <w:szCs w:val="21"/>
          <w:u w:val="single"/>
        </w:rPr>
        <w:t>无效投标</w:t>
      </w:r>
      <w:r>
        <w:rPr>
          <w:rFonts w:ascii="宋体" w:hAnsi="宋体" w:eastAsia="宋体" w:cs="Times New Roman"/>
          <w:b/>
          <w:color w:val="auto"/>
          <w:kern w:val="0"/>
          <w:szCs w:val="21"/>
          <w:u w:val="single"/>
        </w:rPr>
        <w:t>处理</w:t>
      </w:r>
      <w:r>
        <w:rPr>
          <w:rFonts w:ascii="宋体" w:hAnsi="宋体" w:eastAsia="宋体" w:cs="Times New Roman"/>
          <w:b/>
          <w:color w:val="auto"/>
          <w:kern w:val="0"/>
          <w:sz w:val="24"/>
          <w:szCs w:val="21"/>
          <w:u w:val="single"/>
          <w:lang w:val="zh-CN"/>
        </w:rPr>
        <w:t>。</w:t>
      </w:r>
    </w:p>
    <w:p w14:paraId="357D786C">
      <w:pPr>
        <w:spacing w:line="360" w:lineRule="auto"/>
        <w:rPr>
          <w:rFonts w:ascii="宋体" w:hAnsi="宋体" w:eastAsia="宋体" w:cs="宋体"/>
          <w:color w:val="auto"/>
          <w:szCs w:val="21"/>
        </w:rPr>
      </w:pPr>
    </w:p>
    <w:p w14:paraId="7829A9E6">
      <w:pPr>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投标人：（</w:t>
      </w:r>
      <w:r>
        <w:rPr>
          <w:rFonts w:hint="eastAsia" w:ascii="宋体" w:hAnsi="宋体" w:eastAsia="宋体" w:cs="宋体"/>
          <w:color w:val="auto"/>
          <w:szCs w:val="21"/>
          <w:lang w:val="zh-CN"/>
        </w:rPr>
        <w:t>加盖投标人法人公章</w:t>
      </w:r>
      <w:r>
        <w:rPr>
          <w:rFonts w:hint="eastAsia" w:ascii="宋体" w:hAnsi="宋体" w:eastAsia="宋体" w:cs="宋体"/>
          <w:color w:val="auto"/>
          <w:kern w:val="0"/>
          <w:szCs w:val="21"/>
        </w:rPr>
        <w:t>）</w:t>
      </w:r>
    </w:p>
    <w:p w14:paraId="57DD49A7">
      <w:pPr>
        <w:autoSpaceDE w:val="0"/>
        <w:autoSpaceDN w:val="0"/>
        <w:adjustRightInd w:val="0"/>
        <w:ind w:left="462" w:leftChars="-50" w:hanging="567"/>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日  期：   年  月  日</w:t>
      </w:r>
    </w:p>
    <w:p w14:paraId="01E69A36">
      <w:pPr>
        <w:tabs>
          <w:tab w:val="left" w:pos="567"/>
        </w:tabs>
        <w:spacing w:line="360" w:lineRule="auto"/>
        <w:ind w:left="603" w:hanging="813"/>
        <w:outlineLvl w:val="3"/>
        <w:rPr>
          <w:rFonts w:ascii="宋体" w:hAnsi="宋体" w:eastAsia="宋体" w:cs="宋体"/>
          <w:b/>
          <w:color w:val="auto"/>
          <w:sz w:val="30"/>
          <w:szCs w:val="30"/>
        </w:rPr>
      </w:pPr>
      <w:r>
        <w:rPr>
          <w:rFonts w:hint="eastAsia" w:ascii="宋体" w:hAnsi="宋体" w:eastAsia="宋体" w:cs="宋体"/>
          <w:b/>
          <w:color w:val="auto"/>
          <w:kern w:val="0"/>
          <w:sz w:val="30"/>
          <w:szCs w:val="30"/>
        </w:rPr>
        <w:br w:type="page"/>
      </w:r>
      <w:r>
        <w:rPr>
          <w:rFonts w:ascii="宋体" w:hAnsi="宋体" w:eastAsia="宋体" w:cs="宋体"/>
          <w:b/>
          <w:color w:val="auto"/>
          <w:sz w:val="30"/>
          <w:szCs w:val="30"/>
        </w:rPr>
        <w:t>1</w:t>
      </w:r>
      <w:r>
        <w:rPr>
          <w:rFonts w:hint="eastAsia" w:ascii="宋体" w:hAnsi="宋体" w:eastAsia="宋体" w:cs="宋体"/>
          <w:b/>
          <w:color w:val="auto"/>
          <w:sz w:val="30"/>
          <w:szCs w:val="30"/>
        </w:rPr>
        <w:t>2</w:t>
      </w:r>
      <w:r>
        <w:rPr>
          <w:rFonts w:ascii="宋体" w:hAnsi="宋体" w:eastAsia="宋体" w:cs="宋体"/>
          <w:b/>
          <w:color w:val="auto"/>
          <w:sz w:val="30"/>
          <w:szCs w:val="30"/>
        </w:rPr>
        <w:t>.2</w:t>
      </w:r>
      <w:r>
        <w:rPr>
          <w:rFonts w:hint="eastAsia" w:ascii="宋体" w:hAnsi="宋体" w:eastAsia="宋体" w:cs="宋体"/>
          <w:b/>
          <w:color w:val="auto"/>
          <w:sz w:val="30"/>
          <w:szCs w:val="30"/>
        </w:rPr>
        <w:t xml:space="preserve"> 总体服务方案</w:t>
      </w:r>
    </w:p>
    <w:p w14:paraId="40913DCB">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说明：投标人自行提供书面说明和资料。</w:t>
      </w:r>
    </w:p>
    <w:p w14:paraId="7BB2D6F4">
      <w:pPr>
        <w:tabs>
          <w:tab w:val="left" w:pos="567"/>
        </w:tabs>
        <w:spacing w:line="360" w:lineRule="auto"/>
        <w:ind w:left="603" w:hanging="813"/>
        <w:outlineLvl w:val="3"/>
        <w:rPr>
          <w:rFonts w:ascii="宋体" w:hAnsi="宋体" w:eastAsia="宋体" w:cs="宋体"/>
          <w:b/>
          <w:color w:val="auto"/>
          <w:sz w:val="30"/>
          <w:szCs w:val="30"/>
        </w:rPr>
      </w:pPr>
      <w:r>
        <w:rPr>
          <w:rFonts w:hint="eastAsia" w:ascii="宋体" w:hAnsi="宋体" w:eastAsia="宋体" w:cs="宋体"/>
          <w:b/>
          <w:color w:val="auto"/>
          <w:sz w:val="30"/>
          <w:szCs w:val="30"/>
        </w:rPr>
        <w:br w:type="page"/>
      </w:r>
      <w:r>
        <w:rPr>
          <w:rFonts w:ascii="宋体" w:hAnsi="宋体" w:eastAsia="宋体" w:cs="宋体"/>
          <w:b/>
          <w:color w:val="auto"/>
          <w:sz w:val="30"/>
          <w:szCs w:val="30"/>
        </w:rPr>
        <w:t>1</w:t>
      </w:r>
      <w:r>
        <w:rPr>
          <w:rFonts w:hint="eastAsia" w:ascii="宋体" w:hAnsi="宋体" w:eastAsia="宋体" w:cs="宋体"/>
          <w:b/>
          <w:color w:val="auto"/>
          <w:sz w:val="30"/>
          <w:szCs w:val="30"/>
        </w:rPr>
        <w:t>2</w:t>
      </w:r>
      <w:r>
        <w:rPr>
          <w:rFonts w:ascii="宋体" w:hAnsi="宋体" w:eastAsia="宋体" w:cs="宋体"/>
          <w:b/>
          <w:color w:val="auto"/>
          <w:sz w:val="30"/>
          <w:szCs w:val="30"/>
        </w:rPr>
        <w:t>.3</w:t>
      </w:r>
      <w:r>
        <w:rPr>
          <w:rFonts w:hint="eastAsia" w:ascii="宋体" w:hAnsi="宋体" w:eastAsia="宋体" w:cs="宋体"/>
          <w:b/>
          <w:color w:val="auto"/>
          <w:sz w:val="30"/>
          <w:szCs w:val="30"/>
        </w:rPr>
        <w:t xml:space="preserve"> 拟投入本项目人员情况</w:t>
      </w:r>
    </w:p>
    <w:p w14:paraId="468056F1">
      <w:pPr>
        <w:spacing w:line="360" w:lineRule="auto"/>
        <w:ind w:left="603" w:hanging="813"/>
        <w:jc w:val="center"/>
        <w:rPr>
          <w:rFonts w:ascii="宋体" w:hAnsi="宋体" w:eastAsia="宋体" w:cs="宋体"/>
          <w:b/>
          <w:color w:val="auto"/>
          <w:sz w:val="30"/>
          <w:szCs w:val="30"/>
        </w:rPr>
      </w:pPr>
      <w:r>
        <w:rPr>
          <w:rFonts w:hint="eastAsia" w:ascii="宋体" w:hAnsi="宋体" w:eastAsia="宋体" w:cs="宋体"/>
          <w:b/>
          <w:color w:val="auto"/>
          <w:sz w:val="30"/>
          <w:szCs w:val="30"/>
        </w:rPr>
        <w:t>（1）拟投入本项目人员情况一览表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273"/>
        <w:gridCol w:w="738"/>
        <w:gridCol w:w="738"/>
        <w:gridCol w:w="738"/>
        <w:gridCol w:w="1794"/>
        <w:gridCol w:w="1545"/>
        <w:gridCol w:w="1805"/>
        <w:gridCol w:w="1032"/>
      </w:tblGrid>
      <w:tr w14:paraId="242B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41" w:type="pct"/>
            <w:vAlign w:val="center"/>
          </w:tcPr>
          <w:p w14:paraId="75883241">
            <w:pPr>
              <w:spacing w:line="360" w:lineRule="auto"/>
              <w:jc w:val="center"/>
              <w:rPr>
                <w:rFonts w:ascii="宋体" w:hAnsi="宋体" w:eastAsia="宋体" w:cs="宋体"/>
                <w:color w:val="auto"/>
                <w:szCs w:val="21"/>
              </w:rPr>
            </w:pPr>
            <w:r>
              <w:rPr>
                <w:rFonts w:hint="eastAsia" w:ascii="宋体" w:hAnsi="宋体" w:eastAsia="宋体" w:cs="宋体"/>
                <w:color w:val="auto"/>
                <w:szCs w:val="21"/>
              </w:rPr>
              <w:t>序号</w:t>
            </w:r>
          </w:p>
        </w:tc>
        <w:tc>
          <w:tcPr>
            <w:tcW w:w="614" w:type="pct"/>
            <w:vAlign w:val="center"/>
          </w:tcPr>
          <w:p w14:paraId="6EABBAAD">
            <w:pPr>
              <w:spacing w:line="360" w:lineRule="auto"/>
              <w:jc w:val="center"/>
              <w:rPr>
                <w:rFonts w:ascii="宋体" w:hAnsi="宋体" w:eastAsia="宋体" w:cs="宋体"/>
                <w:color w:val="auto"/>
                <w:szCs w:val="21"/>
              </w:rPr>
            </w:pPr>
            <w:r>
              <w:rPr>
                <w:rFonts w:hint="eastAsia" w:ascii="宋体" w:hAnsi="宋体" w:eastAsia="宋体" w:cs="宋体"/>
                <w:color w:val="auto"/>
                <w:szCs w:val="21"/>
              </w:rPr>
              <w:t>姓名</w:t>
            </w:r>
          </w:p>
        </w:tc>
        <w:tc>
          <w:tcPr>
            <w:tcW w:w="356" w:type="pct"/>
            <w:vAlign w:val="center"/>
          </w:tcPr>
          <w:p w14:paraId="598A3B4E">
            <w:pPr>
              <w:spacing w:line="360" w:lineRule="auto"/>
              <w:jc w:val="center"/>
              <w:rPr>
                <w:rFonts w:ascii="宋体" w:hAnsi="宋体" w:eastAsia="宋体" w:cs="宋体"/>
                <w:color w:val="auto"/>
                <w:szCs w:val="21"/>
              </w:rPr>
            </w:pPr>
            <w:r>
              <w:rPr>
                <w:rFonts w:hint="eastAsia" w:ascii="宋体" w:hAnsi="宋体" w:eastAsia="宋体" w:cs="宋体"/>
                <w:color w:val="auto"/>
                <w:szCs w:val="21"/>
              </w:rPr>
              <w:t>性别</w:t>
            </w:r>
          </w:p>
        </w:tc>
        <w:tc>
          <w:tcPr>
            <w:tcW w:w="356" w:type="pct"/>
            <w:vAlign w:val="center"/>
          </w:tcPr>
          <w:p w14:paraId="13400381">
            <w:pPr>
              <w:spacing w:line="360" w:lineRule="auto"/>
              <w:jc w:val="center"/>
              <w:rPr>
                <w:rFonts w:ascii="宋体" w:hAnsi="宋体" w:eastAsia="宋体" w:cs="宋体"/>
                <w:color w:val="auto"/>
                <w:szCs w:val="21"/>
              </w:rPr>
            </w:pPr>
            <w:r>
              <w:rPr>
                <w:rFonts w:hint="eastAsia" w:ascii="宋体" w:hAnsi="宋体" w:eastAsia="宋体" w:cs="宋体"/>
                <w:color w:val="auto"/>
                <w:szCs w:val="21"/>
              </w:rPr>
              <w:t>年龄</w:t>
            </w:r>
          </w:p>
        </w:tc>
        <w:tc>
          <w:tcPr>
            <w:tcW w:w="356" w:type="pct"/>
            <w:vAlign w:val="center"/>
          </w:tcPr>
          <w:p w14:paraId="18A52E31">
            <w:pPr>
              <w:spacing w:line="360" w:lineRule="auto"/>
              <w:jc w:val="center"/>
              <w:rPr>
                <w:rFonts w:ascii="宋体" w:hAnsi="宋体" w:eastAsia="宋体" w:cs="宋体"/>
                <w:color w:val="auto"/>
                <w:szCs w:val="21"/>
              </w:rPr>
            </w:pPr>
            <w:r>
              <w:rPr>
                <w:rFonts w:hint="eastAsia" w:ascii="宋体" w:hAnsi="宋体" w:eastAsia="宋体" w:cs="宋体"/>
                <w:color w:val="auto"/>
                <w:szCs w:val="21"/>
              </w:rPr>
              <w:t>学历</w:t>
            </w:r>
          </w:p>
        </w:tc>
        <w:tc>
          <w:tcPr>
            <w:tcW w:w="865" w:type="pct"/>
            <w:vAlign w:val="center"/>
          </w:tcPr>
          <w:p w14:paraId="3109FD06">
            <w:pPr>
              <w:spacing w:line="360" w:lineRule="auto"/>
              <w:jc w:val="center"/>
              <w:rPr>
                <w:rFonts w:ascii="宋体" w:hAnsi="宋体" w:eastAsia="宋体" w:cs="宋体"/>
                <w:color w:val="auto"/>
                <w:szCs w:val="21"/>
              </w:rPr>
            </w:pPr>
            <w:r>
              <w:rPr>
                <w:rFonts w:hint="eastAsia" w:ascii="宋体" w:hAnsi="宋体" w:eastAsia="宋体" w:cs="宋体"/>
                <w:color w:val="auto"/>
                <w:szCs w:val="21"/>
              </w:rPr>
              <w:t>资格证书</w:t>
            </w:r>
          </w:p>
        </w:tc>
        <w:tc>
          <w:tcPr>
            <w:tcW w:w="745" w:type="pct"/>
            <w:vAlign w:val="center"/>
          </w:tcPr>
          <w:p w14:paraId="6B0AC82B">
            <w:pPr>
              <w:spacing w:line="360" w:lineRule="auto"/>
              <w:jc w:val="center"/>
              <w:rPr>
                <w:rFonts w:ascii="宋体" w:hAnsi="宋体" w:eastAsia="宋体" w:cs="宋体"/>
                <w:color w:val="auto"/>
                <w:szCs w:val="21"/>
              </w:rPr>
            </w:pPr>
            <w:r>
              <w:rPr>
                <w:rFonts w:hint="eastAsia" w:ascii="宋体" w:hAnsi="宋体" w:eastAsia="宋体" w:cs="宋体"/>
                <w:color w:val="auto"/>
                <w:szCs w:val="21"/>
              </w:rPr>
              <w:t>拟任职务或承担内容</w:t>
            </w:r>
          </w:p>
        </w:tc>
        <w:tc>
          <w:tcPr>
            <w:tcW w:w="870" w:type="pct"/>
            <w:vAlign w:val="center"/>
          </w:tcPr>
          <w:p w14:paraId="5778EF56">
            <w:pPr>
              <w:spacing w:line="360" w:lineRule="auto"/>
              <w:jc w:val="center"/>
              <w:rPr>
                <w:rFonts w:ascii="宋体" w:hAnsi="宋体" w:eastAsia="宋体" w:cs="宋体"/>
                <w:color w:val="auto"/>
                <w:szCs w:val="21"/>
              </w:rPr>
            </w:pPr>
            <w:r>
              <w:rPr>
                <w:rFonts w:hint="eastAsia" w:ascii="宋体" w:hAnsi="宋体" w:eastAsia="宋体" w:cs="宋体"/>
                <w:color w:val="auto"/>
                <w:szCs w:val="21"/>
              </w:rPr>
              <w:t>专业年限</w:t>
            </w:r>
          </w:p>
        </w:tc>
        <w:tc>
          <w:tcPr>
            <w:tcW w:w="497" w:type="pct"/>
            <w:vAlign w:val="center"/>
          </w:tcPr>
          <w:p w14:paraId="2D2534FF">
            <w:pPr>
              <w:spacing w:line="360" w:lineRule="auto"/>
              <w:jc w:val="center"/>
              <w:rPr>
                <w:rFonts w:ascii="宋体" w:hAnsi="宋体" w:eastAsia="宋体" w:cs="宋体"/>
                <w:color w:val="auto"/>
                <w:szCs w:val="21"/>
              </w:rPr>
            </w:pPr>
            <w:r>
              <w:rPr>
                <w:rFonts w:hint="eastAsia" w:ascii="宋体" w:hAnsi="宋体" w:eastAsia="宋体" w:cs="宋体"/>
                <w:color w:val="auto"/>
                <w:szCs w:val="21"/>
              </w:rPr>
              <w:t>备注</w:t>
            </w:r>
          </w:p>
        </w:tc>
      </w:tr>
      <w:tr w14:paraId="7CF4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41" w:type="pct"/>
            <w:vAlign w:val="center"/>
          </w:tcPr>
          <w:p w14:paraId="3F521427">
            <w:pPr>
              <w:spacing w:line="360" w:lineRule="auto"/>
              <w:jc w:val="center"/>
              <w:rPr>
                <w:rFonts w:ascii="宋体" w:hAnsi="宋体" w:eastAsia="宋体" w:cs="宋体"/>
                <w:color w:val="auto"/>
                <w:szCs w:val="21"/>
              </w:rPr>
            </w:pPr>
          </w:p>
        </w:tc>
        <w:tc>
          <w:tcPr>
            <w:tcW w:w="614" w:type="pct"/>
            <w:vAlign w:val="center"/>
          </w:tcPr>
          <w:p w14:paraId="20F86413">
            <w:pPr>
              <w:spacing w:line="360" w:lineRule="auto"/>
              <w:jc w:val="center"/>
              <w:rPr>
                <w:rFonts w:ascii="宋体" w:hAnsi="宋体" w:eastAsia="宋体" w:cs="宋体"/>
                <w:color w:val="auto"/>
                <w:szCs w:val="21"/>
              </w:rPr>
            </w:pPr>
          </w:p>
        </w:tc>
        <w:tc>
          <w:tcPr>
            <w:tcW w:w="356" w:type="pct"/>
            <w:vAlign w:val="center"/>
          </w:tcPr>
          <w:p w14:paraId="695E0C94">
            <w:pPr>
              <w:spacing w:line="360" w:lineRule="auto"/>
              <w:jc w:val="center"/>
              <w:rPr>
                <w:rFonts w:ascii="宋体" w:hAnsi="宋体" w:eastAsia="宋体" w:cs="宋体"/>
                <w:color w:val="auto"/>
                <w:szCs w:val="21"/>
              </w:rPr>
            </w:pPr>
          </w:p>
        </w:tc>
        <w:tc>
          <w:tcPr>
            <w:tcW w:w="356" w:type="pct"/>
            <w:vAlign w:val="center"/>
          </w:tcPr>
          <w:p w14:paraId="1641F130">
            <w:pPr>
              <w:spacing w:line="360" w:lineRule="auto"/>
              <w:jc w:val="center"/>
              <w:rPr>
                <w:rFonts w:ascii="宋体" w:hAnsi="宋体" w:eastAsia="宋体" w:cs="宋体"/>
                <w:color w:val="auto"/>
                <w:szCs w:val="21"/>
              </w:rPr>
            </w:pPr>
          </w:p>
        </w:tc>
        <w:tc>
          <w:tcPr>
            <w:tcW w:w="356" w:type="pct"/>
            <w:vAlign w:val="center"/>
          </w:tcPr>
          <w:p w14:paraId="302154FA">
            <w:pPr>
              <w:spacing w:line="360" w:lineRule="auto"/>
              <w:jc w:val="center"/>
              <w:rPr>
                <w:rFonts w:ascii="宋体" w:hAnsi="宋体" w:eastAsia="宋体" w:cs="宋体"/>
                <w:color w:val="auto"/>
                <w:szCs w:val="21"/>
              </w:rPr>
            </w:pPr>
          </w:p>
        </w:tc>
        <w:tc>
          <w:tcPr>
            <w:tcW w:w="865" w:type="pct"/>
            <w:vAlign w:val="center"/>
          </w:tcPr>
          <w:p w14:paraId="6ED0F8E4">
            <w:pPr>
              <w:spacing w:line="360" w:lineRule="auto"/>
              <w:jc w:val="center"/>
              <w:rPr>
                <w:rFonts w:ascii="宋体" w:hAnsi="宋体" w:eastAsia="宋体" w:cs="宋体"/>
                <w:color w:val="auto"/>
                <w:szCs w:val="21"/>
              </w:rPr>
            </w:pPr>
          </w:p>
        </w:tc>
        <w:tc>
          <w:tcPr>
            <w:tcW w:w="745" w:type="pct"/>
            <w:vAlign w:val="center"/>
          </w:tcPr>
          <w:p w14:paraId="7D6B38D6">
            <w:pPr>
              <w:spacing w:line="360" w:lineRule="auto"/>
              <w:jc w:val="center"/>
              <w:rPr>
                <w:rFonts w:ascii="宋体" w:hAnsi="宋体" w:eastAsia="宋体" w:cs="宋体"/>
                <w:color w:val="auto"/>
                <w:szCs w:val="21"/>
              </w:rPr>
            </w:pPr>
          </w:p>
        </w:tc>
        <w:tc>
          <w:tcPr>
            <w:tcW w:w="870" w:type="pct"/>
            <w:vAlign w:val="center"/>
          </w:tcPr>
          <w:p w14:paraId="07D97705">
            <w:pPr>
              <w:spacing w:line="360" w:lineRule="auto"/>
              <w:jc w:val="center"/>
              <w:rPr>
                <w:rFonts w:ascii="宋体" w:hAnsi="宋体" w:eastAsia="宋体" w:cs="宋体"/>
                <w:color w:val="auto"/>
                <w:szCs w:val="21"/>
              </w:rPr>
            </w:pPr>
          </w:p>
        </w:tc>
        <w:tc>
          <w:tcPr>
            <w:tcW w:w="497" w:type="pct"/>
            <w:vAlign w:val="center"/>
          </w:tcPr>
          <w:p w14:paraId="01563778">
            <w:pPr>
              <w:spacing w:line="360" w:lineRule="auto"/>
              <w:jc w:val="center"/>
              <w:rPr>
                <w:rFonts w:ascii="宋体" w:hAnsi="宋体" w:eastAsia="宋体" w:cs="宋体"/>
                <w:color w:val="auto"/>
                <w:szCs w:val="21"/>
              </w:rPr>
            </w:pPr>
          </w:p>
        </w:tc>
      </w:tr>
      <w:tr w14:paraId="4C26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 w:type="pct"/>
            <w:vAlign w:val="center"/>
          </w:tcPr>
          <w:p w14:paraId="356D6440">
            <w:pPr>
              <w:spacing w:line="360" w:lineRule="auto"/>
              <w:jc w:val="center"/>
              <w:rPr>
                <w:rFonts w:ascii="宋体" w:hAnsi="宋体" w:eastAsia="宋体" w:cs="宋体"/>
                <w:color w:val="auto"/>
                <w:szCs w:val="21"/>
              </w:rPr>
            </w:pPr>
          </w:p>
        </w:tc>
        <w:tc>
          <w:tcPr>
            <w:tcW w:w="614" w:type="pct"/>
            <w:vAlign w:val="center"/>
          </w:tcPr>
          <w:p w14:paraId="5E8C0498">
            <w:pPr>
              <w:spacing w:line="360" w:lineRule="auto"/>
              <w:jc w:val="center"/>
              <w:rPr>
                <w:rFonts w:ascii="宋体" w:hAnsi="宋体" w:eastAsia="宋体" w:cs="宋体"/>
                <w:color w:val="auto"/>
                <w:szCs w:val="21"/>
              </w:rPr>
            </w:pPr>
          </w:p>
        </w:tc>
        <w:tc>
          <w:tcPr>
            <w:tcW w:w="356" w:type="pct"/>
            <w:vAlign w:val="center"/>
          </w:tcPr>
          <w:p w14:paraId="2BE70879">
            <w:pPr>
              <w:spacing w:line="360" w:lineRule="auto"/>
              <w:jc w:val="center"/>
              <w:rPr>
                <w:rFonts w:ascii="宋体" w:hAnsi="宋体" w:eastAsia="宋体" w:cs="宋体"/>
                <w:color w:val="auto"/>
                <w:szCs w:val="21"/>
              </w:rPr>
            </w:pPr>
          </w:p>
        </w:tc>
        <w:tc>
          <w:tcPr>
            <w:tcW w:w="356" w:type="pct"/>
            <w:vAlign w:val="center"/>
          </w:tcPr>
          <w:p w14:paraId="467014C5">
            <w:pPr>
              <w:spacing w:line="360" w:lineRule="auto"/>
              <w:jc w:val="center"/>
              <w:rPr>
                <w:rFonts w:ascii="宋体" w:hAnsi="宋体" w:eastAsia="宋体" w:cs="宋体"/>
                <w:color w:val="auto"/>
                <w:szCs w:val="21"/>
              </w:rPr>
            </w:pPr>
          </w:p>
        </w:tc>
        <w:tc>
          <w:tcPr>
            <w:tcW w:w="356" w:type="pct"/>
            <w:vAlign w:val="center"/>
          </w:tcPr>
          <w:p w14:paraId="21F3ACED">
            <w:pPr>
              <w:spacing w:line="360" w:lineRule="auto"/>
              <w:jc w:val="center"/>
              <w:rPr>
                <w:rFonts w:ascii="宋体" w:hAnsi="宋体" w:eastAsia="宋体" w:cs="宋体"/>
                <w:color w:val="auto"/>
                <w:szCs w:val="21"/>
              </w:rPr>
            </w:pPr>
          </w:p>
        </w:tc>
        <w:tc>
          <w:tcPr>
            <w:tcW w:w="865" w:type="pct"/>
            <w:vAlign w:val="center"/>
          </w:tcPr>
          <w:p w14:paraId="39E39253">
            <w:pPr>
              <w:spacing w:line="360" w:lineRule="auto"/>
              <w:jc w:val="center"/>
              <w:rPr>
                <w:rFonts w:ascii="宋体" w:hAnsi="宋体" w:eastAsia="宋体" w:cs="宋体"/>
                <w:color w:val="auto"/>
                <w:szCs w:val="21"/>
              </w:rPr>
            </w:pPr>
          </w:p>
        </w:tc>
        <w:tc>
          <w:tcPr>
            <w:tcW w:w="745" w:type="pct"/>
            <w:vAlign w:val="center"/>
          </w:tcPr>
          <w:p w14:paraId="0C916B54">
            <w:pPr>
              <w:spacing w:line="360" w:lineRule="auto"/>
              <w:jc w:val="center"/>
              <w:rPr>
                <w:rFonts w:ascii="宋体" w:hAnsi="宋体" w:eastAsia="宋体" w:cs="宋体"/>
                <w:color w:val="auto"/>
                <w:szCs w:val="21"/>
              </w:rPr>
            </w:pPr>
          </w:p>
        </w:tc>
        <w:tc>
          <w:tcPr>
            <w:tcW w:w="870" w:type="pct"/>
            <w:vAlign w:val="center"/>
          </w:tcPr>
          <w:p w14:paraId="6347C2E1">
            <w:pPr>
              <w:spacing w:line="360" w:lineRule="auto"/>
              <w:jc w:val="center"/>
              <w:rPr>
                <w:rFonts w:ascii="宋体" w:hAnsi="宋体" w:eastAsia="宋体" w:cs="宋体"/>
                <w:color w:val="auto"/>
                <w:szCs w:val="21"/>
              </w:rPr>
            </w:pPr>
          </w:p>
        </w:tc>
        <w:tc>
          <w:tcPr>
            <w:tcW w:w="497" w:type="pct"/>
            <w:vAlign w:val="center"/>
          </w:tcPr>
          <w:p w14:paraId="633BF794">
            <w:pPr>
              <w:spacing w:line="360" w:lineRule="auto"/>
              <w:jc w:val="center"/>
              <w:rPr>
                <w:rFonts w:ascii="宋体" w:hAnsi="宋体" w:eastAsia="宋体" w:cs="宋体"/>
                <w:color w:val="auto"/>
                <w:szCs w:val="21"/>
              </w:rPr>
            </w:pPr>
          </w:p>
        </w:tc>
      </w:tr>
      <w:tr w14:paraId="1126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41" w:type="pct"/>
            <w:vAlign w:val="center"/>
          </w:tcPr>
          <w:p w14:paraId="360AEE59">
            <w:pPr>
              <w:spacing w:line="360" w:lineRule="auto"/>
              <w:jc w:val="center"/>
              <w:rPr>
                <w:rFonts w:ascii="宋体" w:hAnsi="宋体" w:eastAsia="宋体" w:cs="宋体"/>
                <w:color w:val="auto"/>
                <w:szCs w:val="21"/>
              </w:rPr>
            </w:pPr>
          </w:p>
        </w:tc>
        <w:tc>
          <w:tcPr>
            <w:tcW w:w="614" w:type="pct"/>
            <w:vAlign w:val="center"/>
          </w:tcPr>
          <w:p w14:paraId="1CD0BBD9">
            <w:pPr>
              <w:spacing w:line="360" w:lineRule="auto"/>
              <w:jc w:val="center"/>
              <w:rPr>
                <w:rFonts w:ascii="宋体" w:hAnsi="宋体" w:eastAsia="宋体" w:cs="宋体"/>
                <w:color w:val="auto"/>
                <w:szCs w:val="21"/>
              </w:rPr>
            </w:pPr>
          </w:p>
        </w:tc>
        <w:tc>
          <w:tcPr>
            <w:tcW w:w="356" w:type="pct"/>
            <w:vAlign w:val="center"/>
          </w:tcPr>
          <w:p w14:paraId="040951AC">
            <w:pPr>
              <w:spacing w:line="360" w:lineRule="auto"/>
              <w:jc w:val="center"/>
              <w:rPr>
                <w:rFonts w:ascii="宋体" w:hAnsi="宋体" w:eastAsia="宋体" w:cs="宋体"/>
                <w:color w:val="auto"/>
                <w:szCs w:val="21"/>
              </w:rPr>
            </w:pPr>
          </w:p>
        </w:tc>
        <w:tc>
          <w:tcPr>
            <w:tcW w:w="356" w:type="pct"/>
            <w:vAlign w:val="center"/>
          </w:tcPr>
          <w:p w14:paraId="1FAB377E">
            <w:pPr>
              <w:spacing w:line="360" w:lineRule="auto"/>
              <w:jc w:val="center"/>
              <w:rPr>
                <w:rFonts w:ascii="宋体" w:hAnsi="宋体" w:eastAsia="宋体" w:cs="宋体"/>
                <w:color w:val="auto"/>
                <w:szCs w:val="21"/>
              </w:rPr>
            </w:pPr>
          </w:p>
        </w:tc>
        <w:tc>
          <w:tcPr>
            <w:tcW w:w="356" w:type="pct"/>
            <w:vAlign w:val="center"/>
          </w:tcPr>
          <w:p w14:paraId="79D337F8">
            <w:pPr>
              <w:spacing w:line="360" w:lineRule="auto"/>
              <w:jc w:val="center"/>
              <w:rPr>
                <w:rFonts w:ascii="宋体" w:hAnsi="宋体" w:eastAsia="宋体" w:cs="宋体"/>
                <w:color w:val="auto"/>
                <w:szCs w:val="21"/>
              </w:rPr>
            </w:pPr>
          </w:p>
        </w:tc>
        <w:tc>
          <w:tcPr>
            <w:tcW w:w="865" w:type="pct"/>
            <w:vAlign w:val="center"/>
          </w:tcPr>
          <w:p w14:paraId="26F954A7">
            <w:pPr>
              <w:spacing w:line="360" w:lineRule="auto"/>
              <w:jc w:val="center"/>
              <w:rPr>
                <w:rFonts w:ascii="宋体" w:hAnsi="宋体" w:eastAsia="宋体" w:cs="宋体"/>
                <w:color w:val="auto"/>
                <w:szCs w:val="21"/>
              </w:rPr>
            </w:pPr>
          </w:p>
        </w:tc>
        <w:tc>
          <w:tcPr>
            <w:tcW w:w="745" w:type="pct"/>
            <w:vAlign w:val="center"/>
          </w:tcPr>
          <w:p w14:paraId="4199FF5E">
            <w:pPr>
              <w:spacing w:line="360" w:lineRule="auto"/>
              <w:jc w:val="center"/>
              <w:rPr>
                <w:rFonts w:ascii="宋体" w:hAnsi="宋体" w:eastAsia="宋体" w:cs="宋体"/>
                <w:color w:val="auto"/>
                <w:szCs w:val="21"/>
              </w:rPr>
            </w:pPr>
          </w:p>
        </w:tc>
        <w:tc>
          <w:tcPr>
            <w:tcW w:w="870" w:type="pct"/>
            <w:vAlign w:val="center"/>
          </w:tcPr>
          <w:p w14:paraId="5DD189D1">
            <w:pPr>
              <w:spacing w:line="360" w:lineRule="auto"/>
              <w:jc w:val="center"/>
              <w:rPr>
                <w:rFonts w:ascii="宋体" w:hAnsi="宋体" w:eastAsia="宋体" w:cs="宋体"/>
                <w:color w:val="auto"/>
                <w:szCs w:val="21"/>
              </w:rPr>
            </w:pPr>
          </w:p>
        </w:tc>
        <w:tc>
          <w:tcPr>
            <w:tcW w:w="497" w:type="pct"/>
            <w:vAlign w:val="center"/>
          </w:tcPr>
          <w:p w14:paraId="52A4F86C">
            <w:pPr>
              <w:spacing w:line="360" w:lineRule="auto"/>
              <w:jc w:val="center"/>
              <w:rPr>
                <w:rFonts w:ascii="宋体" w:hAnsi="宋体" w:eastAsia="宋体" w:cs="宋体"/>
                <w:color w:val="auto"/>
                <w:szCs w:val="21"/>
              </w:rPr>
            </w:pPr>
          </w:p>
        </w:tc>
      </w:tr>
      <w:tr w14:paraId="0984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41" w:type="pct"/>
            <w:vAlign w:val="center"/>
          </w:tcPr>
          <w:p w14:paraId="4B894E63">
            <w:pPr>
              <w:spacing w:line="360" w:lineRule="auto"/>
              <w:jc w:val="center"/>
              <w:rPr>
                <w:rFonts w:ascii="宋体" w:hAnsi="宋体" w:eastAsia="宋体" w:cs="宋体"/>
                <w:color w:val="auto"/>
                <w:szCs w:val="21"/>
              </w:rPr>
            </w:pPr>
          </w:p>
        </w:tc>
        <w:tc>
          <w:tcPr>
            <w:tcW w:w="614" w:type="pct"/>
            <w:vAlign w:val="center"/>
          </w:tcPr>
          <w:p w14:paraId="38D49CEF">
            <w:pPr>
              <w:spacing w:line="360" w:lineRule="auto"/>
              <w:jc w:val="center"/>
              <w:rPr>
                <w:rFonts w:ascii="宋体" w:hAnsi="宋体" w:eastAsia="宋体" w:cs="宋体"/>
                <w:color w:val="auto"/>
                <w:szCs w:val="21"/>
              </w:rPr>
            </w:pPr>
          </w:p>
        </w:tc>
        <w:tc>
          <w:tcPr>
            <w:tcW w:w="356" w:type="pct"/>
            <w:vAlign w:val="center"/>
          </w:tcPr>
          <w:p w14:paraId="56A8176B">
            <w:pPr>
              <w:spacing w:line="360" w:lineRule="auto"/>
              <w:jc w:val="center"/>
              <w:rPr>
                <w:rFonts w:ascii="宋体" w:hAnsi="宋体" w:eastAsia="宋体" w:cs="宋体"/>
                <w:color w:val="auto"/>
                <w:szCs w:val="21"/>
              </w:rPr>
            </w:pPr>
          </w:p>
        </w:tc>
        <w:tc>
          <w:tcPr>
            <w:tcW w:w="356" w:type="pct"/>
            <w:vAlign w:val="center"/>
          </w:tcPr>
          <w:p w14:paraId="3E320007">
            <w:pPr>
              <w:spacing w:line="360" w:lineRule="auto"/>
              <w:jc w:val="center"/>
              <w:rPr>
                <w:rFonts w:ascii="宋体" w:hAnsi="宋体" w:eastAsia="宋体" w:cs="宋体"/>
                <w:color w:val="auto"/>
                <w:szCs w:val="21"/>
              </w:rPr>
            </w:pPr>
          </w:p>
        </w:tc>
        <w:tc>
          <w:tcPr>
            <w:tcW w:w="356" w:type="pct"/>
            <w:vAlign w:val="center"/>
          </w:tcPr>
          <w:p w14:paraId="60A9A017">
            <w:pPr>
              <w:spacing w:line="360" w:lineRule="auto"/>
              <w:jc w:val="center"/>
              <w:rPr>
                <w:rFonts w:ascii="宋体" w:hAnsi="宋体" w:eastAsia="宋体" w:cs="宋体"/>
                <w:color w:val="auto"/>
                <w:szCs w:val="21"/>
              </w:rPr>
            </w:pPr>
          </w:p>
        </w:tc>
        <w:tc>
          <w:tcPr>
            <w:tcW w:w="865" w:type="pct"/>
            <w:vAlign w:val="center"/>
          </w:tcPr>
          <w:p w14:paraId="166A7FE3">
            <w:pPr>
              <w:spacing w:line="360" w:lineRule="auto"/>
              <w:jc w:val="center"/>
              <w:rPr>
                <w:rFonts w:ascii="宋体" w:hAnsi="宋体" w:eastAsia="宋体" w:cs="宋体"/>
                <w:color w:val="auto"/>
                <w:szCs w:val="21"/>
              </w:rPr>
            </w:pPr>
          </w:p>
        </w:tc>
        <w:tc>
          <w:tcPr>
            <w:tcW w:w="745" w:type="pct"/>
            <w:vAlign w:val="center"/>
          </w:tcPr>
          <w:p w14:paraId="009514F6">
            <w:pPr>
              <w:spacing w:line="360" w:lineRule="auto"/>
              <w:jc w:val="center"/>
              <w:rPr>
                <w:rFonts w:ascii="宋体" w:hAnsi="宋体" w:eastAsia="宋体" w:cs="宋体"/>
                <w:color w:val="auto"/>
                <w:szCs w:val="21"/>
              </w:rPr>
            </w:pPr>
          </w:p>
        </w:tc>
        <w:tc>
          <w:tcPr>
            <w:tcW w:w="870" w:type="pct"/>
            <w:vAlign w:val="center"/>
          </w:tcPr>
          <w:p w14:paraId="5BAAE816">
            <w:pPr>
              <w:spacing w:line="360" w:lineRule="auto"/>
              <w:jc w:val="center"/>
              <w:rPr>
                <w:rFonts w:ascii="宋体" w:hAnsi="宋体" w:eastAsia="宋体" w:cs="宋体"/>
                <w:color w:val="auto"/>
                <w:szCs w:val="21"/>
              </w:rPr>
            </w:pPr>
          </w:p>
        </w:tc>
        <w:tc>
          <w:tcPr>
            <w:tcW w:w="497" w:type="pct"/>
            <w:vAlign w:val="center"/>
          </w:tcPr>
          <w:p w14:paraId="13544E0B">
            <w:pPr>
              <w:spacing w:line="360" w:lineRule="auto"/>
              <w:jc w:val="center"/>
              <w:rPr>
                <w:rFonts w:ascii="宋体" w:hAnsi="宋体" w:eastAsia="宋体" w:cs="宋体"/>
                <w:color w:val="auto"/>
                <w:szCs w:val="21"/>
              </w:rPr>
            </w:pPr>
          </w:p>
        </w:tc>
      </w:tr>
      <w:tr w14:paraId="2D9B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41" w:type="pct"/>
            <w:vAlign w:val="center"/>
          </w:tcPr>
          <w:p w14:paraId="6358AE28">
            <w:pPr>
              <w:spacing w:line="360" w:lineRule="auto"/>
              <w:jc w:val="center"/>
              <w:rPr>
                <w:rFonts w:ascii="宋体" w:hAnsi="宋体" w:eastAsia="宋体" w:cs="宋体"/>
                <w:color w:val="auto"/>
                <w:szCs w:val="21"/>
              </w:rPr>
            </w:pPr>
          </w:p>
        </w:tc>
        <w:tc>
          <w:tcPr>
            <w:tcW w:w="614" w:type="pct"/>
            <w:vAlign w:val="center"/>
          </w:tcPr>
          <w:p w14:paraId="4BE18EED">
            <w:pPr>
              <w:spacing w:line="360" w:lineRule="auto"/>
              <w:jc w:val="center"/>
              <w:rPr>
                <w:rFonts w:ascii="宋体" w:hAnsi="宋体" w:eastAsia="宋体" w:cs="宋体"/>
                <w:color w:val="auto"/>
                <w:szCs w:val="21"/>
              </w:rPr>
            </w:pPr>
          </w:p>
        </w:tc>
        <w:tc>
          <w:tcPr>
            <w:tcW w:w="356" w:type="pct"/>
            <w:vAlign w:val="center"/>
          </w:tcPr>
          <w:p w14:paraId="74244B80">
            <w:pPr>
              <w:spacing w:line="360" w:lineRule="auto"/>
              <w:jc w:val="center"/>
              <w:rPr>
                <w:rFonts w:ascii="宋体" w:hAnsi="宋体" w:eastAsia="宋体" w:cs="宋体"/>
                <w:color w:val="auto"/>
                <w:szCs w:val="21"/>
              </w:rPr>
            </w:pPr>
          </w:p>
        </w:tc>
        <w:tc>
          <w:tcPr>
            <w:tcW w:w="356" w:type="pct"/>
            <w:vAlign w:val="center"/>
          </w:tcPr>
          <w:p w14:paraId="1EC6DBDB">
            <w:pPr>
              <w:spacing w:line="360" w:lineRule="auto"/>
              <w:jc w:val="center"/>
              <w:rPr>
                <w:rFonts w:ascii="宋体" w:hAnsi="宋体" w:eastAsia="宋体" w:cs="宋体"/>
                <w:color w:val="auto"/>
                <w:szCs w:val="21"/>
              </w:rPr>
            </w:pPr>
          </w:p>
        </w:tc>
        <w:tc>
          <w:tcPr>
            <w:tcW w:w="356" w:type="pct"/>
            <w:vAlign w:val="center"/>
          </w:tcPr>
          <w:p w14:paraId="23FC8B1F">
            <w:pPr>
              <w:spacing w:line="360" w:lineRule="auto"/>
              <w:jc w:val="center"/>
              <w:rPr>
                <w:rFonts w:ascii="宋体" w:hAnsi="宋体" w:eastAsia="宋体" w:cs="宋体"/>
                <w:color w:val="auto"/>
                <w:szCs w:val="21"/>
              </w:rPr>
            </w:pPr>
          </w:p>
        </w:tc>
        <w:tc>
          <w:tcPr>
            <w:tcW w:w="865" w:type="pct"/>
            <w:vAlign w:val="center"/>
          </w:tcPr>
          <w:p w14:paraId="062F5CBC">
            <w:pPr>
              <w:spacing w:line="360" w:lineRule="auto"/>
              <w:jc w:val="center"/>
              <w:rPr>
                <w:rFonts w:ascii="宋体" w:hAnsi="宋体" w:eastAsia="宋体" w:cs="宋体"/>
                <w:color w:val="auto"/>
                <w:szCs w:val="21"/>
              </w:rPr>
            </w:pPr>
          </w:p>
        </w:tc>
        <w:tc>
          <w:tcPr>
            <w:tcW w:w="745" w:type="pct"/>
            <w:vAlign w:val="center"/>
          </w:tcPr>
          <w:p w14:paraId="46AF13EA">
            <w:pPr>
              <w:spacing w:line="360" w:lineRule="auto"/>
              <w:jc w:val="center"/>
              <w:rPr>
                <w:rFonts w:ascii="宋体" w:hAnsi="宋体" w:eastAsia="宋体" w:cs="宋体"/>
                <w:color w:val="auto"/>
                <w:szCs w:val="21"/>
              </w:rPr>
            </w:pPr>
          </w:p>
        </w:tc>
        <w:tc>
          <w:tcPr>
            <w:tcW w:w="870" w:type="pct"/>
            <w:vAlign w:val="center"/>
          </w:tcPr>
          <w:p w14:paraId="4DB5AF60">
            <w:pPr>
              <w:spacing w:line="360" w:lineRule="auto"/>
              <w:jc w:val="center"/>
              <w:rPr>
                <w:rFonts w:ascii="宋体" w:hAnsi="宋体" w:eastAsia="宋体" w:cs="宋体"/>
                <w:color w:val="auto"/>
                <w:szCs w:val="21"/>
              </w:rPr>
            </w:pPr>
          </w:p>
        </w:tc>
        <w:tc>
          <w:tcPr>
            <w:tcW w:w="497" w:type="pct"/>
            <w:vAlign w:val="center"/>
          </w:tcPr>
          <w:p w14:paraId="67113F3B">
            <w:pPr>
              <w:spacing w:line="360" w:lineRule="auto"/>
              <w:jc w:val="center"/>
              <w:rPr>
                <w:rFonts w:ascii="宋体" w:hAnsi="宋体" w:eastAsia="宋体" w:cs="宋体"/>
                <w:color w:val="auto"/>
                <w:szCs w:val="21"/>
              </w:rPr>
            </w:pPr>
          </w:p>
        </w:tc>
      </w:tr>
      <w:tr w14:paraId="3B46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41" w:type="pct"/>
            <w:vAlign w:val="center"/>
          </w:tcPr>
          <w:p w14:paraId="6719D2EC">
            <w:pPr>
              <w:spacing w:line="360" w:lineRule="auto"/>
              <w:jc w:val="center"/>
              <w:rPr>
                <w:rFonts w:ascii="宋体" w:hAnsi="宋体" w:eastAsia="宋体" w:cs="宋体"/>
                <w:color w:val="auto"/>
                <w:szCs w:val="21"/>
              </w:rPr>
            </w:pPr>
          </w:p>
        </w:tc>
        <w:tc>
          <w:tcPr>
            <w:tcW w:w="614" w:type="pct"/>
            <w:vAlign w:val="center"/>
          </w:tcPr>
          <w:p w14:paraId="4573927B">
            <w:pPr>
              <w:spacing w:line="360" w:lineRule="auto"/>
              <w:jc w:val="center"/>
              <w:rPr>
                <w:rFonts w:ascii="宋体" w:hAnsi="宋体" w:eastAsia="宋体" w:cs="宋体"/>
                <w:color w:val="auto"/>
                <w:szCs w:val="21"/>
              </w:rPr>
            </w:pPr>
          </w:p>
        </w:tc>
        <w:tc>
          <w:tcPr>
            <w:tcW w:w="356" w:type="pct"/>
            <w:vAlign w:val="center"/>
          </w:tcPr>
          <w:p w14:paraId="2C77AFD1">
            <w:pPr>
              <w:spacing w:line="360" w:lineRule="auto"/>
              <w:jc w:val="center"/>
              <w:rPr>
                <w:rFonts w:ascii="宋体" w:hAnsi="宋体" w:eastAsia="宋体" w:cs="宋体"/>
                <w:color w:val="auto"/>
                <w:szCs w:val="21"/>
              </w:rPr>
            </w:pPr>
          </w:p>
        </w:tc>
        <w:tc>
          <w:tcPr>
            <w:tcW w:w="356" w:type="pct"/>
            <w:vAlign w:val="center"/>
          </w:tcPr>
          <w:p w14:paraId="51E3DD2F">
            <w:pPr>
              <w:spacing w:line="360" w:lineRule="auto"/>
              <w:jc w:val="center"/>
              <w:rPr>
                <w:rFonts w:ascii="宋体" w:hAnsi="宋体" w:eastAsia="宋体" w:cs="宋体"/>
                <w:color w:val="auto"/>
                <w:szCs w:val="21"/>
              </w:rPr>
            </w:pPr>
          </w:p>
        </w:tc>
        <w:tc>
          <w:tcPr>
            <w:tcW w:w="356" w:type="pct"/>
            <w:vAlign w:val="center"/>
          </w:tcPr>
          <w:p w14:paraId="6F458E5B">
            <w:pPr>
              <w:spacing w:line="360" w:lineRule="auto"/>
              <w:jc w:val="center"/>
              <w:rPr>
                <w:rFonts w:ascii="宋体" w:hAnsi="宋体" w:eastAsia="宋体" w:cs="宋体"/>
                <w:color w:val="auto"/>
                <w:szCs w:val="21"/>
              </w:rPr>
            </w:pPr>
          </w:p>
        </w:tc>
        <w:tc>
          <w:tcPr>
            <w:tcW w:w="865" w:type="pct"/>
            <w:vAlign w:val="center"/>
          </w:tcPr>
          <w:p w14:paraId="011F52F9">
            <w:pPr>
              <w:spacing w:line="360" w:lineRule="auto"/>
              <w:jc w:val="center"/>
              <w:rPr>
                <w:rFonts w:ascii="宋体" w:hAnsi="宋体" w:eastAsia="宋体" w:cs="宋体"/>
                <w:color w:val="auto"/>
                <w:szCs w:val="21"/>
              </w:rPr>
            </w:pPr>
          </w:p>
        </w:tc>
        <w:tc>
          <w:tcPr>
            <w:tcW w:w="745" w:type="pct"/>
            <w:vAlign w:val="center"/>
          </w:tcPr>
          <w:p w14:paraId="43287CF7">
            <w:pPr>
              <w:spacing w:line="360" w:lineRule="auto"/>
              <w:jc w:val="center"/>
              <w:rPr>
                <w:rFonts w:ascii="宋体" w:hAnsi="宋体" w:eastAsia="宋体" w:cs="宋体"/>
                <w:color w:val="auto"/>
                <w:szCs w:val="21"/>
              </w:rPr>
            </w:pPr>
          </w:p>
        </w:tc>
        <w:tc>
          <w:tcPr>
            <w:tcW w:w="870" w:type="pct"/>
            <w:vAlign w:val="center"/>
          </w:tcPr>
          <w:p w14:paraId="1B169FE8">
            <w:pPr>
              <w:spacing w:line="360" w:lineRule="auto"/>
              <w:jc w:val="center"/>
              <w:rPr>
                <w:rFonts w:ascii="宋体" w:hAnsi="宋体" w:eastAsia="宋体" w:cs="宋体"/>
                <w:color w:val="auto"/>
                <w:szCs w:val="21"/>
              </w:rPr>
            </w:pPr>
          </w:p>
        </w:tc>
        <w:tc>
          <w:tcPr>
            <w:tcW w:w="497" w:type="pct"/>
            <w:vAlign w:val="center"/>
          </w:tcPr>
          <w:p w14:paraId="625A5266">
            <w:pPr>
              <w:spacing w:line="360" w:lineRule="auto"/>
              <w:jc w:val="center"/>
              <w:rPr>
                <w:rFonts w:ascii="宋体" w:hAnsi="宋体" w:eastAsia="宋体" w:cs="宋体"/>
                <w:color w:val="auto"/>
                <w:szCs w:val="21"/>
              </w:rPr>
            </w:pPr>
          </w:p>
        </w:tc>
      </w:tr>
      <w:tr w14:paraId="33A4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41" w:type="pct"/>
            <w:vAlign w:val="center"/>
          </w:tcPr>
          <w:p w14:paraId="7D3974FE">
            <w:pPr>
              <w:spacing w:line="360" w:lineRule="auto"/>
              <w:jc w:val="center"/>
              <w:rPr>
                <w:rFonts w:ascii="宋体" w:hAnsi="宋体" w:eastAsia="宋体" w:cs="宋体"/>
                <w:color w:val="auto"/>
                <w:szCs w:val="21"/>
              </w:rPr>
            </w:pPr>
          </w:p>
        </w:tc>
        <w:tc>
          <w:tcPr>
            <w:tcW w:w="614" w:type="pct"/>
            <w:vAlign w:val="center"/>
          </w:tcPr>
          <w:p w14:paraId="6BE203F0">
            <w:pPr>
              <w:spacing w:line="360" w:lineRule="auto"/>
              <w:jc w:val="center"/>
              <w:rPr>
                <w:rFonts w:ascii="宋体" w:hAnsi="宋体" w:eastAsia="宋体" w:cs="宋体"/>
                <w:color w:val="auto"/>
                <w:szCs w:val="21"/>
              </w:rPr>
            </w:pPr>
          </w:p>
        </w:tc>
        <w:tc>
          <w:tcPr>
            <w:tcW w:w="356" w:type="pct"/>
            <w:vAlign w:val="center"/>
          </w:tcPr>
          <w:p w14:paraId="542D67D1">
            <w:pPr>
              <w:spacing w:line="360" w:lineRule="auto"/>
              <w:jc w:val="center"/>
              <w:rPr>
                <w:rFonts w:ascii="宋体" w:hAnsi="宋体" w:eastAsia="宋体" w:cs="宋体"/>
                <w:color w:val="auto"/>
                <w:szCs w:val="21"/>
              </w:rPr>
            </w:pPr>
          </w:p>
        </w:tc>
        <w:tc>
          <w:tcPr>
            <w:tcW w:w="356" w:type="pct"/>
            <w:vAlign w:val="center"/>
          </w:tcPr>
          <w:p w14:paraId="6AE5E798">
            <w:pPr>
              <w:spacing w:line="360" w:lineRule="auto"/>
              <w:jc w:val="center"/>
              <w:rPr>
                <w:rFonts w:ascii="宋体" w:hAnsi="宋体" w:eastAsia="宋体" w:cs="宋体"/>
                <w:color w:val="auto"/>
                <w:szCs w:val="21"/>
              </w:rPr>
            </w:pPr>
          </w:p>
        </w:tc>
        <w:tc>
          <w:tcPr>
            <w:tcW w:w="356" w:type="pct"/>
            <w:vAlign w:val="center"/>
          </w:tcPr>
          <w:p w14:paraId="4744F761">
            <w:pPr>
              <w:spacing w:line="360" w:lineRule="auto"/>
              <w:jc w:val="center"/>
              <w:rPr>
                <w:rFonts w:ascii="宋体" w:hAnsi="宋体" w:eastAsia="宋体" w:cs="宋体"/>
                <w:color w:val="auto"/>
                <w:szCs w:val="21"/>
              </w:rPr>
            </w:pPr>
          </w:p>
        </w:tc>
        <w:tc>
          <w:tcPr>
            <w:tcW w:w="865" w:type="pct"/>
            <w:vAlign w:val="center"/>
          </w:tcPr>
          <w:p w14:paraId="53612F8E">
            <w:pPr>
              <w:spacing w:line="360" w:lineRule="auto"/>
              <w:jc w:val="center"/>
              <w:rPr>
                <w:rFonts w:ascii="宋体" w:hAnsi="宋体" w:eastAsia="宋体" w:cs="宋体"/>
                <w:color w:val="auto"/>
                <w:szCs w:val="21"/>
              </w:rPr>
            </w:pPr>
          </w:p>
        </w:tc>
        <w:tc>
          <w:tcPr>
            <w:tcW w:w="745" w:type="pct"/>
            <w:vAlign w:val="center"/>
          </w:tcPr>
          <w:p w14:paraId="3B5789F1">
            <w:pPr>
              <w:spacing w:line="360" w:lineRule="auto"/>
              <w:jc w:val="center"/>
              <w:rPr>
                <w:rFonts w:ascii="宋体" w:hAnsi="宋体" w:eastAsia="宋体" w:cs="宋体"/>
                <w:color w:val="auto"/>
                <w:szCs w:val="21"/>
              </w:rPr>
            </w:pPr>
          </w:p>
        </w:tc>
        <w:tc>
          <w:tcPr>
            <w:tcW w:w="870" w:type="pct"/>
            <w:vAlign w:val="center"/>
          </w:tcPr>
          <w:p w14:paraId="16F9E738">
            <w:pPr>
              <w:spacing w:line="360" w:lineRule="auto"/>
              <w:jc w:val="center"/>
              <w:rPr>
                <w:rFonts w:ascii="宋体" w:hAnsi="宋体" w:eastAsia="宋体" w:cs="宋体"/>
                <w:color w:val="auto"/>
                <w:szCs w:val="21"/>
              </w:rPr>
            </w:pPr>
          </w:p>
        </w:tc>
        <w:tc>
          <w:tcPr>
            <w:tcW w:w="497" w:type="pct"/>
            <w:vAlign w:val="center"/>
          </w:tcPr>
          <w:p w14:paraId="4C9657B0">
            <w:pPr>
              <w:spacing w:line="360" w:lineRule="auto"/>
              <w:jc w:val="center"/>
              <w:rPr>
                <w:rFonts w:ascii="宋体" w:hAnsi="宋体" w:eastAsia="宋体" w:cs="宋体"/>
                <w:color w:val="auto"/>
                <w:szCs w:val="21"/>
              </w:rPr>
            </w:pPr>
          </w:p>
        </w:tc>
      </w:tr>
      <w:tr w14:paraId="53D5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41" w:type="pct"/>
            <w:vAlign w:val="center"/>
          </w:tcPr>
          <w:p w14:paraId="4C786369">
            <w:pPr>
              <w:spacing w:line="360" w:lineRule="auto"/>
              <w:jc w:val="center"/>
              <w:rPr>
                <w:rFonts w:ascii="宋体" w:hAnsi="宋体" w:eastAsia="宋体" w:cs="宋体"/>
                <w:color w:val="auto"/>
                <w:szCs w:val="21"/>
              </w:rPr>
            </w:pPr>
          </w:p>
        </w:tc>
        <w:tc>
          <w:tcPr>
            <w:tcW w:w="614" w:type="pct"/>
            <w:vAlign w:val="center"/>
          </w:tcPr>
          <w:p w14:paraId="717870C7">
            <w:pPr>
              <w:spacing w:line="360" w:lineRule="auto"/>
              <w:jc w:val="center"/>
              <w:rPr>
                <w:rFonts w:ascii="宋体" w:hAnsi="宋体" w:eastAsia="宋体" w:cs="宋体"/>
                <w:color w:val="auto"/>
                <w:szCs w:val="21"/>
              </w:rPr>
            </w:pPr>
          </w:p>
        </w:tc>
        <w:tc>
          <w:tcPr>
            <w:tcW w:w="356" w:type="pct"/>
            <w:vAlign w:val="center"/>
          </w:tcPr>
          <w:p w14:paraId="79A152E5">
            <w:pPr>
              <w:spacing w:line="360" w:lineRule="auto"/>
              <w:jc w:val="center"/>
              <w:rPr>
                <w:rFonts w:ascii="宋体" w:hAnsi="宋体" w:eastAsia="宋体" w:cs="宋体"/>
                <w:color w:val="auto"/>
                <w:szCs w:val="21"/>
              </w:rPr>
            </w:pPr>
          </w:p>
        </w:tc>
        <w:tc>
          <w:tcPr>
            <w:tcW w:w="356" w:type="pct"/>
            <w:vAlign w:val="center"/>
          </w:tcPr>
          <w:p w14:paraId="40FE884B">
            <w:pPr>
              <w:spacing w:line="360" w:lineRule="auto"/>
              <w:jc w:val="center"/>
              <w:rPr>
                <w:rFonts w:ascii="宋体" w:hAnsi="宋体" w:eastAsia="宋体" w:cs="宋体"/>
                <w:color w:val="auto"/>
                <w:szCs w:val="21"/>
              </w:rPr>
            </w:pPr>
          </w:p>
        </w:tc>
        <w:tc>
          <w:tcPr>
            <w:tcW w:w="356" w:type="pct"/>
            <w:vAlign w:val="center"/>
          </w:tcPr>
          <w:p w14:paraId="4101E4B1">
            <w:pPr>
              <w:spacing w:line="360" w:lineRule="auto"/>
              <w:jc w:val="center"/>
              <w:rPr>
                <w:rFonts w:ascii="宋体" w:hAnsi="宋体" w:eastAsia="宋体" w:cs="宋体"/>
                <w:color w:val="auto"/>
                <w:szCs w:val="21"/>
              </w:rPr>
            </w:pPr>
          </w:p>
        </w:tc>
        <w:tc>
          <w:tcPr>
            <w:tcW w:w="865" w:type="pct"/>
            <w:vAlign w:val="center"/>
          </w:tcPr>
          <w:p w14:paraId="57BB6813">
            <w:pPr>
              <w:spacing w:line="360" w:lineRule="auto"/>
              <w:jc w:val="center"/>
              <w:rPr>
                <w:rFonts w:ascii="宋体" w:hAnsi="宋体" w:eastAsia="宋体" w:cs="宋体"/>
                <w:color w:val="auto"/>
                <w:szCs w:val="21"/>
              </w:rPr>
            </w:pPr>
          </w:p>
        </w:tc>
        <w:tc>
          <w:tcPr>
            <w:tcW w:w="745" w:type="pct"/>
            <w:vAlign w:val="center"/>
          </w:tcPr>
          <w:p w14:paraId="7DF9D8BE">
            <w:pPr>
              <w:spacing w:line="360" w:lineRule="auto"/>
              <w:jc w:val="center"/>
              <w:rPr>
                <w:rFonts w:ascii="宋体" w:hAnsi="宋体" w:eastAsia="宋体" w:cs="宋体"/>
                <w:color w:val="auto"/>
                <w:szCs w:val="21"/>
              </w:rPr>
            </w:pPr>
          </w:p>
        </w:tc>
        <w:tc>
          <w:tcPr>
            <w:tcW w:w="870" w:type="pct"/>
            <w:vAlign w:val="center"/>
          </w:tcPr>
          <w:p w14:paraId="6B043B25">
            <w:pPr>
              <w:spacing w:line="360" w:lineRule="auto"/>
              <w:jc w:val="center"/>
              <w:rPr>
                <w:rFonts w:ascii="宋体" w:hAnsi="宋体" w:eastAsia="宋体" w:cs="宋体"/>
                <w:color w:val="auto"/>
                <w:szCs w:val="21"/>
              </w:rPr>
            </w:pPr>
          </w:p>
        </w:tc>
        <w:tc>
          <w:tcPr>
            <w:tcW w:w="497" w:type="pct"/>
            <w:vAlign w:val="center"/>
          </w:tcPr>
          <w:p w14:paraId="31ED455C">
            <w:pPr>
              <w:spacing w:line="360" w:lineRule="auto"/>
              <w:jc w:val="center"/>
              <w:rPr>
                <w:rFonts w:ascii="宋体" w:hAnsi="宋体" w:eastAsia="宋体" w:cs="宋体"/>
                <w:color w:val="auto"/>
                <w:szCs w:val="21"/>
              </w:rPr>
            </w:pPr>
          </w:p>
        </w:tc>
      </w:tr>
      <w:tr w14:paraId="366E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41" w:type="pct"/>
            <w:vAlign w:val="center"/>
          </w:tcPr>
          <w:p w14:paraId="24EA97BE">
            <w:pPr>
              <w:spacing w:line="360" w:lineRule="auto"/>
              <w:jc w:val="center"/>
              <w:rPr>
                <w:rFonts w:ascii="宋体" w:hAnsi="宋体" w:eastAsia="宋体" w:cs="宋体"/>
                <w:color w:val="auto"/>
                <w:szCs w:val="21"/>
              </w:rPr>
            </w:pPr>
          </w:p>
        </w:tc>
        <w:tc>
          <w:tcPr>
            <w:tcW w:w="614" w:type="pct"/>
            <w:vAlign w:val="center"/>
          </w:tcPr>
          <w:p w14:paraId="6528E2C6">
            <w:pPr>
              <w:spacing w:line="360" w:lineRule="auto"/>
              <w:jc w:val="center"/>
              <w:rPr>
                <w:rFonts w:ascii="宋体" w:hAnsi="宋体" w:eastAsia="宋体" w:cs="宋体"/>
                <w:color w:val="auto"/>
                <w:szCs w:val="21"/>
              </w:rPr>
            </w:pPr>
          </w:p>
        </w:tc>
        <w:tc>
          <w:tcPr>
            <w:tcW w:w="356" w:type="pct"/>
            <w:vAlign w:val="center"/>
          </w:tcPr>
          <w:p w14:paraId="384359BC">
            <w:pPr>
              <w:spacing w:line="360" w:lineRule="auto"/>
              <w:jc w:val="center"/>
              <w:rPr>
                <w:rFonts w:ascii="宋体" w:hAnsi="宋体" w:eastAsia="宋体" w:cs="宋体"/>
                <w:color w:val="auto"/>
                <w:szCs w:val="21"/>
              </w:rPr>
            </w:pPr>
          </w:p>
        </w:tc>
        <w:tc>
          <w:tcPr>
            <w:tcW w:w="356" w:type="pct"/>
            <w:vAlign w:val="center"/>
          </w:tcPr>
          <w:p w14:paraId="315C5F2E">
            <w:pPr>
              <w:spacing w:line="360" w:lineRule="auto"/>
              <w:jc w:val="center"/>
              <w:rPr>
                <w:rFonts w:ascii="宋体" w:hAnsi="宋体" w:eastAsia="宋体" w:cs="宋体"/>
                <w:color w:val="auto"/>
                <w:szCs w:val="21"/>
              </w:rPr>
            </w:pPr>
          </w:p>
        </w:tc>
        <w:tc>
          <w:tcPr>
            <w:tcW w:w="356" w:type="pct"/>
            <w:vAlign w:val="center"/>
          </w:tcPr>
          <w:p w14:paraId="107E2610">
            <w:pPr>
              <w:spacing w:line="360" w:lineRule="auto"/>
              <w:jc w:val="center"/>
              <w:rPr>
                <w:rFonts w:ascii="宋体" w:hAnsi="宋体" w:eastAsia="宋体" w:cs="宋体"/>
                <w:color w:val="auto"/>
                <w:szCs w:val="21"/>
              </w:rPr>
            </w:pPr>
          </w:p>
        </w:tc>
        <w:tc>
          <w:tcPr>
            <w:tcW w:w="865" w:type="pct"/>
            <w:vAlign w:val="center"/>
          </w:tcPr>
          <w:p w14:paraId="254B8598">
            <w:pPr>
              <w:spacing w:line="360" w:lineRule="auto"/>
              <w:jc w:val="center"/>
              <w:rPr>
                <w:rFonts w:ascii="宋体" w:hAnsi="宋体" w:eastAsia="宋体" w:cs="宋体"/>
                <w:color w:val="auto"/>
                <w:szCs w:val="21"/>
              </w:rPr>
            </w:pPr>
          </w:p>
        </w:tc>
        <w:tc>
          <w:tcPr>
            <w:tcW w:w="745" w:type="pct"/>
            <w:vAlign w:val="center"/>
          </w:tcPr>
          <w:p w14:paraId="147DFFE8">
            <w:pPr>
              <w:spacing w:line="360" w:lineRule="auto"/>
              <w:jc w:val="center"/>
              <w:rPr>
                <w:rFonts w:ascii="宋体" w:hAnsi="宋体" w:eastAsia="宋体" w:cs="宋体"/>
                <w:color w:val="auto"/>
                <w:szCs w:val="21"/>
              </w:rPr>
            </w:pPr>
          </w:p>
        </w:tc>
        <w:tc>
          <w:tcPr>
            <w:tcW w:w="870" w:type="pct"/>
            <w:vAlign w:val="center"/>
          </w:tcPr>
          <w:p w14:paraId="16823C15">
            <w:pPr>
              <w:spacing w:line="360" w:lineRule="auto"/>
              <w:jc w:val="center"/>
              <w:rPr>
                <w:rFonts w:ascii="宋体" w:hAnsi="宋体" w:eastAsia="宋体" w:cs="宋体"/>
                <w:color w:val="auto"/>
                <w:szCs w:val="21"/>
              </w:rPr>
            </w:pPr>
          </w:p>
        </w:tc>
        <w:tc>
          <w:tcPr>
            <w:tcW w:w="497" w:type="pct"/>
            <w:vAlign w:val="center"/>
          </w:tcPr>
          <w:p w14:paraId="2B9460FD">
            <w:pPr>
              <w:spacing w:line="360" w:lineRule="auto"/>
              <w:jc w:val="center"/>
              <w:rPr>
                <w:rFonts w:ascii="宋体" w:hAnsi="宋体" w:eastAsia="宋体" w:cs="宋体"/>
                <w:color w:val="auto"/>
                <w:szCs w:val="21"/>
              </w:rPr>
            </w:pPr>
          </w:p>
        </w:tc>
      </w:tr>
      <w:tr w14:paraId="70D8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41" w:type="pct"/>
            <w:vAlign w:val="center"/>
          </w:tcPr>
          <w:p w14:paraId="56B1B899">
            <w:pPr>
              <w:spacing w:line="360" w:lineRule="auto"/>
              <w:jc w:val="center"/>
              <w:rPr>
                <w:rFonts w:ascii="宋体" w:hAnsi="宋体" w:eastAsia="宋体" w:cs="宋体"/>
                <w:color w:val="auto"/>
                <w:szCs w:val="21"/>
              </w:rPr>
            </w:pPr>
          </w:p>
        </w:tc>
        <w:tc>
          <w:tcPr>
            <w:tcW w:w="614" w:type="pct"/>
            <w:vAlign w:val="center"/>
          </w:tcPr>
          <w:p w14:paraId="73E9EE87">
            <w:pPr>
              <w:spacing w:line="360" w:lineRule="auto"/>
              <w:jc w:val="center"/>
              <w:rPr>
                <w:rFonts w:ascii="宋体" w:hAnsi="宋体" w:eastAsia="宋体" w:cs="宋体"/>
                <w:color w:val="auto"/>
                <w:szCs w:val="21"/>
              </w:rPr>
            </w:pPr>
          </w:p>
        </w:tc>
        <w:tc>
          <w:tcPr>
            <w:tcW w:w="356" w:type="pct"/>
            <w:vAlign w:val="center"/>
          </w:tcPr>
          <w:p w14:paraId="799A4CE6">
            <w:pPr>
              <w:spacing w:line="360" w:lineRule="auto"/>
              <w:jc w:val="center"/>
              <w:rPr>
                <w:rFonts w:ascii="宋体" w:hAnsi="宋体" w:eastAsia="宋体" w:cs="宋体"/>
                <w:color w:val="auto"/>
                <w:szCs w:val="21"/>
              </w:rPr>
            </w:pPr>
          </w:p>
        </w:tc>
        <w:tc>
          <w:tcPr>
            <w:tcW w:w="356" w:type="pct"/>
            <w:vAlign w:val="center"/>
          </w:tcPr>
          <w:p w14:paraId="4A81613B">
            <w:pPr>
              <w:spacing w:line="360" w:lineRule="auto"/>
              <w:jc w:val="center"/>
              <w:rPr>
                <w:rFonts w:ascii="宋体" w:hAnsi="宋体" w:eastAsia="宋体" w:cs="宋体"/>
                <w:color w:val="auto"/>
                <w:szCs w:val="21"/>
              </w:rPr>
            </w:pPr>
          </w:p>
        </w:tc>
        <w:tc>
          <w:tcPr>
            <w:tcW w:w="356" w:type="pct"/>
            <w:vAlign w:val="center"/>
          </w:tcPr>
          <w:p w14:paraId="73EB98DC">
            <w:pPr>
              <w:spacing w:line="360" w:lineRule="auto"/>
              <w:jc w:val="center"/>
              <w:rPr>
                <w:rFonts w:ascii="宋体" w:hAnsi="宋体" w:eastAsia="宋体" w:cs="宋体"/>
                <w:color w:val="auto"/>
                <w:szCs w:val="21"/>
              </w:rPr>
            </w:pPr>
          </w:p>
        </w:tc>
        <w:tc>
          <w:tcPr>
            <w:tcW w:w="865" w:type="pct"/>
            <w:vAlign w:val="center"/>
          </w:tcPr>
          <w:p w14:paraId="6E0948A0">
            <w:pPr>
              <w:spacing w:line="360" w:lineRule="auto"/>
              <w:jc w:val="center"/>
              <w:rPr>
                <w:rFonts w:ascii="宋体" w:hAnsi="宋体" w:eastAsia="宋体" w:cs="宋体"/>
                <w:color w:val="auto"/>
                <w:szCs w:val="21"/>
              </w:rPr>
            </w:pPr>
          </w:p>
        </w:tc>
        <w:tc>
          <w:tcPr>
            <w:tcW w:w="745" w:type="pct"/>
            <w:vAlign w:val="center"/>
          </w:tcPr>
          <w:p w14:paraId="6533B812">
            <w:pPr>
              <w:spacing w:line="360" w:lineRule="auto"/>
              <w:jc w:val="center"/>
              <w:rPr>
                <w:rFonts w:ascii="宋体" w:hAnsi="宋体" w:eastAsia="宋体" w:cs="宋体"/>
                <w:color w:val="auto"/>
                <w:szCs w:val="21"/>
              </w:rPr>
            </w:pPr>
          </w:p>
        </w:tc>
        <w:tc>
          <w:tcPr>
            <w:tcW w:w="870" w:type="pct"/>
            <w:vAlign w:val="center"/>
          </w:tcPr>
          <w:p w14:paraId="3EB6CDDE">
            <w:pPr>
              <w:spacing w:line="360" w:lineRule="auto"/>
              <w:jc w:val="center"/>
              <w:rPr>
                <w:rFonts w:ascii="宋体" w:hAnsi="宋体" w:eastAsia="宋体" w:cs="宋体"/>
                <w:color w:val="auto"/>
                <w:szCs w:val="21"/>
              </w:rPr>
            </w:pPr>
          </w:p>
        </w:tc>
        <w:tc>
          <w:tcPr>
            <w:tcW w:w="497" w:type="pct"/>
            <w:vAlign w:val="center"/>
          </w:tcPr>
          <w:p w14:paraId="02DB975D">
            <w:pPr>
              <w:spacing w:line="360" w:lineRule="auto"/>
              <w:jc w:val="center"/>
              <w:rPr>
                <w:rFonts w:ascii="宋体" w:hAnsi="宋体" w:eastAsia="宋体" w:cs="宋体"/>
                <w:color w:val="auto"/>
                <w:szCs w:val="21"/>
              </w:rPr>
            </w:pPr>
          </w:p>
        </w:tc>
      </w:tr>
    </w:tbl>
    <w:p w14:paraId="03E93EA5">
      <w:pPr>
        <w:spacing w:line="360" w:lineRule="auto"/>
        <w:rPr>
          <w:rFonts w:ascii="宋体" w:hAnsi="宋体" w:eastAsia="宋体" w:cs="宋体"/>
          <w:color w:val="auto"/>
          <w:szCs w:val="21"/>
        </w:rPr>
      </w:pPr>
      <w:r>
        <w:rPr>
          <w:rFonts w:hint="eastAsia" w:ascii="宋体" w:hAnsi="宋体" w:eastAsia="宋体" w:cs="宋体"/>
          <w:color w:val="auto"/>
          <w:szCs w:val="21"/>
        </w:rPr>
        <w:t>注：</w:t>
      </w:r>
    </w:p>
    <w:p w14:paraId="08C307FD">
      <w:pPr>
        <w:spacing w:line="360" w:lineRule="auto"/>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1）此表格式供参照，投标人可以根据本表格式内容自行划表填写。</w:t>
      </w:r>
    </w:p>
    <w:p w14:paraId="543C8E5A">
      <w:pPr>
        <w:spacing w:line="360" w:lineRule="auto"/>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2）应附有资格证书（或注册/执业/岗位证书/学历/技术职称）以及人力资源和社会保障部门（或税务部门）出具的投标人</w:t>
      </w:r>
      <w:r>
        <w:rPr>
          <w:rFonts w:hint="eastAsia" w:ascii="宋体" w:hAnsi="宋体" w:eastAsia="宋体" w:cs="宋体"/>
          <w:color w:val="auto"/>
          <w:szCs w:val="21"/>
          <w:lang w:eastAsia="zh-CN"/>
        </w:rPr>
        <w:t>202</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年</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月至2025年8月</w:t>
      </w:r>
      <w:r>
        <w:rPr>
          <w:rFonts w:ascii="宋体" w:hAnsi="宋体" w:eastAsia="宋体" w:cs="宋体"/>
          <w:color w:val="auto"/>
          <w:szCs w:val="21"/>
        </w:rPr>
        <w:t>连续</w:t>
      </w:r>
      <w:r>
        <w:rPr>
          <w:rFonts w:hint="eastAsia" w:ascii="宋体" w:hAnsi="宋体" w:eastAsia="宋体" w:cs="宋体"/>
          <w:color w:val="auto"/>
          <w:szCs w:val="21"/>
          <w:lang w:val="en-US" w:eastAsia="zh-CN"/>
        </w:rPr>
        <w:t>6</w:t>
      </w:r>
      <w:r>
        <w:rPr>
          <w:rFonts w:ascii="宋体" w:hAnsi="宋体" w:eastAsia="宋体" w:cs="宋体"/>
          <w:color w:val="auto"/>
          <w:szCs w:val="21"/>
        </w:rPr>
        <w:t>个月为其缴纳的社保证明复印件。</w:t>
      </w:r>
    </w:p>
    <w:p w14:paraId="42C3D8AC">
      <w:pPr>
        <w:overflowPunct w:val="0"/>
        <w:spacing w:before="120" w:line="360" w:lineRule="auto"/>
        <w:ind w:left="267" w:leftChars="-73" w:hanging="420" w:hangingChars="200"/>
        <w:rPr>
          <w:rFonts w:ascii="宋体" w:hAnsi="宋体" w:eastAsia="宋体" w:cs="宋体"/>
          <w:color w:val="auto"/>
          <w:szCs w:val="21"/>
        </w:rPr>
      </w:pPr>
    </w:p>
    <w:p w14:paraId="71D2003B">
      <w:pPr>
        <w:spacing w:line="360" w:lineRule="auto"/>
        <w:ind w:left="-210" w:right="420" w:firstLine="4935" w:firstLineChars="2350"/>
        <w:rPr>
          <w:rFonts w:ascii="宋体" w:hAnsi="宋体" w:eastAsia="宋体" w:cs="宋体"/>
          <w:color w:val="auto"/>
          <w:szCs w:val="21"/>
          <w:lang w:val="zh-CN"/>
        </w:rPr>
      </w:pPr>
    </w:p>
    <w:p w14:paraId="2232F136">
      <w:pPr>
        <w:spacing w:line="360" w:lineRule="auto"/>
        <w:ind w:left="-210" w:right="420" w:firstLine="4935" w:firstLineChars="2350"/>
        <w:rPr>
          <w:rFonts w:ascii="宋体" w:hAnsi="宋体" w:eastAsia="宋体" w:cs="宋体"/>
          <w:color w:val="auto"/>
          <w:szCs w:val="21"/>
          <w:lang w:val="zh-CN"/>
        </w:rPr>
      </w:pPr>
    </w:p>
    <w:p w14:paraId="626FDEB5">
      <w:pPr>
        <w:spacing w:line="360" w:lineRule="auto"/>
        <w:ind w:left="-210" w:right="420" w:firstLine="4935" w:firstLineChars="2350"/>
        <w:rPr>
          <w:rFonts w:ascii="宋体" w:hAnsi="宋体" w:eastAsia="宋体" w:cs="宋体"/>
          <w:color w:val="auto"/>
          <w:szCs w:val="21"/>
          <w:lang w:val="zh-CN"/>
        </w:rPr>
      </w:pPr>
      <w:r>
        <w:rPr>
          <w:rFonts w:hint="eastAsia" w:ascii="宋体" w:hAnsi="宋体" w:eastAsia="宋体" w:cs="宋体"/>
          <w:color w:val="auto"/>
          <w:szCs w:val="21"/>
          <w:lang w:val="zh-CN"/>
        </w:rPr>
        <w:t>投标人：（加盖投标人法人公章）</w:t>
      </w:r>
    </w:p>
    <w:p w14:paraId="36A56E62">
      <w:pPr>
        <w:spacing w:line="360" w:lineRule="auto"/>
        <w:ind w:left="-210" w:firstLine="4935" w:firstLineChars="2350"/>
        <w:rPr>
          <w:rFonts w:ascii="宋体" w:hAnsi="宋体" w:eastAsia="宋体" w:cs="宋体"/>
          <w:color w:val="auto"/>
          <w:lang w:val="zh-CN"/>
        </w:rPr>
      </w:pPr>
      <w:r>
        <w:rPr>
          <w:rFonts w:hint="eastAsia" w:ascii="宋体" w:hAnsi="宋体" w:eastAsia="宋体" w:cs="宋体"/>
          <w:color w:val="auto"/>
          <w:szCs w:val="21"/>
        </w:rPr>
        <w:t xml:space="preserve">日  期：  </w:t>
      </w:r>
      <w:r>
        <w:rPr>
          <w:rFonts w:hint="eastAsia" w:ascii="宋体" w:hAnsi="宋体" w:eastAsia="宋体" w:cs="宋体"/>
          <w:color w:val="auto"/>
          <w:lang w:val="zh-CN"/>
        </w:rPr>
        <w:t>年  月  日</w:t>
      </w:r>
    </w:p>
    <w:p w14:paraId="1E589EB7">
      <w:pPr>
        <w:spacing w:line="360" w:lineRule="auto"/>
        <w:ind w:left="-210" w:firstLine="5040" w:firstLineChars="2400"/>
        <w:rPr>
          <w:rFonts w:ascii="宋体" w:hAnsi="宋体" w:eastAsia="宋体" w:cs="宋体"/>
          <w:color w:val="auto"/>
          <w:lang w:val="zh-CN"/>
        </w:rPr>
      </w:pPr>
    </w:p>
    <w:p w14:paraId="1741D4AE">
      <w:pPr>
        <w:jc w:val="left"/>
        <w:rPr>
          <w:rFonts w:ascii="宋体" w:hAnsi="宋体" w:eastAsia="宋体" w:cs="宋体"/>
          <w:color w:val="auto"/>
          <w:szCs w:val="21"/>
        </w:rPr>
      </w:pPr>
    </w:p>
    <w:p w14:paraId="7CD3FD0A">
      <w:pPr>
        <w:ind w:left="-210" w:firstLine="420" w:firstLineChars="200"/>
        <w:rPr>
          <w:rFonts w:ascii="宋体" w:hAnsi="宋体" w:eastAsia="宋体" w:cs="宋体"/>
          <w:color w:val="auto"/>
          <w:szCs w:val="21"/>
        </w:rPr>
      </w:pPr>
    </w:p>
    <w:p w14:paraId="479FEC30">
      <w:pPr>
        <w:tabs>
          <w:tab w:val="left" w:pos="567"/>
        </w:tabs>
        <w:spacing w:line="360" w:lineRule="auto"/>
        <w:ind w:left="603" w:hanging="813"/>
        <w:outlineLvl w:val="3"/>
        <w:rPr>
          <w:rFonts w:ascii="宋体" w:hAnsi="宋体" w:eastAsia="宋体" w:cs="宋体"/>
          <w:b/>
          <w:color w:val="auto"/>
          <w:sz w:val="30"/>
          <w:szCs w:val="30"/>
        </w:rPr>
      </w:pPr>
      <w:r>
        <w:rPr>
          <w:rFonts w:hint="eastAsia" w:ascii="宋体" w:hAnsi="宋体" w:eastAsia="宋体" w:cs="宋体"/>
          <w:b/>
          <w:color w:val="auto"/>
          <w:sz w:val="30"/>
          <w:szCs w:val="30"/>
        </w:rPr>
        <w:br w:type="page"/>
      </w:r>
      <w:r>
        <w:rPr>
          <w:rFonts w:ascii="宋体" w:hAnsi="宋体" w:eastAsia="宋体" w:cs="宋体"/>
          <w:b/>
          <w:color w:val="auto"/>
          <w:sz w:val="30"/>
          <w:szCs w:val="30"/>
        </w:rPr>
        <w:t>1</w:t>
      </w:r>
      <w:r>
        <w:rPr>
          <w:rFonts w:hint="eastAsia" w:ascii="宋体" w:hAnsi="宋体" w:eastAsia="宋体" w:cs="宋体"/>
          <w:b/>
          <w:color w:val="auto"/>
          <w:sz w:val="30"/>
          <w:szCs w:val="30"/>
        </w:rPr>
        <w:t>2</w:t>
      </w:r>
      <w:r>
        <w:rPr>
          <w:rFonts w:ascii="宋体" w:hAnsi="宋体" w:eastAsia="宋体" w:cs="宋体"/>
          <w:b/>
          <w:color w:val="auto"/>
          <w:sz w:val="30"/>
          <w:szCs w:val="30"/>
        </w:rPr>
        <w:t>.4</w:t>
      </w:r>
      <w:r>
        <w:rPr>
          <w:rFonts w:hint="eastAsia" w:ascii="宋体" w:hAnsi="宋体" w:eastAsia="宋体" w:cs="宋体"/>
          <w:b/>
          <w:color w:val="auto"/>
          <w:sz w:val="30"/>
          <w:szCs w:val="30"/>
        </w:rPr>
        <w:t xml:space="preserve"> 培训方案</w:t>
      </w:r>
    </w:p>
    <w:p w14:paraId="3301CC96">
      <w:pPr>
        <w:ind w:left="-210" w:firstLine="420" w:firstLineChars="200"/>
        <w:rPr>
          <w:rFonts w:ascii="宋体" w:hAnsi="宋体" w:eastAsia="宋体" w:cs="宋体"/>
          <w:color w:val="auto"/>
          <w:szCs w:val="21"/>
        </w:rPr>
      </w:pPr>
      <w:r>
        <w:rPr>
          <w:rFonts w:hint="eastAsia" w:ascii="宋体" w:hAnsi="宋体" w:eastAsia="宋体" w:cs="宋体"/>
          <w:color w:val="auto"/>
          <w:szCs w:val="21"/>
        </w:rPr>
        <w:t>说明：投标人自行提供书面说明和资料。</w:t>
      </w:r>
    </w:p>
    <w:p w14:paraId="4C8A4F48">
      <w:pPr>
        <w:tabs>
          <w:tab w:val="left" w:pos="567"/>
        </w:tabs>
        <w:spacing w:line="360" w:lineRule="auto"/>
        <w:outlineLvl w:val="3"/>
        <w:rPr>
          <w:rFonts w:ascii="宋体" w:hAnsi="宋体" w:eastAsia="宋体" w:cs="宋体"/>
          <w:b/>
          <w:bCs/>
          <w:color w:val="auto"/>
          <w:sz w:val="30"/>
          <w:szCs w:val="30"/>
        </w:rPr>
      </w:pPr>
      <w:r>
        <w:rPr>
          <w:rFonts w:hint="eastAsia" w:ascii="宋体" w:hAnsi="宋体" w:eastAsia="宋体" w:cs="宋体"/>
          <w:color w:val="auto"/>
        </w:rPr>
        <w:br w:type="page"/>
      </w:r>
      <w:r>
        <w:rPr>
          <w:rFonts w:ascii="宋体" w:hAnsi="宋体" w:eastAsia="宋体" w:cs="宋体"/>
          <w:b/>
          <w:color w:val="auto"/>
          <w:sz w:val="30"/>
          <w:szCs w:val="30"/>
        </w:rPr>
        <w:t>1</w:t>
      </w:r>
      <w:r>
        <w:rPr>
          <w:rFonts w:hint="eastAsia" w:ascii="宋体" w:hAnsi="宋体" w:eastAsia="宋体" w:cs="宋体"/>
          <w:b/>
          <w:color w:val="auto"/>
          <w:sz w:val="30"/>
          <w:szCs w:val="30"/>
        </w:rPr>
        <w:t>2</w:t>
      </w:r>
      <w:r>
        <w:rPr>
          <w:rFonts w:ascii="宋体" w:hAnsi="宋体" w:eastAsia="宋体" w:cs="宋体"/>
          <w:b/>
          <w:color w:val="auto"/>
          <w:sz w:val="30"/>
          <w:szCs w:val="30"/>
        </w:rPr>
        <w:t xml:space="preserve">.5 </w:t>
      </w:r>
      <w:r>
        <w:rPr>
          <w:rFonts w:hint="eastAsia" w:ascii="宋体" w:hAnsi="宋体" w:eastAsia="宋体" w:cs="宋体"/>
          <w:b/>
          <w:color w:val="auto"/>
          <w:sz w:val="30"/>
          <w:szCs w:val="30"/>
        </w:rPr>
        <w:t>应急预案和保障措施</w:t>
      </w:r>
    </w:p>
    <w:p w14:paraId="3BA2A124">
      <w:pPr>
        <w:ind w:left="-210" w:firstLine="420" w:firstLineChars="200"/>
        <w:rPr>
          <w:rFonts w:ascii="宋体" w:hAnsi="宋体" w:eastAsia="宋体" w:cs="宋体"/>
          <w:color w:val="auto"/>
          <w:szCs w:val="21"/>
        </w:rPr>
      </w:pPr>
      <w:r>
        <w:rPr>
          <w:rFonts w:hint="eastAsia" w:ascii="宋体" w:hAnsi="宋体" w:eastAsia="宋体" w:cs="宋体"/>
          <w:color w:val="auto"/>
          <w:szCs w:val="21"/>
        </w:rPr>
        <w:t>说明：投标人自行提供书面说明和资料。</w:t>
      </w:r>
    </w:p>
    <w:p w14:paraId="15271655">
      <w:pPr>
        <w:tabs>
          <w:tab w:val="left" w:pos="567"/>
        </w:tabs>
        <w:spacing w:line="360" w:lineRule="auto"/>
        <w:outlineLvl w:val="3"/>
        <w:rPr>
          <w:rFonts w:ascii="宋体" w:hAnsi="宋体" w:eastAsia="宋体" w:cs="宋体"/>
          <w:b/>
          <w:color w:val="auto"/>
          <w:sz w:val="30"/>
          <w:szCs w:val="30"/>
        </w:rPr>
      </w:pPr>
      <w:r>
        <w:rPr>
          <w:rFonts w:hint="eastAsia" w:ascii="宋体" w:hAnsi="宋体" w:eastAsia="宋体" w:cs="宋体"/>
          <w:color w:val="auto"/>
        </w:rPr>
        <w:br w:type="page"/>
      </w:r>
      <w:r>
        <w:rPr>
          <w:rFonts w:ascii="宋体" w:hAnsi="宋体" w:eastAsia="宋体" w:cs="宋体"/>
          <w:b/>
          <w:color w:val="auto"/>
          <w:sz w:val="30"/>
          <w:szCs w:val="30"/>
        </w:rPr>
        <w:t>1</w:t>
      </w:r>
      <w:r>
        <w:rPr>
          <w:rFonts w:hint="eastAsia" w:ascii="宋体" w:hAnsi="宋体" w:eastAsia="宋体" w:cs="宋体"/>
          <w:b/>
          <w:color w:val="auto"/>
          <w:sz w:val="30"/>
          <w:szCs w:val="30"/>
        </w:rPr>
        <w:t>2</w:t>
      </w:r>
      <w:r>
        <w:rPr>
          <w:rFonts w:ascii="宋体" w:hAnsi="宋体" w:eastAsia="宋体" w:cs="宋体"/>
          <w:b/>
          <w:color w:val="auto"/>
          <w:sz w:val="30"/>
          <w:szCs w:val="30"/>
        </w:rPr>
        <w:t>.6</w:t>
      </w:r>
      <w:r>
        <w:rPr>
          <w:rFonts w:hint="eastAsia" w:ascii="宋体" w:hAnsi="宋体" w:eastAsia="宋体" w:cs="宋体"/>
          <w:b/>
          <w:color w:val="auto"/>
          <w:sz w:val="30"/>
          <w:szCs w:val="30"/>
        </w:rPr>
        <w:t xml:space="preserve"> 食堂</w:t>
      </w:r>
      <w:r>
        <w:rPr>
          <w:rFonts w:hint="eastAsia" w:ascii="宋体" w:hAnsi="宋体" w:eastAsia="宋体" w:cs="宋体"/>
          <w:b/>
          <w:color w:val="auto"/>
          <w:sz w:val="30"/>
          <w:szCs w:val="30"/>
          <w:lang w:val="en-US" w:eastAsia="zh-CN"/>
        </w:rPr>
        <w:t>和食品卫生、</w:t>
      </w:r>
      <w:r>
        <w:rPr>
          <w:rFonts w:hint="eastAsia" w:ascii="宋体" w:hAnsi="宋体" w:eastAsia="宋体" w:cs="宋体"/>
          <w:b/>
          <w:color w:val="auto"/>
          <w:sz w:val="30"/>
          <w:szCs w:val="30"/>
          <w:lang w:eastAsia="zh-CN"/>
        </w:rPr>
        <w:t>质量保障方案</w:t>
      </w:r>
    </w:p>
    <w:p w14:paraId="49C45269">
      <w:pPr>
        <w:ind w:left="-210" w:firstLine="420" w:firstLineChars="200"/>
        <w:rPr>
          <w:rFonts w:ascii="宋体" w:hAnsi="宋体" w:eastAsia="宋体" w:cs="宋体"/>
          <w:color w:val="auto"/>
          <w:szCs w:val="21"/>
        </w:rPr>
      </w:pPr>
      <w:r>
        <w:rPr>
          <w:rFonts w:hint="eastAsia" w:ascii="宋体" w:hAnsi="宋体" w:eastAsia="宋体" w:cs="宋体"/>
          <w:color w:val="auto"/>
          <w:szCs w:val="21"/>
        </w:rPr>
        <w:t>说明：投标人自行提供书面说明和资料。</w:t>
      </w:r>
    </w:p>
    <w:p w14:paraId="1A228752">
      <w:pPr>
        <w:ind w:left="-210" w:firstLine="420" w:firstLineChars="200"/>
        <w:rPr>
          <w:rFonts w:ascii="宋体" w:hAnsi="宋体" w:eastAsia="宋体" w:cs="宋体"/>
          <w:color w:val="auto"/>
          <w:szCs w:val="21"/>
        </w:rPr>
      </w:pPr>
    </w:p>
    <w:p w14:paraId="2BFCF106">
      <w:pPr>
        <w:ind w:left="-210" w:firstLine="420" w:firstLineChars="200"/>
        <w:rPr>
          <w:rFonts w:ascii="宋体" w:hAnsi="宋体" w:eastAsia="宋体" w:cs="宋体"/>
          <w:color w:val="auto"/>
          <w:szCs w:val="21"/>
        </w:rPr>
      </w:pPr>
    </w:p>
    <w:p w14:paraId="4E04CE8E">
      <w:pPr>
        <w:widowControl/>
        <w:jc w:val="left"/>
        <w:rPr>
          <w:rFonts w:ascii="宋体" w:hAnsi="宋体" w:eastAsia="宋体" w:cs="宋体"/>
          <w:color w:val="auto"/>
          <w:szCs w:val="21"/>
        </w:rPr>
      </w:pPr>
      <w:r>
        <w:rPr>
          <w:rFonts w:ascii="宋体" w:hAnsi="宋体" w:eastAsia="宋体" w:cs="宋体"/>
          <w:color w:val="auto"/>
          <w:szCs w:val="21"/>
        </w:rPr>
        <w:br w:type="page"/>
      </w:r>
    </w:p>
    <w:p w14:paraId="0EB1F2B3">
      <w:pPr>
        <w:tabs>
          <w:tab w:val="left" w:pos="567"/>
        </w:tabs>
        <w:spacing w:line="360" w:lineRule="auto"/>
        <w:ind w:left="603" w:hanging="813"/>
        <w:outlineLvl w:val="3"/>
        <w:rPr>
          <w:rFonts w:ascii="宋体" w:hAnsi="宋体" w:eastAsia="宋体" w:cs="宋体"/>
          <w:b/>
          <w:color w:val="auto"/>
          <w:sz w:val="30"/>
          <w:szCs w:val="30"/>
        </w:rPr>
      </w:pPr>
      <w:r>
        <w:rPr>
          <w:rFonts w:hint="eastAsia" w:ascii="宋体" w:hAnsi="宋体" w:eastAsia="宋体" w:cs="宋体"/>
          <w:b/>
          <w:color w:val="auto"/>
          <w:sz w:val="30"/>
          <w:szCs w:val="30"/>
        </w:rPr>
        <w:t>12.7 购买食品安全责任险承诺书</w:t>
      </w:r>
    </w:p>
    <w:p w14:paraId="6BCA76DD">
      <w:pPr>
        <w:keepNext w:val="0"/>
        <w:keepLines w:val="0"/>
        <w:pageBreakBefore w:val="0"/>
        <w:widowControl w:val="0"/>
        <w:kinsoku/>
        <w:wordWrap/>
        <w:overflowPunct/>
        <w:topLinePunct w:val="0"/>
        <w:autoSpaceDE/>
        <w:autoSpaceDN/>
        <w:bidi w:val="0"/>
        <w:adjustRightInd/>
        <w:snapToGrid/>
        <w:spacing w:line="360" w:lineRule="auto"/>
        <w:ind w:left="-210"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说明：中标人须承诺提供一份东莞市水务集团供水有限公司为受益人，额度为人民币</w:t>
      </w:r>
      <w:r>
        <w:rPr>
          <w:rFonts w:hint="eastAsia" w:ascii="宋体" w:hAnsi="宋体" w:eastAsia="宋体" w:cs="宋体"/>
          <w:color w:val="auto"/>
          <w:szCs w:val="21"/>
          <w:lang w:val="en-US" w:eastAsia="zh-CN"/>
        </w:rPr>
        <w:t>13615</w:t>
      </w:r>
      <w:r>
        <w:rPr>
          <w:rFonts w:hint="eastAsia" w:ascii="宋体" w:hAnsi="宋体" w:eastAsia="宋体" w:cs="宋体"/>
          <w:color w:val="auto"/>
          <w:szCs w:val="21"/>
        </w:rPr>
        <w:t>万元的保险（食品安全责任险），每次事故每人医疗赔偿限额</w:t>
      </w:r>
      <w:r>
        <w:rPr>
          <w:rFonts w:hint="eastAsia" w:ascii="宋体" w:hAnsi="宋体" w:eastAsia="宋体" w:cs="宋体"/>
          <w:color w:val="auto"/>
          <w:szCs w:val="21"/>
          <w:lang w:val="en-US" w:eastAsia="zh-CN"/>
        </w:rPr>
        <w:t>5</w:t>
      </w:r>
      <w:r>
        <w:rPr>
          <w:rFonts w:hint="eastAsia" w:ascii="宋体" w:hAnsi="宋体" w:eastAsia="宋体" w:cs="宋体"/>
          <w:color w:val="auto"/>
          <w:szCs w:val="21"/>
        </w:rPr>
        <w:t>万元</w:t>
      </w:r>
      <w:r>
        <w:rPr>
          <w:rFonts w:ascii="宋体" w:hAnsi="宋体" w:eastAsia="宋体" w:cs="宋体"/>
          <w:color w:val="auto"/>
          <w:szCs w:val="21"/>
        </w:rPr>
        <w:t>，保险承保期限不短于服务时间（</w:t>
      </w:r>
      <w:r>
        <w:rPr>
          <w:rFonts w:hint="eastAsia" w:ascii="宋体" w:hAnsi="宋体" w:eastAsia="宋体" w:cs="宋体"/>
          <w:color w:val="auto"/>
          <w:szCs w:val="21"/>
          <w:lang w:val="en-US" w:eastAsia="zh-CN"/>
        </w:rPr>
        <w:t>20个月</w:t>
      </w:r>
      <w:r>
        <w:rPr>
          <w:rFonts w:ascii="宋体" w:hAnsi="宋体" w:eastAsia="宋体" w:cs="宋体"/>
          <w:color w:val="auto"/>
          <w:szCs w:val="21"/>
        </w:rPr>
        <w:t>），如延长服务期，则顺延保险承保期。投标时须单独提交书面承诺书原件加盖投标人公章，格式自拟</w:t>
      </w:r>
      <w:r>
        <w:rPr>
          <w:rFonts w:hint="eastAsia" w:ascii="宋体" w:hAnsi="宋体" w:eastAsia="宋体" w:cs="宋体"/>
          <w:color w:val="auto"/>
          <w:szCs w:val="21"/>
        </w:rPr>
        <w:t>。</w:t>
      </w:r>
    </w:p>
    <w:p w14:paraId="612DD767">
      <w:pPr>
        <w:rPr>
          <w:rFonts w:ascii="宋体" w:hAnsi="宋体" w:eastAsia="宋体" w:cs="宋体"/>
          <w:b/>
          <w:color w:val="auto"/>
          <w:kern w:val="0"/>
          <w:sz w:val="32"/>
          <w:szCs w:val="32"/>
        </w:rPr>
      </w:pPr>
      <w:r>
        <w:rPr>
          <w:rFonts w:hint="eastAsia" w:ascii="宋体" w:hAnsi="宋体" w:eastAsia="宋体" w:cs="宋体"/>
          <w:color w:val="auto"/>
        </w:rPr>
        <w:br w:type="page"/>
      </w:r>
      <w:r>
        <w:rPr>
          <w:rFonts w:hint="eastAsia" w:ascii="宋体" w:hAnsi="宋体" w:eastAsia="宋体" w:cs="宋体"/>
          <w:b/>
          <w:color w:val="auto"/>
          <w:sz w:val="30"/>
          <w:szCs w:val="30"/>
        </w:rPr>
        <w:t xml:space="preserve">12.8 </w:t>
      </w:r>
      <w:r>
        <w:rPr>
          <w:rFonts w:hint="eastAsia" w:ascii="宋体" w:hAnsi="宋体" w:eastAsia="宋体" w:cs="宋体"/>
          <w:b/>
          <w:color w:val="auto"/>
          <w:kern w:val="0"/>
          <w:sz w:val="32"/>
          <w:szCs w:val="32"/>
        </w:rPr>
        <w:t>服务便利性响应时间承诺表</w:t>
      </w:r>
    </w:p>
    <w:p w14:paraId="685362C1">
      <w:pPr>
        <w:ind w:left="657" w:hanging="867"/>
        <w:jc w:val="center"/>
        <w:rPr>
          <w:rFonts w:ascii="宋体" w:hAnsi="宋体" w:eastAsia="宋体" w:cs="宋体"/>
          <w:b/>
          <w:color w:val="auto"/>
          <w:sz w:val="32"/>
          <w:szCs w:val="32"/>
        </w:rPr>
      </w:pPr>
    </w:p>
    <w:p w14:paraId="7250C45A">
      <w:pPr>
        <w:ind w:left="657" w:hanging="867"/>
        <w:jc w:val="center"/>
        <w:rPr>
          <w:rFonts w:ascii="宋体" w:hAnsi="宋体" w:eastAsia="宋体" w:cs="宋体"/>
          <w:b/>
          <w:color w:val="auto"/>
          <w:sz w:val="32"/>
          <w:szCs w:val="32"/>
        </w:rPr>
      </w:pPr>
      <w:r>
        <w:rPr>
          <w:rFonts w:hint="eastAsia" w:ascii="宋体" w:hAnsi="宋体" w:eastAsia="宋体" w:cs="宋体"/>
          <w:b/>
          <w:color w:val="auto"/>
          <w:sz w:val="32"/>
          <w:szCs w:val="32"/>
        </w:rPr>
        <w:t>服务便利性响应时间承诺表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912"/>
      </w:tblGrid>
      <w:tr w14:paraId="28CE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6" w:type="dxa"/>
            <w:vAlign w:val="center"/>
          </w:tcPr>
          <w:p w14:paraId="0864CD15">
            <w:pPr>
              <w:spacing w:line="360" w:lineRule="auto"/>
              <w:jc w:val="center"/>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序号</w:t>
            </w:r>
          </w:p>
        </w:tc>
        <w:tc>
          <w:tcPr>
            <w:tcW w:w="8912" w:type="dxa"/>
            <w:vAlign w:val="center"/>
          </w:tcPr>
          <w:p w14:paraId="273A14E3">
            <w:pPr>
              <w:spacing w:line="360" w:lineRule="auto"/>
              <w:jc w:val="center"/>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承诺事项</w:t>
            </w:r>
          </w:p>
        </w:tc>
      </w:tr>
      <w:tr w14:paraId="335F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456" w:type="dxa"/>
            <w:vAlign w:val="center"/>
          </w:tcPr>
          <w:p w14:paraId="623BDF3A">
            <w:pPr>
              <w:spacing w:line="360" w:lineRule="auto"/>
              <w:ind w:left="-210" w:firstLine="420" w:firstLineChars="200"/>
              <w:rPr>
                <w:rFonts w:ascii="宋体" w:hAnsi="宋体" w:eastAsia="宋体" w:cs="宋体"/>
                <w:color w:val="auto"/>
                <w:szCs w:val="21"/>
              </w:rPr>
            </w:pPr>
            <w:r>
              <w:rPr>
                <w:rFonts w:hint="eastAsia" w:ascii="宋体" w:hAnsi="宋体" w:eastAsia="宋体" w:cs="宋体"/>
                <w:color w:val="auto"/>
                <w:szCs w:val="21"/>
              </w:rPr>
              <w:t>1</w:t>
            </w:r>
          </w:p>
        </w:tc>
        <w:tc>
          <w:tcPr>
            <w:tcW w:w="8912" w:type="dxa"/>
            <w:vAlign w:val="center"/>
          </w:tcPr>
          <w:p w14:paraId="18C6E884">
            <w:pPr>
              <w:spacing w:line="360" w:lineRule="auto"/>
              <w:rPr>
                <w:rFonts w:ascii="宋体" w:hAnsi="宋体" w:eastAsia="宋体" w:cs="宋体"/>
                <w:color w:val="auto"/>
                <w:szCs w:val="21"/>
              </w:rPr>
            </w:pPr>
            <w:r>
              <w:rPr>
                <w:rFonts w:hint="eastAsia" w:ascii="宋体" w:hAnsi="宋体" w:eastAsia="宋体" w:cs="宋体"/>
                <w:color w:val="auto"/>
                <w:szCs w:val="21"/>
              </w:rPr>
              <w:t>我方承诺本项目管理人员在接到招标人通知后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小时</w:t>
            </w:r>
            <w:r>
              <w:rPr>
                <w:rFonts w:hint="eastAsia" w:ascii="宋体" w:hAnsi="宋体" w:eastAsia="宋体" w:cs="宋体"/>
                <w:color w:val="auto"/>
                <w:szCs w:val="21"/>
              </w:rPr>
              <w:t>内响应，</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小时</w:t>
            </w:r>
            <w:r>
              <w:rPr>
                <w:rFonts w:hint="eastAsia" w:ascii="宋体" w:hAnsi="宋体" w:eastAsia="宋体" w:cs="宋体"/>
                <w:color w:val="auto"/>
                <w:szCs w:val="21"/>
              </w:rPr>
              <w:t>内到达招标人指定地点。</w:t>
            </w:r>
          </w:p>
        </w:tc>
      </w:tr>
    </w:tbl>
    <w:p w14:paraId="221DD710">
      <w:pPr>
        <w:spacing w:line="360" w:lineRule="auto"/>
        <w:ind w:left="-210" w:right="420" w:firstLine="3255" w:firstLineChars="1550"/>
        <w:rPr>
          <w:rFonts w:ascii="宋体" w:hAnsi="宋体" w:eastAsia="宋体" w:cs="宋体"/>
          <w:color w:val="auto"/>
        </w:rPr>
      </w:pPr>
    </w:p>
    <w:p w14:paraId="54F97F60">
      <w:pPr>
        <w:spacing w:line="360" w:lineRule="auto"/>
        <w:ind w:left="-210" w:firstLine="422" w:firstLineChars="200"/>
        <w:rPr>
          <w:rFonts w:ascii="宋体" w:hAnsi="宋体" w:eastAsia="宋体" w:cs="宋体"/>
          <w:b/>
          <w:color w:val="auto"/>
        </w:rPr>
      </w:pPr>
      <w:r>
        <w:rPr>
          <w:rFonts w:hint="eastAsia" w:ascii="宋体" w:hAnsi="宋体" w:eastAsia="宋体" w:cs="宋体"/>
          <w:b/>
          <w:color w:val="auto"/>
        </w:rPr>
        <w:t>备注：</w:t>
      </w:r>
    </w:p>
    <w:p w14:paraId="001F7C62">
      <w:pPr>
        <w:spacing w:line="360" w:lineRule="auto"/>
        <w:ind w:left="-210" w:firstLine="422" w:firstLineChars="200"/>
        <w:rPr>
          <w:rFonts w:ascii="宋体" w:hAnsi="宋体" w:eastAsia="宋体" w:cs="宋体"/>
          <w:b/>
          <w:color w:val="auto"/>
        </w:rPr>
      </w:pPr>
      <w:r>
        <w:rPr>
          <w:rFonts w:hint="eastAsia" w:ascii="宋体" w:hAnsi="宋体" w:eastAsia="宋体" w:cs="宋体"/>
          <w:b/>
          <w:color w:val="auto"/>
        </w:rPr>
        <w:t>1.本表承诺事项若未填或漏填的，视为投标人不作响应，对应商务部分服务便利性评审内容不得分。</w:t>
      </w:r>
    </w:p>
    <w:p w14:paraId="4A546974">
      <w:pPr>
        <w:spacing w:line="360" w:lineRule="auto"/>
        <w:ind w:left="-210" w:firstLine="422" w:firstLineChars="200"/>
        <w:rPr>
          <w:rFonts w:ascii="宋体" w:hAnsi="宋体" w:eastAsia="宋体" w:cs="宋体"/>
          <w:b/>
          <w:color w:val="auto"/>
        </w:rPr>
      </w:pPr>
      <w:r>
        <w:rPr>
          <w:rFonts w:hint="eastAsia" w:ascii="宋体" w:hAnsi="宋体" w:eastAsia="宋体" w:cs="宋体"/>
          <w:b/>
          <w:color w:val="auto"/>
        </w:rPr>
        <w:t>2.本表承诺事项若与投标文件其他地方表述不一致的，以本承诺表为准。</w:t>
      </w:r>
    </w:p>
    <w:p w14:paraId="34C2BA4A">
      <w:pPr>
        <w:spacing w:line="360" w:lineRule="auto"/>
        <w:ind w:left="-210" w:firstLine="4200" w:firstLineChars="2000"/>
        <w:rPr>
          <w:rFonts w:ascii="宋体" w:hAnsi="宋体" w:eastAsia="宋体" w:cs="宋体"/>
          <w:color w:val="auto"/>
          <w:kern w:val="3"/>
          <w:szCs w:val="21"/>
        </w:rPr>
      </w:pPr>
    </w:p>
    <w:p w14:paraId="57DB9E7C">
      <w:pPr>
        <w:spacing w:line="360" w:lineRule="auto"/>
        <w:ind w:left="-210" w:firstLine="4200" w:firstLineChars="2000"/>
        <w:rPr>
          <w:rFonts w:ascii="宋体" w:hAnsi="宋体" w:eastAsia="宋体" w:cs="宋体"/>
          <w:color w:val="auto"/>
          <w:kern w:val="3"/>
          <w:szCs w:val="21"/>
        </w:rPr>
      </w:pPr>
    </w:p>
    <w:p w14:paraId="29869646">
      <w:pPr>
        <w:spacing w:line="360" w:lineRule="auto"/>
        <w:ind w:left="-210" w:firstLine="4200" w:firstLineChars="2000"/>
        <w:rPr>
          <w:rFonts w:ascii="宋体" w:hAnsi="宋体" w:eastAsia="宋体" w:cs="宋体"/>
          <w:color w:val="auto"/>
          <w:szCs w:val="21"/>
        </w:rPr>
      </w:pPr>
      <w:r>
        <w:rPr>
          <w:rFonts w:hint="eastAsia" w:ascii="宋体" w:hAnsi="宋体" w:eastAsia="宋体" w:cs="宋体"/>
          <w:color w:val="auto"/>
          <w:kern w:val="3"/>
          <w:szCs w:val="21"/>
        </w:rPr>
        <w:t>投 标 人（加盖投标人法人公章）：</w:t>
      </w:r>
    </w:p>
    <w:p w14:paraId="2422E6F2">
      <w:pPr>
        <w:spacing w:line="360" w:lineRule="auto"/>
        <w:ind w:left="-210" w:firstLine="4200" w:firstLineChars="2000"/>
        <w:rPr>
          <w:rFonts w:ascii="宋体" w:hAnsi="宋体" w:eastAsia="宋体" w:cs="宋体"/>
          <w:color w:val="auto"/>
          <w:kern w:val="3"/>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44D919EA">
      <w:pPr>
        <w:widowControl/>
        <w:jc w:val="left"/>
        <w:rPr>
          <w:rFonts w:ascii="宋体" w:hAnsi="宋体" w:eastAsia="宋体" w:cs="宋体"/>
          <w:color w:val="auto"/>
        </w:rPr>
      </w:pPr>
      <w:r>
        <w:rPr>
          <w:rFonts w:ascii="宋体" w:hAnsi="宋体" w:eastAsia="宋体" w:cs="宋体"/>
          <w:color w:val="auto"/>
        </w:rPr>
        <w:br w:type="page"/>
      </w:r>
    </w:p>
    <w:p w14:paraId="027F6A08">
      <w:pPr>
        <w:spacing w:line="360" w:lineRule="auto"/>
        <w:ind w:left="-210" w:firstLine="602" w:firstLineChars="200"/>
        <w:outlineLvl w:val="3"/>
        <w:rPr>
          <w:rFonts w:ascii="宋体" w:hAnsi="宋体" w:eastAsia="宋体" w:cs="宋体"/>
          <w:b/>
          <w:color w:val="auto"/>
          <w:sz w:val="30"/>
          <w:szCs w:val="30"/>
        </w:rPr>
      </w:pPr>
      <w:r>
        <w:rPr>
          <w:rFonts w:ascii="宋体" w:hAnsi="宋体" w:eastAsia="宋体" w:cs="宋体"/>
          <w:b/>
          <w:color w:val="auto"/>
          <w:sz w:val="30"/>
          <w:szCs w:val="30"/>
        </w:rPr>
        <w:t>1</w:t>
      </w:r>
      <w:r>
        <w:rPr>
          <w:rFonts w:hint="eastAsia" w:ascii="宋体" w:hAnsi="宋体" w:eastAsia="宋体" w:cs="宋体"/>
          <w:b/>
          <w:color w:val="auto"/>
          <w:sz w:val="30"/>
          <w:szCs w:val="30"/>
        </w:rPr>
        <w:t>2</w:t>
      </w:r>
      <w:r>
        <w:rPr>
          <w:rFonts w:ascii="宋体" w:hAnsi="宋体" w:eastAsia="宋体" w:cs="宋体"/>
          <w:b/>
          <w:color w:val="auto"/>
          <w:sz w:val="30"/>
          <w:szCs w:val="30"/>
        </w:rPr>
        <w:t>.</w:t>
      </w:r>
      <w:r>
        <w:rPr>
          <w:rFonts w:hint="eastAsia" w:ascii="宋体" w:hAnsi="宋体" w:eastAsia="宋体" w:cs="宋体"/>
          <w:b/>
          <w:color w:val="auto"/>
          <w:sz w:val="30"/>
          <w:szCs w:val="30"/>
        </w:rPr>
        <w:t>9 投标人认为有必要提供的其它文件（不做强制性要求）</w:t>
      </w:r>
    </w:p>
    <w:p w14:paraId="47563674">
      <w:pPr>
        <w:pStyle w:val="20"/>
        <w:rPr>
          <w:color w:val="auto"/>
        </w:rPr>
      </w:pPr>
      <w:bookmarkStart w:id="633" w:name="_Toc533708139"/>
      <w:r>
        <w:rPr>
          <w:color w:val="auto"/>
        </w:rPr>
        <w:br w:type="page"/>
      </w:r>
    </w:p>
    <w:p w14:paraId="1726FD6A">
      <w:pPr>
        <w:autoSpaceDE w:val="0"/>
        <w:autoSpaceDN w:val="0"/>
        <w:adjustRightInd w:val="0"/>
        <w:ind w:left="438" w:hanging="648"/>
        <w:jc w:val="left"/>
        <w:rPr>
          <w:rFonts w:ascii="宋体" w:hAnsi="宋体" w:eastAsia="宋体" w:cs="Times New Roman"/>
          <w:color w:val="auto"/>
          <w:kern w:val="0"/>
          <w:sz w:val="24"/>
          <w:szCs w:val="24"/>
        </w:rPr>
      </w:pPr>
    </w:p>
    <w:p w14:paraId="33E4186F">
      <w:pPr>
        <w:tabs>
          <w:tab w:val="left" w:pos="1080"/>
        </w:tabs>
        <w:autoSpaceDE w:val="0"/>
        <w:autoSpaceDN w:val="0"/>
        <w:adjustRightInd w:val="0"/>
        <w:spacing w:line="360" w:lineRule="auto"/>
        <w:ind w:left="657" w:hanging="867"/>
        <w:jc w:val="left"/>
        <w:outlineLvl w:val="0"/>
        <w:rPr>
          <w:rFonts w:ascii="宋体" w:hAnsi="宋体" w:eastAsia="宋体" w:cs="宋体"/>
          <w:b/>
          <w:bCs/>
          <w:color w:val="auto"/>
          <w:kern w:val="44"/>
          <w:sz w:val="32"/>
          <w:szCs w:val="32"/>
          <w:lang w:val="zh-CN"/>
        </w:rPr>
      </w:pPr>
      <w:bookmarkStart w:id="634" w:name="_Toc142508390"/>
      <w:bookmarkStart w:id="635" w:name="_Toc14977"/>
      <w:bookmarkStart w:id="636" w:name="_Toc1130"/>
      <w:bookmarkStart w:id="637" w:name="_Toc21059"/>
      <w:bookmarkStart w:id="638" w:name="_Toc522047402"/>
      <w:bookmarkStart w:id="639" w:name="_Toc521918141"/>
      <w:bookmarkStart w:id="640" w:name="_Toc22601_WPSOffice_Level1"/>
      <w:r>
        <w:rPr>
          <w:rFonts w:hint="eastAsia" w:ascii="宋体" w:hAnsi="宋体" w:eastAsia="宋体" w:cs="宋体"/>
          <w:b/>
          <w:bCs/>
          <w:color w:val="auto"/>
          <w:kern w:val="44"/>
          <w:sz w:val="32"/>
          <w:szCs w:val="32"/>
          <w:lang w:val="zh-CN"/>
        </w:rPr>
        <w:t>附件一：评标工作大纲</w:t>
      </w:r>
      <w:bookmarkEnd w:id="634"/>
      <w:bookmarkEnd w:id="635"/>
      <w:bookmarkEnd w:id="636"/>
      <w:bookmarkEnd w:id="637"/>
    </w:p>
    <w:p w14:paraId="2EF42071">
      <w:pPr>
        <w:autoSpaceDE w:val="0"/>
        <w:autoSpaceDN w:val="0"/>
        <w:adjustRightInd w:val="0"/>
        <w:spacing w:line="400" w:lineRule="atLeast"/>
        <w:ind w:left="359" w:hanging="569"/>
        <w:jc w:val="center"/>
        <w:rPr>
          <w:rFonts w:ascii="宋体" w:hAnsi="宋体" w:eastAsia="宋体" w:cs="宋体"/>
          <w:b/>
          <w:bCs/>
          <w:color w:val="auto"/>
          <w:szCs w:val="21"/>
        </w:rPr>
      </w:pPr>
    </w:p>
    <w:p w14:paraId="06525FAA">
      <w:pPr>
        <w:autoSpaceDE w:val="0"/>
        <w:autoSpaceDN w:val="0"/>
        <w:adjustRightInd w:val="0"/>
        <w:spacing w:line="400" w:lineRule="atLeast"/>
        <w:ind w:left="359" w:hanging="569"/>
        <w:jc w:val="center"/>
        <w:rPr>
          <w:rFonts w:ascii="宋体" w:hAnsi="宋体" w:eastAsia="宋体" w:cs="宋体"/>
          <w:b/>
          <w:bCs/>
          <w:color w:val="auto"/>
          <w:szCs w:val="21"/>
        </w:rPr>
      </w:pPr>
    </w:p>
    <w:p w14:paraId="764C7AD8">
      <w:pPr>
        <w:autoSpaceDE w:val="0"/>
        <w:autoSpaceDN w:val="0"/>
        <w:adjustRightInd w:val="0"/>
        <w:spacing w:line="400" w:lineRule="atLeast"/>
        <w:ind w:left="359" w:hanging="569"/>
        <w:jc w:val="center"/>
        <w:rPr>
          <w:rFonts w:ascii="宋体" w:hAnsi="宋体" w:eastAsia="宋体" w:cs="宋体"/>
          <w:b/>
          <w:bCs/>
          <w:color w:val="auto"/>
          <w:szCs w:val="21"/>
        </w:rPr>
      </w:pPr>
    </w:p>
    <w:p w14:paraId="5844EF5D">
      <w:pPr>
        <w:autoSpaceDE w:val="0"/>
        <w:autoSpaceDN w:val="0"/>
        <w:adjustRightInd w:val="0"/>
        <w:spacing w:line="400" w:lineRule="atLeast"/>
        <w:ind w:left="359" w:hanging="569"/>
        <w:jc w:val="center"/>
        <w:rPr>
          <w:rFonts w:ascii="宋体" w:hAnsi="宋体" w:eastAsia="宋体" w:cs="宋体"/>
          <w:b/>
          <w:bCs/>
          <w:color w:val="auto"/>
          <w:szCs w:val="21"/>
        </w:rPr>
      </w:pPr>
    </w:p>
    <w:p w14:paraId="783AD154">
      <w:pPr>
        <w:autoSpaceDE w:val="0"/>
        <w:autoSpaceDN w:val="0"/>
        <w:adjustRightInd w:val="0"/>
        <w:spacing w:line="360" w:lineRule="auto"/>
        <w:jc w:val="center"/>
        <w:rPr>
          <w:rFonts w:hint="eastAsia" w:ascii="宋体" w:hAnsi="宋体" w:eastAsia="宋体" w:cs="宋体"/>
          <w:b/>
          <w:bCs/>
          <w:color w:val="auto"/>
          <w:sz w:val="36"/>
          <w:szCs w:val="44"/>
          <w:lang w:eastAsia="zh-CN"/>
        </w:rPr>
      </w:pPr>
      <w:r>
        <w:rPr>
          <w:rFonts w:hint="eastAsia" w:ascii="宋体" w:hAnsi="宋体" w:eastAsia="宋体" w:cs="宋体"/>
          <w:b/>
          <w:bCs/>
          <w:color w:val="auto"/>
          <w:sz w:val="40"/>
          <w:szCs w:val="36"/>
          <w:lang w:eastAsia="zh-CN"/>
        </w:rPr>
        <w:t>东莞市水务集团供水有限公司2025年-2027年厨师厨工外聘服务单位采购项目</w:t>
      </w:r>
    </w:p>
    <w:p w14:paraId="0C34D7F4">
      <w:pPr>
        <w:autoSpaceDE w:val="0"/>
        <w:autoSpaceDN w:val="0"/>
        <w:adjustRightInd w:val="0"/>
        <w:spacing w:line="360" w:lineRule="auto"/>
        <w:jc w:val="center"/>
        <w:rPr>
          <w:rFonts w:ascii="宋体" w:hAnsi="宋体" w:eastAsia="宋体" w:cs="宋体"/>
          <w:b/>
          <w:bCs/>
          <w:color w:val="auto"/>
          <w:sz w:val="36"/>
          <w:szCs w:val="36"/>
        </w:rPr>
      </w:pPr>
      <w:bookmarkStart w:id="641" w:name="_Toc14752_WPSOffice_Level1"/>
      <w:r>
        <w:rPr>
          <w:rFonts w:hint="eastAsia" w:ascii="宋体" w:hAnsi="宋体" w:eastAsia="宋体" w:cs="宋体"/>
          <w:b/>
          <w:bCs/>
          <w:color w:val="auto"/>
          <w:sz w:val="36"/>
          <w:szCs w:val="36"/>
          <w:lang w:val="zh-CN"/>
        </w:rPr>
        <w:t>（招标编号：0832-SFCX25DG117C）</w:t>
      </w:r>
      <w:bookmarkEnd w:id="641"/>
    </w:p>
    <w:p w14:paraId="0F719A40">
      <w:pPr>
        <w:autoSpaceDE w:val="0"/>
        <w:autoSpaceDN w:val="0"/>
        <w:adjustRightInd w:val="0"/>
        <w:spacing w:line="400" w:lineRule="atLeast"/>
        <w:ind w:left="766" w:hanging="976"/>
        <w:jc w:val="center"/>
        <w:rPr>
          <w:rFonts w:ascii="宋体" w:hAnsi="宋体" w:eastAsia="宋体" w:cs="宋体"/>
          <w:b/>
          <w:bCs/>
          <w:color w:val="auto"/>
          <w:sz w:val="36"/>
          <w:szCs w:val="36"/>
        </w:rPr>
      </w:pPr>
    </w:p>
    <w:p w14:paraId="337850BD">
      <w:pPr>
        <w:autoSpaceDE w:val="0"/>
        <w:autoSpaceDN w:val="0"/>
        <w:adjustRightInd w:val="0"/>
        <w:spacing w:line="400" w:lineRule="atLeast"/>
        <w:ind w:left="766" w:hanging="976"/>
        <w:jc w:val="center"/>
        <w:rPr>
          <w:rFonts w:ascii="宋体" w:hAnsi="宋体" w:eastAsia="宋体" w:cs="宋体"/>
          <w:b/>
          <w:bCs/>
          <w:color w:val="auto"/>
          <w:sz w:val="36"/>
          <w:szCs w:val="36"/>
        </w:rPr>
      </w:pPr>
    </w:p>
    <w:p w14:paraId="7C5E30DD">
      <w:pPr>
        <w:autoSpaceDE w:val="0"/>
        <w:autoSpaceDN w:val="0"/>
        <w:adjustRightInd w:val="0"/>
        <w:spacing w:line="400" w:lineRule="atLeast"/>
        <w:ind w:left="766" w:hanging="976"/>
        <w:jc w:val="center"/>
        <w:rPr>
          <w:rFonts w:ascii="宋体" w:hAnsi="宋体" w:eastAsia="宋体" w:cs="宋体"/>
          <w:b/>
          <w:bCs/>
          <w:color w:val="auto"/>
          <w:sz w:val="36"/>
          <w:szCs w:val="36"/>
        </w:rPr>
      </w:pPr>
    </w:p>
    <w:p w14:paraId="332210ED">
      <w:pPr>
        <w:autoSpaceDE w:val="0"/>
        <w:autoSpaceDN w:val="0"/>
        <w:adjustRightInd w:val="0"/>
        <w:spacing w:line="400" w:lineRule="atLeast"/>
        <w:ind w:left="766" w:hanging="976"/>
        <w:jc w:val="center"/>
        <w:rPr>
          <w:rFonts w:ascii="宋体" w:hAnsi="宋体" w:eastAsia="宋体" w:cs="宋体"/>
          <w:b/>
          <w:bCs/>
          <w:color w:val="auto"/>
          <w:sz w:val="36"/>
          <w:szCs w:val="36"/>
        </w:rPr>
      </w:pPr>
    </w:p>
    <w:p w14:paraId="5FD90AA0">
      <w:pPr>
        <w:autoSpaceDE w:val="0"/>
        <w:autoSpaceDN w:val="0"/>
        <w:adjustRightInd w:val="0"/>
        <w:spacing w:line="400" w:lineRule="atLeast"/>
        <w:jc w:val="center"/>
        <w:rPr>
          <w:rFonts w:ascii="宋体" w:hAnsi="宋体" w:eastAsia="宋体" w:cs="宋体"/>
          <w:b/>
          <w:bCs/>
          <w:color w:val="auto"/>
          <w:sz w:val="72"/>
          <w:szCs w:val="72"/>
          <w:lang w:val="zh-CN"/>
        </w:rPr>
      </w:pPr>
      <w:bookmarkStart w:id="642" w:name="_Toc18947_WPSOffice_Level2"/>
      <w:r>
        <w:rPr>
          <w:rFonts w:hint="eastAsia" w:ascii="宋体" w:hAnsi="宋体" w:eastAsia="宋体" w:cs="宋体"/>
          <w:b/>
          <w:bCs/>
          <w:color w:val="auto"/>
          <w:sz w:val="72"/>
          <w:szCs w:val="72"/>
          <w:lang w:val="zh-CN"/>
        </w:rPr>
        <w:t>评标工作大纲</w:t>
      </w:r>
      <w:bookmarkEnd w:id="642"/>
    </w:p>
    <w:p w14:paraId="2C0B3B29">
      <w:pPr>
        <w:autoSpaceDE w:val="0"/>
        <w:autoSpaceDN w:val="0"/>
        <w:adjustRightInd w:val="0"/>
        <w:spacing w:line="400" w:lineRule="atLeast"/>
        <w:jc w:val="center"/>
        <w:rPr>
          <w:rFonts w:ascii="宋体" w:hAnsi="宋体" w:eastAsia="宋体" w:cs="宋体"/>
          <w:b/>
          <w:bCs/>
          <w:color w:val="auto"/>
          <w:sz w:val="36"/>
          <w:szCs w:val="36"/>
        </w:rPr>
      </w:pPr>
    </w:p>
    <w:p w14:paraId="29A949F4">
      <w:pPr>
        <w:autoSpaceDE w:val="0"/>
        <w:autoSpaceDN w:val="0"/>
        <w:adjustRightInd w:val="0"/>
        <w:spacing w:line="400" w:lineRule="atLeast"/>
        <w:rPr>
          <w:rFonts w:ascii="宋体" w:hAnsi="宋体" w:eastAsia="宋体" w:cs="宋体"/>
          <w:b/>
          <w:bCs/>
          <w:color w:val="auto"/>
          <w:sz w:val="36"/>
          <w:szCs w:val="36"/>
        </w:rPr>
      </w:pPr>
    </w:p>
    <w:p w14:paraId="4194495C">
      <w:pPr>
        <w:autoSpaceDE w:val="0"/>
        <w:autoSpaceDN w:val="0"/>
        <w:adjustRightInd w:val="0"/>
        <w:spacing w:line="400" w:lineRule="atLeast"/>
        <w:jc w:val="center"/>
        <w:rPr>
          <w:rFonts w:ascii="宋体" w:hAnsi="宋体" w:eastAsia="宋体" w:cs="宋体"/>
          <w:b/>
          <w:bCs/>
          <w:color w:val="auto"/>
          <w:sz w:val="36"/>
          <w:szCs w:val="36"/>
        </w:rPr>
      </w:pPr>
    </w:p>
    <w:p w14:paraId="1990A9CE">
      <w:pPr>
        <w:autoSpaceDE w:val="0"/>
        <w:autoSpaceDN w:val="0"/>
        <w:adjustRightInd w:val="0"/>
        <w:spacing w:line="400" w:lineRule="atLeast"/>
        <w:jc w:val="center"/>
        <w:rPr>
          <w:rFonts w:ascii="宋体" w:hAnsi="宋体" w:eastAsia="宋体" w:cs="宋体"/>
          <w:b/>
          <w:bCs/>
          <w:color w:val="auto"/>
          <w:sz w:val="36"/>
          <w:szCs w:val="36"/>
        </w:rPr>
      </w:pPr>
    </w:p>
    <w:p w14:paraId="31CE63B0">
      <w:pPr>
        <w:autoSpaceDE w:val="0"/>
        <w:autoSpaceDN w:val="0"/>
        <w:adjustRightInd w:val="0"/>
        <w:spacing w:line="400" w:lineRule="atLeast"/>
        <w:jc w:val="center"/>
        <w:rPr>
          <w:rFonts w:ascii="宋体" w:hAnsi="宋体" w:eastAsia="宋体" w:cs="宋体"/>
          <w:b/>
          <w:bCs/>
          <w:color w:val="auto"/>
          <w:sz w:val="36"/>
          <w:szCs w:val="36"/>
        </w:rPr>
      </w:pPr>
    </w:p>
    <w:p w14:paraId="1F418F1E">
      <w:pPr>
        <w:autoSpaceDE w:val="0"/>
        <w:autoSpaceDN w:val="0"/>
        <w:adjustRightInd w:val="0"/>
        <w:spacing w:line="400" w:lineRule="atLeast"/>
        <w:jc w:val="center"/>
        <w:rPr>
          <w:rFonts w:ascii="宋体" w:hAnsi="宋体" w:eastAsia="宋体" w:cs="宋体"/>
          <w:b/>
          <w:bCs/>
          <w:color w:val="auto"/>
          <w:sz w:val="36"/>
          <w:szCs w:val="36"/>
        </w:rPr>
      </w:pPr>
      <w:r>
        <w:rPr>
          <w:rFonts w:hint="eastAsia" w:ascii="宋体" w:hAnsi="宋体" w:eastAsia="宋体" w:cs="宋体"/>
          <w:b/>
          <w:bCs/>
          <w:color w:val="auto"/>
          <w:sz w:val="36"/>
          <w:szCs w:val="36"/>
          <w:lang w:val="zh-CN"/>
        </w:rPr>
        <w:t>三方诚信招标有限公司</w:t>
      </w:r>
    </w:p>
    <w:p w14:paraId="0AE443A3">
      <w:pPr>
        <w:autoSpaceDE w:val="0"/>
        <w:autoSpaceDN w:val="0"/>
        <w:adjustRightInd w:val="0"/>
        <w:spacing w:line="400" w:lineRule="atLeast"/>
        <w:ind w:left="766" w:hanging="976"/>
        <w:jc w:val="center"/>
        <w:rPr>
          <w:rFonts w:ascii="宋体" w:hAnsi="宋体" w:eastAsia="宋体" w:cs="宋体"/>
          <w:b/>
          <w:bCs/>
          <w:color w:val="auto"/>
          <w:sz w:val="36"/>
          <w:szCs w:val="36"/>
        </w:rPr>
      </w:pPr>
    </w:p>
    <w:p w14:paraId="2CD15456">
      <w:pPr>
        <w:autoSpaceDE w:val="0"/>
        <w:autoSpaceDN w:val="0"/>
        <w:adjustRightInd w:val="0"/>
        <w:spacing w:line="400" w:lineRule="atLeast"/>
        <w:ind w:left="978" w:hanging="1188"/>
        <w:jc w:val="center"/>
        <w:rPr>
          <w:rFonts w:ascii="宋体" w:hAnsi="宋体" w:eastAsia="宋体" w:cs="宋体"/>
          <w:b/>
          <w:bCs/>
          <w:color w:val="auto"/>
          <w:sz w:val="36"/>
          <w:szCs w:val="36"/>
        </w:rPr>
      </w:pPr>
      <w:r>
        <w:rPr>
          <w:rFonts w:hint="eastAsia" w:ascii="宋体" w:hAnsi="宋体" w:eastAsia="宋体" w:cs="宋体"/>
          <w:color w:val="auto"/>
          <w:sz w:val="44"/>
          <w:szCs w:val="44"/>
        </w:rPr>
        <w:br w:type="page"/>
      </w:r>
      <w:bookmarkStart w:id="643" w:name="_Toc32395_WPSOffice_Level1"/>
      <w:r>
        <w:rPr>
          <w:rFonts w:hint="eastAsia" w:ascii="宋体" w:hAnsi="宋体" w:eastAsia="宋体" w:cs="宋体"/>
          <w:b/>
          <w:bCs/>
          <w:color w:val="auto"/>
          <w:sz w:val="36"/>
          <w:szCs w:val="36"/>
          <w:lang w:val="zh-CN"/>
        </w:rPr>
        <w:t>目录</w:t>
      </w:r>
      <w:bookmarkEnd w:id="643"/>
    </w:p>
    <w:p w14:paraId="696D963A">
      <w:pPr>
        <w:autoSpaceDE w:val="0"/>
        <w:autoSpaceDN w:val="0"/>
        <w:adjustRightInd w:val="0"/>
        <w:spacing w:line="400" w:lineRule="atLeast"/>
        <w:ind w:left="978" w:hanging="1188"/>
        <w:jc w:val="center"/>
        <w:rPr>
          <w:rFonts w:ascii="宋体" w:hAnsi="宋体" w:eastAsia="宋体" w:cs="宋体"/>
          <w:color w:val="auto"/>
          <w:sz w:val="44"/>
          <w:szCs w:val="44"/>
        </w:rPr>
      </w:pPr>
    </w:p>
    <w:p w14:paraId="351A7265">
      <w:pPr>
        <w:autoSpaceDE w:val="0"/>
        <w:autoSpaceDN w:val="0"/>
        <w:adjustRightInd w:val="0"/>
        <w:spacing w:line="360" w:lineRule="auto"/>
        <w:ind w:left="357" w:hanging="567"/>
        <w:rPr>
          <w:rFonts w:ascii="宋体" w:hAnsi="宋体" w:eastAsia="宋体" w:cs="宋体"/>
          <w:color w:val="auto"/>
          <w:szCs w:val="30"/>
        </w:rPr>
      </w:pPr>
      <w:bookmarkStart w:id="644" w:name="_Toc21604_WPSOffice_Level1"/>
      <w:r>
        <w:rPr>
          <w:rFonts w:hint="eastAsia" w:ascii="宋体" w:hAnsi="宋体" w:eastAsia="宋体" w:cs="宋体"/>
          <w:color w:val="auto"/>
          <w:szCs w:val="30"/>
          <w:lang w:val="zh-CN"/>
        </w:rPr>
        <w:t>一、</w:t>
      </w:r>
      <w:r>
        <w:rPr>
          <w:rFonts w:hint="eastAsia" w:ascii="宋体" w:hAnsi="宋体" w:eastAsia="宋体" w:cs="宋体"/>
          <w:color w:val="auto"/>
          <w:szCs w:val="30"/>
          <w:lang w:val="zh-CN"/>
        </w:rPr>
        <w:tab/>
      </w:r>
      <w:r>
        <w:rPr>
          <w:rFonts w:hint="eastAsia" w:ascii="宋体" w:hAnsi="宋体" w:eastAsia="宋体" w:cs="宋体"/>
          <w:color w:val="auto"/>
          <w:szCs w:val="30"/>
          <w:lang w:val="zh-CN"/>
        </w:rPr>
        <w:t>总则</w:t>
      </w:r>
      <w:bookmarkEnd w:id="644"/>
    </w:p>
    <w:p w14:paraId="6B44BB4A">
      <w:pPr>
        <w:autoSpaceDE w:val="0"/>
        <w:autoSpaceDN w:val="0"/>
        <w:adjustRightInd w:val="0"/>
        <w:spacing w:line="360" w:lineRule="auto"/>
        <w:ind w:left="357" w:hanging="567"/>
        <w:rPr>
          <w:rFonts w:ascii="宋体" w:hAnsi="宋体" w:eastAsia="宋体" w:cs="宋体"/>
          <w:color w:val="auto"/>
          <w:szCs w:val="30"/>
        </w:rPr>
      </w:pPr>
      <w:bookmarkStart w:id="645" w:name="_Toc1387_WPSOffice_Level1"/>
      <w:r>
        <w:rPr>
          <w:rFonts w:hint="eastAsia" w:ascii="宋体" w:hAnsi="宋体" w:eastAsia="宋体" w:cs="宋体"/>
          <w:color w:val="auto"/>
          <w:szCs w:val="30"/>
          <w:lang w:val="zh-CN"/>
        </w:rPr>
        <w:t>二、</w:t>
      </w:r>
      <w:r>
        <w:rPr>
          <w:rFonts w:hint="eastAsia" w:ascii="宋体" w:hAnsi="宋体" w:eastAsia="宋体" w:cs="宋体"/>
          <w:color w:val="auto"/>
          <w:szCs w:val="30"/>
          <w:lang w:val="zh-CN"/>
        </w:rPr>
        <w:tab/>
      </w:r>
      <w:r>
        <w:rPr>
          <w:rFonts w:hint="eastAsia" w:ascii="宋体" w:hAnsi="宋体" w:eastAsia="宋体" w:cs="宋体"/>
          <w:color w:val="auto"/>
          <w:szCs w:val="30"/>
          <w:lang w:val="zh-CN"/>
        </w:rPr>
        <w:t>投标文件的初审</w:t>
      </w:r>
      <w:bookmarkEnd w:id="645"/>
    </w:p>
    <w:p w14:paraId="32BF4627">
      <w:pPr>
        <w:autoSpaceDE w:val="0"/>
        <w:autoSpaceDN w:val="0"/>
        <w:adjustRightInd w:val="0"/>
        <w:spacing w:line="360" w:lineRule="auto"/>
        <w:ind w:left="357" w:hanging="567"/>
        <w:rPr>
          <w:rFonts w:ascii="宋体" w:hAnsi="宋体" w:eastAsia="宋体" w:cs="宋体"/>
          <w:color w:val="auto"/>
          <w:szCs w:val="30"/>
        </w:rPr>
      </w:pPr>
      <w:bookmarkStart w:id="646" w:name="_Toc30284_WPSOffice_Level1"/>
      <w:r>
        <w:rPr>
          <w:rFonts w:hint="eastAsia" w:ascii="宋体" w:hAnsi="宋体" w:eastAsia="宋体" w:cs="宋体"/>
          <w:color w:val="auto"/>
          <w:szCs w:val="30"/>
          <w:lang w:val="zh-CN"/>
        </w:rPr>
        <w:t>三、</w:t>
      </w:r>
      <w:r>
        <w:rPr>
          <w:rFonts w:hint="eastAsia" w:ascii="宋体" w:hAnsi="宋体" w:eastAsia="宋体" w:cs="宋体"/>
          <w:color w:val="auto"/>
          <w:szCs w:val="30"/>
          <w:lang w:val="zh-CN"/>
        </w:rPr>
        <w:tab/>
      </w:r>
      <w:r>
        <w:rPr>
          <w:rFonts w:hint="eastAsia" w:ascii="宋体" w:hAnsi="宋体" w:eastAsia="宋体" w:cs="宋体"/>
          <w:color w:val="auto"/>
          <w:szCs w:val="30"/>
          <w:lang w:val="zh-CN"/>
        </w:rPr>
        <w:t>澄清有关问题</w:t>
      </w:r>
      <w:bookmarkEnd w:id="646"/>
    </w:p>
    <w:p w14:paraId="50E74422">
      <w:pPr>
        <w:autoSpaceDE w:val="0"/>
        <w:autoSpaceDN w:val="0"/>
        <w:adjustRightInd w:val="0"/>
        <w:spacing w:line="360" w:lineRule="auto"/>
        <w:ind w:left="357" w:hanging="567"/>
        <w:rPr>
          <w:rFonts w:ascii="宋体" w:hAnsi="宋体" w:eastAsia="宋体" w:cs="宋体"/>
          <w:color w:val="auto"/>
          <w:szCs w:val="30"/>
        </w:rPr>
      </w:pPr>
      <w:bookmarkStart w:id="647" w:name="_Toc1206_WPSOffice_Level1"/>
      <w:r>
        <w:rPr>
          <w:rFonts w:hint="eastAsia" w:ascii="宋体" w:hAnsi="宋体" w:eastAsia="宋体" w:cs="宋体"/>
          <w:color w:val="auto"/>
          <w:szCs w:val="30"/>
        </w:rPr>
        <w:t>四、 比较和评价</w:t>
      </w:r>
      <w:bookmarkEnd w:id="647"/>
    </w:p>
    <w:p w14:paraId="7E4C09E4">
      <w:pPr>
        <w:autoSpaceDE w:val="0"/>
        <w:autoSpaceDN w:val="0"/>
        <w:adjustRightInd w:val="0"/>
        <w:spacing w:line="360" w:lineRule="auto"/>
        <w:ind w:left="357" w:hanging="567"/>
        <w:rPr>
          <w:rFonts w:ascii="宋体" w:hAnsi="宋体" w:eastAsia="宋体" w:cs="宋体"/>
          <w:color w:val="auto"/>
          <w:szCs w:val="30"/>
        </w:rPr>
      </w:pPr>
      <w:bookmarkStart w:id="648" w:name="_Toc12163_WPSOffice_Level1"/>
      <w:r>
        <w:rPr>
          <w:rFonts w:hint="eastAsia" w:ascii="宋体" w:hAnsi="宋体" w:eastAsia="宋体" w:cs="宋体"/>
          <w:color w:val="auto"/>
          <w:szCs w:val="30"/>
          <w:lang w:val="zh-CN"/>
        </w:rPr>
        <w:t>五、</w:t>
      </w:r>
      <w:r>
        <w:rPr>
          <w:rFonts w:hint="eastAsia" w:ascii="宋体" w:hAnsi="宋体" w:eastAsia="宋体" w:cs="宋体"/>
          <w:color w:val="auto"/>
          <w:szCs w:val="30"/>
          <w:lang w:val="zh-CN"/>
        </w:rPr>
        <w:tab/>
      </w:r>
      <w:r>
        <w:rPr>
          <w:rFonts w:hint="eastAsia" w:ascii="宋体" w:hAnsi="宋体" w:eastAsia="宋体" w:cs="宋体"/>
          <w:color w:val="auto"/>
          <w:szCs w:val="30"/>
          <w:lang w:val="zh-CN"/>
        </w:rPr>
        <w:t>推荐中标候选人名单</w:t>
      </w:r>
      <w:bookmarkEnd w:id="648"/>
    </w:p>
    <w:p w14:paraId="5974165C">
      <w:pPr>
        <w:autoSpaceDE w:val="0"/>
        <w:autoSpaceDN w:val="0"/>
        <w:adjustRightInd w:val="0"/>
        <w:spacing w:line="360" w:lineRule="auto"/>
        <w:ind w:left="357" w:hanging="567"/>
        <w:rPr>
          <w:rFonts w:ascii="宋体" w:hAnsi="宋体" w:eastAsia="宋体" w:cs="宋体"/>
          <w:color w:val="auto"/>
          <w:szCs w:val="30"/>
        </w:rPr>
      </w:pPr>
      <w:bookmarkStart w:id="649" w:name="_Toc366_WPSOffice_Level1"/>
      <w:r>
        <w:rPr>
          <w:rFonts w:hint="eastAsia" w:ascii="宋体" w:hAnsi="宋体" w:eastAsia="宋体" w:cs="宋体"/>
          <w:color w:val="auto"/>
          <w:szCs w:val="30"/>
          <w:lang w:val="zh-CN"/>
        </w:rPr>
        <w:t>六、</w:t>
      </w:r>
      <w:r>
        <w:rPr>
          <w:rFonts w:hint="eastAsia" w:ascii="宋体" w:hAnsi="宋体" w:eastAsia="宋体" w:cs="宋体"/>
          <w:color w:val="auto"/>
          <w:szCs w:val="30"/>
          <w:lang w:val="zh-CN"/>
        </w:rPr>
        <w:tab/>
      </w:r>
      <w:r>
        <w:rPr>
          <w:rFonts w:hint="eastAsia" w:ascii="宋体" w:hAnsi="宋体" w:eastAsia="宋体" w:cs="宋体"/>
          <w:color w:val="auto"/>
          <w:szCs w:val="30"/>
          <w:lang w:val="zh-CN"/>
        </w:rPr>
        <w:t>编写评标报告</w:t>
      </w:r>
      <w:bookmarkEnd w:id="649"/>
    </w:p>
    <w:p w14:paraId="3FCAB26F">
      <w:pPr>
        <w:autoSpaceDE w:val="0"/>
        <w:autoSpaceDN w:val="0"/>
        <w:adjustRightInd w:val="0"/>
        <w:spacing w:line="360" w:lineRule="auto"/>
        <w:ind w:left="357" w:hanging="567"/>
        <w:rPr>
          <w:rFonts w:ascii="宋体" w:hAnsi="宋体" w:eastAsia="宋体" w:cs="宋体"/>
          <w:color w:val="auto"/>
          <w:szCs w:val="30"/>
        </w:rPr>
      </w:pPr>
      <w:bookmarkStart w:id="650" w:name="_Toc22378_WPSOffice_Level1"/>
      <w:r>
        <w:rPr>
          <w:rFonts w:hint="eastAsia" w:ascii="宋体" w:hAnsi="宋体" w:eastAsia="宋体" w:cs="宋体"/>
          <w:color w:val="auto"/>
          <w:szCs w:val="30"/>
          <w:lang w:val="zh-CN"/>
        </w:rPr>
        <w:t>七、</w:t>
      </w:r>
      <w:r>
        <w:rPr>
          <w:rFonts w:hint="eastAsia" w:ascii="宋体" w:hAnsi="宋体" w:eastAsia="宋体" w:cs="宋体"/>
          <w:color w:val="auto"/>
          <w:szCs w:val="30"/>
          <w:lang w:val="zh-CN"/>
        </w:rPr>
        <w:tab/>
      </w:r>
      <w:r>
        <w:rPr>
          <w:rFonts w:hint="eastAsia" w:ascii="宋体" w:hAnsi="宋体" w:eastAsia="宋体" w:cs="宋体"/>
          <w:color w:val="auto"/>
          <w:szCs w:val="30"/>
          <w:lang w:val="zh-CN"/>
        </w:rPr>
        <w:t>注意事项</w:t>
      </w:r>
      <w:bookmarkEnd w:id="650"/>
    </w:p>
    <w:p w14:paraId="3B330AAB">
      <w:pPr>
        <w:tabs>
          <w:tab w:val="right" w:pos="7320"/>
        </w:tabs>
        <w:autoSpaceDE w:val="0"/>
        <w:autoSpaceDN w:val="0"/>
        <w:adjustRightInd w:val="0"/>
        <w:spacing w:line="360" w:lineRule="auto"/>
        <w:ind w:left="357" w:hanging="567"/>
        <w:rPr>
          <w:rFonts w:ascii="宋体" w:hAnsi="宋体" w:eastAsia="宋体" w:cs="宋体"/>
          <w:color w:val="auto"/>
          <w:szCs w:val="30"/>
        </w:rPr>
      </w:pPr>
    </w:p>
    <w:p w14:paraId="036560E1">
      <w:pPr>
        <w:tabs>
          <w:tab w:val="right" w:pos="7320"/>
        </w:tabs>
        <w:autoSpaceDE w:val="0"/>
        <w:autoSpaceDN w:val="0"/>
        <w:adjustRightInd w:val="0"/>
        <w:spacing w:line="360" w:lineRule="auto"/>
        <w:ind w:left="357" w:hanging="567"/>
        <w:rPr>
          <w:rFonts w:ascii="宋体" w:hAnsi="宋体" w:eastAsia="宋体" w:cs="宋体"/>
          <w:color w:val="auto"/>
          <w:szCs w:val="30"/>
        </w:rPr>
      </w:pPr>
    </w:p>
    <w:p w14:paraId="36E863D9">
      <w:pPr>
        <w:tabs>
          <w:tab w:val="left" w:pos="1080"/>
          <w:tab w:val="right" w:pos="7320"/>
        </w:tabs>
        <w:autoSpaceDE w:val="0"/>
        <w:autoSpaceDN w:val="0"/>
        <w:adjustRightInd w:val="0"/>
        <w:spacing w:line="400" w:lineRule="atLeast"/>
        <w:ind w:left="357" w:hanging="567"/>
        <w:rPr>
          <w:rFonts w:ascii="宋体" w:hAnsi="宋体" w:eastAsia="宋体" w:cs="宋体"/>
          <w:color w:val="auto"/>
          <w:szCs w:val="30"/>
        </w:rPr>
      </w:pPr>
    </w:p>
    <w:p w14:paraId="5EDD34D6">
      <w:pPr>
        <w:tabs>
          <w:tab w:val="left" w:pos="1140"/>
        </w:tabs>
        <w:autoSpaceDE w:val="0"/>
        <w:autoSpaceDN w:val="0"/>
        <w:adjustRightInd w:val="0"/>
        <w:spacing w:line="360" w:lineRule="auto"/>
        <w:ind w:left="600" w:hanging="810"/>
        <w:jc w:val="center"/>
        <w:rPr>
          <w:rFonts w:ascii="宋体" w:hAnsi="宋体" w:eastAsia="宋体" w:cs="宋体"/>
          <w:b/>
          <w:bCs/>
          <w:color w:val="auto"/>
          <w:sz w:val="28"/>
          <w:szCs w:val="28"/>
        </w:rPr>
      </w:pPr>
      <w:r>
        <w:rPr>
          <w:rFonts w:hint="eastAsia" w:ascii="宋体" w:hAnsi="宋体" w:eastAsia="宋体" w:cs="宋体"/>
          <w:color w:val="auto"/>
          <w:sz w:val="30"/>
          <w:szCs w:val="30"/>
        </w:rPr>
        <w:br w:type="page"/>
      </w:r>
      <w:bookmarkStart w:id="651" w:name="_Toc27181_WPSOffice_Level1"/>
      <w:r>
        <w:rPr>
          <w:rFonts w:hint="eastAsia" w:ascii="宋体" w:hAnsi="宋体" w:eastAsia="宋体" w:cs="宋体"/>
          <w:color w:val="auto"/>
          <w:sz w:val="28"/>
          <w:szCs w:val="28"/>
          <w:lang w:val="zh-CN"/>
        </w:rPr>
        <w:t>一、</w:t>
      </w:r>
      <w:r>
        <w:rPr>
          <w:rFonts w:hint="eastAsia" w:ascii="宋体" w:hAnsi="宋体" w:eastAsia="宋体" w:cs="宋体"/>
          <w:b/>
          <w:bCs/>
          <w:color w:val="auto"/>
          <w:sz w:val="28"/>
          <w:szCs w:val="28"/>
          <w:lang w:val="zh-CN"/>
        </w:rPr>
        <w:t>总则</w:t>
      </w:r>
      <w:bookmarkEnd w:id="651"/>
    </w:p>
    <w:p w14:paraId="4CBC1204">
      <w:pPr>
        <w:tabs>
          <w:tab w:val="left" w:pos="567"/>
          <w:tab w:val="left" w:pos="600"/>
        </w:tabs>
        <w:autoSpaceDE w:val="0"/>
        <w:autoSpaceDN w:val="0"/>
        <w:adjustRightInd w:val="0"/>
        <w:spacing w:line="360" w:lineRule="auto"/>
        <w:ind w:left="413" w:hanging="413" w:hangingChars="196"/>
        <w:rPr>
          <w:rFonts w:ascii="宋体" w:hAnsi="宋体" w:eastAsia="宋体" w:cs="宋体"/>
          <w:b/>
          <w:bCs/>
          <w:color w:val="auto"/>
          <w:szCs w:val="24"/>
          <w:lang w:val="zh-CN"/>
        </w:rPr>
      </w:pPr>
      <w:r>
        <w:rPr>
          <w:rFonts w:hint="eastAsia" w:ascii="宋体" w:hAnsi="宋体" w:eastAsia="宋体" w:cs="宋体"/>
          <w:b/>
          <w:bCs/>
          <w:color w:val="auto"/>
          <w:szCs w:val="24"/>
          <w:lang w:val="zh-CN"/>
        </w:rPr>
        <w:t>1、一般规定</w:t>
      </w:r>
    </w:p>
    <w:p w14:paraId="37DF87FE">
      <w:pPr>
        <w:autoSpaceDE w:val="0"/>
        <w:autoSpaceDN w:val="0"/>
        <w:adjustRightInd w:val="0"/>
        <w:spacing w:line="360" w:lineRule="auto"/>
        <w:ind w:left="412" w:hanging="411" w:hangingChars="196"/>
        <w:rPr>
          <w:rFonts w:ascii="宋体" w:hAnsi="宋体" w:eastAsia="宋体" w:cs="宋体"/>
          <w:color w:val="auto"/>
          <w:kern w:val="0"/>
          <w:szCs w:val="32"/>
        </w:rPr>
      </w:pPr>
      <w:r>
        <w:rPr>
          <w:rFonts w:hint="eastAsia" w:ascii="宋体" w:hAnsi="宋体" w:eastAsia="宋体" w:cs="宋体"/>
          <w:color w:val="auto"/>
          <w:szCs w:val="21"/>
          <w:lang w:val="zh-CN"/>
        </w:rPr>
        <w:t>1.1</w:t>
      </w:r>
      <w:r>
        <w:rPr>
          <w:rFonts w:hint="eastAsia" w:ascii="宋体" w:hAnsi="宋体" w:eastAsia="宋体" w:cs="宋体"/>
          <w:color w:val="auto"/>
          <w:szCs w:val="21"/>
          <w:lang w:val="zh-CN"/>
        </w:rPr>
        <w:tab/>
      </w:r>
      <w:r>
        <w:rPr>
          <w:rFonts w:hint="eastAsia" w:ascii="宋体" w:hAnsi="宋体" w:eastAsia="宋体" w:cs="宋体"/>
          <w:color w:val="auto"/>
          <w:kern w:val="0"/>
          <w:szCs w:val="21"/>
          <w:lang w:eastAsia="zh-CN"/>
        </w:rPr>
        <w:t>东莞市水务集团供水有限公司2025年-2027年厨师厨工外聘服务单位采购项目</w:t>
      </w:r>
      <w:r>
        <w:rPr>
          <w:rFonts w:hint="eastAsia" w:ascii="宋体" w:hAnsi="宋体" w:eastAsia="宋体" w:cs="宋体"/>
          <w:color w:val="auto"/>
          <w:szCs w:val="21"/>
          <w:lang w:val="zh-CN"/>
        </w:rPr>
        <w:t>(招标编号：0832-SFCX25DG117C</w:t>
      </w:r>
      <w:r>
        <w:rPr>
          <w:rFonts w:hint="eastAsia" w:ascii="宋体" w:hAnsi="宋体" w:eastAsia="宋体" w:cs="宋体"/>
          <w:color w:val="auto"/>
          <w:kern w:val="0"/>
          <w:szCs w:val="32"/>
        </w:rPr>
        <w:t>)的</w:t>
      </w:r>
      <w:r>
        <w:rPr>
          <w:rFonts w:hint="eastAsia" w:ascii="宋体" w:hAnsi="宋体" w:eastAsia="宋体" w:cs="宋体"/>
          <w:color w:val="auto"/>
          <w:szCs w:val="21"/>
          <w:lang w:val="zh-CN"/>
        </w:rPr>
        <w:t>招标</w:t>
      </w:r>
      <w:r>
        <w:rPr>
          <w:rFonts w:hint="eastAsia" w:ascii="宋体" w:hAnsi="宋体" w:eastAsia="宋体" w:cs="宋体"/>
          <w:color w:val="auto"/>
          <w:kern w:val="0"/>
          <w:szCs w:val="32"/>
        </w:rPr>
        <w:t>按照《中华人民共和国招标投标法》等有关规定进行。</w:t>
      </w:r>
    </w:p>
    <w:p w14:paraId="7D8FD214">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1.2</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评标必须遵循公平、公正、诚实信用的原则。</w:t>
      </w:r>
    </w:p>
    <w:p w14:paraId="474446CB">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1.3</w:t>
      </w:r>
      <w:r>
        <w:rPr>
          <w:rFonts w:hint="eastAsia" w:ascii="宋体" w:hAnsi="宋体" w:eastAsia="宋体" w:cs="宋体"/>
          <w:color w:val="auto"/>
          <w:szCs w:val="24"/>
          <w:lang w:val="zh-CN"/>
        </w:rPr>
        <w:tab/>
      </w:r>
      <w:r>
        <w:rPr>
          <w:rFonts w:hint="eastAsia" w:ascii="宋体" w:hAnsi="宋体" w:eastAsia="宋体" w:cs="宋体"/>
          <w:color w:val="auto"/>
          <w:szCs w:val="24"/>
          <w:lang w:val="zh-CN"/>
        </w:rPr>
        <w:t>招标代理机构</w:t>
      </w:r>
      <w:r>
        <w:rPr>
          <w:rFonts w:hint="eastAsia" w:ascii="宋体" w:hAnsi="宋体" w:eastAsia="宋体" w:cs="宋体"/>
          <w:color w:val="auto"/>
          <w:kern w:val="0"/>
          <w:szCs w:val="32"/>
        </w:rPr>
        <w:t>(</w:t>
      </w:r>
      <w:r>
        <w:rPr>
          <w:rFonts w:hint="eastAsia" w:ascii="宋体" w:hAnsi="宋体" w:eastAsia="宋体" w:cs="宋体"/>
          <w:color w:val="auto"/>
          <w:kern w:val="0"/>
          <w:szCs w:val="32"/>
          <w:lang w:eastAsia="zh-CN"/>
        </w:rPr>
        <w:t>三方诚信招标有限公司</w:t>
      </w:r>
      <w:r>
        <w:rPr>
          <w:rFonts w:hint="eastAsia" w:ascii="宋体" w:hAnsi="宋体" w:eastAsia="宋体" w:cs="宋体"/>
          <w:color w:val="auto"/>
          <w:kern w:val="0"/>
          <w:szCs w:val="32"/>
        </w:rPr>
        <w:t>）组</w:t>
      </w:r>
      <w:r>
        <w:rPr>
          <w:rFonts w:hint="eastAsia" w:ascii="宋体" w:hAnsi="宋体" w:eastAsia="宋体" w:cs="宋体"/>
          <w:color w:val="auto"/>
          <w:szCs w:val="24"/>
          <w:lang w:val="zh-CN"/>
        </w:rPr>
        <w:t>织评标工作，全过程接受招标人及相关部门的监督、管理和指导。</w:t>
      </w:r>
    </w:p>
    <w:p w14:paraId="4B1AD7BB">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1.4</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评标按照招标文件规定的内容进行，采取综合评分</w:t>
      </w:r>
      <w:r>
        <w:rPr>
          <w:rFonts w:hint="eastAsia" w:ascii="宋体" w:hAnsi="宋体" w:eastAsia="宋体" w:cs="宋体"/>
          <w:color w:val="auto"/>
          <w:szCs w:val="21"/>
        </w:rPr>
        <w:t>法进行评审</w:t>
      </w:r>
      <w:r>
        <w:rPr>
          <w:rFonts w:hint="eastAsia" w:ascii="宋体" w:hAnsi="宋体" w:eastAsia="宋体" w:cs="宋体"/>
          <w:color w:val="auto"/>
          <w:szCs w:val="24"/>
          <w:lang w:val="zh-CN"/>
        </w:rPr>
        <w:t>。</w:t>
      </w:r>
    </w:p>
    <w:p w14:paraId="687A494D">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1.5</w:t>
      </w:r>
      <w:r>
        <w:rPr>
          <w:rFonts w:hint="eastAsia" w:ascii="宋体" w:hAnsi="宋体" w:eastAsia="宋体" w:cs="宋体"/>
          <w:color w:val="auto"/>
          <w:szCs w:val="24"/>
          <w:lang w:val="zh-CN"/>
        </w:rPr>
        <w:tab/>
      </w:r>
      <w:r>
        <w:rPr>
          <w:rFonts w:hint="eastAsia" w:ascii="宋体" w:hAnsi="宋体" w:eastAsia="宋体" w:cs="宋体"/>
          <w:color w:val="auto"/>
          <w:szCs w:val="24"/>
          <w:lang w:val="zh-CN"/>
        </w:rPr>
        <w:t>本办法的评审对象是指投标人按照招标文件要求提供的有效投标文件，包括投标人应评标委员会要求对原投标文件作出的正式书面澄清文件。</w:t>
      </w:r>
    </w:p>
    <w:p w14:paraId="2725ECBF">
      <w:pPr>
        <w:autoSpaceDE w:val="0"/>
        <w:autoSpaceDN w:val="0"/>
        <w:adjustRightInd w:val="0"/>
        <w:spacing w:line="360" w:lineRule="auto"/>
        <w:ind w:left="470" w:hanging="470" w:hangingChars="196"/>
        <w:rPr>
          <w:rFonts w:ascii="宋体" w:hAnsi="宋体" w:eastAsia="宋体" w:cs="宋体"/>
          <w:color w:val="auto"/>
          <w:sz w:val="24"/>
          <w:szCs w:val="24"/>
          <w:lang w:val="zh-CN"/>
        </w:rPr>
      </w:pPr>
    </w:p>
    <w:p w14:paraId="1ECE7EFA">
      <w:pPr>
        <w:tabs>
          <w:tab w:val="left" w:pos="360"/>
          <w:tab w:val="left" w:pos="600"/>
        </w:tabs>
        <w:autoSpaceDE w:val="0"/>
        <w:autoSpaceDN w:val="0"/>
        <w:adjustRightInd w:val="0"/>
        <w:spacing w:line="360" w:lineRule="auto"/>
        <w:ind w:left="413" w:hanging="413" w:hangingChars="196"/>
        <w:rPr>
          <w:rFonts w:ascii="宋体" w:hAnsi="宋体" w:eastAsia="宋体" w:cs="宋体"/>
          <w:b/>
          <w:bCs/>
          <w:color w:val="auto"/>
          <w:szCs w:val="24"/>
          <w:lang w:val="zh-CN"/>
        </w:rPr>
      </w:pPr>
      <w:r>
        <w:rPr>
          <w:rFonts w:hint="eastAsia" w:ascii="宋体" w:hAnsi="宋体" w:eastAsia="宋体" w:cs="宋体"/>
          <w:b/>
          <w:bCs/>
          <w:color w:val="auto"/>
          <w:szCs w:val="24"/>
          <w:lang w:val="zh-CN"/>
        </w:rPr>
        <w:t>2、</w:t>
      </w:r>
      <w:r>
        <w:rPr>
          <w:rFonts w:hint="eastAsia" w:ascii="宋体" w:hAnsi="宋体" w:eastAsia="宋体" w:cs="宋体"/>
          <w:b/>
          <w:bCs/>
          <w:color w:val="auto"/>
          <w:szCs w:val="24"/>
          <w:lang w:val="zh-CN"/>
        </w:rPr>
        <w:tab/>
      </w:r>
      <w:r>
        <w:rPr>
          <w:rFonts w:hint="eastAsia" w:ascii="宋体" w:hAnsi="宋体" w:eastAsia="宋体" w:cs="宋体"/>
          <w:b/>
          <w:bCs/>
          <w:color w:val="auto"/>
          <w:szCs w:val="24"/>
          <w:lang w:val="zh-CN"/>
        </w:rPr>
        <w:t>评标组织机构的组成</w:t>
      </w:r>
    </w:p>
    <w:p w14:paraId="037F78CF">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2.1</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评标委员会</w:t>
      </w:r>
      <w:r>
        <w:rPr>
          <w:rFonts w:hint="eastAsia" w:ascii="宋体" w:hAnsi="宋体" w:eastAsia="宋体" w:cs="宋体"/>
          <w:color w:val="auto"/>
          <w:kern w:val="0"/>
          <w:szCs w:val="24"/>
        </w:rPr>
        <w:t>由招标人和技术、经济等方面的专家组成，成员为</w:t>
      </w:r>
      <w:r>
        <w:rPr>
          <w:rFonts w:ascii="宋体" w:hAnsi="宋体" w:eastAsia="宋体" w:cs="宋体"/>
          <w:b/>
          <w:bCs/>
          <w:color w:val="auto"/>
          <w:kern w:val="0"/>
          <w:szCs w:val="24"/>
        </w:rPr>
        <w:t>5人以上（含5人）单数</w:t>
      </w:r>
      <w:r>
        <w:rPr>
          <w:rFonts w:hint="eastAsia" w:ascii="宋体" w:hAnsi="宋体" w:eastAsia="宋体" w:cs="宋体"/>
          <w:color w:val="auto"/>
          <w:kern w:val="0"/>
          <w:szCs w:val="24"/>
        </w:rPr>
        <w:t>，其中技术、经济等方面的专家不少于成员总数的三分之二。</w:t>
      </w:r>
      <w:r>
        <w:rPr>
          <w:rFonts w:hint="eastAsia" w:ascii="宋体" w:hAnsi="宋体" w:eastAsia="宋体" w:cs="宋体"/>
          <w:color w:val="auto"/>
          <w:szCs w:val="24"/>
          <w:lang w:val="zh-CN"/>
        </w:rPr>
        <w:t>专家依法从</w:t>
      </w:r>
      <w:r>
        <w:rPr>
          <w:rFonts w:hint="eastAsia" w:ascii="宋体" w:hAnsi="宋体" w:eastAsia="宋体" w:cs="宋体"/>
          <w:color w:val="auto"/>
          <w:kern w:val="0"/>
          <w:szCs w:val="24"/>
        </w:rPr>
        <w:t>专家库中随机抽取产生。</w:t>
      </w:r>
    </w:p>
    <w:p w14:paraId="6FE48761">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2.2</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评标工作组由招标人、招标代理机构及有关专家组成，由评标委员会确认，并接受其领导。</w:t>
      </w:r>
    </w:p>
    <w:p w14:paraId="62375B56">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2.3</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评标工作组分成评标委员会、秘书组。</w:t>
      </w:r>
    </w:p>
    <w:p w14:paraId="6073AD0D">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2.4</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14:paraId="10C380D8">
      <w:pPr>
        <w:autoSpaceDE w:val="0"/>
        <w:autoSpaceDN w:val="0"/>
        <w:adjustRightInd w:val="0"/>
        <w:spacing w:line="360" w:lineRule="auto"/>
        <w:ind w:left="470" w:hanging="470" w:hangingChars="196"/>
        <w:rPr>
          <w:rFonts w:ascii="宋体" w:hAnsi="宋体" w:eastAsia="宋体" w:cs="宋体"/>
          <w:color w:val="auto"/>
          <w:sz w:val="24"/>
          <w:szCs w:val="24"/>
          <w:lang w:val="zh-CN"/>
        </w:rPr>
      </w:pPr>
    </w:p>
    <w:p w14:paraId="1D152469">
      <w:pPr>
        <w:autoSpaceDE w:val="0"/>
        <w:autoSpaceDN w:val="0"/>
        <w:adjustRightInd w:val="0"/>
        <w:spacing w:line="360" w:lineRule="auto"/>
        <w:ind w:left="413" w:hanging="413" w:hangingChars="196"/>
        <w:rPr>
          <w:rFonts w:ascii="宋体" w:hAnsi="宋体" w:eastAsia="宋体" w:cs="宋体"/>
          <w:color w:val="auto"/>
          <w:sz w:val="24"/>
          <w:szCs w:val="24"/>
          <w:lang w:val="zh-CN"/>
        </w:rPr>
      </w:pPr>
      <w:r>
        <w:rPr>
          <w:rFonts w:hint="eastAsia" w:ascii="宋体" w:hAnsi="宋体" w:eastAsia="宋体" w:cs="宋体"/>
          <w:b/>
          <w:color w:val="auto"/>
          <w:szCs w:val="21"/>
          <w:lang w:val="zh-CN"/>
        </w:rPr>
        <w:t>3、</w:t>
      </w:r>
      <w:r>
        <w:rPr>
          <w:rFonts w:hint="eastAsia" w:ascii="宋体" w:hAnsi="宋体" w:eastAsia="宋体" w:cs="宋体"/>
          <w:b/>
          <w:bCs/>
          <w:color w:val="auto"/>
          <w:szCs w:val="21"/>
          <w:lang w:val="zh-CN"/>
        </w:rPr>
        <w:t>评标</w:t>
      </w:r>
      <w:r>
        <w:rPr>
          <w:rFonts w:hint="eastAsia" w:ascii="宋体" w:hAnsi="宋体" w:eastAsia="宋体" w:cs="宋体"/>
          <w:b/>
          <w:bCs/>
          <w:color w:val="auto"/>
          <w:szCs w:val="24"/>
          <w:lang w:val="zh-CN"/>
        </w:rPr>
        <w:t>委员会职责</w:t>
      </w:r>
    </w:p>
    <w:p w14:paraId="1861F45E">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3.1  审查投标文件是否符合招标文件要求，并作出评价；</w:t>
      </w:r>
    </w:p>
    <w:p w14:paraId="31098EA8">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3.2  要求投标人对投标文件有关事项作出解释或者澄清；</w:t>
      </w:r>
    </w:p>
    <w:p w14:paraId="79645251">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3.3</w:t>
      </w:r>
      <w:r>
        <w:rPr>
          <w:rFonts w:hint="eastAsia" w:ascii="宋体" w:hAnsi="宋体" w:eastAsia="宋体" w:cs="宋体"/>
          <w:color w:val="auto"/>
          <w:szCs w:val="24"/>
          <w:lang w:val="zh-CN"/>
        </w:rPr>
        <w:tab/>
      </w:r>
      <w:r>
        <w:rPr>
          <w:rFonts w:hint="eastAsia" w:ascii="宋体" w:hAnsi="宋体" w:eastAsia="宋体" w:cs="宋体"/>
          <w:color w:val="auto"/>
          <w:szCs w:val="24"/>
          <w:lang w:val="zh-CN"/>
        </w:rPr>
        <w:t>推荐中标候选人名单及排序；</w:t>
      </w:r>
    </w:p>
    <w:p w14:paraId="373A5C0E">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3.4</w:t>
      </w:r>
      <w:r>
        <w:rPr>
          <w:rFonts w:hint="eastAsia" w:ascii="宋体" w:hAnsi="宋体" w:eastAsia="宋体" w:cs="宋体"/>
          <w:color w:val="auto"/>
          <w:szCs w:val="24"/>
          <w:lang w:val="zh-CN"/>
        </w:rPr>
        <w:tab/>
      </w:r>
      <w:r>
        <w:rPr>
          <w:rFonts w:hint="eastAsia" w:ascii="宋体" w:hAnsi="宋体" w:eastAsia="宋体" w:cs="宋体"/>
          <w:color w:val="auto"/>
          <w:szCs w:val="24"/>
          <w:lang w:val="zh-CN"/>
        </w:rPr>
        <w:t>向招标人、招标代理机构或者有关部门报告非法干预评标工作的行为。</w:t>
      </w:r>
    </w:p>
    <w:p w14:paraId="02501854">
      <w:pPr>
        <w:autoSpaceDE w:val="0"/>
        <w:autoSpaceDN w:val="0"/>
        <w:adjustRightInd w:val="0"/>
        <w:spacing w:line="360" w:lineRule="auto"/>
        <w:ind w:left="470" w:hanging="470" w:hangingChars="196"/>
        <w:jc w:val="left"/>
        <w:rPr>
          <w:rFonts w:ascii="宋体" w:hAnsi="宋体" w:eastAsia="宋体" w:cs="宋体"/>
          <w:color w:val="auto"/>
          <w:kern w:val="0"/>
          <w:sz w:val="24"/>
          <w:szCs w:val="24"/>
          <w:lang w:val="zh-CN"/>
        </w:rPr>
      </w:pPr>
    </w:p>
    <w:p w14:paraId="3D12EA68">
      <w:pPr>
        <w:tabs>
          <w:tab w:val="left" w:pos="720"/>
        </w:tabs>
        <w:autoSpaceDE w:val="0"/>
        <w:autoSpaceDN w:val="0"/>
        <w:adjustRightInd w:val="0"/>
        <w:spacing w:line="360" w:lineRule="auto"/>
        <w:ind w:left="413" w:hanging="413" w:hangingChars="196"/>
        <w:rPr>
          <w:rFonts w:ascii="宋体" w:hAnsi="宋体" w:eastAsia="宋体" w:cs="宋体"/>
          <w:b/>
          <w:bCs/>
          <w:color w:val="auto"/>
          <w:szCs w:val="21"/>
          <w:lang w:val="zh-CN"/>
        </w:rPr>
      </w:pPr>
      <w:r>
        <w:rPr>
          <w:rFonts w:hint="eastAsia" w:ascii="宋体" w:hAnsi="宋体" w:eastAsia="宋体" w:cs="宋体"/>
          <w:b/>
          <w:bCs/>
          <w:color w:val="auto"/>
          <w:szCs w:val="21"/>
          <w:lang w:val="zh-CN"/>
        </w:rPr>
        <w:t>4、评标委员会义务</w:t>
      </w:r>
    </w:p>
    <w:p w14:paraId="38235AD6">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4.1  遵纪守法，客观、公正、廉洁地履行职责；</w:t>
      </w:r>
    </w:p>
    <w:p w14:paraId="771F8999">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4.2  按照招标文件规定的评标方法和评标标准进行评审，对评审意见承担个人责任；</w:t>
      </w:r>
    </w:p>
    <w:p w14:paraId="4A287D0A">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4.3  对评标过程和结果，以及投标人的商业秘密保密；</w:t>
      </w:r>
    </w:p>
    <w:p w14:paraId="1733AB6C">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4.4  参与评标报告的起草；</w:t>
      </w:r>
    </w:p>
    <w:p w14:paraId="4393E25D">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4.5  配合有关部门的投诉处理工作；</w:t>
      </w:r>
    </w:p>
    <w:p w14:paraId="6B7769D1">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4.6  配合招标人、招标代理机构答复投标人提出的质疑、异议。</w:t>
      </w:r>
    </w:p>
    <w:p w14:paraId="6460E47C">
      <w:pPr>
        <w:tabs>
          <w:tab w:val="left" w:pos="720"/>
        </w:tabs>
        <w:autoSpaceDE w:val="0"/>
        <w:autoSpaceDN w:val="0"/>
        <w:adjustRightInd w:val="0"/>
        <w:spacing w:line="360" w:lineRule="auto"/>
        <w:ind w:left="438" w:hanging="648"/>
        <w:rPr>
          <w:rFonts w:ascii="宋体" w:hAnsi="宋体" w:eastAsia="宋体" w:cs="宋体"/>
          <w:color w:val="auto"/>
          <w:sz w:val="24"/>
          <w:szCs w:val="24"/>
          <w:lang w:val="zh-CN"/>
        </w:rPr>
      </w:pPr>
    </w:p>
    <w:p w14:paraId="72D6D52B">
      <w:pPr>
        <w:tabs>
          <w:tab w:val="left" w:pos="1547"/>
        </w:tabs>
        <w:autoSpaceDE w:val="0"/>
        <w:autoSpaceDN w:val="0"/>
        <w:adjustRightInd w:val="0"/>
        <w:spacing w:line="360" w:lineRule="auto"/>
        <w:ind w:left="413" w:hanging="413" w:hangingChars="196"/>
        <w:rPr>
          <w:rFonts w:ascii="宋体" w:hAnsi="宋体" w:eastAsia="宋体" w:cs="Times New Roman"/>
          <w:b/>
          <w:color w:val="auto"/>
          <w:szCs w:val="24"/>
          <w:lang w:val="zh-CN"/>
        </w:rPr>
      </w:pPr>
      <w:r>
        <w:rPr>
          <w:rFonts w:hint="eastAsia" w:ascii="宋体" w:hAnsi="宋体" w:eastAsia="宋体" w:cs="宋体"/>
          <w:b/>
          <w:bCs/>
          <w:color w:val="auto"/>
          <w:szCs w:val="21"/>
          <w:lang w:val="zh-CN"/>
        </w:rPr>
        <w:t>5、评审程序</w:t>
      </w:r>
    </w:p>
    <w:p w14:paraId="5AA657BA">
      <w:pPr>
        <w:autoSpaceDE w:val="0"/>
        <w:autoSpaceDN w:val="0"/>
        <w:adjustRightInd w:val="0"/>
        <w:spacing w:line="360" w:lineRule="auto"/>
        <w:ind w:left="413" w:hanging="413" w:hangingChars="196"/>
        <w:rPr>
          <w:rFonts w:ascii="宋体" w:hAnsi="宋体" w:eastAsia="宋体" w:cs="Times New Roman"/>
          <w:b/>
          <w:color w:val="auto"/>
          <w:szCs w:val="24"/>
          <w:lang w:val="zh-CN"/>
        </w:rPr>
      </w:pPr>
      <w:r>
        <w:rPr>
          <w:rFonts w:hint="eastAsia" w:ascii="宋体" w:hAnsi="宋体" w:eastAsia="宋体" w:cs="Times New Roman"/>
          <w:b/>
          <w:color w:val="auto"/>
          <w:szCs w:val="24"/>
          <w:lang w:val="zh-CN"/>
        </w:rPr>
        <w:t>公开招标：</w:t>
      </w:r>
    </w:p>
    <w:p w14:paraId="15DD3F03">
      <w:pPr>
        <w:autoSpaceDE w:val="0"/>
        <w:autoSpaceDN w:val="0"/>
        <w:adjustRightInd w:val="0"/>
        <w:spacing w:line="360" w:lineRule="auto"/>
        <w:ind w:left="412" w:hanging="411" w:hangingChars="196"/>
        <w:rPr>
          <w:rFonts w:ascii="宋体" w:hAnsi="宋体" w:eastAsia="宋体" w:cs="Times New Roman"/>
          <w:bCs/>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1</w:t>
      </w:r>
      <w:r>
        <w:rPr>
          <w:rFonts w:ascii="宋体" w:hAnsi="宋体" w:eastAsia="宋体" w:cs="Times New Roman"/>
          <w:color w:val="auto"/>
          <w:szCs w:val="24"/>
          <w:lang w:val="zh-CN"/>
        </w:rPr>
        <w:tab/>
      </w:r>
      <w:r>
        <w:rPr>
          <w:rFonts w:hint="eastAsia" w:ascii="宋体" w:hAnsi="宋体" w:eastAsia="宋体" w:cs="Times New Roman"/>
          <w:bCs/>
          <w:color w:val="auto"/>
          <w:szCs w:val="24"/>
          <w:lang w:val="zh-CN"/>
        </w:rPr>
        <w:t>评审首先由评标委员会对投标人的</w:t>
      </w:r>
      <w:r>
        <w:rPr>
          <w:rFonts w:hint="eastAsia" w:ascii="宋体" w:hAnsi="宋体" w:eastAsia="宋体" w:cs="Times New Roman"/>
          <w:color w:val="auto"/>
          <w:szCs w:val="24"/>
          <w:lang w:val="zh-CN"/>
        </w:rPr>
        <w:t>投标</w:t>
      </w:r>
      <w:r>
        <w:rPr>
          <w:rFonts w:hint="eastAsia" w:ascii="宋体" w:hAnsi="宋体" w:eastAsia="宋体" w:cs="Times New Roman"/>
          <w:bCs/>
          <w:color w:val="auto"/>
          <w:szCs w:val="24"/>
          <w:lang w:val="zh-CN"/>
        </w:rPr>
        <w:t>文件做初审，对未能通过初审的投标文件不再进入下一阶段评审。</w:t>
      </w:r>
    </w:p>
    <w:p w14:paraId="4FBB9DF1">
      <w:pPr>
        <w:autoSpaceDE w:val="0"/>
        <w:autoSpaceDN w:val="0"/>
        <w:adjustRightInd w:val="0"/>
        <w:spacing w:line="360" w:lineRule="auto"/>
        <w:ind w:left="412" w:hanging="411" w:hangingChars="196"/>
        <w:rPr>
          <w:rFonts w:ascii="宋体" w:hAnsi="宋体" w:eastAsia="宋体" w:cs="Times New Roman"/>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2</w:t>
      </w:r>
      <w:r>
        <w:rPr>
          <w:rFonts w:ascii="宋体" w:hAnsi="宋体" w:eastAsia="宋体" w:cs="Times New Roman"/>
          <w:color w:val="auto"/>
          <w:szCs w:val="24"/>
          <w:lang w:val="zh-CN"/>
        </w:rPr>
        <w:tab/>
      </w:r>
      <w:r>
        <w:rPr>
          <w:rFonts w:hint="eastAsia" w:ascii="宋体" w:hAnsi="宋体" w:eastAsia="宋体" w:cs="Times New Roman"/>
          <w:bCs/>
          <w:color w:val="auto"/>
          <w:szCs w:val="24"/>
          <w:lang w:val="zh-CN"/>
        </w:rPr>
        <w:t>评标</w:t>
      </w:r>
      <w:r>
        <w:rPr>
          <w:rFonts w:hint="eastAsia" w:ascii="宋体" w:hAnsi="宋体" w:eastAsia="宋体" w:cs="Arial"/>
          <w:color w:val="auto"/>
          <w:szCs w:val="24"/>
          <w:lang w:val="zh-CN"/>
        </w:rPr>
        <w:t>委员会</w:t>
      </w:r>
      <w:r>
        <w:rPr>
          <w:rFonts w:hint="eastAsia" w:ascii="宋体" w:hAnsi="宋体" w:eastAsia="宋体" w:cs="Times New Roman"/>
          <w:color w:val="auto"/>
          <w:szCs w:val="24"/>
          <w:lang w:val="zh-CN"/>
        </w:rPr>
        <w:t>对</w:t>
      </w:r>
      <w:r>
        <w:rPr>
          <w:rFonts w:hint="eastAsia" w:ascii="宋体" w:hAnsi="宋体" w:eastAsia="宋体" w:cs="Arial"/>
          <w:color w:val="auto"/>
          <w:szCs w:val="24"/>
          <w:lang w:val="zh-CN"/>
        </w:rPr>
        <w:t>通过初审的</w:t>
      </w:r>
      <w:r>
        <w:rPr>
          <w:rFonts w:hint="eastAsia" w:ascii="宋体" w:hAnsi="宋体" w:eastAsia="宋体" w:cs="Times New Roman"/>
          <w:color w:val="auto"/>
          <w:szCs w:val="24"/>
          <w:lang w:val="zh-CN"/>
        </w:rPr>
        <w:t>投标人的投标文件进行详细的比较和评价。如需要，进行必要的澄清工作。</w:t>
      </w:r>
    </w:p>
    <w:p w14:paraId="60977907">
      <w:pPr>
        <w:autoSpaceDE w:val="0"/>
        <w:autoSpaceDN w:val="0"/>
        <w:adjustRightInd w:val="0"/>
        <w:spacing w:line="360" w:lineRule="auto"/>
        <w:ind w:left="412" w:hanging="411" w:hangingChars="196"/>
        <w:rPr>
          <w:rFonts w:ascii="宋体" w:hAnsi="宋体" w:eastAsia="宋体" w:cs="Times New Roman"/>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3  依据评分标准以及各项权重，各位评标委员会成员单独就每个投标人的商务状况、技术状况进行比较和评价，分别评出其商务得分和技术得分。</w:t>
      </w:r>
    </w:p>
    <w:p w14:paraId="30AF691A">
      <w:pPr>
        <w:autoSpaceDE w:val="0"/>
        <w:autoSpaceDN w:val="0"/>
        <w:adjustRightInd w:val="0"/>
        <w:spacing w:line="360" w:lineRule="auto"/>
        <w:ind w:left="412" w:hanging="411" w:hangingChars="196"/>
        <w:rPr>
          <w:rFonts w:ascii="宋体" w:hAnsi="宋体" w:eastAsia="宋体" w:cs="Times New Roman"/>
          <w:color w:val="auto"/>
          <w:szCs w:val="24"/>
          <w:lang w:val="zh-CN"/>
        </w:rPr>
      </w:pPr>
      <w:r>
        <w:rPr>
          <w:rFonts w:hint="eastAsia" w:ascii="宋体" w:hAnsi="宋体" w:eastAsia="宋体" w:cs="Times New Roman"/>
          <w:color w:val="auto"/>
          <w:szCs w:val="24"/>
          <w:lang w:val="zh-CN"/>
        </w:rPr>
        <w:t>5.4</w:t>
      </w:r>
      <w:r>
        <w:rPr>
          <w:rFonts w:ascii="宋体" w:hAnsi="宋体" w:eastAsia="宋体" w:cs="Times New Roman"/>
          <w:color w:val="auto"/>
          <w:szCs w:val="24"/>
          <w:lang w:val="zh-CN"/>
        </w:rPr>
        <w:tab/>
      </w:r>
      <w:r>
        <w:rPr>
          <w:rFonts w:hint="eastAsia" w:ascii="宋体" w:hAnsi="宋体" w:eastAsia="宋体" w:cs="Times New Roman"/>
          <w:color w:val="auto"/>
          <w:kern w:val="0"/>
          <w:szCs w:val="24"/>
          <w:lang w:val="zh-CN"/>
        </w:rPr>
        <w:t>对有效投标人的投标报价进行审查和价格评分。</w:t>
      </w:r>
    </w:p>
    <w:p w14:paraId="45AA2705">
      <w:pPr>
        <w:autoSpaceDE w:val="0"/>
        <w:autoSpaceDN w:val="0"/>
        <w:adjustRightInd w:val="0"/>
        <w:spacing w:line="360" w:lineRule="auto"/>
        <w:ind w:left="412" w:hanging="411" w:hangingChars="196"/>
        <w:rPr>
          <w:rFonts w:ascii="宋体" w:hAnsi="宋体" w:eastAsia="宋体" w:cs="Times New Roman"/>
          <w:color w:val="auto"/>
          <w:kern w:val="0"/>
          <w:szCs w:val="24"/>
          <w:lang w:val="zh-CN"/>
        </w:rPr>
      </w:pPr>
      <w:r>
        <w:rPr>
          <w:rFonts w:hint="eastAsia" w:ascii="宋体" w:hAnsi="宋体" w:eastAsia="宋体" w:cs="Times New Roman"/>
          <w:color w:val="auto"/>
          <w:kern w:val="0"/>
          <w:szCs w:val="24"/>
          <w:lang w:val="zh-CN"/>
        </w:rPr>
        <w:t>5.5  将各</w:t>
      </w:r>
      <w:r>
        <w:rPr>
          <w:rFonts w:hint="eastAsia" w:ascii="宋体" w:hAnsi="宋体" w:eastAsia="宋体" w:cs="Times New Roman"/>
          <w:color w:val="auto"/>
          <w:szCs w:val="24"/>
          <w:lang w:val="zh-CN"/>
        </w:rPr>
        <w:t>评委对</w:t>
      </w:r>
      <w:r>
        <w:rPr>
          <w:rFonts w:hint="eastAsia" w:ascii="宋体" w:hAnsi="宋体" w:eastAsia="宋体" w:cs="Times New Roman"/>
          <w:color w:val="auto"/>
          <w:kern w:val="0"/>
          <w:szCs w:val="24"/>
          <w:lang w:val="zh-CN"/>
        </w:rPr>
        <w:t>投标人的技术打分的最终综合得分、商务打分的算术平均值和价格得分相加得出投标人的总分。</w:t>
      </w:r>
    </w:p>
    <w:p w14:paraId="74B26CFB">
      <w:pPr>
        <w:autoSpaceDE w:val="0"/>
        <w:autoSpaceDN w:val="0"/>
        <w:adjustRightInd w:val="0"/>
        <w:spacing w:line="360" w:lineRule="auto"/>
        <w:ind w:left="412" w:hanging="411" w:hangingChars="196"/>
        <w:rPr>
          <w:rFonts w:ascii="宋体" w:hAnsi="宋体" w:eastAsia="宋体" w:cs="Times New Roman"/>
          <w:color w:val="auto"/>
          <w:kern w:val="0"/>
          <w:szCs w:val="21"/>
        </w:rPr>
      </w:pPr>
      <w:r>
        <w:rPr>
          <w:rFonts w:hint="eastAsia" w:ascii="宋体" w:hAnsi="宋体" w:eastAsia="宋体" w:cs="Times New Roman"/>
          <w:bCs/>
          <w:color w:val="auto"/>
          <w:kern w:val="0"/>
          <w:szCs w:val="24"/>
        </w:rPr>
        <w:t xml:space="preserve">5.6  </w:t>
      </w:r>
      <w:r>
        <w:rPr>
          <w:rFonts w:hint="eastAsia" w:ascii="宋体" w:hAnsi="宋体" w:eastAsia="宋体" w:cs="Times New Roman"/>
          <w:color w:val="auto"/>
          <w:kern w:val="0"/>
          <w:szCs w:val="21"/>
        </w:rPr>
        <w:t>评标委员会将向招标人推荐评标综合得分最高的前二名投标人为中标候选人，并标明排列顺序。</w:t>
      </w:r>
    </w:p>
    <w:p w14:paraId="442A203D">
      <w:pPr>
        <w:autoSpaceDE w:val="0"/>
        <w:autoSpaceDN w:val="0"/>
        <w:adjustRightInd w:val="0"/>
        <w:spacing w:line="360" w:lineRule="auto"/>
        <w:ind w:left="412" w:hanging="411" w:hangingChars="196"/>
        <w:rPr>
          <w:rFonts w:ascii="宋体" w:hAnsi="宋体" w:eastAsia="宋体" w:cs="Times New Roman"/>
          <w:bCs/>
          <w:color w:val="auto"/>
          <w:kern w:val="0"/>
          <w:szCs w:val="24"/>
        </w:rPr>
      </w:pPr>
      <w:r>
        <w:rPr>
          <w:rFonts w:hint="eastAsia" w:ascii="宋体" w:hAnsi="宋体" w:eastAsia="宋体" w:cs="Times New Roman"/>
          <w:bCs/>
          <w:color w:val="auto"/>
          <w:kern w:val="0"/>
          <w:szCs w:val="24"/>
        </w:rPr>
        <w:t>5.7</w:t>
      </w:r>
      <w:r>
        <w:rPr>
          <w:rFonts w:ascii="宋体" w:hAnsi="宋体" w:eastAsia="宋体" w:cs="Times New Roman"/>
          <w:bCs/>
          <w:color w:val="auto"/>
          <w:kern w:val="0"/>
          <w:szCs w:val="24"/>
        </w:rPr>
        <w:tab/>
      </w:r>
      <w:r>
        <w:rPr>
          <w:rFonts w:hint="eastAsia" w:ascii="宋体" w:hAnsi="宋体" w:eastAsia="宋体" w:cs="Times New Roman"/>
          <w:bCs/>
          <w:color w:val="auto"/>
          <w:kern w:val="0"/>
          <w:szCs w:val="24"/>
        </w:rPr>
        <w:t>评标委员会根据评审结果编写评标报告。</w:t>
      </w:r>
    </w:p>
    <w:p w14:paraId="736B834E">
      <w:pPr>
        <w:autoSpaceDE w:val="0"/>
        <w:autoSpaceDN w:val="0"/>
        <w:adjustRightInd w:val="0"/>
        <w:spacing w:line="360" w:lineRule="auto"/>
        <w:ind w:left="525" w:hanging="525" w:hangingChars="250"/>
        <w:jc w:val="left"/>
        <w:rPr>
          <w:rFonts w:ascii="宋体" w:hAnsi="宋体" w:eastAsia="宋体" w:cs="Times New Roman"/>
          <w:color w:val="auto"/>
          <w:szCs w:val="24"/>
          <w:lang w:val="zh-CN"/>
        </w:rPr>
      </w:pPr>
    </w:p>
    <w:p w14:paraId="185EF663">
      <w:pPr>
        <w:tabs>
          <w:tab w:val="left" w:pos="1140"/>
        </w:tabs>
        <w:autoSpaceDE w:val="0"/>
        <w:autoSpaceDN w:val="0"/>
        <w:adjustRightInd w:val="0"/>
        <w:spacing w:line="360" w:lineRule="auto"/>
        <w:ind w:left="549" w:hanging="759"/>
        <w:jc w:val="center"/>
        <w:rPr>
          <w:rFonts w:ascii="宋体" w:hAnsi="宋体" w:eastAsia="宋体" w:cs="宋体"/>
          <w:b/>
          <w:bCs/>
          <w:color w:val="auto"/>
          <w:sz w:val="28"/>
          <w:szCs w:val="28"/>
        </w:rPr>
      </w:pPr>
      <w:bookmarkStart w:id="652" w:name="_Toc19435_WPSOffice_Level1"/>
      <w:r>
        <w:rPr>
          <w:rFonts w:hint="eastAsia" w:ascii="宋体" w:hAnsi="宋体" w:eastAsia="宋体" w:cs="宋体"/>
          <w:b/>
          <w:bCs/>
          <w:color w:val="auto"/>
          <w:sz w:val="28"/>
          <w:szCs w:val="28"/>
          <w:lang w:val="zh-CN"/>
        </w:rPr>
        <w:t>二、投标文件的初审</w:t>
      </w:r>
      <w:bookmarkEnd w:id="652"/>
    </w:p>
    <w:p w14:paraId="2D39A867">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6、投标文件的初审分为资格性检查和符合性检查。</w:t>
      </w:r>
    </w:p>
    <w:p w14:paraId="4BFCD6E1">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E60667D">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6.2  符合性检查是指评标委员会依据招标文件规定，从投标文件的有效性、完整性和对招标文件的响应程度进行审查，以确定是否对招标文件的实质性要求作出响应。</w:t>
      </w:r>
    </w:p>
    <w:p w14:paraId="0E9654C6">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4FDB4B90">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评标委员会决定投标文件的响应性是基于投标文件的内容本身而不靠外部的证据。</w:t>
      </w:r>
    </w:p>
    <w:p w14:paraId="1181E1C4">
      <w:pPr>
        <w:autoSpaceDE w:val="0"/>
        <w:autoSpaceDN w:val="0"/>
        <w:adjustRightInd w:val="0"/>
        <w:spacing w:line="360" w:lineRule="auto"/>
        <w:ind w:left="420" w:leftChars="200" w:firstLine="422" w:firstLineChars="200"/>
        <w:rPr>
          <w:rFonts w:ascii="宋体" w:hAnsi="宋体" w:eastAsia="宋体" w:cs="宋体"/>
          <w:b/>
          <w:color w:val="auto"/>
          <w:szCs w:val="24"/>
          <w:lang w:val="zh-CN"/>
        </w:rPr>
      </w:pPr>
      <w:r>
        <w:rPr>
          <w:rFonts w:hint="eastAsia" w:ascii="宋体" w:hAnsi="宋体" w:eastAsia="宋体" w:cs="宋体"/>
          <w:b/>
          <w:color w:val="auto"/>
          <w:szCs w:val="24"/>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435BB3EF">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7、投标文件出现下列情况之一的，被认定为无效投标：</w:t>
      </w:r>
    </w:p>
    <w:p w14:paraId="26C6AC7A">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w:t>
      </w:r>
      <w:r>
        <w:rPr>
          <w:rFonts w:ascii="宋体" w:hAnsi="宋体" w:eastAsia="宋体" w:cs="宋体"/>
          <w:b/>
          <w:color w:val="auto"/>
          <w:szCs w:val="21"/>
          <w:lang w:val="zh-CN"/>
        </w:rPr>
        <w:t xml:space="preserve">.1  </w:t>
      </w:r>
      <w:r>
        <w:rPr>
          <w:rFonts w:hint="eastAsia" w:ascii="宋体" w:hAnsi="宋体" w:eastAsia="宋体" w:cs="宋体"/>
          <w:b/>
          <w:color w:val="auto"/>
          <w:szCs w:val="21"/>
          <w:lang w:val="zh-CN"/>
        </w:rPr>
        <w:t>投标人未按招标文件要求交纳投标保证金的；</w:t>
      </w:r>
    </w:p>
    <w:p w14:paraId="0F4AD0CE">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7.2  投标人的投标报价高于投标最高限价或综合单价报价高于预算综合单价的；</w:t>
      </w:r>
    </w:p>
    <w:p w14:paraId="2266B2C0">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7.3  投标人以低于企业成本价报价，且投标人不能合理说明或不能提供相关证明材料；</w:t>
      </w:r>
    </w:p>
    <w:p w14:paraId="7A93BAA4">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7.4  投标人递交两份或多份内容不同的投标文件，或在一份投标文件中报有两个或多个报价，且未书面声明哪一个有效；</w:t>
      </w:r>
    </w:p>
    <w:p w14:paraId="57C35A63">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004B94A1">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 xml:space="preserve">7.6  投标文件未按照招标文件规定要求密封；投标文件无法定代表人或其授权代表签字（或盖私章），或签字人无法定代表人有效授权的；签字盖章不符合招标文件要求的； </w:t>
      </w:r>
    </w:p>
    <w:p w14:paraId="781714BF">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ascii="宋体" w:hAnsi="宋体" w:eastAsia="宋体" w:cs="宋体"/>
          <w:b/>
          <w:color w:val="auto"/>
          <w:szCs w:val="21"/>
          <w:lang w:val="zh-CN"/>
        </w:rPr>
        <w:t>7.</w:t>
      </w:r>
      <w:r>
        <w:rPr>
          <w:rFonts w:hint="eastAsia" w:ascii="宋体" w:hAnsi="宋体" w:eastAsia="宋体" w:cs="宋体"/>
          <w:b/>
          <w:color w:val="auto"/>
          <w:szCs w:val="21"/>
          <w:lang w:val="zh-CN"/>
        </w:rPr>
        <w:t>7</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投标有效期限不符合要求；</w:t>
      </w:r>
    </w:p>
    <w:p w14:paraId="73F98421">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7.8  投标文件未对招标范围内的全部内容进行投标报价或投标方案不是唯一；</w:t>
      </w:r>
    </w:p>
    <w:p w14:paraId="346CA41F">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ascii="宋体" w:hAnsi="宋体" w:eastAsia="宋体" w:cs="宋体"/>
          <w:b/>
          <w:color w:val="auto"/>
          <w:szCs w:val="21"/>
          <w:lang w:val="zh-CN"/>
        </w:rPr>
        <w:t>7.</w:t>
      </w:r>
      <w:r>
        <w:rPr>
          <w:rFonts w:hint="eastAsia" w:ascii="宋体" w:hAnsi="宋体" w:eastAsia="宋体" w:cs="宋体"/>
          <w:b/>
          <w:color w:val="auto"/>
          <w:szCs w:val="21"/>
          <w:lang w:val="zh-CN"/>
        </w:rPr>
        <w:t>9</w:t>
      </w:r>
      <w:r>
        <w:rPr>
          <w:rFonts w:ascii="宋体" w:hAnsi="宋体" w:eastAsia="宋体" w:cs="宋体"/>
          <w:b/>
          <w:color w:val="auto"/>
          <w:szCs w:val="21"/>
          <w:lang w:val="zh-CN"/>
        </w:rPr>
        <w:t xml:space="preserve">  未提供或虚假填写《合同条款偏离表》，或对《合同条款偏离表》有负偏离的；</w:t>
      </w:r>
    </w:p>
    <w:p w14:paraId="43F3C213">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ascii="宋体" w:hAnsi="宋体" w:eastAsia="宋体" w:cs="宋体"/>
          <w:b/>
          <w:color w:val="auto"/>
          <w:szCs w:val="21"/>
          <w:lang w:val="zh-CN"/>
        </w:rPr>
        <w:t>7.</w:t>
      </w:r>
      <w:r>
        <w:rPr>
          <w:rFonts w:hint="eastAsia" w:ascii="宋体" w:hAnsi="宋体" w:eastAsia="宋体" w:cs="宋体"/>
          <w:b/>
          <w:color w:val="auto"/>
          <w:szCs w:val="21"/>
          <w:lang w:val="zh-CN"/>
        </w:rPr>
        <w:t>10</w:t>
      </w:r>
      <w:r>
        <w:rPr>
          <w:rFonts w:ascii="宋体" w:hAnsi="宋体" w:eastAsia="宋体" w:cs="宋体"/>
          <w:b/>
          <w:color w:val="auto"/>
          <w:szCs w:val="21"/>
          <w:lang w:val="zh-CN"/>
        </w:rPr>
        <w:t xml:space="preserve">  未填写或虚假填写《用户需求偏离表》的；</w:t>
      </w:r>
    </w:p>
    <w:p w14:paraId="5E340871">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ascii="宋体" w:hAnsi="宋体" w:eastAsia="宋体" w:cs="宋体"/>
          <w:b/>
          <w:color w:val="auto"/>
          <w:szCs w:val="21"/>
          <w:lang w:val="zh-CN"/>
        </w:rPr>
        <w:t>7.</w:t>
      </w:r>
      <w:r>
        <w:rPr>
          <w:rFonts w:hint="eastAsia" w:ascii="宋体" w:hAnsi="宋体" w:eastAsia="宋体" w:cs="宋体"/>
          <w:b/>
          <w:color w:val="auto"/>
          <w:szCs w:val="21"/>
          <w:lang w:val="zh-CN"/>
        </w:rPr>
        <w:t>11</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 xml:space="preserve"> </w:t>
      </w:r>
      <w:r>
        <w:rPr>
          <w:rFonts w:ascii="宋体" w:hAnsi="宋体" w:eastAsia="宋体" w:cs="宋体"/>
          <w:b/>
          <w:color w:val="auto"/>
          <w:szCs w:val="21"/>
          <w:lang w:val="zh-CN"/>
        </w:rPr>
        <w:t>未</w:t>
      </w:r>
      <w:r>
        <w:rPr>
          <w:rFonts w:hint="eastAsia" w:ascii="宋体" w:hAnsi="宋体" w:eastAsia="宋体" w:cs="宋体"/>
          <w:b/>
          <w:color w:val="auto"/>
          <w:szCs w:val="21"/>
          <w:lang w:val="zh-CN"/>
        </w:rPr>
        <w:t>响应</w:t>
      </w:r>
      <w:r>
        <w:rPr>
          <w:rFonts w:ascii="宋体" w:hAnsi="宋体" w:eastAsia="宋体" w:cs="宋体"/>
          <w:b/>
          <w:color w:val="auto"/>
          <w:szCs w:val="21"/>
          <w:lang w:val="zh-CN"/>
        </w:rPr>
        <w:t>招标文件提出的实质性要求和条件（标注★的条款）</w:t>
      </w:r>
      <w:r>
        <w:rPr>
          <w:rFonts w:hint="eastAsia" w:ascii="宋体" w:hAnsi="宋体" w:eastAsia="宋体" w:cs="宋体"/>
          <w:b/>
          <w:color w:val="auto"/>
          <w:szCs w:val="21"/>
          <w:lang w:val="zh-CN"/>
        </w:rPr>
        <w:t>。</w:t>
      </w:r>
    </w:p>
    <w:p w14:paraId="7F018671">
      <w:pPr>
        <w:autoSpaceDE w:val="0"/>
        <w:autoSpaceDN w:val="0"/>
        <w:adjustRightInd w:val="0"/>
        <w:spacing w:line="360" w:lineRule="auto"/>
        <w:ind w:left="315" w:hanging="315" w:hangingChars="150"/>
        <w:rPr>
          <w:rFonts w:ascii="宋体" w:hAnsi="宋体" w:eastAsia="宋体" w:cs="宋体"/>
          <w:color w:val="auto"/>
          <w:kern w:val="0"/>
          <w:szCs w:val="24"/>
          <w:lang w:val="zh-CN"/>
        </w:rPr>
      </w:pPr>
      <w:r>
        <w:rPr>
          <w:rFonts w:hint="eastAsia" w:ascii="宋体" w:hAnsi="宋体" w:eastAsia="宋体" w:cs="宋体"/>
          <w:bCs/>
          <w:color w:val="auto"/>
          <w:kern w:val="0"/>
          <w:szCs w:val="24"/>
          <w:lang w:val="zh-CN"/>
        </w:rPr>
        <w:t>8、</w:t>
      </w:r>
      <w:r>
        <w:rPr>
          <w:rFonts w:hint="eastAsia" w:ascii="宋体" w:hAnsi="宋体" w:eastAsia="宋体" w:cs="宋体"/>
          <w:color w:val="auto"/>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59D8B9E4">
      <w:pPr>
        <w:spacing w:line="360" w:lineRule="auto"/>
        <w:ind w:left="359" w:hanging="569"/>
        <w:rPr>
          <w:rFonts w:ascii="宋体" w:hAnsi="宋体" w:eastAsia="宋体" w:cs="宋体"/>
          <w:b/>
          <w:color w:val="auto"/>
          <w:kern w:val="0"/>
          <w:szCs w:val="21"/>
        </w:rPr>
      </w:pPr>
    </w:p>
    <w:p w14:paraId="4059ED5D">
      <w:pPr>
        <w:tabs>
          <w:tab w:val="left" w:pos="1140"/>
        </w:tabs>
        <w:autoSpaceDE w:val="0"/>
        <w:autoSpaceDN w:val="0"/>
        <w:adjustRightInd w:val="0"/>
        <w:spacing w:line="360" w:lineRule="auto"/>
        <w:jc w:val="center"/>
        <w:rPr>
          <w:rFonts w:ascii="宋体" w:hAnsi="宋体" w:eastAsia="宋体" w:cs="宋体"/>
          <w:b/>
          <w:bCs/>
          <w:color w:val="auto"/>
          <w:sz w:val="28"/>
          <w:szCs w:val="28"/>
        </w:rPr>
      </w:pPr>
      <w:bookmarkStart w:id="653" w:name="_Toc4109_WPSOffice_Level1"/>
      <w:r>
        <w:rPr>
          <w:rFonts w:hint="eastAsia" w:ascii="宋体" w:hAnsi="宋体" w:eastAsia="宋体" w:cs="宋体"/>
          <w:b/>
          <w:bCs/>
          <w:color w:val="auto"/>
          <w:sz w:val="28"/>
          <w:szCs w:val="28"/>
          <w:lang w:val="zh-CN"/>
        </w:rPr>
        <w:t>三、澄清有关问题</w:t>
      </w:r>
      <w:bookmarkEnd w:id="653"/>
    </w:p>
    <w:p w14:paraId="4719FBE0">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bCs/>
          <w:color w:val="auto"/>
          <w:szCs w:val="24"/>
          <w:lang w:val="zh-CN"/>
        </w:rPr>
        <w:t>9、</w:t>
      </w:r>
      <w:r>
        <w:rPr>
          <w:rFonts w:hint="eastAsia" w:ascii="宋体" w:hAnsi="宋体" w:eastAsia="宋体" w:cs="宋体"/>
          <w:color w:val="auto"/>
          <w:szCs w:val="24"/>
          <w:lang w:val="zh-CN"/>
        </w:rPr>
        <w:t>在</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的商务、技术资格性检查及符合性检查过程中，</w:t>
      </w:r>
      <w:r>
        <w:rPr>
          <w:rFonts w:hint="eastAsia" w:ascii="宋体" w:hAnsi="宋体" w:eastAsia="宋体" w:cs="宋体"/>
          <w:color w:val="auto"/>
          <w:kern w:val="0"/>
          <w:szCs w:val="24"/>
          <w:lang w:val="zh-CN"/>
        </w:rPr>
        <w:t>投标人</w:t>
      </w:r>
      <w:r>
        <w:rPr>
          <w:rFonts w:hint="eastAsia" w:ascii="宋体" w:hAnsi="宋体" w:eastAsia="宋体" w:cs="宋体"/>
          <w:color w:val="auto"/>
          <w:szCs w:val="24"/>
          <w:lang w:val="zh-CN"/>
        </w:rPr>
        <w:t>可应评标委员会要求对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中有关问题进行书面澄清。该书面澄清作为其</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的一部分。</w:t>
      </w:r>
    </w:p>
    <w:p w14:paraId="41EC332C">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9.1  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中含义不明确、同类问题表述不一致或者有明显文字和计算错误的内容，评标委员会可以书面形式（由评标委员会专家签字）要求投标人作出必要的澄清、说明或者纠正。</w:t>
      </w:r>
    </w:p>
    <w:p w14:paraId="27708887">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17C6AE68">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9.3  经过澄清后仍不符合要求，则该项目在下一步评审进行评分调整；若重大（实质性）偏差仍存在，且不可接受，投标人则被认为是“不响应招标文件要求的投标人”，不再进入下一步评审。</w:t>
      </w:r>
    </w:p>
    <w:p w14:paraId="14B913DD">
      <w:pPr>
        <w:spacing w:line="360" w:lineRule="auto"/>
        <w:ind w:left="412" w:hanging="411" w:hangingChars="196"/>
        <w:rPr>
          <w:rFonts w:ascii="宋体" w:hAnsi="宋体" w:eastAsia="宋体" w:cs="宋体"/>
          <w:color w:val="auto"/>
          <w:kern w:val="0"/>
          <w:szCs w:val="21"/>
        </w:rPr>
      </w:pPr>
      <w:r>
        <w:rPr>
          <w:rFonts w:hint="eastAsia" w:ascii="宋体" w:hAnsi="宋体" w:eastAsia="宋体" w:cs="宋体"/>
          <w:color w:val="auto"/>
          <w:kern w:val="0"/>
          <w:szCs w:val="21"/>
        </w:rPr>
        <w:t>9.4  投标文件报价计算错误的修正</w:t>
      </w:r>
    </w:p>
    <w:p w14:paraId="5C438EF8">
      <w:pPr>
        <w:spacing w:line="360" w:lineRule="auto"/>
        <w:ind w:left="412" w:hanging="411" w:hangingChars="196"/>
        <w:jc w:val="left"/>
        <w:rPr>
          <w:rFonts w:ascii="宋体" w:hAnsi="宋体" w:eastAsia="宋体" w:cs="宋体"/>
          <w:color w:val="auto"/>
          <w:kern w:val="0"/>
          <w:szCs w:val="21"/>
        </w:rPr>
      </w:pPr>
      <w:r>
        <w:rPr>
          <w:rFonts w:hint="eastAsia" w:ascii="宋体" w:hAnsi="宋体" w:eastAsia="宋体" w:cs="宋体"/>
          <w:color w:val="auto"/>
          <w:kern w:val="0"/>
          <w:szCs w:val="21"/>
        </w:rPr>
        <w:t>（1）评标委员会将对确定为实质上响应招标文件要求的投标文件进行校核，看其是否有计算或表达上的错误，修正错误的原则为：</w:t>
      </w:r>
    </w:p>
    <w:p w14:paraId="782A06D6">
      <w:pPr>
        <w:spacing w:line="360" w:lineRule="auto"/>
        <w:ind w:left="420" w:leftChars="20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A</w:t>
      </w:r>
      <w:r>
        <w:rPr>
          <w:rFonts w:hint="eastAsia" w:ascii="宋体" w:hAnsi="宋体" w:eastAsia="宋体" w:cs="宋体"/>
          <w:color w:val="auto"/>
          <w:kern w:val="0"/>
          <w:szCs w:val="21"/>
          <w:lang w:val="zh-CN"/>
        </w:rPr>
        <w:t>）当以数字表示的金额与以文字表示的金额不一致时，以文字表示的金额为准；</w:t>
      </w:r>
    </w:p>
    <w:p w14:paraId="7EE14172">
      <w:pPr>
        <w:spacing w:line="360" w:lineRule="auto"/>
        <w:ind w:left="420" w:leftChars="20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B</w:t>
      </w:r>
      <w:r>
        <w:rPr>
          <w:rFonts w:hint="eastAsia" w:ascii="宋体" w:hAnsi="宋体" w:eastAsia="宋体" w:cs="宋体"/>
          <w:color w:val="auto"/>
          <w:kern w:val="0"/>
          <w:szCs w:val="21"/>
          <w:lang w:val="zh-CN"/>
        </w:rPr>
        <w:t>）当开标一览表(投标报价表)内总报价金额与按综合单价计算的总价不一致的，以综合单价计算结果为准，单项金额小数点有明显错位的，应以总价为准，并修正综合单价金额；</w:t>
      </w:r>
    </w:p>
    <w:p w14:paraId="43037863">
      <w:pPr>
        <w:spacing w:line="360" w:lineRule="auto"/>
        <w:ind w:left="420" w:leftChars="20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C</w:t>
      </w:r>
      <w:r>
        <w:rPr>
          <w:rFonts w:hint="eastAsia" w:ascii="宋体" w:hAnsi="宋体" w:eastAsia="宋体" w:cs="宋体"/>
          <w:color w:val="auto"/>
          <w:kern w:val="0"/>
          <w:szCs w:val="21"/>
          <w:lang w:val="zh-CN"/>
        </w:rPr>
        <w:t>）当分项报价明细表内累计与投标报价表内报价不符时，以投标报价表（开标一览表）为准，修正分项报价明细表内的各分项报价；</w:t>
      </w:r>
    </w:p>
    <w:p w14:paraId="4744E5A3">
      <w:pPr>
        <w:spacing w:line="360" w:lineRule="auto"/>
        <w:ind w:left="420" w:leftChars="20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（D）按前述修正原则排序依次进行修正至唯一值后的报价表经双方确认后，作为合同文件的组成部分。</w:t>
      </w:r>
    </w:p>
    <w:p w14:paraId="696167B8">
      <w:pPr>
        <w:spacing w:line="360" w:lineRule="auto"/>
        <w:ind w:left="412" w:hanging="411" w:hangingChars="196"/>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（2）</w:t>
      </w:r>
      <w:r>
        <w:rPr>
          <w:rFonts w:hint="eastAsia" w:ascii="宋体" w:hAnsi="宋体" w:eastAsia="宋体" w:cs="宋体"/>
          <w:b/>
          <w:color w:val="auto"/>
          <w:kern w:val="0"/>
          <w:szCs w:val="21"/>
          <w:u w:val="single"/>
          <w:lang w:val="zh-CN"/>
        </w:rPr>
        <w:t>按上述修正</w:t>
      </w:r>
      <w:r>
        <w:rPr>
          <w:rFonts w:hint="eastAsia" w:ascii="宋体" w:hAnsi="宋体" w:eastAsia="宋体" w:cs="宋体"/>
          <w:b/>
          <w:color w:val="auto"/>
          <w:kern w:val="0"/>
          <w:szCs w:val="21"/>
          <w:u w:val="single"/>
        </w:rPr>
        <w:t>错误</w:t>
      </w:r>
      <w:r>
        <w:rPr>
          <w:rFonts w:hint="eastAsia" w:ascii="宋体" w:hAnsi="宋体" w:eastAsia="宋体" w:cs="宋体"/>
          <w:b/>
          <w:color w:val="auto"/>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lang w:val="zh-CN"/>
        </w:rPr>
        <w:t>。</w:t>
      </w:r>
    </w:p>
    <w:p w14:paraId="68D2D6A1">
      <w:pPr>
        <w:spacing w:line="360" w:lineRule="auto"/>
        <w:ind w:left="412" w:hanging="411" w:hangingChars="196"/>
        <w:rPr>
          <w:rFonts w:ascii="宋体" w:hAnsi="宋体" w:eastAsia="宋体" w:cs="宋体"/>
          <w:color w:val="auto"/>
          <w:kern w:val="0"/>
          <w:szCs w:val="21"/>
          <w:lang w:val="zh-CN"/>
        </w:rPr>
      </w:pPr>
      <w:r>
        <w:rPr>
          <w:rFonts w:hint="eastAsia" w:ascii="宋体" w:hAnsi="宋体" w:eastAsia="宋体" w:cs="宋体"/>
          <w:color w:val="auto"/>
          <w:kern w:val="0"/>
          <w:szCs w:val="21"/>
          <w:lang w:val="zh-CN"/>
        </w:rPr>
        <w:t>9.5  若投标人出现超低报价，有可能影响服务质量和不能诚信履约的，</w:t>
      </w:r>
      <w:r>
        <w:rPr>
          <w:rFonts w:hint="eastAsia" w:ascii="宋体" w:hAnsi="宋体" w:eastAsia="宋体" w:cs="宋体"/>
          <w:bCs/>
          <w:color w:val="auto"/>
          <w:szCs w:val="21"/>
          <w:lang w:val="zh-CN"/>
        </w:rPr>
        <w:t>评标委员会将要求该投标人作出书面说明并提供相关证明材料，以确定投标人是否以低于企业成本价报价。</w:t>
      </w:r>
      <w:r>
        <w:rPr>
          <w:rFonts w:hint="eastAsia" w:ascii="宋体" w:hAnsi="宋体" w:eastAsia="宋体" w:cs="宋体"/>
          <w:b/>
          <w:color w:val="auto"/>
          <w:szCs w:val="21"/>
          <w:lang w:val="zh-CN"/>
        </w:rPr>
        <w:t>若投标人不能合理说明或不能提供相关证明材料的，评标委员会将认定其投标报价低于成本，同时否决其投标。</w:t>
      </w:r>
    </w:p>
    <w:p w14:paraId="3FD6D0CB">
      <w:pPr>
        <w:autoSpaceDE w:val="0"/>
        <w:autoSpaceDN w:val="0"/>
        <w:adjustRightInd w:val="0"/>
        <w:spacing w:line="360" w:lineRule="auto"/>
        <w:ind w:left="551" w:hanging="551" w:hangingChars="196"/>
        <w:jc w:val="center"/>
        <w:rPr>
          <w:rFonts w:ascii="宋体" w:hAnsi="宋体" w:eastAsia="宋体" w:cs="宋体"/>
          <w:b/>
          <w:bCs/>
          <w:color w:val="auto"/>
          <w:sz w:val="28"/>
          <w:szCs w:val="28"/>
          <w:lang w:val="zh-CN"/>
        </w:rPr>
      </w:pPr>
      <w:bookmarkStart w:id="654" w:name="_Toc8518_WPSOffice_Level1"/>
    </w:p>
    <w:p w14:paraId="7495B8F3">
      <w:pPr>
        <w:tabs>
          <w:tab w:val="left" w:pos="1140"/>
        </w:tabs>
        <w:autoSpaceDE w:val="0"/>
        <w:autoSpaceDN w:val="0"/>
        <w:adjustRightInd w:val="0"/>
        <w:spacing w:line="360" w:lineRule="auto"/>
        <w:jc w:val="center"/>
        <w:rPr>
          <w:rFonts w:ascii="宋体" w:hAnsi="宋体" w:eastAsia="宋体" w:cs="宋体"/>
          <w:b/>
          <w:bCs/>
          <w:color w:val="auto"/>
          <w:sz w:val="28"/>
          <w:szCs w:val="28"/>
          <w:lang w:val="zh-CN"/>
        </w:rPr>
      </w:pPr>
      <w:r>
        <w:rPr>
          <w:rFonts w:hint="eastAsia" w:ascii="宋体" w:hAnsi="宋体" w:eastAsia="宋体" w:cs="宋体"/>
          <w:b/>
          <w:bCs/>
          <w:color w:val="auto"/>
          <w:sz w:val="28"/>
          <w:szCs w:val="28"/>
          <w:lang w:val="zh-CN"/>
        </w:rPr>
        <w:t>四、比较和评价</w:t>
      </w:r>
      <w:bookmarkEnd w:id="654"/>
    </w:p>
    <w:p w14:paraId="6E46094C">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bCs/>
          <w:color w:val="auto"/>
          <w:szCs w:val="24"/>
          <w:lang w:val="zh-CN"/>
        </w:rPr>
        <w:t>10、</w:t>
      </w:r>
      <w:r>
        <w:rPr>
          <w:rFonts w:hint="eastAsia" w:ascii="宋体" w:hAnsi="宋体" w:eastAsia="宋体" w:cs="宋体"/>
          <w:color w:val="auto"/>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1BD96C6">
      <w:pPr>
        <w:autoSpaceDE w:val="0"/>
        <w:autoSpaceDN w:val="0"/>
        <w:adjustRightInd w:val="0"/>
        <w:spacing w:line="360" w:lineRule="auto"/>
        <w:ind w:left="422" w:leftChars="1" w:hanging="420" w:hangingChars="200"/>
        <w:rPr>
          <w:rFonts w:ascii="宋体" w:hAnsi="宋体" w:eastAsia="宋体" w:cs="宋体"/>
          <w:color w:val="auto"/>
          <w:szCs w:val="24"/>
          <w:lang w:val="zh-CN"/>
        </w:rPr>
      </w:pPr>
    </w:p>
    <w:p w14:paraId="191CA3D8">
      <w:pPr>
        <w:tabs>
          <w:tab w:val="left" w:pos="1701"/>
        </w:tabs>
        <w:autoSpaceDE w:val="0"/>
        <w:autoSpaceDN w:val="0"/>
        <w:adjustRightInd w:val="0"/>
        <w:spacing w:line="360" w:lineRule="auto"/>
        <w:ind w:left="413" w:hanging="413" w:hangingChars="196"/>
        <w:rPr>
          <w:rFonts w:ascii="宋体" w:hAnsi="宋体" w:eastAsia="宋体" w:cs="宋体"/>
          <w:b/>
          <w:color w:val="auto"/>
          <w:szCs w:val="24"/>
          <w:lang w:val="zh-CN"/>
        </w:rPr>
      </w:pPr>
      <w:r>
        <w:rPr>
          <w:rFonts w:hint="eastAsia" w:ascii="宋体" w:hAnsi="宋体" w:eastAsia="宋体" w:cs="宋体"/>
          <w:b/>
          <w:color w:val="auto"/>
          <w:szCs w:val="24"/>
          <w:lang w:val="zh-CN"/>
        </w:rPr>
        <w:t>11、评委打分办法</w:t>
      </w:r>
    </w:p>
    <w:p w14:paraId="63D3EFE5">
      <w:pPr>
        <w:autoSpaceDE w:val="0"/>
        <w:autoSpaceDN w:val="0"/>
        <w:adjustRightInd w:val="0"/>
        <w:spacing w:line="360" w:lineRule="auto"/>
        <w:ind w:left="412" w:hanging="411" w:hangingChars="196"/>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.1 参加评分的评委应尽力体现客观、实事求是，避免学派偏见和个人偏好。</w:t>
      </w:r>
    </w:p>
    <w:p w14:paraId="5CDC82C5">
      <w:pPr>
        <w:autoSpaceDE w:val="0"/>
        <w:autoSpaceDN w:val="0"/>
        <w:adjustRightInd w:val="0"/>
        <w:spacing w:line="360" w:lineRule="auto"/>
        <w:ind w:left="412" w:hanging="411" w:hangingChars="196"/>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.2 衡量、对比的依据，应以招标文件、投标文件、提供的正式试验数据、开标澄清中的文字为准，口头回答和收集的资料只作为参考。</w:t>
      </w:r>
    </w:p>
    <w:p w14:paraId="076EB3C2">
      <w:pPr>
        <w:autoSpaceDE w:val="0"/>
        <w:autoSpaceDN w:val="0"/>
        <w:adjustRightInd w:val="0"/>
        <w:spacing w:line="360" w:lineRule="auto"/>
        <w:ind w:left="412" w:hanging="411" w:hangingChars="196"/>
        <w:rPr>
          <w:rFonts w:ascii="宋体" w:hAnsi="宋体" w:eastAsia="宋体" w:cs="宋体"/>
          <w:color w:val="auto"/>
          <w:kern w:val="0"/>
          <w:szCs w:val="21"/>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.3 评分主要是为比较各投标人的商务、技术</w:t>
      </w:r>
      <w:r>
        <w:rPr>
          <w:rFonts w:hint="eastAsia" w:ascii="宋体" w:hAnsi="宋体" w:eastAsia="宋体" w:cs="Times New Roman"/>
          <w:color w:val="auto"/>
          <w:szCs w:val="24"/>
        </w:rPr>
        <w:t>和</w:t>
      </w:r>
      <w:r>
        <w:rPr>
          <w:rFonts w:hint="eastAsia" w:ascii="宋体" w:hAnsi="宋体" w:eastAsia="宋体" w:cs="Times New Roman"/>
          <w:color w:val="auto"/>
          <w:szCs w:val="24"/>
          <w:lang w:val="zh-CN"/>
        </w:rPr>
        <w:t>价格综合排序。</w:t>
      </w:r>
      <w:r>
        <w:rPr>
          <w:rFonts w:hint="eastAsia" w:ascii="宋体" w:hAnsi="宋体" w:eastAsia="宋体" w:cs="宋体"/>
          <w:color w:val="auto"/>
          <w:kern w:val="0"/>
          <w:szCs w:val="21"/>
        </w:rPr>
        <w:t>评标委员会专家组的每一位评委根据招标文件评分标准对投标文件分别评审，对有效投标人投标文件的商务、技术、报价分别评分。</w:t>
      </w:r>
    </w:p>
    <w:p w14:paraId="3B763008">
      <w:pPr>
        <w:autoSpaceDE w:val="0"/>
        <w:autoSpaceDN w:val="0"/>
        <w:adjustRightInd w:val="0"/>
        <w:spacing w:line="360" w:lineRule="auto"/>
        <w:ind w:left="412" w:hanging="411" w:hangingChars="196"/>
        <w:rPr>
          <w:rFonts w:ascii="宋体" w:hAnsi="宋体" w:eastAsia="宋体" w:cs="宋体"/>
          <w:color w:val="auto"/>
          <w:kern w:val="0"/>
          <w:szCs w:val="21"/>
        </w:rPr>
      </w:pPr>
      <w:r>
        <w:rPr>
          <w:rFonts w:hint="eastAsia" w:ascii="宋体" w:hAnsi="宋体" w:eastAsia="宋体" w:cs="宋体"/>
          <w:color w:val="auto"/>
          <w:kern w:val="0"/>
          <w:szCs w:val="21"/>
        </w:rPr>
        <w:t>（1）评标委员会首先对商务标进行评审，按评标标准打分后，取所有评委评分的平均值得出该投标人的商务评分；</w:t>
      </w:r>
    </w:p>
    <w:p w14:paraId="255ED15F">
      <w:pPr>
        <w:autoSpaceDE w:val="0"/>
        <w:autoSpaceDN w:val="0"/>
        <w:adjustRightInd w:val="0"/>
        <w:spacing w:line="360" w:lineRule="auto"/>
        <w:ind w:left="412" w:hanging="411" w:hangingChars="196"/>
        <w:rPr>
          <w:rFonts w:ascii="宋体" w:hAnsi="宋体" w:eastAsia="宋体" w:cs="宋体"/>
          <w:color w:val="auto"/>
          <w:szCs w:val="21"/>
        </w:rPr>
      </w:pPr>
      <w:r>
        <w:rPr>
          <w:rFonts w:hint="eastAsia" w:ascii="宋体" w:hAnsi="宋体" w:eastAsia="宋体" w:cs="宋体"/>
          <w:color w:val="auto"/>
          <w:kern w:val="0"/>
          <w:szCs w:val="21"/>
        </w:rPr>
        <w:t>（2）然后评标委员会对技术标进行评审，按评标标准打分后，</w:t>
      </w:r>
      <w:r>
        <w:rPr>
          <w:rFonts w:hint="eastAsia" w:ascii="宋体" w:hAnsi="宋体" w:eastAsia="宋体" w:cs="宋体"/>
          <w:color w:val="auto"/>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w:t>
      </w:r>
      <w:r>
        <w:rPr>
          <w:rFonts w:hint="eastAsia" w:ascii="宋体" w:hAnsi="宋体" w:eastAsia="宋体" w:cs="宋体"/>
          <w:color w:val="auto"/>
          <w:szCs w:val="21"/>
          <w:lang w:val="en-US" w:eastAsia="zh-CN"/>
        </w:rPr>
        <w:t>区间</w:t>
      </w:r>
      <w:r>
        <w:rPr>
          <w:rFonts w:hint="eastAsia" w:ascii="宋体" w:hAnsi="宋体" w:eastAsia="宋体" w:cs="宋体"/>
          <w:color w:val="auto"/>
          <w:szCs w:val="21"/>
        </w:rPr>
        <w:t>评审的评分因素的评分低于权重分值60%的，应在评标报告中作出说明。</w:t>
      </w:r>
    </w:p>
    <w:p w14:paraId="183EF93A">
      <w:pPr>
        <w:autoSpaceDE w:val="0"/>
        <w:autoSpaceDN w:val="0"/>
        <w:adjustRightInd w:val="0"/>
        <w:spacing w:line="360" w:lineRule="auto"/>
        <w:ind w:left="412" w:hanging="411" w:hangingChars="196"/>
        <w:rPr>
          <w:rFonts w:ascii="宋体" w:hAnsi="宋体" w:eastAsia="宋体" w:cs="Times New Roman"/>
          <w:color w:val="auto"/>
          <w:szCs w:val="24"/>
          <w:lang w:val="zh-CN"/>
        </w:rPr>
      </w:pPr>
      <w:r>
        <w:rPr>
          <w:rFonts w:hint="eastAsia" w:ascii="宋体" w:hAnsi="宋体" w:eastAsia="宋体" w:cs="宋体"/>
          <w:color w:val="auto"/>
          <w:kern w:val="0"/>
          <w:szCs w:val="21"/>
        </w:rPr>
        <w:t>（3）最后评标委员会对报价进行评审，按评标标准计算得出该投标人的报价评分。</w:t>
      </w:r>
    </w:p>
    <w:p w14:paraId="65D04132">
      <w:pPr>
        <w:tabs>
          <w:tab w:val="left" w:pos="600"/>
        </w:tabs>
        <w:autoSpaceDE w:val="0"/>
        <w:autoSpaceDN w:val="0"/>
        <w:adjustRightInd w:val="0"/>
        <w:spacing w:line="360" w:lineRule="auto"/>
        <w:ind w:left="412" w:hanging="411" w:hangingChars="196"/>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.4 评标委员会打分采取记名形式。</w:t>
      </w:r>
    </w:p>
    <w:p w14:paraId="296D0FFA">
      <w:pPr>
        <w:autoSpaceDE w:val="0"/>
        <w:autoSpaceDN w:val="0"/>
        <w:adjustRightInd w:val="0"/>
        <w:spacing w:line="360" w:lineRule="auto"/>
        <w:ind w:left="412" w:hanging="411" w:hangingChars="196"/>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.5 各评委根据秘书组提供的打分表严格按照评标大纲内的评分标准独立自主打分，任何人不得要求评委统一打分或统一确定等次顺序。</w:t>
      </w:r>
    </w:p>
    <w:p w14:paraId="70DE940A">
      <w:pPr>
        <w:autoSpaceDE w:val="0"/>
        <w:autoSpaceDN w:val="0"/>
        <w:adjustRightInd w:val="0"/>
        <w:spacing w:line="360" w:lineRule="auto"/>
        <w:ind w:left="412" w:hanging="411" w:hangingChars="196"/>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.6 对打分表中的每项条款，各评委应根据投标文件、澄清材料、招标文件要求，按满足的程度给投标人打分。</w:t>
      </w:r>
    </w:p>
    <w:p w14:paraId="4D082825">
      <w:pPr>
        <w:tabs>
          <w:tab w:val="left" w:pos="600"/>
        </w:tabs>
        <w:autoSpaceDE w:val="0"/>
        <w:autoSpaceDN w:val="0"/>
        <w:adjustRightInd w:val="0"/>
        <w:spacing w:line="360" w:lineRule="auto"/>
        <w:ind w:left="412" w:hanging="411" w:hangingChars="196"/>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.7 评分程序</w:t>
      </w:r>
    </w:p>
    <w:p w14:paraId="405C4C0C">
      <w:pPr>
        <w:tabs>
          <w:tab w:val="left" w:pos="1134"/>
        </w:tabs>
        <w:autoSpaceDE w:val="0"/>
        <w:autoSpaceDN w:val="0"/>
        <w:adjustRightInd w:val="0"/>
        <w:spacing w:line="360" w:lineRule="auto"/>
        <w:ind w:left="412" w:hanging="411" w:hangingChars="196"/>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ascii="宋体" w:hAnsi="宋体" w:eastAsia="宋体" w:cs="Times New Roman"/>
          <w:color w:val="auto"/>
          <w:szCs w:val="24"/>
          <w:lang w:val="zh-CN"/>
        </w:rPr>
        <w:t>1</w:t>
      </w:r>
      <w:r>
        <w:rPr>
          <w:rFonts w:hint="eastAsia" w:ascii="宋体" w:hAnsi="宋体" w:eastAsia="宋体" w:cs="Times New Roman"/>
          <w:color w:val="auto"/>
          <w:szCs w:val="24"/>
          <w:lang w:val="zh-CN"/>
        </w:rPr>
        <w:t>）就投标人的投标文件对照整理出商务、技术评标因素对比表、偏差表，并在经过校核的基础上逐项打分。</w:t>
      </w:r>
    </w:p>
    <w:p w14:paraId="16D26C56">
      <w:pPr>
        <w:tabs>
          <w:tab w:val="left" w:pos="1134"/>
        </w:tabs>
        <w:autoSpaceDE w:val="0"/>
        <w:autoSpaceDN w:val="0"/>
        <w:adjustRightInd w:val="0"/>
        <w:spacing w:line="360" w:lineRule="auto"/>
        <w:ind w:left="412" w:hanging="411" w:hangingChars="196"/>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ascii="宋体" w:hAnsi="宋体" w:eastAsia="宋体" w:cs="Times New Roman"/>
          <w:color w:val="auto"/>
          <w:szCs w:val="24"/>
          <w:lang w:val="zh-CN"/>
        </w:rPr>
        <w:t>2</w:t>
      </w:r>
      <w:r>
        <w:rPr>
          <w:rFonts w:hint="eastAsia" w:ascii="宋体" w:hAnsi="宋体" w:eastAsia="宋体" w:cs="Times New Roman"/>
          <w:color w:val="auto"/>
          <w:szCs w:val="24"/>
          <w:lang w:val="zh-CN"/>
        </w:rPr>
        <w:t>）各评委独立完成打分后，将统计好的评分表交给招标代理机构秘书组复核。</w:t>
      </w:r>
    </w:p>
    <w:p w14:paraId="01938DAC">
      <w:pPr>
        <w:tabs>
          <w:tab w:val="left" w:pos="1134"/>
        </w:tabs>
        <w:autoSpaceDE w:val="0"/>
        <w:autoSpaceDN w:val="0"/>
        <w:adjustRightInd w:val="0"/>
        <w:spacing w:line="360" w:lineRule="auto"/>
        <w:ind w:left="412" w:hanging="411" w:hangingChars="196"/>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ascii="宋体" w:hAnsi="宋体" w:eastAsia="宋体" w:cs="Times New Roman"/>
          <w:color w:val="auto"/>
          <w:szCs w:val="24"/>
          <w:lang w:val="zh-CN"/>
        </w:rPr>
        <w:t>3</w:t>
      </w:r>
      <w:r>
        <w:rPr>
          <w:rFonts w:hint="eastAsia" w:ascii="宋体" w:hAnsi="宋体" w:eastAsia="宋体" w:cs="Times New Roman"/>
          <w:color w:val="auto"/>
          <w:szCs w:val="24"/>
          <w:lang w:val="zh-CN"/>
        </w:rPr>
        <w:t>）评分统计表中各投标人技术得分应为最终综合得分，商务和价格得分应为评委打分的算术平均值。</w:t>
      </w:r>
    </w:p>
    <w:p w14:paraId="62C121DC">
      <w:pPr>
        <w:autoSpaceDE w:val="0"/>
        <w:autoSpaceDN w:val="0"/>
        <w:adjustRightInd w:val="0"/>
        <w:spacing w:line="360" w:lineRule="auto"/>
        <w:rPr>
          <w:rFonts w:ascii="宋体" w:hAnsi="宋体" w:eastAsia="宋体" w:cs="宋体"/>
          <w:color w:val="auto"/>
          <w:szCs w:val="24"/>
          <w:lang w:val="zh-CN"/>
        </w:rPr>
      </w:pPr>
    </w:p>
    <w:p w14:paraId="587A04C8">
      <w:pPr>
        <w:tabs>
          <w:tab w:val="left" w:pos="1701"/>
        </w:tabs>
        <w:autoSpaceDE w:val="0"/>
        <w:autoSpaceDN w:val="0"/>
        <w:adjustRightInd w:val="0"/>
        <w:spacing w:line="360" w:lineRule="auto"/>
        <w:ind w:left="359" w:hanging="569"/>
        <w:rPr>
          <w:rFonts w:ascii="宋体" w:hAnsi="宋体" w:eastAsia="宋体" w:cs="宋体"/>
          <w:b/>
          <w:color w:val="auto"/>
          <w:szCs w:val="24"/>
          <w:lang w:val="zh-CN"/>
        </w:rPr>
      </w:pPr>
      <w:r>
        <w:rPr>
          <w:rFonts w:hint="eastAsia" w:ascii="宋体" w:hAnsi="宋体" w:eastAsia="宋体" w:cs="宋体"/>
          <w:b/>
          <w:color w:val="auto"/>
          <w:szCs w:val="24"/>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10E3D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97FAC68">
            <w:pPr>
              <w:spacing w:line="400" w:lineRule="exact"/>
              <w:ind w:left="386" w:hanging="596"/>
              <w:jc w:val="center"/>
              <w:rPr>
                <w:rFonts w:ascii="宋体" w:hAnsi="宋体" w:eastAsia="宋体" w:cs="宋体"/>
                <w:b/>
                <w:color w:val="auto"/>
                <w:kern w:val="0"/>
                <w:sz w:val="22"/>
                <w:lang w:val="zh-CN"/>
              </w:rPr>
            </w:pPr>
            <w:r>
              <w:rPr>
                <w:rFonts w:hint="eastAsia" w:ascii="宋体" w:hAnsi="宋体" w:eastAsia="宋体" w:cs="宋体"/>
                <w:b/>
                <w:color w:val="auto"/>
                <w:kern w:val="0"/>
                <w:sz w:val="22"/>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1EEFFAA9">
            <w:pPr>
              <w:spacing w:line="400" w:lineRule="exact"/>
              <w:ind w:left="386" w:hanging="596"/>
              <w:jc w:val="center"/>
              <w:rPr>
                <w:rFonts w:ascii="宋体" w:hAnsi="宋体" w:eastAsia="宋体" w:cs="宋体"/>
                <w:b/>
                <w:color w:val="auto"/>
                <w:kern w:val="0"/>
                <w:sz w:val="22"/>
                <w:lang w:val="zh-CN"/>
              </w:rPr>
            </w:pPr>
            <w:r>
              <w:rPr>
                <w:rFonts w:hint="eastAsia" w:ascii="宋体" w:hAnsi="宋体" w:eastAsia="宋体" w:cs="宋体"/>
                <w:b/>
                <w:color w:val="auto"/>
                <w:kern w:val="0"/>
                <w:sz w:val="22"/>
                <w:lang w:val="zh-CN"/>
              </w:rPr>
              <w:t>分值</w:t>
            </w:r>
          </w:p>
        </w:tc>
      </w:tr>
      <w:tr w14:paraId="363F4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9BA90AC">
            <w:pPr>
              <w:spacing w:line="400" w:lineRule="exact"/>
              <w:ind w:left="384" w:hanging="594"/>
              <w:jc w:val="center"/>
              <w:rPr>
                <w:rFonts w:ascii="宋体" w:hAnsi="宋体" w:eastAsia="宋体" w:cs="宋体"/>
                <w:bCs/>
                <w:color w:val="auto"/>
                <w:kern w:val="0"/>
                <w:sz w:val="22"/>
                <w:lang w:val="zh-CN"/>
              </w:rPr>
            </w:pPr>
            <w:r>
              <w:rPr>
                <w:rFonts w:hint="eastAsia" w:ascii="宋体" w:hAnsi="宋体" w:eastAsia="宋体" w:cs="宋体"/>
                <w:bCs/>
                <w:color w:val="auto"/>
                <w:kern w:val="0"/>
                <w:sz w:val="22"/>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4AEA11F4">
            <w:pPr>
              <w:autoSpaceDE w:val="0"/>
              <w:autoSpaceDN w:val="0"/>
              <w:adjustRightInd w:val="0"/>
              <w:spacing w:line="400" w:lineRule="exact"/>
              <w:ind w:left="359" w:hanging="569"/>
              <w:jc w:val="center"/>
              <w:rPr>
                <w:rFonts w:ascii="宋体" w:hAnsi="宋体" w:eastAsia="宋体" w:cs="宋体"/>
                <w:bCs/>
                <w:color w:val="auto"/>
                <w:kern w:val="0"/>
                <w:sz w:val="22"/>
                <w:lang w:val="zh-CN"/>
              </w:rPr>
            </w:pPr>
            <w:r>
              <w:rPr>
                <w:rFonts w:ascii="宋体" w:hAnsi="宋体" w:eastAsia="宋体" w:cs="宋体"/>
                <w:b/>
                <w:color w:val="auto"/>
                <w:szCs w:val="21"/>
              </w:rPr>
              <w:t>30</w:t>
            </w:r>
            <w:r>
              <w:rPr>
                <w:rFonts w:hint="eastAsia" w:ascii="宋体" w:hAnsi="宋体" w:eastAsia="宋体" w:cs="宋体"/>
                <w:b/>
                <w:color w:val="auto"/>
                <w:szCs w:val="21"/>
                <w:lang w:val="zh-CN"/>
              </w:rPr>
              <w:t>分</w:t>
            </w:r>
          </w:p>
        </w:tc>
      </w:tr>
      <w:tr w14:paraId="1C3B2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FF71820">
            <w:pPr>
              <w:spacing w:line="400" w:lineRule="exact"/>
              <w:ind w:left="384" w:hanging="594"/>
              <w:jc w:val="center"/>
              <w:rPr>
                <w:rFonts w:ascii="宋体" w:hAnsi="宋体" w:eastAsia="宋体" w:cs="宋体"/>
                <w:bCs/>
                <w:color w:val="auto"/>
                <w:kern w:val="0"/>
                <w:sz w:val="22"/>
                <w:lang w:val="zh-CN"/>
              </w:rPr>
            </w:pPr>
            <w:r>
              <w:rPr>
                <w:rFonts w:hint="eastAsia" w:ascii="宋体" w:hAnsi="宋体" w:eastAsia="宋体" w:cs="宋体"/>
                <w:bCs/>
                <w:color w:val="auto"/>
                <w:kern w:val="0"/>
                <w:sz w:val="22"/>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11F1A455">
            <w:pPr>
              <w:autoSpaceDE w:val="0"/>
              <w:autoSpaceDN w:val="0"/>
              <w:adjustRightInd w:val="0"/>
              <w:spacing w:line="400" w:lineRule="exact"/>
              <w:ind w:left="359" w:hanging="569"/>
              <w:jc w:val="center"/>
              <w:rPr>
                <w:rFonts w:ascii="宋体" w:hAnsi="宋体" w:eastAsia="宋体" w:cs="宋体"/>
                <w:bCs/>
                <w:color w:val="auto"/>
                <w:kern w:val="0"/>
                <w:sz w:val="22"/>
                <w:lang w:val="zh-CN"/>
              </w:rPr>
            </w:pPr>
            <w:r>
              <w:rPr>
                <w:rFonts w:ascii="宋体" w:hAnsi="宋体" w:eastAsia="宋体" w:cs="宋体"/>
                <w:b/>
                <w:color w:val="auto"/>
                <w:szCs w:val="21"/>
              </w:rPr>
              <w:t>30</w:t>
            </w:r>
            <w:r>
              <w:rPr>
                <w:rFonts w:hint="eastAsia" w:ascii="宋体" w:hAnsi="宋体" w:eastAsia="宋体" w:cs="宋体"/>
                <w:b/>
                <w:color w:val="auto"/>
                <w:szCs w:val="21"/>
                <w:lang w:val="zh-CN"/>
              </w:rPr>
              <w:t>分</w:t>
            </w:r>
          </w:p>
        </w:tc>
      </w:tr>
      <w:tr w14:paraId="3B0EA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22B32E8">
            <w:pPr>
              <w:spacing w:line="400" w:lineRule="exact"/>
              <w:ind w:left="384" w:hanging="594"/>
              <w:jc w:val="center"/>
              <w:rPr>
                <w:rFonts w:ascii="宋体" w:hAnsi="宋体" w:eastAsia="宋体" w:cs="宋体"/>
                <w:bCs/>
                <w:color w:val="auto"/>
                <w:kern w:val="0"/>
                <w:sz w:val="22"/>
                <w:lang w:val="zh-CN"/>
              </w:rPr>
            </w:pPr>
            <w:r>
              <w:rPr>
                <w:rFonts w:hint="eastAsia" w:ascii="宋体" w:hAnsi="宋体" w:eastAsia="宋体" w:cs="宋体"/>
                <w:bCs/>
                <w:color w:val="auto"/>
                <w:kern w:val="0"/>
                <w:sz w:val="22"/>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03D59564">
            <w:pPr>
              <w:autoSpaceDE w:val="0"/>
              <w:autoSpaceDN w:val="0"/>
              <w:adjustRightInd w:val="0"/>
              <w:spacing w:line="400" w:lineRule="exact"/>
              <w:ind w:left="359" w:hanging="569"/>
              <w:jc w:val="center"/>
              <w:rPr>
                <w:rFonts w:ascii="宋体" w:hAnsi="宋体" w:eastAsia="宋体" w:cs="宋体"/>
                <w:bCs/>
                <w:color w:val="auto"/>
                <w:kern w:val="0"/>
                <w:sz w:val="22"/>
                <w:lang w:val="zh-CN"/>
              </w:rPr>
            </w:pPr>
            <w:r>
              <w:rPr>
                <w:rFonts w:ascii="宋体" w:hAnsi="宋体" w:eastAsia="宋体" w:cs="宋体"/>
                <w:b/>
                <w:color w:val="auto"/>
                <w:szCs w:val="21"/>
              </w:rPr>
              <w:t>40</w:t>
            </w:r>
            <w:r>
              <w:rPr>
                <w:rFonts w:hint="eastAsia" w:ascii="宋体" w:hAnsi="宋体" w:eastAsia="宋体" w:cs="宋体"/>
                <w:b/>
                <w:color w:val="auto"/>
                <w:szCs w:val="21"/>
                <w:lang w:val="zh-CN"/>
              </w:rPr>
              <w:t>分</w:t>
            </w:r>
          </w:p>
        </w:tc>
      </w:tr>
    </w:tbl>
    <w:p w14:paraId="2E4AEBEE">
      <w:pPr>
        <w:tabs>
          <w:tab w:val="left" w:pos="585"/>
        </w:tabs>
        <w:autoSpaceDE w:val="0"/>
        <w:autoSpaceDN w:val="0"/>
        <w:adjustRightInd w:val="0"/>
        <w:spacing w:line="360" w:lineRule="auto"/>
        <w:ind w:left="359" w:hanging="569"/>
        <w:rPr>
          <w:rFonts w:ascii="宋体" w:hAnsi="宋体" w:eastAsia="宋体" w:cs="宋体"/>
          <w:b/>
          <w:color w:val="auto"/>
          <w:szCs w:val="21"/>
        </w:rPr>
      </w:pPr>
      <w:bookmarkStart w:id="655" w:name="_Toc18349_WPSOffice_Level2"/>
    </w:p>
    <w:p w14:paraId="0097C825">
      <w:pPr>
        <w:tabs>
          <w:tab w:val="left" w:pos="585"/>
        </w:tabs>
        <w:autoSpaceDE w:val="0"/>
        <w:autoSpaceDN w:val="0"/>
        <w:adjustRightInd w:val="0"/>
        <w:spacing w:line="360" w:lineRule="auto"/>
        <w:ind w:left="359" w:hanging="569"/>
        <w:rPr>
          <w:rFonts w:ascii="宋体" w:hAnsi="宋体" w:eastAsia="宋体" w:cs="宋体"/>
          <w:b/>
          <w:color w:val="auto"/>
          <w:szCs w:val="21"/>
          <w:lang w:val="zh-CN"/>
        </w:rPr>
      </w:pPr>
      <w:r>
        <w:rPr>
          <w:rFonts w:hint="eastAsia" w:ascii="宋体" w:hAnsi="宋体" w:eastAsia="宋体" w:cs="宋体"/>
          <w:b/>
          <w:color w:val="auto"/>
          <w:szCs w:val="21"/>
        </w:rPr>
        <w:t>（1）</w:t>
      </w:r>
      <w:r>
        <w:rPr>
          <w:rFonts w:hint="eastAsia" w:ascii="宋体" w:hAnsi="宋体" w:eastAsia="宋体" w:cs="宋体"/>
          <w:b/>
          <w:color w:val="auto"/>
          <w:szCs w:val="21"/>
          <w:lang w:val="zh-CN"/>
        </w:rPr>
        <w:t>商务：总分</w:t>
      </w:r>
      <w:r>
        <w:rPr>
          <w:rFonts w:hint="eastAsia" w:ascii="宋体" w:hAnsi="宋体" w:eastAsia="宋体" w:cs="宋体"/>
          <w:b/>
          <w:color w:val="auto"/>
          <w:szCs w:val="21"/>
        </w:rPr>
        <w:t>30</w:t>
      </w:r>
      <w:r>
        <w:rPr>
          <w:rFonts w:hint="eastAsia" w:ascii="宋体" w:hAnsi="宋体" w:eastAsia="宋体" w:cs="宋体"/>
          <w:b/>
          <w:color w:val="auto"/>
          <w:szCs w:val="21"/>
          <w:lang w:val="zh-CN"/>
        </w:rPr>
        <w:t>分</w:t>
      </w:r>
      <w:bookmarkEnd w:id="655"/>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3C7E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0E24E3B5">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4A610E8B">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64F249B7">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4510E87F">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满分值</w:t>
            </w:r>
          </w:p>
        </w:tc>
      </w:tr>
      <w:tr w14:paraId="71D0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3D0293E">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14:paraId="700B4311">
            <w:pPr>
              <w:spacing w:line="400" w:lineRule="exact"/>
              <w:jc w:val="center"/>
              <w:rPr>
                <w:rFonts w:ascii="宋体" w:hAnsi="宋体" w:eastAsia="宋体" w:cs="宋体"/>
                <w:bCs/>
                <w:color w:val="auto"/>
                <w:kern w:val="0"/>
                <w:szCs w:val="21"/>
              </w:rPr>
            </w:pPr>
            <w:r>
              <w:rPr>
                <w:rFonts w:hint="eastAsia" w:ascii="宋体" w:hAnsi="宋体" w:eastAsia="宋体" w:cs="宋体"/>
                <w:color w:val="auto"/>
                <w:szCs w:val="21"/>
                <w:lang w:val="zh-CN"/>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328DF7F2">
            <w:pPr>
              <w:spacing w:line="400" w:lineRule="exact"/>
              <w:rPr>
                <w:rFonts w:ascii="宋体" w:hAnsi="宋体" w:eastAsia="宋体" w:cs="宋体"/>
                <w:color w:val="auto"/>
                <w:szCs w:val="21"/>
              </w:rPr>
            </w:pPr>
            <w:r>
              <w:rPr>
                <w:rFonts w:hint="eastAsia" w:ascii="宋体" w:hAnsi="宋体" w:eastAsia="宋体" w:cs="宋体"/>
                <w:color w:val="auto"/>
                <w:szCs w:val="21"/>
              </w:rPr>
              <w:t>投标人202</w:t>
            </w:r>
            <w:r>
              <w:rPr>
                <w:rFonts w:hint="eastAsia" w:ascii="宋体" w:hAnsi="宋体" w:eastAsia="宋体" w:cs="宋体"/>
                <w:color w:val="auto"/>
                <w:szCs w:val="21"/>
                <w:lang w:val="en-US" w:eastAsia="zh-CN"/>
              </w:rPr>
              <w:t>2</w:t>
            </w:r>
            <w:r>
              <w:rPr>
                <w:rFonts w:hint="eastAsia" w:ascii="宋体" w:hAnsi="宋体" w:eastAsia="宋体" w:cs="宋体"/>
                <w:color w:val="auto"/>
                <w:szCs w:val="21"/>
              </w:rPr>
              <w:t>年-202</w:t>
            </w:r>
            <w:r>
              <w:rPr>
                <w:rFonts w:hint="eastAsia" w:ascii="宋体" w:hAnsi="宋体" w:eastAsia="宋体" w:cs="宋体"/>
                <w:color w:val="auto"/>
                <w:szCs w:val="21"/>
                <w:lang w:val="en-US" w:eastAsia="zh-CN"/>
              </w:rPr>
              <w:t>4</w:t>
            </w:r>
            <w:r>
              <w:rPr>
                <w:rFonts w:hint="eastAsia" w:ascii="宋体" w:hAnsi="宋体" w:eastAsia="宋体" w:cs="宋体"/>
                <w:color w:val="auto"/>
                <w:szCs w:val="21"/>
              </w:rPr>
              <w:t>年三个年度，每具有1个年度盈利的得1分，满分3分。</w:t>
            </w:r>
          </w:p>
          <w:p w14:paraId="3BCD25DD">
            <w:pPr>
              <w:spacing w:line="400" w:lineRule="exact"/>
              <w:rPr>
                <w:rFonts w:ascii="宋体" w:hAnsi="宋体" w:eastAsia="宋体" w:cs="宋体"/>
                <w:b/>
                <w:color w:val="auto"/>
                <w:kern w:val="0"/>
                <w:szCs w:val="21"/>
                <w:lang w:val="zh-CN"/>
              </w:rPr>
            </w:pPr>
            <w:r>
              <w:rPr>
                <w:rFonts w:hint="eastAsia" w:ascii="宋体" w:hAnsi="宋体" w:eastAsia="宋体" w:cs="宋体"/>
                <w:b/>
                <w:bCs/>
                <w:color w:val="auto"/>
                <w:szCs w:val="21"/>
              </w:rPr>
              <w:t>备注：盈利指净利润为正数（非零、非负数），投标人应提供202</w:t>
            </w:r>
            <w:r>
              <w:rPr>
                <w:rFonts w:hint="eastAsia" w:ascii="宋体" w:hAnsi="宋体" w:eastAsia="宋体" w:cs="宋体"/>
                <w:b/>
                <w:bCs/>
                <w:color w:val="auto"/>
                <w:szCs w:val="21"/>
                <w:lang w:val="en-US" w:eastAsia="zh-CN"/>
              </w:rPr>
              <w:t>2</w:t>
            </w:r>
            <w:r>
              <w:rPr>
                <w:rFonts w:hint="eastAsia" w:ascii="宋体" w:hAnsi="宋体" w:eastAsia="宋体" w:cs="宋体"/>
                <w:b/>
                <w:bCs/>
                <w:color w:val="auto"/>
                <w:szCs w:val="21"/>
              </w:rPr>
              <w:t>年、202</w:t>
            </w:r>
            <w:r>
              <w:rPr>
                <w:rFonts w:hint="eastAsia" w:ascii="宋体" w:hAnsi="宋体" w:eastAsia="宋体" w:cs="宋体"/>
                <w:b/>
                <w:bCs/>
                <w:color w:val="auto"/>
                <w:szCs w:val="21"/>
                <w:lang w:val="en-US" w:eastAsia="zh-CN"/>
              </w:rPr>
              <w:t>3</w:t>
            </w:r>
            <w:r>
              <w:rPr>
                <w:rFonts w:hint="eastAsia" w:ascii="宋体" w:hAnsi="宋体" w:eastAsia="宋体" w:cs="宋体"/>
                <w:b/>
                <w:bCs/>
                <w:color w:val="auto"/>
                <w:szCs w:val="21"/>
              </w:rPr>
              <w:t>年、202</w:t>
            </w:r>
            <w:r>
              <w:rPr>
                <w:rFonts w:hint="eastAsia" w:ascii="宋体" w:hAnsi="宋体" w:eastAsia="宋体" w:cs="宋体"/>
                <w:b/>
                <w:bCs/>
                <w:color w:val="auto"/>
                <w:szCs w:val="21"/>
                <w:lang w:val="en-US" w:eastAsia="zh-CN"/>
              </w:rPr>
              <w:t>4</w:t>
            </w:r>
            <w:r>
              <w:rPr>
                <w:rFonts w:hint="eastAsia" w:ascii="宋体" w:hAnsi="宋体" w:eastAsia="宋体" w:cs="宋体"/>
                <w:b/>
                <w:bCs/>
                <w:color w:val="auto"/>
                <w:szCs w:val="21"/>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04AB852C">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3分</w:t>
            </w:r>
          </w:p>
        </w:tc>
      </w:tr>
      <w:tr w14:paraId="413B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8B5D1D8">
            <w:pPr>
              <w:spacing w:line="400" w:lineRule="exact"/>
              <w:jc w:val="center"/>
              <w:rPr>
                <w:rFonts w:ascii="宋体" w:hAnsi="宋体" w:eastAsia="宋体" w:cs="宋体"/>
                <w:color w:val="auto"/>
                <w:kern w:val="0"/>
                <w:szCs w:val="21"/>
              </w:rPr>
            </w:pPr>
            <w:bookmarkStart w:id="656" w:name="_Hlk104987354"/>
            <w:r>
              <w:rPr>
                <w:rFonts w:hint="eastAsia" w:ascii="宋体" w:hAnsi="宋体" w:eastAsia="宋体" w:cs="宋体"/>
                <w:color w:val="auto"/>
                <w:szCs w:val="21"/>
              </w:rPr>
              <w:t>3</w:t>
            </w:r>
          </w:p>
        </w:tc>
        <w:tc>
          <w:tcPr>
            <w:tcW w:w="546" w:type="pct"/>
            <w:tcBorders>
              <w:top w:val="single" w:color="auto" w:sz="4" w:space="0"/>
              <w:left w:val="single" w:color="auto" w:sz="4" w:space="0"/>
              <w:bottom w:val="single" w:color="auto" w:sz="4" w:space="0"/>
              <w:right w:val="single" w:color="auto" w:sz="4" w:space="0"/>
            </w:tcBorders>
            <w:vAlign w:val="center"/>
          </w:tcPr>
          <w:p w14:paraId="6011687B">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业绩</w:t>
            </w:r>
          </w:p>
        </w:tc>
        <w:tc>
          <w:tcPr>
            <w:tcW w:w="3690" w:type="pct"/>
            <w:tcBorders>
              <w:top w:val="single" w:color="auto" w:sz="4" w:space="0"/>
              <w:left w:val="single" w:color="auto" w:sz="4" w:space="0"/>
              <w:bottom w:val="single" w:color="auto" w:sz="4" w:space="0"/>
              <w:right w:val="single" w:color="auto" w:sz="4" w:space="0"/>
            </w:tcBorders>
            <w:vAlign w:val="center"/>
          </w:tcPr>
          <w:p w14:paraId="3BABDBB4">
            <w:pPr>
              <w:spacing w:line="400" w:lineRule="exact"/>
              <w:rPr>
                <w:rFonts w:ascii="宋体" w:hAnsi="宋体" w:eastAsia="宋体" w:cs="宋体"/>
                <w:color w:val="auto"/>
                <w:szCs w:val="21"/>
              </w:rPr>
            </w:pPr>
            <w:r>
              <w:rPr>
                <w:rFonts w:hint="eastAsia" w:ascii="宋体" w:hAnsi="宋体" w:eastAsia="宋体" w:cs="宋体"/>
                <w:color w:val="auto"/>
                <w:szCs w:val="21"/>
              </w:rPr>
              <w:t>投标人202</w:t>
            </w:r>
            <w:r>
              <w:rPr>
                <w:rFonts w:hint="eastAsia" w:ascii="宋体" w:hAnsi="宋体" w:eastAsia="宋体" w:cs="宋体"/>
                <w:color w:val="auto"/>
                <w:szCs w:val="21"/>
                <w:lang w:val="en-US" w:eastAsia="zh-CN"/>
              </w:rPr>
              <w:t>2</w:t>
            </w:r>
            <w:r>
              <w:rPr>
                <w:rFonts w:hint="eastAsia" w:ascii="宋体" w:hAnsi="宋体" w:eastAsia="宋体" w:cs="宋体"/>
                <w:color w:val="auto"/>
                <w:szCs w:val="21"/>
              </w:rPr>
              <w:t>年1月1日以来（签订合同的时间要求</w:t>
            </w:r>
            <w:r>
              <w:rPr>
                <w:rFonts w:hint="eastAsia" w:ascii="宋体" w:hAnsi="宋体" w:eastAsia="宋体" w:cs="宋体"/>
                <w:color w:val="auto"/>
                <w:szCs w:val="21"/>
                <w:lang w:eastAsia="zh-CN"/>
              </w:rPr>
              <w:t>为2022年1月1日或以后</w:t>
            </w:r>
            <w:r>
              <w:rPr>
                <w:rFonts w:hint="eastAsia" w:ascii="宋体" w:hAnsi="宋体" w:eastAsia="宋体" w:cs="宋体"/>
                <w:color w:val="auto"/>
                <w:szCs w:val="21"/>
              </w:rPr>
              <w:t>）承接的</w:t>
            </w:r>
            <w:r>
              <w:rPr>
                <w:rFonts w:hint="eastAsia" w:ascii="宋体" w:hAnsi="宋体" w:eastAsia="宋体" w:cs="宋体"/>
                <w:color w:val="auto"/>
                <w:szCs w:val="21"/>
                <w:lang w:val="en-US" w:eastAsia="zh-CN"/>
              </w:rPr>
              <w:t>食堂承包（外包）服务或</w:t>
            </w:r>
            <w:r>
              <w:rPr>
                <w:rFonts w:hint="eastAsia" w:ascii="宋体" w:hAnsi="宋体" w:eastAsia="宋体" w:cs="宋体"/>
                <w:color w:val="auto"/>
                <w:szCs w:val="21"/>
              </w:rPr>
              <w:t>劳务外包服务项目业绩（合同内容须包含厨师服务），按下列情况评分，业绩评审满分2</w:t>
            </w:r>
            <w:r>
              <w:rPr>
                <w:rFonts w:hint="eastAsia" w:ascii="宋体" w:hAnsi="宋体" w:eastAsia="宋体" w:cs="宋体"/>
                <w:color w:val="auto"/>
                <w:szCs w:val="21"/>
                <w:lang w:val="en-US" w:eastAsia="zh-CN"/>
              </w:rPr>
              <w:t>7</w:t>
            </w:r>
            <w:r>
              <w:rPr>
                <w:rFonts w:hint="eastAsia" w:ascii="宋体" w:hAnsi="宋体" w:eastAsia="宋体" w:cs="宋体"/>
                <w:color w:val="auto"/>
                <w:szCs w:val="21"/>
              </w:rPr>
              <w:t>分。</w:t>
            </w:r>
          </w:p>
          <w:p w14:paraId="22D450BE">
            <w:pPr>
              <w:spacing w:line="400" w:lineRule="exact"/>
              <w:rPr>
                <w:rFonts w:ascii="宋体" w:hAnsi="宋体" w:eastAsia="宋体" w:cs="宋体"/>
                <w:color w:val="auto"/>
                <w:szCs w:val="21"/>
                <w:lang w:val="zh-CN"/>
              </w:rPr>
            </w:pPr>
            <w:r>
              <w:rPr>
                <w:rFonts w:hint="eastAsia" w:ascii="宋体" w:hAnsi="宋体" w:eastAsia="宋体" w:cs="宋体"/>
                <w:color w:val="auto"/>
                <w:szCs w:val="21"/>
                <w:lang w:val="zh-CN"/>
              </w:rPr>
              <w:t>（1）</w:t>
            </w:r>
            <w:r>
              <w:rPr>
                <w:rFonts w:hint="eastAsia" w:ascii="宋体" w:hAnsi="宋体" w:eastAsia="宋体" w:cs="宋体"/>
                <w:color w:val="auto"/>
                <w:szCs w:val="21"/>
              </w:rPr>
              <w:t>单项合同金额≥</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52</w:t>
            </w:r>
            <w:r>
              <w:rPr>
                <w:rFonts w:hint="eastAsia" w:ascii="宋体" w:hAnsi="宋体" w:eastAsia="宋体" w:cs="宋体"/>
                <w:color w:val="auto"/>
                <w:szCs w:val="21"/>
                <w:u w:val="single"/>
              </w:rPr>
              <w:t xml:space="preserve">0 </w:t>
            </w:r>
            <w:r>
              <w:rPr>
                <w:rFonts w:hint="eastAsia" w:ascii="宋体" w:hAnsi="宋体" w:eastAsia="宋体" w:cs="宋体"/>
                <w:color w:val="auto"/>
                <w:szCs w:val="21"/>
              </w:rPr>
              <w:t>万元的前述业绩</w:t>
            </w:r>
            <w:r>
              <w:rPr>
                <w:rFonts w:hint="eastAsia" w:ascii="宋体" w:hAnsi="宋体" w:eastAsia="宋体" w:cs="宋体"/>
                <w:color w:val="auto"/>
                <w:szCs w:val="21"/>
                <w:lang w:val="zh-CN"/>
              </w:rPr>
              <w:t>，</w:t>
            </w:r>
            <w:r>
              <w:rPr>
                <w:rFonts w:hint="eastAsia" w:ascii="宋体" w:hAnsi="宋体" w:eastAsia="宋体" w:cs="宋体"/>
                <w:color w:val="auto"/>
                <w:szCs w:val="21"/>
              </w:rPr>
              <w:t>每项得</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p>
          <w:p w14:paraId="63888DA4">
            <w:pPr>
              <w:spacing w:line="400" w:lineRule="exact"/>
              <w:rPr>
                <w:rFonts w:ascii="宋体" w:hAnsi="宋体" w:eastAsia="宋体" w:cs="宋体"/>
                <w:color w:val="auto"/>
                <w:szCs w:val="21"/>
              </w:rPr>
            </w:pPr>
            <w:r>
              <w:rPr>
                <w:rFonts w:hint="eastAsia" w:ascii="宋体" w:hAnsi="宋体" w:eastAsia="宋体" w:cs="宋体"/>
                <w:color w:val="auto"/>
                <w:szCs w:val="21"/>
                <w:lang w:val="zh-CN"/>
              </w:rPr>
              <w:t>（2）</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35</w:t>
            </w:r>
            <w:r>
              <w:rPr>
                <w:rFonts w:hint="eastAsia" w:ascii="宋体" w:hAnsi="宋体" w:eastAsia="宋体" w:cs="宋体"/>
                <w:color w:val="auto"/>
                <w:szCs w:val="21"/>
                <w:u w:val="single"/>
              </w:rPr>
              <w:t xml:space="preserve">0 </w:t>
            </w:r>
            <w:r>
              <w:rPr>
                <w:rFonts w:hint="eastAsia" w:ascii="宋体" w:hAnsi="宋体" w:eastAsia="宋体" w:cs="宋体"/>
                <w:color w:val="auto"/>
                <w:szCs w:val="21"/>
              </w:rPr>
              <w:t>万元</w:t>
            </w:r>
            <w:r>
              <w:rPr>
                <w:rFonts w:hint="eastAsia" w:ascii="宋体" w:hAnsi="宋体" w:eastAsia="宋体" w:cs="宋体"/>
                <w:color w:val="auto"/>
                <w:szCs w:val="21"/>
                <w:lang w:val="zh-CN"/>
              </w:rPr>
              <w:t>≤</w:t>
            </w:r>
            <w:r>
              <w:rPr>
                <w:rFonts w:hint="eastAsia" w:ascii="宋体" w:hAnsi="宋体" w:eastAsia="宋体" w:cs="宋体"/>
                <w:color w:val="auto"/>
                <w:szCs w:val="21"/>
              </w:rPr>
              <w:t>单项合同金额＜</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52</w:t>
            </w:r>
            <w:r>
              <w:rPr>
                <w:rFonts w:hint="eastAsia" w:ascii="宋体" w:hAnsi="宋体" w:eastAsia="宋体" w:cs="宋体"/>
                <w:color w:val="auto"/>
                <w:szCs w:val="21"/>
                <w:u w:val="single"/>
              </w:rPr>
              <w:t xml:space="preserve">0 </w:t>
            </w:r>
            <w:r>
              <w:rPr>
                <w:rFonts w:hint="eastAsia" w:ascii="宋体" w:hAnsi="宋体" w:eastAsia="宋体" w:cs="宋体"/>
                <w:color w:val="auto"/>
                <w:szCs w:val="21"/>
              </w:rPr>
              <w:t>万元的前述业绩</w:t>
            </w:r>
            <w:r>
              <w:rPr>
                <w:rFonts w:hint="eastAsia" w:ascii="宋体" w:hAnsi="宋体" w:eastAsia="宋体" w:cs="宋体"/>
                <w:color w:val="auto"/>
                <w:szCs w:val="21"/>
                <w:lang w:val="zh-CN"/>
              </w:rPr>
              <w:t>，</w:t>
            </w:r>
            <w:r>
              <w:rPr>
                <w:rFonts w:hint="eastAsia" w:ascii="宋体" w:hAnsi="宋体" w:eastAsia="宋体" w:cs="宋体"/>
                <w:color w:val="auto"/>
                <w:szCs w:val="21"/>
              </w:rPr>
              <w:t>每项得</w:t>
            </w:r>
            <w:r>
              <w:rPr>
                <w:rFonts w:hint="eastAsia" w:ascii="宋体" w:hAnsi="宋体" w:eastAsia="宋体" w:cs="宋体"/>
                <w:color w:val="auto"/>
                <w:szCs w:val="21"/>
                <w:lang w:val="en-US" w:eastAsia="zh-CN"/>
              </w:rPr>
              <w:t>4</w:t>
            </w:r>
            <w:r>
              <w:rPr>
                <w:rFonts w:hint="eastAsia" w:ascii="宋体" w:hAnsi="宋体" w:eastAsia="宋体" w:cs="宋体"/>
                <w:color w:val="auto"/>
                <w:szCs w:val="21"/>
              </w:rPr>
              <w:t>分。</w:t>
            </w:r>
          </w:p>
          <w:p w14:paraId="75692562">
            <w:pPr>
              <w:spacing w:line="400" w:lineRule="exac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23</w:t>
            </w:r>
            <w:r>
              <w:rPr>
                <w:rFonts w:hint="eastAsia" w:ascii="宋体" w:hAnsi="宋体" w:eastAsia="宋体" w:cs="宋体"/>
                <w:color w:val="auto"/>
                <w:szCs w:val="21"/>
                <w:u w:val="single"/>
              </w:rPr>
              <w:t xml:space="preserve">0 </w:t>
            </w:r>
            <w:r>
              <w:rPr>
                <w:rFonts w:hint="eastAsia" w:ascii="宋体" w:hAnsi="宋体" w:eastAsia="宋体" w:cs="宋体"/>
                <w:color w:val="auto"/>
                <w:szCs w:val="21"/>
              </w:rPr>
              <w:t>万元</w:t>
            </w:r>
            <w:r>
              <w:rPr>
                <w:rFonts w:hint="eastAsia" w:ascii="宋体" w:hAnsi="宋体" w:eastAsia="宋体" w:cs="宋体"/>
                <w:color w:val="auto"/>
                <w:szCs w:val="21"/>
                <w:lang w:val="zh-CN"/>
              </w:rPr>
              <w:t>≤</w:t>
            </w:r>
            <w:r>
              <w:rPr>
                <w:rFonts w:hint="eastAsia" w:ascii="宋体" w:hAnsi="宋体" w:eastAsia="宋体" w:cs="宋体"/>
                <w:color w:val="auto"/>
                <w:szCs w:val="21"/>
              </w:rPr>
              <w:t>单项合同金额＜</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35</w:t>
            </w:r>
            <w:r>
              <w:rPr>
                <w:rFonts w:hint="eastAsia" w:ascii="宋体" w:hAnsi="宋体" w:eastAsia="宋体" w:cs="宋体"/>
                <w:color w:val="auto"/>
                <w:szCs w:val="21"/>
                <w:u w:val="single"/>
              </w:rPr>
              <w:t xml:space="preserve">0 </w:t>
            </w:r>
            <w:r>
              <w:rPr>
                <w:rFonts w:hint="eastAsia" w:ascii="宋体" w:hAnsi="宋体" w:eastAsia="宋体" w:cs="宋体"/>
                <w:color w:val="auto"/>
                <w:szCs w:val="21"/>
              </w:rPr>
              <w:t>万元的前述业绩</w:t>
            </w:r>
            <w:r>
              <w:rPr>
                <w:rFonts w:hint="eastAsia" w:ascii="宋体" w:hAnsi="宋体" w:eastAsia="宋体" w:cs="宋体"/>
                <w:color w:val="auto"/>
                <w:szCs w:val="21"/>
                <w:lang w:val="zh-CN"/>
              </w:rPr>
              <w:t>，</w:t>
            </w:r>
            <w:r>
              <w:rPr>
                <w:rFonts w:hint="eastAsia" w:ascii="宋体" w:hAnsi="宋体" w:eastAsia="宋体" w:cs="宋体"/>
                <w:color w:val="auto"/>
                <w:szCs w:val="21"/>
              </w:rPr>
              <w:t>每项得</w:t>
            </w:r>
            <w:r>
              <w:rPr>
                <w:rFonts w:hint="eastAsia" w:ascii="宋体" w:hAnsi="宋体" w:eastAsia="宋体" w:cs="宋体"/>
                <w:color w:val="auto"/>
                <w:szCs w:val="21"/>
                <w:lang w:val="en-US" w:eastAsia="zh-CN"/>
              </w:rPr>
              <w:t>3</w:t>
            </w:r>
            <w:r>
              <w:rPr>
                <w:rFonts w:hint="eastAsia" w:ascii="宋体" w:hAnsi="宋体" w:eastAsia="宋体" w:cs="宋体"/>
                <w:color w:val="auto"/>
                <w:szCs w:val="21"/>
              </w:rPr>
              <w:t>分，本子项满分</w:t>
            </w:r>
            <w:r>
              <w:rPr>
                <w:rFonts w:hint="eastAsia" w:ascii="宋体" w:hAnsi="宋体" w:eastAsia="宋体" w:cs="宋体"/>
                <w:color w:val="auto"/>
                <w:szCs w:val="21"/>
                <w:lang w:val="en-US" w:eastAsia="zh-CN"/>
              </w:rPr>
              <w:t>12</w:t>
            </w:r>
            <w:r>
              <w:rPr>
                <w:rFonts w:hint="eastAsia" w:ascii="宋体" w:hAnsi="宋体" w:eastAsia="宋体" w:cs="宋体"/>
                <w:color w:val="auto"/>
                <w:szCs w:val="21"/>
              </w:rPr>
              <w:t>分。</w:t>
            </w:r>
          </w:p>
          <w:p w14:paraId="3E0A2AF5">
            <w:pPr>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 xml:space="preserve">） </w:t>
            </w:r>
            <w:r>
              <w:rPr>
                <w:rFonts w:hint="eastAsia" w:ascii="宋体" w:hAnsi="宋体" w:eastAsia="宋体" w:cs="宋体"/>
                <w:color w:val="auto"/>
                <w:szCs w:val="21"/>
                <w:lang w:val="en-US" w:eastAsia="zh-CN"/>
              </w:rPr>
              <w:t>15</w:t>
            </w:r>
            <w:r>
              <w:rPr>
                <w:rFonts w:hint="eastAsia" w:ascii="宋体" w:hAnsi="宋体" w:eastAsia="宋体" w:cs="宋体"/>
                <w:color w:val="auto"/>
                <w:szCs w:val="21"/>
                <w:lang w:eastAsia="zh-CN"/>
              </w:rPr>
              <w:t>0 万元</w:t>
            </w:r>
            <w:r>
              <w:rPr>
                <w:rFonts w:hint="eastAsia" w:ascii="宋体" w:hAnsi="宋体" w:eastAsia="宋体" w:cs="宋体"/>
                <w:color w:val="auto"/>
                <w:szCs w:val="21"/>
                <w:lang w:val="zh-CN" w:eastAsia="zh-CN"/>
              </w:rPr>
              <w:t>≤</w:t>
            </w:r>
            <w:r>
              <w:rPr>
                <w:rFonts w:hint="eastAsia" w:ascii="宋体" w:hAnsi="宋体" w:eastAsia="宋体" w:cs="宋体"/>
                <w:color w:val="auto"/>
                <w:szCs w:val="21"/>
                <w:lang w:eastAsia="zh-CN"/>
              </w:rPr>
              <w:t xml:space="preserve">单项合同金额＜ </w:t>
            </w:r>
            <w:r>
              <w:rPr>
                <w:rFonts w:hint="eastAsia" w:ascii="宋体" w:hAnsi="宋体" w:eastAsia="宋体" w:cs="宋体"/>
                <w:color w:val="auto"/>
                <w:szCs w:val="21"/>
                <w:lang w:val="en-US" w:eastAsia="zh-CN"/>
              </w:rPr>
              <w:t>23</w:t>
            </w:r>
            <w:r>
              <w:rPr>
                <w:rFonts w:hint="eastAsia" w:ascii="宋体" w:hAnsi="宋体" w:eastAsia="宋体" w:cs="宋体"/>
                <w:color w:val="auto"/>
                <w:szCs w:val="21"/>
                <w:lang w:eastAsia="zh-CN"/>
              </w:rPr>
              <w:t>0 万元的前述业绩，</w:t>
            </w:r>
            <w:r>
              <w:rPr>
                <w:rFonts w:hint="eastAsia" w:ascii="宋体" w:hAnsi="宋体" w:eastAsia="宋体" w:cs="宋体"/>
                <w:color w:val="auto"/>
                <w:szCs w:val="21"/>
              </w:rPr>
              <w:t>每项得</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分，本子项满分</w:t>
            </w:r>
            <w:r>
              <w:rPr>
                <w:rFonts w:hint="eastAsia" w:ascii="宋体" w:hAnsi="宋体" w:eastAsia="宋体" w:cs="宋体"/>
                <w:color w:val="auto"/>
                <w:szCs w:val="21"/>
                <w:lang w:val="en-US" w:eastAsia="zh-CN"/>
              </w:rPr>
              <w:t>8</w:t>
            </w:r>
            <w:r>
              <w:rPr>
                <w:rFonts w:hint="eastAsia" w:ascii="宋体" w:hAnsi="宋体" w:eastAsia="宋体" w:cs="宋体"/>
                <w:color w:val="auto"/>
                <w:szCs w:val="21"/>
              </w:rPr>
              <w:t>分。</w:t>
            </w:r>
          </w:p>
          <w:p w14:paraId="4F1DE5EF">
            <w:pPr>
              <w:pStyle w:val="46"/>
              <w:spacing w:line="400" w:lineRule="exact"/>
              <w:ind w:firstLine="0" w:firstLineChars="0"/>
              <w:rPr>
                <w:rFonts w:ascii="宋体" w:hAnsi="宋体" w:eastAsia="宋体" w:cs="宋体"/>
                <w:color w:val="auto"/>
                <w:szCs w:val="21"/>
              </w:rPr>
            </w:pPr>
            <w:r>
              <w:rPr>
                <w:rFonts w:hint="eastAsia" w:ascii="宋体" w:hAnsi="宋体" w:eastAsia="宋体" w:cs="宋体"/>
                <w:b/>
                <w:color w:val="auto"/>
                <w:szCs w:val="21"/>
                <w:lang w:val="en-US"/>
              </w:rPr>
              <w:t>备注</w:t>
            </w:r>
            <w:r>
              <w:rPr>
                <w:rFonts w:hint="eastAsia" w:ascii="宋体" w:hAnsi="宋体" w:eastAsia="宋体" w:cs="宋体"/>
                <w:color w:val="auto"/>
                <w:szCs w:val="21"/>
              </w:rPr>
              <w:t>：</w:t>
            </w:r>
          </w:p>
          <w:p w14:paraId="216604C6">
            <w:pPr>
              <w:pStyle w:val="46"/>
              <w:numPr>
                <w:ilvl w:val="0"/>
                <w:numId w:val="0"/>
              </w:numPr>
              <w:spacing w:line="400" w:lineRule="exact"/>
              <w:ind w:firstLine="0" w:firstLineChars="0"/>
              <w:rPr>
                <w:rFonts w:hint="eastAsia" w:ascii="宋体" w:hAnsi="宋体" w:eastAsia="宋体" w:cs="宋体"/>
                <w:b/>
                <w:color w:val="auto"/>
                <w:szCs w:val="21"/>
                <w:lang w:eastAsia="zh-CN"/>
              </w:rPr>
            </w:pPr>
            <w:r>
              <w:rPr>
                <w:rFonts w:hint="eastAsia" w:ascii="宋体" w:hAnsi="宋体" w:eastAsia="宋体" w:cs="宋体"/>
                <w:b/>
                <w:color w:val="auto"/>
                <w:kern w:val="2"/>
                <w:sz w:val="21"/>
                <w:szCs w:val="21"/>
                <w:lang w:val="zh-CN" w:eastAsia="zh-CN" w:bidi="ar-SA"/>
              </w:rPr>
              <w:t>（1）</w:t>
            </w:r>
            <w:r>
              <w:rPr>
                <w:rFonts w:hint="eastAsia" w:ascii="宋体" w:hAnsi="宋体" w:eastAsia="宋体" w:cs="宋体"/>
                <w:b/>
                <w:color w:val="auto"/>
                <w:szCs w:val="21"/>
              </w:rPr>
              <w:t>业绩须同时提供(1)</w:t>
            </w:r>
            <w:r>
              <w:rPr>
                <w:rFonts w:hint="eastAsia" w:ascii="宋体" w:hAnsi="宋体" w:eastAsia="宋体" w:cs="宋体"/>
                <w:b/>
                <w:color w:val="auto"/>
                <w:szCs w:val="21"/>
                <w:lang w:val="en-US" w:eastAsia="zh-CN"/>
              </w:rPr>
              <w:t>食堂承包（外包）服务或</w:t>
            </w:r>
            <w:r>
              <w:rPr>
                <w:rFonts w:hint="eastAsia" w:ascii="宋体" w:hAnsi="宋体" w:eastAsia="宋体" w:cs="宋体"/>
                <w:b/>
                <w:color w:val="auto"/>
                <w:szCs w:val="21"/>
              </w:rPr>
              <w:t>劳务外包服务合同</w:t>
            </w:r>
            <w:r>
              <w:rPr>
                <w:rFonts w:hint="eastAsia" w:ascii="宋体" w:hAnsi="宋体" w:eastAsia="宋体" w:cs="宋体"/>
                <w:b/>
                <w:color w:val="auto"/>
                <w:szCs w:val="21"/>
                <w:lang w:val="en-US" w:eastAsia="zh-CN"/>
              </w:rPr>
              <w:t>复印件（合同内容须包含厨师服务，劳务派遣项目业绩不予认定）</w:t>
            </w:r>
            <w:r>
              <w:rPr>
                <w:rFonts w:hint="eastAsia" w:ascii="宋体" w:hAnsi="宋体" w:eastAsia="宋体" w:cs="宋体"/>
                <w:b/>
                <w:color w:val="auto"/>
                <w:szCs w:val="21"/>
                <w:lang w:eastAsia="zh-CN"/>
              </w:rPr>
              <w:t>；</w:t>
            </w:r>
            <w:r>
              <w:rPr>
                <w:rFonts w:hint="eastAsia" w:ascii="宋体" w:hAnsi="宋体" w:eastAsia="宋体" w:cs="宋体"/>
                <w:b/>
                <w:color w:val="auto"/>
                <w:szCs w:val="21"/>
              </w:rPr>
              <w:t>(2)</w:t>
            </w:r>
            <w:r>
              <w:rPr>
                <w:rFonts w:hint="eastAsia" w:ascii="宋体" w:hAnsi="宋体" w:eastAsia="宋体" w:cs="宋体"/>
                <w:b/>
                <w:color w:val="auto"/>
                <w:szCs w:val="21"/>
                <w:lang w:val="en-US" w:eastAsia="zh-CN"/>
              </w:rPr>
              <w:t>已服务的</w:t>
            </w:r>
            <w:r>
              <w:rPr>
                <w:rFonts w:hint="eastAsia" w:ascii="宋体" w:hAnsi="宋体" w:eastAsia="宋体" w:cs="宋体"/>
                <w:b/>
                <w:color w:val="auto"/>
                <w:szCs w:val="21"/>
              </w:rPr>
              <w:t>任意一张发票</w:t>
            </w:r>
            <w:r>
              <w:rPr>
                <w:rFonts w:hint="eastAsia" w:ascii="宋体" w:hAnsi="宋体" w:eastAsia="宋体" w:cs="宋体"/>
                <w:b/>
                <w:color w:val="auto"/>
                <w:szCs w:val="21"/>
                <w:lang w:val="en-US" w:eastAsia="zh-CN"/>
              </w:rPr>
              <w:t>复印件</w:t>
            </w:r>
            <w:r>
              <w:rPr>
                <w:rFonts w:hint="eastAsia" w:ascii="宋体" w:hAnsi="宋体" w:eastAsia="宋体" w:cs="宋体"/>
                <w:b/>
                <w:color w:val="auto"/>
                <w:szCs w:val="21"/>
              </w:rPr>
              <w:t>(发票开具日期须在本项目招标公告发布之日前)，否则不得分</w:t>
            </w:r>
            <w:r>
              <w:rPr>
                <w:rFonts w:hint="eastAsia" w:ascii="宋体" w:hAnsi="宋体" w:eastAsia="宋体" w:cs="宋体"/>
                <w:b/>
                <w:color w:val="auto"/>
                <w:szCs w:val="21"/>
                <w:lang w:eastAsia="zh-CN"/>
              </w:rPr>
              <w:t>；</w:t>
            </w:r>
          </w:p>
          <w:p w14:paraId="4F0BF854">
            <w:pPr>
              <w:pStyle w:val="46"/>
              <w:spacing w:line="400" w:lineRule="exact"/>
              <w:ind w:firstLine="0" w:firstLineChars="0"/>
              <w:rPr>
                <w:rFonts w:ascii="宋体" w:hAnsi="宋体" w:eastAsia="宋体" w:cs="宋体"/>
                <w:b/>
                <w:color w:val="auto"/>
                <w:szCs w:val="21"/>
              </w:rPr>
            </w:pPr>
            <w:r>
              <w:rPr>
                <w:rFonts w:hint="eastAsia" w:ascii="宋体" w:hAnsi="宋体" w:eastAsia="宋体" w:cs="宋体"/>
                <w:b/>
                <w:color w:val="auto"/>
                <w:szCs w:val="21"/>
              </w:rPr>
              <w:t>（2）若合同及证明文件无法反映评分条件（签订合同的时间要求</w:t>
            </w:r>
            <w:r>
              <w:rPr>
                <w:rFonts w:hint="eastAsia" w:ascii="宋体" w:hAnsi="宋体" w:eastAsia="宋体" w:cs="宋体"/>
                <w:b/>
                <w:color w:val="auto"/>
                <w:szCs w:val="21"/>
                <w:lang w:eastAsia="zh-CN"/>
              </w:rPr>
              <w:t>为2022年1月1日或以后</w:t>
            </w:r>
            <w:r>
              <w:rPr>
                <w:rFonts w:hint="eastAsia" w:ascii="宋体" w:hAnsi="宋体" w:eastAsia="宋体" w:cs="宋体"/>
                <w:b/>
                <w:color w:val="auto"/>
                <w:szCs w:val="21"/>
              </w:rPr>
              <w:t>、合同内容须包含厨师服务、合同金额）的，还需提供服务购买方出具的书面补充说明文件复印件作为辅助证明（复印件能显示服务购买方公章），否则不得分。</w:t>
            </w:r>
          </w:p>
          <w:p w14:paraId="4BD38C27">
            <w:pPr>
              <w:pStyle w:val="46"/>
              <w:spacing w:line="400" w:lineRule="exact"/>
              <w:ind w:firstLine="0" w:firstLineChars="0"/>
              <w:rPr>
                <w:rFonts w:ascii="宋体" w:hAnsi="宋体" w:eastAsia="宋体" w:cs="宋体"/>
                <w:b/>
                <w:color w:val="auto"/>
                <w:szCs w:val="21"/>
              </w:rPr>
            </w:pPr>
            <w:r>
              <w:rPr>
                <w:rFonts w:hint="eastAsia" w:ascii="宋体" w:hAnsi="宋体" w:eastAsia="宋体" w:cs="宋体"/>
                <w:b/>
                <w:color w:val="auto"/>
                <w:szCs w:val="21"/>
              </w:rPr>
              <w:t>（3）若业绩为框架式协议或资格入围无明确金额的合同，必须同时提供合同期限内已服务发票金额统计表和发票复印件。</w:t>
            </w:r>
          </w:p>
          <w:p w14:paraId="0B5D1AAA">
            <w:pPr>
              <w:pStyle w:val="46"/>
              <w:spacing w:line="400" w:lineRule="exact"/>
              <w:ind w:firstLine="0" w:firstLineChars="0"/>
              <w:rPr>
                <w:rFonts w:ascii="宋体" w:hAnsi="宋体" w:eastAsia="宋体" w:cs="宋体"/>
                <w:b/>
                <w:color w:val="auto"/>
                <w:kern w:val="0"/>
                <w:szCs w:val="21"/>
              </w:rPr>
            </w:pPr>
            <w:r>
              <w:rPr>
                <w:rFonts w:hint="eastAsia" w:ascii="宋体" w:hAnsi="宋体" w:eastAsia="宋体" w:cs="宋体"/>
                <w:b/>
                <w:color w:val="auto"/>
                <w:szCs w:val="21"/>
              </w:rPr>
              <w:t>（4）未按上述要求提供证明材料的业绩，或所附材料无法证明填报项目符合本项评分要求的业绩，在评标时将不予考虑。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4B2857C2">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7</w:t>
            </w:r>
            <w:r>
              <w:rPr>
                <w:rFonts w:hint="eastAsia" w:ascii="宋体" w:hAnsi="宋体" w:eastAsia="宋体" w:cs="宋体"/>
                <w:color w:val="auto"/>
                <w:szCs w:val="21"/>
              </w:rPr>
              <w:t>分</w:t>
            </w:r>
          </w:p>
        </w:tc>
      </w:tr>
      <w:bookmarkEnd w:id="656"/>
    </w:tbl>
    <w:p w14:paraId="5DB6999B">
      <w:pPr>
        <w:autoSpaceDE w:val="0"/>
        <w:autoSpaceDN w:val="0"/>
        <w:adjustRightInd w:val="0"/>
        <w:ind w:left="441" w:right="-26" w:hanging="651"/>
        <w:jc w:val="center"/>
        <w:rPr>
          <w:rFonts w:ascii="宋体" w:hAnsi="宋体" w:eastAsia="宋体" w:cs="Times New Roman"/>
          <w:b/>
          <w:bCs/>
          <w:color w:val="auto"/>
          <w:kern w:val="0"/>
          <w:sz w:val="24"/>
          <w:szCs w:val="24"/>
        </w:rPr>
      </w:pPr>
      <w:bookmarkStart w:id="657" w:name="_Toc11639_WPSOffice_Level2"/>
    </w:p>
    <w:p w14:paraId="7A9D4B82">
      <w:pPr>
        <w:tabs>
          <w:tab w:val="left" w:pos="585"/>
        </w:tabs>
        <w:autoSpaceDE w:val="0"/>
        <w:autoSpaceDN w:val="0"/>
        <w:adjustRightInd w:val="0"/>
        <w:spacing w:line="360" w:lineRule="auto"/>
        <w:ind w:left="359" w:hanging="569"/>
        <w:rPr>
          <w:rFonts w:ascii="宋体" w:hAnsi="宋体" w:eastAsia="宋体" w:cs="宋体"/>
          <w:b/>
          <w:color w:val="auto"/>
          <w:szCs w:val="21"/>
          <w:lang w:val="zh-CN"/>
        </w:rPr>
      </w:pPr>
      <w:r>
        <w:rPr>
          <w:rFonts w:hint="eastAsia" w:ascii="宋体" w:hAnsi="宋体" w:eastAsia="宋体" w:cs="Times New Roman"/>
          <w:b/>
          <w:color w:val="auto"/>
          <w:szCs w:val="21"/>
          <w:lang w:val="zh-CN"/>
        </w:rPr>
        <w:t>（</w:t>
      </w:r>
      <w:r>
        <w:rPr>
          <w:rFonts w:hint="eastAsia" w:ascii="宋体" w:hAnsi="宋体" w:eastAsia="宋体" w:cs="宋体"/>
          <w:b/>
          <w:color w:val="auto"/>
          <w:szCs w:val="24"/>
        </w:rPr>
        <w:t>2）</w:t>
      </w:r>
      <w:r>
        <w:rPr>
          <w:rFonts w:hint="eastAsia" w:ascii="宋体" w:hAnsi="宋体" w:eastAsia="宋体" w:cs="宋体"/>
          <w:b/>
          <w:color w:val="auto"/>
          <w:szCs w:val="24"/>
          <w:lang w:val="zh-CN"/>
        </w:rPr>
        <w:t>技术：</w:t>
      </w:r>
      <w:r>
        <w:rPr>
          <w:rFonts w:hint="eastAsia" w:ascii="宋体" w:hAnsi="宋体" w:eastAsia="宋体" w:cs="宋体"/>
          <w:b/>
          <w:color w:val="auto"/>
          <w:szCs w:val="21"/>
          <w:lang w:val="zh-CN"/>
        </w:rPr>
        <w:t>总分</w:t>
      </w:r>
      <w:r>
        <w:rPr>
          <w:rFonts w:ascii="宋体" w:hAnsi="宋体" w:eastAsia="宋体" w:cs="宋体"/>
          <w:b/>
          <w:color w:val="auto"/>
          <w:szCs w:val="21"/>
        </w:rPr>
        <w:t>30</w:t>
      </w:r>
      <w:r>
        <w:rPr>
          <w:rFonts w:hint="eastAsia" w:ascii="宋体" w:hAnsi="宋体" w:eastAsia="宋体" w:cs="宋体"/>
          <w:b/>
          <w:color w:val="auto"/>
          <w:szCs w:val="21"/>
          <w:lang w:val="zh-CN"/>
        </w:rPr>
        <w:t>分</w:t>
      </w:r>
      <w:bookmarkEnd w:id="657"/>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133"/>
        <w:gridCol w:w="7660"/>
        <w:gridCol w:w="907"/>
      </w:tblGrid>
      <w:tr w14:paraId="4868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8FEF714">
            <w:pPr>
              <w:autoSpaceDE w:val="0"/>
              <w:autoSpaceDN w:val="0"/>
              <w:adjustRightInd w:val="0"/>
              <w:spacing w:line="400" w:lineRule="exact"/>
              <w:jc w:val="center"/>
              <w:rPr>
                <w:rFonts w:ascii="宋体" w:hAnsi="宋体" w:eastAsia="宋体" w:cs="宋体"/>
                <w:b/>
                <w:color w:val="auto"/>
                <w:kern w:val="0"/>
                <w:szCs w:val="21"/>
              </w:rPr>
            </w:pPr>
            <w:bookmarkStart w:id="658" w:name="_Hlk104987779"/>
            <w:r>
              <w:rPr>
                <w:rFonts w:hint="eastAsia" w:ascii="宋体" w:hAnsi="宋体" w:eastAsia="宋体" w:cs="宋体"/>
                <w:b/>
                <w:color w:val="auto"/>
                <w:kern w:val="0"/>
                <w:szCs w:val="21"/>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6DAF3F6A">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5F8DE52A">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4A0AD57">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满分值</w:t>
            </w:r>
          </w:p>
        </w:tc>
      </w:tr>
      <w:tr w14:paraId="62F5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2C5243F1">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14:paraId="0CB74033">
            <w:pPr>
              <w:adjustRightInd w:val="0"/>
              <w:snapToGrid w:val="0"/>
              <w:spacing w:line="400" w:lineRule="exact"/>
              <w:jc w:val="center"/>
              <w:textAlignment w:val="baseline"/>
              <w:rPr>
                <w:rFonts w:ascii="宋体" w:hAnsi="宋体" w:eastAsia="宋体" w:cs="宋体"/>
                <w:color w:val="auto"/>
                <w:kern w:val="0"/>
                <w:szCs w:val="21"/>
              </w:rPr>
            </w:pPr>
            <w:r>
              <w:rPr>
                <w:rFonts w:hint="eastAsia" w:ascii="宋体" w:hAnsi="宋体" w:eastAsia="宋体" w:cs="宋体"/>
                <w:color w:val="auto"/>
                <w:szCs w:val="21"/>
              </w:rPr>
              <w:t>用户需求的响应程度</w:t>
            </w:r>
          </w:p>
        </w:tc>
        <w:tc>
          <w:tcPr>
            <w:tcW w:w="3692" w:type="pct"/>
            <w:tcBorders>
              <w:top w:val="single" w:color="auto" w:sz="4" w:space="0"/>
              <w:left w:val="single" w:color="auto" w:sz="4" w:space="0"/>
              <w:bottom w:val="single" w:color="auto" w:sz="4" w:space="0"/>
              <w:right w:val="single" w:color="auto" w:sz="4" w:space="0"/>
            </w:tcBorders>
            <w:vAlign w:val="center"/>
          </w:tcPr>
          <w:p w14:paraId="10E003F0">
            <w:pPr>
              <w:spacing w:line="400" w:lineRule="exact"/>
              <w:rPr>
                <w:rFonts w:ascii="宋体" w:hAnsi="宋体" w:eastAsia="宋体" w:cs="宋体"/>
                <w:color w:val="auto"/>
                <w:kern w:val="0"/>
                <w:szCs w:val="21"/>
              </w:rPr>
            </w:pPr>
            <w:r>
              <w:rPr>
                <w:rFonts w:hint="eastAsia" w:ascii="宋体" w:hAnsi="宋体" w:eastAsia="宋体" w:cs="宋体"/>
                <w:color w:val="auto"/>
                <w:szCs w:val="21"/>
                <w:lang w:val="zh-CN"/>
              </w:rPr>
              <w:t>对用户需求偏离表的偏离情况进行评审计分，完全满足用户需求书的要求得满分；每一处负偏离，扣2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Cs w:val="21"/>
              </w:rPr>
              <w:t>6</w:t>
            </w:r>
            <w:r>
              <w:rPr>
                <w:rFonts w:hint="eastAsia" w:ascii="宋体" w:hAnsi="宋体" w:eastAsia="宋体" w:cs="宋体"/>
                <w:color w:val="auto"/>
                <w:szCs w:val="21"/>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7E9D5945">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6分</w:t>
            </w:r>
          </w:p>
        </w:tc>
      </w:tr>
      <w:tr w14:paraId="21E4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3B7F5CE7">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2</w:t>
            </w:r>
          </w:p>
        </w:tc>
        <w:tc>
          <w:tcPr>
            <w:tcW w:w="546" w:type="pct"/>
            <w:tcBorders>
              <w:top w:val="single" w:color="auto" w:sz="4" w:space="0"/>
              <w:left w:val="single" w:color="auto" w:sz="4" w:space="0"/>
              <w:bottom w:val="single" w:color="auto" w:sz="4" w:space="0"/>
              <w:right w:val="single" w:color="auto" w:sz="4" w:space="0"/>
            </w:tcBorders>
            <w:vAlign w:val="center"/>
          </w:tcPr>
          <w:p w14:paraId="0E9321C5">
            <w:pPr>
              <w:adjustRightInd w:val="0"/>
              <w:snapToGrid w:val="0"/>
              <w:spacing w:line="400" w:lineRule="exact"/>
              <w:jc w:val="center"/>
              <w:textAlignment w:val="baseline"/>
              <w:rPr>
                <w:rFonts w:ascii="宋体" w:hAnsi="宋体" w:eastAsia="宋体" w:cs="宋体"/>
                <w:color w:val="auto"/>
                <w:kern w:val="0"/>
                <w:szCs w:val="21"/>
              </w:rPr>
            </w:pPr>
            <w:r>
              <w:rPr>
                <w:rFonts w:hint="eastAsia" w:ascii="宋体" w:hAnsi="宋体" w:eastAsia="宋体" w:cs="宋体"/>
                <w:color w:val="auto"/>
                <w:szCs w:val="21"/>
              </w:rPr>
              <w:t>总体服务方案</w:t>
            </w:r>
          </w:p>
        </w:tc>
        <w:tc>
          <w:tcPr>
            <w:tcW w:w="3692" w:type="pct"/>
            <w:tcBorders>
              <w:top w:val="single" w:color="auto" w:sz="4" w:space="0"/>
              <w:left w:val="single" w:color="auto" w:sz="4" w:space="0"/>
              <w:bottom w:val="single" w:color="auto" w:sz="4" w:space="0"/>
              <w:right w:val="single" w:color="auto" w:sz="4" w:space="0"/>
            </w:tcBorders>
            <w:vAlign w:val="center"/>
          </w:tcPr>
          <w:p w14:paraId="6B8E347C">
            <w:pPr>
              <w:spacing w:line="400" w:lineRule="exact"/>
              <w:ind w:right="-34"/>
              <w:rPr>
                <w:rFonts w:ascii="宋体" w:hAnsi="宋体" w:eastAsia="宋体" w:cs="宋体"/>
                <w:color w:val="auto"/>
                <w:szCs w:val="21"/>
              </w:rPr>
            </w:pPr>
            <w:r>
              <w:rPr>
                <w:rFonts w:hint="eastAsia" w:ascii="宋体" w:hAnsi="宋体" w:eastAsia="宋体" w:cs="宋体"/>
                <w:color w:val="auto"/>
                <w:szCs w:val="21"/>
              </w:rPr>
              <w:t>根据投标人针对本项目提供的总体服务方案（包括但不限于对项目重点难点的认识、保障</w:t>
            </w:r>
            <w:r>
              <w:rPr>
                <w:rFonts w:ascii="宋体" w:hAnsi="宋体" w:eastAsia="宋体" w:cs="宋体"/>
                <w:color w:val="auto"/>
                <w:szCs w:val="21"/>
              </w:rPr>
              <w:t>计划</w:t>
            </w:r>
            <w:r>
              <w:rPr>
                <w:rFonts w:hint="eastAsia" w:ascii="宋体" w:hAnsi="宋体" w:eastAsia="宋体" w:cs="宋体"/>
                <w:color w:val="auto"/>
                <w:szCs w:val="21"/>
              </w:rPr>
              <w:t>、服务流程、组织配合等）进行评审：</w:t>
            </w:r>
          </w:p>
          <w:p w14:paraId="2ECB549C">
            <w:pPr>
              <w:spacing w:line="400" w:lineRule="exact"/>
              <w:ind w:right="-34"/>
              <w:rPr>
                <w:rFonts w:ascii="宋体" w:hAnsi="宋体" w:eastAsia="宋体" w:cs="宋体"/>
                <w:color w:val="auto"/>
                <w:szCs w:val="21"/>
              </w:rPr>
            </w:pPr>
            <w:r>
              <w:rPr>
                <w:rFonts w:hint="eastAsia" w:ascii="宋体" w:hAnsi="宋体" w:eastAsia="宋体" w:cs="宋体"/>
                <w:color w:val="auto"/>
                <w:szCs w:val="21"/>
              </w:rPr>
              <w:t>优：方案内容具体详细，对项目重点难点认识充分，保障计划切实可行，服务流程和组织配合清晰，能有效保障项目的实施，得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szCs w:val="21"/>
              </w:rPr>
              <w:t>分；</w:t>
            </w:r>
          </w:p>
          <w:p w14:paraId="1E7FBC5A">
            <w:pPr>
              <w:spacing w:line="400" w:lineRule="exact"/>
              <w:ind w:right="-34"/>
              <w:rPr>
                <w:rFonts w:ascii="宋体" w:hAnsi="宋体" w:eastAsia="宋体" w:cs="宋体"/>
                <w:color w:val="auto"/>
                <w:szCs w:val="21"/>
              </w:rPr>
            </w:pPr>
            <w:r>
              <w:rPr>
                <w:rFonts w:hint="eastAsia" w:ascii="宋体" w:hAnsi="宋体" w:eastAsia="宋体" w:cs="宋体"/>
                <w:color w:val="auto"/>
                <w:szCs w:val="21"/>
              </w:rPr>
              <w:t>良：方案内容比较具体详细，对项目重点难点认识较充分，保障计划比较全面可行，服务流程和组织配合较清晰，能保障项目实施，得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szCs w:val="21"/>
              </w:rPr>
              <w:t>分；</w:t>
            </w:r>
          </w:p>
          <w:p w14:paraId="18E8764A">
            <w:pPr>
              <w:spacing w:line="400" w:lineRule="exact"/>
              <w:ind w:right="-34"/>
              <w:rPr>
                <w:rFonts w:ascii="宋体" w:hAnsi="宋体" w:eastAsia="宋体" w:cs="宋体"/>
                <w:color w:val="auto"/>
                <w:szCs w:val="21"/>
              </w:rPr>
            </w:pPr>
            <w:r>
              <w:rPr>
                <w:rFonts w:hint="eastAsia" w:ascii="宋体" w:hAnsi="宋体" w:eastAsia="宋体" w:cs="宋体"/>
                <w:color w:val="auto"/>
                <w:szCs w:val="21"/>
              </w:rPr>
              <w:t>中：方案内容</w:t>
            </w:r>
            <w:r>
              <w:rPr>
                <w:rFonts w:hint="eastAsia" w:ascii="宋体" w:hAnsi="宋体" w:eastAsia="宋体" w:cs="宋体"/>
                <w:color w:val="auto"/>
                <w:szCs w:val="21"/>
                <w:lang w:val="en-US" w:eastAsia="zh-CN"/>
              </w:rPr>
              <w:t>一般</w:t>
            </w:r>
            <w:r>
              <w:rPr>
                <w:rFonts w:hint="eastAsia" w:ascii="宋体" w:hAnsi="宋体" w:eastAsia="宋体" w:cs="宋体"/>
                <w:color w:val="auto"/>
                <w:szCs w:val="21"/>
              </w:rPr>
              <w:t>，对项目重点难点认识一般，保障计划</w:t>
            </w:r>
            <w:r>
              <w:rPr>
                <w:rFonts w:hint="eastAsia" w:ascii="宋体" w:hAnsi="宋体" w:eastAsia="宋体" w:cs="宋体"/>
                <w:color w:val="auto"/>
                <w:szCs w:val="21"/>
                <w:lang w:val="en-US" w:eastAsia="zh-CN"/>
              </w:rPr>
              <w:t>可行性一般</w:t>
            </w:r>
            <w:r>
              <w:rPr>
                <w:rFonts w:hint="eastAsia" w:ascii="宋体" w:hAnsi="宋体" w:eastAsia="宋体" w:cs="宋体"/>
                <w:color w:val="auto"/>
                <w:szCs w:val="21"/>
              </w:rPr>
              <w:t>，服务流程和组织配合清晰，基本能保障项目实施，得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szCs w:val="21"/>
              </w:rPr>
              <w:t>分；</w:t>
            </w:r>
          </w:p>
          <w:p w14:paraId="1FD734B9">
            <w:pPr>
              <w:spacing w:line="400" w:lineRule="exact"/>
              <w:rPr>
                <w:color w:val="auto"/>
              </w:rPr>
            </w:pPr>
            <w:r>
              <w:rPr>
                <w:rFonts w:hint="eastAsia" w:ascii="宋体" w:hAnsi="宋体" w:eastAsia="宋体" w:cs="宋体"/>
                <w:color w:val="auto"/>
                <w:szCs w:val="21"/>
              </w:rPr>
              <w:t>差：方案内容</w:t>
            </w:r>
            <w:r>
              <w:rPr>
                <w:rFonts w:hint="eastAsia" w:ascii="宋体" w:hAnsi="宋体" w:eastAsia="宋体" w:cs="宋体"/>
                <w:color w:val="auto"/>
                <w:szCs w:val="21"/>
                <w:lang w:val="en-US" w:eastAsia="zh-CN"/>
              </w:rPr>
              <w:t>简单</w:t>
            </w:r>
            <w:r>
              <w:rPr>
                <w:rFonts w:hint="eastAsia" w:ascii="宋体" w:hAnsi="宋体" w:eastAsia="宋体" w:cs="宋体"/>
                <w:color w:val="auto"/>
                <w:szCs w:val="21"/>
              </w:rPr>
              <w:t>，对项目重点和难点认识差，保障计划可行性</w:t>
            </w:r>
            <w:r>
              <w:rPr>
                <w:rFonts w:hint="eastAsia" w:ascii="宋体" w:hAnsi="宋体" w:eastAsia="宋体" w:cs="宋体"/>
                <w:color w:val="auto"/>
                <w:szCs w:val="21"/>
                <w:lang w:val="en-US" w:eastAsia="zh-CN"/>
              </w:rPr>
              <w:t>基本可行</w:t>
            </w:r>
            <w:r>
              <w:rPr>
                <w:rFonts w:hint="eastAsia" w:ascii="宋体" w:hAnsi="宋体" w:eastAsia="宋体" w:cs="宋体"/>
                <w:color w:val="auto"/>
                <w:szCs w:val="21"/>
              </w:rPr>
              <w:t>，服务流程和组织配合</w:t>
            </w:r>
            <w:r>
              <w:rPr>
                <w:rFonts w:hint="eastAsia" w:ascii="宋体" w:hAnsi="宋体" w:eastAsia="宋体" w:cs="宋体"/>
                <w:color w:val="auto"/>
                <w:szCs w:val="21"/>
                <w:lang w:val="en-US" w:eastAsia="zh-CN"/>
              </w:rPr>
              <w:t>一般</w:t>
            </w:r>
            <w:r>
              <w:rPr>
                <w:rFonts w:hint="eastAsia" w:ascii="宋体" w:hAnsi="宋体" w:eastAsia="宋体" w:cs="宋体"/>
                <w:color w:val="auto"/>
                <w:szCs w:val="21"/>
              </w:rPr>
              <w:t>，无法保障项目实施，得</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szCs w:val="21"/>
              </w:rPr>
              <w:t>分。</w:t>
            </w:r>
          </w:p>
          <w:p w14:paraId="22CA1AC1">
            <w:pPr>
              <w:spacing w:line="400" w:lineRule="exact"/>
              <w:ind w:right="-34"/>
              <w:rPr>
                <w:color w:val="auto"/>
              </w:rPr>
            </w:pPr>
            <w:r>
              <w:rPr>
                <w:rFonts w:hint="eastAsia" w:ascii="宋体" w:hAnsi="宋体" w:eastAsia="宋体" w:cs="宋体"/>
                <w:b/>
                <w:bCs/>
                <w:color w:val="auto"/>
                <w:szCs w:val="21"/>
                <w:lang w:val="zh-CN" w:eastAsia="zh-CN"/>
              </w:rPr>
              <w:t>未提供总体服务方案或总体服务方案内容缺失的不得分。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22BDD32">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4分</w:t>
            </w:r>
          </w:p>
        </w:tc>
      </w:tr>
      <w:tr w14:paraId="04BC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5C928D0A">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3</w:t>
            </w:r>
          </w:p>
        </w:tc>
        <w:tc>
          <w:tcPr>
            <w:tcW w:w="546" w:type="pct"/>
            <w:tcBorders>
              <w:top w:val="single" w:color="auto" w:sz="4" w:space="0"/>
              <w:left w:val="single" w:color="auto" w:sz="4" w:space="0"/>
              <w:bottom w:val="single" w:color="auto" w:sz="4" w:space="0"/>
              <w:right w:val="single" w:color="auto" w:sz="4" w:space="0"/>
            </w:tcBorders>
            <w:vAlign w:val="center"/>
          </w:tcPr>
          <w:p w14:paraId="34C1F289">
            <w:pPr>
              <w:adjustRightInd w:val="0"/>
              <w:snapToGrid w:val="0"/>
              <w:spacing w:line="400" w:lineRule="exact"/>
              <w:jc w:val="center"/>
              <w:textAlignment w:val="baseline"/>
              <w:rPr>
                <w:rFonts w:ascii="宋体" w:hAnsi="宋体" w:eastAsia="宋体" w:cs="宋体"/>
                <w:color w:val="auto"/>
                <w:kern w:val="0"/>
                <w:szCs w:val="21"/>
              </w:rPr>
            </w:pPr>
            <w:r>
              <w:rPr>
                <w:rFonts w:hint="eastAsia" w:ascii="宋体" w:hAnsi="宋体" w:eastAsia="宋体" w:cs="宋体"/>
                <w:color w:val="auto"/>
                <w:szCs w:val="21"/>
              </w:rPr>
              <w:t>拟投入本项目管理人员情况</w:t>
            </w:r>
          </w:p>
        </w:tc>
        <w:tc>
          <w:tcPr>
            <w:tcW w:w="3692" w:type="pct"/>
            <w:tcBorders>
              <w:top w:val="single" w:color="auto" w:sz="4" w:space="0"/>
              <w:left w:val="single" w:color="auto" w:sz="4" w:space="0"/>
              <w:bottom w:val="single" w:color="auto" w:sz="4" w:space="0"/>
              <w:right w:val="single" w:color="auto" w:sz="4" w:space="0"/>
            </w:tcBorders>
            <w:vAlign w:val="center"/>
          </w:tcPr>
          <w:p w14:paraId="73E07E07">
            <w:pPr>
              <w:spacing w:line="400" w:lineRule="exact"/>
              <w:ind w:right="-34"/>
              <w:rPr>
                <w:rFonts w:ascii="宋体" w:hAnsi="宋体" w:eastAsia="宋体" w:cs="宋体"/>
                <w:color w:val="auto"/>
                <w:szCs w:val="21"/>
              </w:rPr>
            </w:pPr>
            <w:r>
              <w:rPr>
                <w:rFonts w:hint="eastAsia" w:ascii="宋体" w:hAnsi="宋体" w:eastAsia="宋体" w:cs="宋体"/>
                <w:color w:val="auto"/>
                <w:szCs w:val="21"/>
              </w:rPr>
              <w:t>根据投标人拟投入本项目的管理人员进行评审（满分</w:t>
            </w:r>
            <w:r>
              <w:rPr>
                <w:rFonts w:ascii="宋体" w:hAnsi="宋体" w:eastAsia="宋体" w:cs="宋体"/>
                <w:color w:val="auto"/>
                <w:szCs w:val="21"/>
              </w:rPr>
              <w:t>4</w:t>
            </w:r>
            <w:r>
              <w:rPr>
                <w:rFonts w:hint="eastAsia" w:ascii="宋体" w:hAnsi="宋体" w:eastAsia="宋体" w:cs="宋体"/>
                <w:color w:val="auto"/>
                <w:szCs w:val="21"/>
              </w:rPr>
              <w:t>分）：</w:t>
            </w:r>
          </w:p>
          <w:p w14:paraId="3C213716">
            <w:pPr>
              <w:spacing w:line="400" w:lineRule="exact"/>
              <w:ind w:right="-34"/>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1）每提供一</w:t>
            </w:r>
            <w:r>
              <w:rPr>
                <w:rFonts w:hint="eastAsia" w:ascii="宋体" w:hAnsi="宋体" w:eastAsia="宋体" w:cs="宋体"/>
                <w:color w:val="auto"/>
                <w:szCs w:val="21"/>
              </w:rPr>
              <w:t>名具有人力资源和社会保障部门颁发的中级人力资源管理师（国家职业资格二级）的，得</w:t>
            </w:r>
            <w:r>
              <w:rPr>
                <w:rFonts w:ascii="宋体" w:hAnsi="宋体" w:eastAsia="宋体" w:cs="宋体"/>
                <w:color w:val="auto"/>
                <w:szCs w:val="21"/>
              </w:rPr>
              <w:t>2分；</w:t>
            </w:r>
          </w:p>
          <w:p w14:paraId="454BDE61">
            <w:pPr>
              <w:snapToGrid w:val="0"/>
              <w:spacing w:line="400" w:lineRule="exact"/>
              <w:ind w:right="-34"/>
              <w:rPr>
                <w:rFonts w:asci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2）每提供一名具有人力资源和社会保障部门颁发的助理人力资源管理师（国家职业资格三级）的，得1分，本子项满分2分。</w:t>
            </w:r>
          </w:p>
          <w:p w14:paraId="1A412EC2">
            <w:pPr>
              <w:spacing w:line="400" w:lineRule="exact"/>
              <w:rPr>
                <w:rFonts w:ascii="宋体" w:hAnsi="宋体" w:eastAsia="宋体" w:cs="宋体"/>
                <w:color w:val="auto"/>
                <w:kern w:val="0"/>
                <w:szCs w:val="21"/>
              </w:rPr>
            </w:pPr>
            <w:r>
              <w:rPr>
                <w:rFonts w:hint="eastAsia" w:ascii="宋体" w:hAnsi="宋体" w:eastAsia="宋体" w:cs="宋体"/>
                <w:b/>
                <w:color w:val="auto"/>
                <w:szCs w:val="21"/>
              </w:rPr>
              <w:t>备注：需提供上述人员资格证书（或注册/执业/岗位证书/学历/技术职称）以及人力资源和社会保障部门（或税务部门）出具的投标人</w:t>
            </w:r>
            <w:r>
              <w:rPr>
                <w:rFonts w:hint="eastAsia" w:ascii="宋体" w:hAnsi="宋体" w:eastAsia="宋体" w:cs="宋体"/>
                <w:b/>
                <w:color w:val="auto"/>
                <w:szCs w:val="21"/>
                <w:lang w:eastAsia="zh-CN"/>
              </w:rPr>
              <w:t>202</w:t>
            </w:r>
            <w:r>
              <w:rPr>
                <w:rFonts w:hint="eastAsia" w:ascii="宋体" w:hAnsi="宋体" w:eastAsia="宋体" w:cs="宋体"/>
                <w:b/>
                <w:color w:val="auto"/>
                <w:szCs w:val="21"/>
                <w:lang w:val="en-US" w:eastAsia="zh-CN"/>
              </w:rPr>
              <w:t>5</w:t>
            </w:r>
            <w:r>
              <w:rPr>
                <w:rFonts w:hint="eastAsia" w:ascii="宋体" w:hAnsi="宋体" w:eastAsia="宋体" w:cs="宋体"/>
                <w:b/>
                <w:color w:val="auto"/>
                <w:szCs w:val="21"/>
                <w:lang w:eastAsia="zh-CN"/>
              </w:rPr>
              <w:t>年</w:t>
            </w:r>
            <w:r>
              <w:rPr>
                <w:rFonts w:hint="eastAsia" w:ascii="宋体" w:hAnsi="宋体" w:eastAsia="宋体" w:cs="宋体"/>
                <w:b/>
                <w:color w:val="auto"/>
                <w:szCs w:val="21"/>
                <w:lang w:val="en-US" w:eastAsia="zh-CN"/>
              </w:rPr>
              <w:t>3</w:t>
            </w:r>
            <w:r>
              <w:rPr>
                <w:rFonts w:hint="eastAsia" w:ascii="宋体" w:hAnsi="宋体" w:eastAsia="宋体" w:cs="宋体"/>
                <w:b/>
                <w:color w:val="auto"/>
                <w:szCs w:val="21"/>
                <w:lang w:eastAsia="zh-CN"/>
              </w:rPr>
              <w:t>月至2025年8月</w:t>
            </w:r>
            <w:r>
              <w:rPr>
                <w:rFonts w:hint="eastAsia" w:ascii="宋体" w:hAnsi="宋体" w:eastAsia="宋体" w:cs="宋体"/>
                <w:b/>
                <w:color w:val="auto"/>
                <w:szCs w:val="21"/>
              </w:rPr>
              <w:t>连续</w:t>
            </w:r>
            <w:r>
              <w:rPr>
                <w:rFonts w:hint="eastAsia" w:ascii="宋体" w:hAnsi="宋体" w:eastAsia="宋体" w:cs="宋体"/>
                <w:b/>
                <w:color w:val="auto"/>
                <w:szCs w:val="21"/>
                <w:lang w:val="en-US" w:eastAsia="zh-CN"/>
              </w:rPr>
              <w:t>6</w:t>
            </w:r>
            <w:r>
              <w:rPr>
                <w:rFonts w:hint="eastAsia" w:ascii="宋体" w:hAnsi="宋体" w:eastAsia="宋体" w:cs="宋体"/>
                <w:b/>
                <w:color w:val="auto"/>
                <w:szCs w:val="21"/>
              </w:rPr>
              <w:t>个月为其缴纳的社保证明复印件。</w:t>
            </w:r>
          </w:p>
        </w:tc>
        <w:tc>
          <w:tcPr>
            <w:tcW w:w="437" w:type="pct"/>
            <w:tcBorders>
              <w:top w:val="single" w:color="auto" w:sz="4" w:space="0"/>
              <w:left w:val="single" w:color="auto" w:sz="4" w:space="0"/>
              <w:bottom w:val="single" w:color="auto" w:sz="4" w:space="0"/>
              <w:right w:val="single" w:color="auto" w:sz="4" w:space="0"/>
            </w:tcBorders>
            <w:vAlign w:val="center"/>
          </w:tcPr>
          <w:p w14:paraId="7771FE81">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4分</w:t>
            </w:r>
          </w:p>
        </w:tc>
      </w:tr>
      <w:tr w14:paraId="0470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C83063B">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4</w:t>
            </w:r>
          </w:p>
        </w:tc>
        <w:tc>
          <w:tcPr>
            <w:tcW w:w="546" w:type="pct"/>
            <w:tcBorders>
              <w:top w:val="single" w:color="auto" w:sz="4" w:space="0"/>
              <w:left w:val="single" w:color="auto" w:sz="4" w:space="0"/>
              <w:bottom w:val="single" w:color="auto" w:sz="4" w:space="0"/>
              <w:right w:val="single" w:color="auto" w:sz="4" w:space="0"/>
            </w:tcBorders>
            <w:vAlign w:val="center"/>
          </w:tcPr>
          <w:p w14:paraId="71ADEE8B">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培训方案</w:t>
            </w:r>
          </w:p>
        </w:tc>
        <w:tc>
          <w:tcPr>
            <w:tcW w:w="3692" w:type="pct"/>
            <w:tcBorders>
              <w:top w:val="single" w:color="auto" w:sz="4" w:space="0"/>
              <w:left w:val="single" w:color="auto" w:sz="4" w:space="0"/>
              <w:bottom w:val="single" w:color="auto" w:sz="4" w:space="0"/>
              <w:right w:val="single" w:color="auto" w:sz="4" w:space="0"/>
            </w:tcBorders>
            <w:vAlign w:val="center"/>
          </w:tcPr>
          <w:p w14:paraId="1F419DE1">
            <w:pPr>
              <w:spacing w:line="400" w:lineRule="exact"/>
              <w:ind w:right="-34"/>
              <w:rPr>
                <w:rFonts w:ascii="宋体" w:hAnsi="宋体" w:eastAsia="宋体" w:cs="宋体"/>
                <w:color w:val="auto"/>
                <w:szCs w:val="21"/>
              </w:rPr>
            </w:pPr>
            <w:r>
              <w:rPr>
                <w:rFonts w:hint="eastAsia" w:ascii="宋体" w:hAnsi="宋体" w:eastAsia="宋体" w:cs="宋体"/>
                <w:color w:val="auto"/>
                <w:szCs w:val="21"/>
              </w:rPr>
              <w:t>根据投标人针对本项目提供的培训方案(包括不限于培训场地、时间安排、培训人员架构、培训内容等)进行评审：</w:t>
            </w:r>
          </w:p>
          <w:p w14:paraId="1DDC4B49">
            <w:pPr>
              <w:spacing w:line="400" w:lineRule="exact"/>
              <w:ind w:right="-34"/>
              <w:rPr>
                <w:rFonts w:ascii="宋体" w:hAnsi="宋体" w:eastAsia="宋体" w:cs="宋体"/>
                <w:color w:val="auto"/>
                <w:szCs w:val="21"/>
              </w:rPr>
            </w:pPr>
            <w:r>
              <w:rPr>
                <w:rFonts w:hint="eastAsia" w:ascii="宋体" w:hAnsi="宋体" w:eastAsia="宋体" w:cs="宋体"/>
                <w:color w:val="auto"/>
                <w:szCs w:val="21"/>
              </w:rPr>
              <w:t>优：培训方案详细完整，人员培训内容针对性强，与项目需求匹配度高，有详细具体的培训时间安排，得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4]分</w:t>
            </w:r>
            <w:r>
              <w:rPr>
                <w:rFonts w:hint="eastAsia" w:ascii="宋体" w:hAnsi="宋体" w:eastAsia="宋体" w:cs="宋体"/>
                <w:color w:val="auto"/>
                <w:szCs w:val="21"/>
              </w:rPr>
              <w:t>；</w:t>
            </w:r>
          </w:p>
          <w:p w14:paraId="25373C02">
            <w:pPr>
              <w:spacing w:line="400" w:lineRule="exact"/>
              <w:ind w:right="-34"/>
              <w:rPr>
                <w:rFonts w:ascii="宋体" w:hAnsi="宋体" w:eastAsia="宋体" w:cs="宋体"/>
                <w:color w:val="auto"/>
                <w:szCs w:val="21"/>
              </w:rPr>
            </w:pPr>
            <w:r>
              <w:rPr>
                <w:rFonts w:hint="eastAsia" w:ascii="宋体" w:hAnsi="宋体" w:eastAsia="宋体" w:cs="宋体"/>
                <w:color w:val="auto"/>
                <w:szCs w:val="21"/>
              </w:rPr>
              <w:t>良：培训方案较完整，人员培训内容针对性较强，与项目需求匹配度比较高，培训时间安排较科学，得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r>
              <w:rPr>
                <w:rFonts w:hint="eastAsia" w:ascii="宋体" w:hAnsi="宋体" w:eastAsia="宋体" w:cs="宋体"/>
                <w:color w:val="auto"/>
                <w:szCs w:val="21"/>
              </w:rPr>
              <w:t>；</w:t>
            </w:r>
          </w:p>
          <w:p w14:paraId="2927A803">
            <w:pPr>
              <w:spacing w:line="400" w:lineRule="exact"/>
              <w:ind w:right="-34"/>
              <w:rPr>
                <w:rFonts w:ascii="宋体" w:hAnsi="宋体" w:eastAsia="宋体" w:cs="宋体"/>
                <w:color w:val="auto"/>
                <w:szCs w:val="21"/>
              </w:rPr>
            </w:pPr>
            <w:r>
              <w:rPr>
                <w:rFonts w:hint="eastAsia" w:ascii="宋体" w:hAnsi="宋体" w:eastAsia="宋体" w:cs="宋体"/>
                <w:color w:val="auto"/>
                <w:szCs w:val="21"/>
              </w:rPr>
              <w:t>中：培训方案</w:t>
            </w:r>
            <w:r>
              <w:rPr>
                <w:rFonts w:hint="eastAsia" w:ascii="宋体" w:hAnsi="宋体" w:eastAsia="宋体" w:cs="宋体"/>
                <w:color w:val="auto"/>
                <w:szCs w:val="21"/>
                <w:lang w:val="en-US" w:eastAsia="zh-CN"/>
              </w:rPr>
              <w:t>内容一般</w:t>
            </w:r>
            <w:r>
              <w:rPr>
                <w:rFonts w:hint="eastAsia" w:ascii="宋体" w:hAnsi="宋体" w:eastAsia="宋体" w:cs="宋体"/>
                <w:color w:val="auto"/>
                <w:szCs w:val="21"/>
              </w:rPr>
              <w:t>，人员培训内容针对性一般，与项目需求匹配，培训时间安排合理，得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szCs w:val="21"/>
              </w:rPr>
              <w:t>分；</w:t>
            </w:r>
          </w:p>
          <w:p w14:paraId="293B95DF">
            <w:pPr>
              <w:spacing w:line="400" w:lineRule="exact"/>
              <w:rPr>
                <w:rFonts w:hint="eastAsia" w:ascii="宋体" w:hAnsi="宋体" w:eastAsia="宋体" w:cs="宋体"/>
                <w:color w:val="auto"/>
                <w:szCs w:val="21"/>
              </w:rPr>
            </w:pPr>
            <w:r>
              <w:rPr>
                <w:rFonts w:hint="eastAsia" w:ascii="宋体" w:hAnsi="宋体" w:eastAsia="宋体" w:cs="宋体"/>
                <w:color w:val="auto"/>
                <w:szCs w:val="21"/>
              </w:rPr>
              <w:t>差：培训方案</w:t>
            </w:r>
            <w:r>
              <w:rPr>
                <w:rFonts w:hint="eastAsia" w:ascii="宋体" w:hAnsi="宋体" w:eastAsia="宋体" w:cs="宋体"/>
                <w:color w:val="auto"/>
                <w:szCs w:val="21"/>
                <w:lang w:val="en-US" w:eastAsia="zh-CN"/>
              </w:rPr>
              <w:t>内容简单</w:t>
            </w:r>
            <w:r>
              <w:rPr>
                <w:rFonts w:hint="eastAsia" w:ascii="宋体" w:hAnsi="宋体" w:eastAsia="宋体" w:cs="宋体"/>
                <w:color w:val="auto"/>
                <w:szCs w:val="21"/>
              </w:rPr>
              <w:t>，人员培训内容针对性</w:t>
            </w:r>
            <w:r>
              <w:rPr>
                <w:rFonts w:hint="eastAsia" w:ascii="宋体" w:hAnsi="宋体" w:eastAsia="宋体" w:cs="宋体"/>
                <w:color w:val="auto"/>
                <w:szCs w:val="21"/>
                <w:lang w:val="en-US" w:eastAsia="zh-CN"/>
              </w:rPr>
              <w:t>一般</w:t>
            </w:r>
            <w:r>
              <w:rPr>
                <w:rFonts w:hint="eastAsia" w:ascii="宋体" w:hAnsi="宋体" w:eastAsia="宋体" w:cs="宋体"/>
                <w:color w:val="auto"/>
                <w:szCs w:val="21"/>
              </w:rPr>
              <w:t>，与项目需求</w:t>
            </w:r>
            <w:r>
              <w:rPr>
                <w:rFonts w:hint="eastAsia" w:ascii="宋体" w:hAnsi="宋体" w:eastAsia="宋体" w:cs="宋体"/>
                <w:color w:val="auto"/>
                <w:szCs w:val="21"/>
                <w:lang w:val="en-US" w:eastAsia="zh-CN"/>
              </w:rPr>
              <w:t>基本</w:t>
            </w:r>
            <w:r>
              <w:rPr>
                <w:rFonts w:hint="eastAsia" w:ascii="宋体" w:hAnsi="宋体" w:eastAsia="宋体" w:cs="宋体"/>
                <w:color w:val="auto"/>
                <w:szCs w:val="21"/>
              </w:rPr>
              <w:t>匹配，培训时间安排</w:t>
            </w:r>
            <w:r>
              <w:rPr>
                <w:rFonts w:hint="eastAsia" w:ascii="宋体" w:hAnsi="宋体" w:eastAsia="宋体" w:cs="宋体"/>
                <w:color w:val="auto"/>
                <w:szCs w:val="21"/>
                <w:lang w:val="en-US" w:eastAsia="zh-CN"/>
              </w:rPr>
              <w:t>一般</w:t>
            </w:r>
            <w:r>
              <w:rPr>
                <w:rFonts w:hint="eastAsia" w:ascii="宋体" w:hAnsi="宋体" w:eastAsia="宋体" w:cs="宋体"/>
                <w:color w:val="auto"/>
                <w:szCs w:val="21"/>
              </w:rPr>
              <w:t>，得</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szCs w:val="21"/>
              </w:rPr>
              <w:t>分。</w:t>
            </w:r>
          </w:p>
          <w:p w14:paraId="7CEC1FFC">
            <w:pPr>
              <w:spacing w:line="400" w:lineRule="exact"/>
              <w:ind w:right="-34"/>
              <w:rPr>
                <w:color w:val="auto"/>
              </w:rPr>
            </w:pPr>
            <w:r>
              <w:rPr>
                <w:rFonts w:hint="eastAsia" w:ascii="宋体" w:hAnsi="宋体" w:eastAsia="宋体" w:cs="宋体"/>
                <w:b/>
                <w:bCs/>
                <w:color w:val="auto"/>
                <w:szCs w:val="21"/>
                <w:lang w:val="zh-CN" w:eastAsia="zh-CN"/>
              </w:rPr>
              <w:t>未提供培训方案或培训方案内容缺失的不得分。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3EFF78FE">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4分</w:t>
            </w:r>
          </w:p>
        </w:tc>
      </w:tr>
      <w:tr w14:paraId="33BD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71F33054">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5</w:t>
            </w:r>
          </w:p>
        </w:tc>
        <w:tc>
          <w:tcPr>
            <w:tcW w:w="546" w:type="pct"/>
            <w:tcBorders>
              <w:top w:val="single" w:color="auto" w:sz="4" w:space="0"/>
              <w:left w:val="single" w:color="auto" w:sz="4" w:space="0"/>
              <w:bottom w:val="single" w:color="auto" w:sz="4" w:space="0"/>
              <w:right w:val="single" w:color="auto" w:sz="4" w:space="0"/>
            </w:tcBorders>
            <w:vAlign w:val="center"/>
          </w:tcPr>
          <w:p w14:paraId="67A3C4AA">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应急预案和保障措施</w:t>
            </w:r>
          </w:p>
        </w:tc>
        <w:tc>
          <w:tcPr>
            <w:tcW w:w="3692" w:type="pct"/>
            <w:tcBorders>
              <w:top w:val="single" w:color="auto" w:sz="4" w:space="0"/>
              <w:left w:val="single" w:color="auto" w:sz="4" w:space="0"/>
              <w:bottom w:val="single" w:color="auto" w:sz="4" w:space="0"/>
              <w:right w:val="single" w:color="auto" w:sz="4" w:space="0"/>
            </w:tcBorders>
            <w:vAlign w:val="center"/>
          </w:tcPr>
          <w:p w14:paraId="052DB45A">
            <w:pPr>
              <w:spacing w:line="400" w:lineRule="exact"/>
              <w:rPr>
                <w:rFonts w:ascii="宋体" w:hAnsi="宋体" w:eastAsia="宋体" w:cs="宋体"/>
                <w:color w:val="auto"/>
                <w:szCs w:val="21"/>
              </w:rPr>
            </w:pPr>
            <w:r>
              <w:rPr>
                <w:rFonts w:hint="eastAsia" w:ascii="宋体" w:hAnsi="宋体" w:eastAsia="宋体" w:cs="宋体"/>
                <w:color w:val="auto"/>
                <w:szCs w:val="21"/>
              </w:rPr>
              <w:t>根据投标人针对本项目制定的应急预案和保障措施的切合实际的程度，详细具体的程度及承诺情况（包括但不限于应急小组的组织架构、传达机制、人员调配、责任分工、其它服务承诺等）进行评审：</w:t>
            </w:r>
          </w:p>
          <w:p w14:paraId="2028FB4A">
            <w:pPr>
              <w:spacing w:line="400" w:lineRule="exact"/>
              <w:rPr>
                <w:rFonts w:ascii="宋体" w:hAnsi="宋体" w:eastAsia="宋体" w:cs="宋体"/>
                <w:color w:val="auto"/>
                <w:szCs w:val="21"/>
              </w:rPr>
            </w:pPr>
            <w:r>
              <w:rPr>
                <w:rFonts w:hint="eastAsia" w:ascii="宋体" w:hAnsi="宋体" w:eastAsia="宋体" w:cs="宋体"/>
                <w:color w:val="auto"/>
                <w:szCs w:val="21"/>
              </w:rPr>
              <w:t>优：内容详细完整，针对性强，服务承诺明确且有实际的措施，可行性强，得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4]分</w:t>
            </w:r>
            <w:r>
              <w:rPr>
                <w:rFonts w:hint="eastAsia" w:ascii="宋体" w:hAnsi="宋体" w:eastAsia="宋体" w:cs="宋体"/>
                <w:color w:val="auto"/>
                <w:szCs w:val="21"/>
              </w:rPr>
              <w:t>；</w:t>
            </w:r>
          </w:p>
          <w:p w14:paraId="7DD4556F">
            <w:pPr>
              <w:spacing w:line="400" w:lineRule="exact"/>
              <w:rPr>
                <w:rFonts w:ascii="宋体" w:hAnsi="宋体" w:eastAsia="宋体" w:cs="宋体"/>
                <w:color w:val="auto"/>
                <w:szCs w:val="21"/>
              </w:rPr>
            </w:pPr>
            <w:r>
              <w:rPr>
                <w:rFonts w:hint="eastAsia" w:ascii="宋体" w:hAnsi="宋体" w:eastAsia="宋体" w:cs="宋体"/>
                <w:color w:val="auto"/>
                <w:szCs w:val="21"/>
              </w:rPr>
              <w:t>良：内容较完整，针对性较强，服务承诺较明确且有一定的措施，可行性较强，得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r>
              <w:rPr>
                <w:rFonts w:hint="eastAsia" w:ascii="宋体" w:hAnsi="宋体" w:eastAsia="宋体" w:cs="宋体"/>
                <w:color w:val="auto"/>
                <w:szCs w:val="21"/>
              </w:rPr>
              <w:t>；</w:t>
            </w:r>
          </w:p>
          <w:p w14:paraId="7C8EE3AE">
            <w:pPr>
              <w:spacing w:line="400" w:lineRule="exact"/>
              <w:rPr>
                <w:rFonts w:ascii="宋体" w:hAnsi="宋体" w:eastAsia="宋体" w:cs="宋体"/>
                <w:color w:val="auto"/>
                <w:szCs w:val="21"/>
              </w:rPr>
            </w:pPr>
            <w:r>
              <w:rPr>
                <w:rFonts w:hint="eastAsia" w:ascii="宋体" w:hAnsi="宋体" w:eastAsia="宋体" w:cs="宋体"/>
                <w:color w:val="auto"/>
                <w:szCs w:val="21"/>
              </w:rPr>
              <w:t>中：内容</w:t>
            </w:r>
            <w:r>
              <w:rPr>
                <w:rFonts w:hint="eastAsia" w:ascii="宋体" w:hAnsi="宋体" w:eastAsia="宋体" w:cs="宋体"/>
                <w:color w:val="auto"/>
                <w:szCs w:val="21"/>
                <w:lang w:val="en-US" w:eastAsia="zh-CN"/>
              </w:rPr>
              <w:t>基础</w:t>
            </w:r>
            <w:r>
              <w:rPr>
                <w:rFonts w:hint="eastAsia" w:ascii="宋体" w:hAnsi="宋体" w:eastAsia="宋体" w:cs="宋体"/>
                <w:color w:val="auto"/>
                <w:szCs w:val="21"/>
              </w:rPr>
              <w:t>，针对性一般，服务承诺或制度措施</w:t>
            </w:r>
            <w:r>
              <w:rPr>
                <w:rFonts w:hint="eastAsia" w:ascii="宋体" w:hAnsi="宋体" w:eastAsia="宋体" w:cs="宋体"/>
                <w:color w:val="auto"/>
                <w:szCs w:val="21"/>
                <w:lang w:val="en-US" w:eastAsia="zh-CN"/>
              </w:rPr>
              <w:t>一般</w:t>
            </w:r>
            <w:r>
              <w:rPr>
                <w:rFonts w:hint="eastAsia" w:ascii="宋体" w:hAnsi="宋体" w:eastAsia="宋体" w:cs="宋体"/>
                <w:color w:val="auto"/>
                <w:szCs w:val="21"/>
              </w:rPr>
              <w:t>，可行性一般的，得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color w:val="auto"/>
                <w:szCs w:val="21"/>
              </w:rPr>
              <w:t>；</w:t>
            </w:r>
          </w:p>
          <w:p w14:paraId="682E6971">
            <w:pPr>
              <w:spacing w:line="400" w:lineRule="exact"/>
              <w:rPr>
                <w:rFonts w:hint="eastAsia" w:ascii="宋体" w:hAnsi="宋体" w:eastAsia="宋体" w:cs="宋体"/>
                <w:color w:val="auto"/>
                <w:szCs w:val="21"/>
              </w:rPr>
            </w:pPr>
            <w:r>
              <w:rPr>
                <w:rFonts w:hint="eastAsia" w:ascii="宋体" w:hAnsi="宋体" w:eastAsia="宋体" w:cs="宋体"/>
                <w:color w:val="auto"/>
                <w:szCs w:val="21"/>
              </w:rPr>
              <w:t>差：内容简单，针对性</w:t>
            </w:r>
            <w:r>
              <w:rPr>
                <w:rFonts w:hint="eastAsia" w:ascii="宋体" w:hAnsi="宋体" w:eastAsia="宋体" w:cs="宋体"/>
                <w:color w:val="auto"/>
                <w:szCs w:val="21"/>
                <w:lang w:val="en-US" w:eastAsia="zh-CN"/>
              </w:rPr>
              <w:t>一般</w:t>
            </w:r>
            <w:r>
              <w:rPr>
                <w:rFonts w:hint="eastAsia" w:ascii="宋体" w:hAnsi="宋体" w:eastAsia="宋体" w:cs="宋体"/>
                <w:color w:val="auto"/>
                <w:szCs w:val="21"/>
              </w:rPr>
              <w:t>，服务承诺或制度措施基本符合要求的，得</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szCs w:val="21"/>
              </w:rPr>
              <w:t>。</w:t>
            </w:r>
          </w:p>
          <w:p w14:paraId="44AA97E7">
            <w:pPr>
              <w:spacing w:line="400" w:lineRule="exact"/>
              <w:ind w:right="-34"/>
              <w:rPr>
                <w:color w:val="auto"/>
              </w:rPr>
            </w:pPr>
            <w:r>
              <w:rPr>
                <w:rFonts w:hint="eastAsia" w:ascii="宋体" w:hAnsi="宋体" w:eastAsia="宋体" w:cs="宋体"/>
                <w:b/>
                <w:bCs/>
                <w:color w:val="auto"/>
                <w:szCs w:val="21"/>
                <w:lang w:val="zh-CN" w:eastAsia="zh-CN"/>
              </w:rPr>
              <w:t>未提供应急预案和保障措施或应急预案和保障措施内容缺失的不得分。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11EA8CF0">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4分</w:t>
            </w:r>
          </w:p>
        </w:tc>
      </w:tr>
      <w:tr w14:paraId="728C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BEEAC38">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6</w:t>
            </w:r>
          </w:p>
        </w:tc>
        <w:tc>
          <w:tcPr>
            <w:tcW w:w="546" w:type="pct"/>
            <w:tcBorders>
              <w:top w:val="single" w:color="auto" w:sz="4" w:space="0"/>
              <w:left w:val="single" w:color="auto" w:sz="4" w:space="0"/>
              <w:bottom w:val="single" w:color="auto" w:sz="4" w:space="0"/>
              <w:right w:val="single" w:color="auto" w:sz="4" w:space="0"/>
            </w:tcBorders>
            <w:vAlign w:val="center"/>
          </w:tcPr>
          <w:p w14:paraId="1DD26535">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食堂</w:t>
            </w:r>
            <w:r>
              <w:rPr>
                <w:rFonts w:hint="eastAsia" w:ascii="宋体" w:hAnsi="宋体" w:eastAsia="宋体" w:cs="宋体"/>
                <w:color w:val="auto"/>
                <w:szCs w:val="21"/>
                <w:lang w:val="en-US" w:eastAsia="zh-CN"/>
              </w:rPr>
              <w:t>和食品卫生、</w:t>
            </w:r>
            <w:r>
              <w:rPr>
                <w:rFonts w:hint="eastAsia" w:ascii="宋体" w:hAnsi="宋体" w:eastAsia="宋体" w:cs="宋体"/>
                <w:color w:val="auto"/>
                <w:szCs w:val="21"/>
                <w:lang w:eastAsia="zh-CN"/>
              </w:rPr>
              <w:t>质量保障方案</w:t>
            </w:r>
          </w:p>
        </w:tc>
        <w:tc>
          <w:tcPr>
            <w:tcW w:w="3692" w:type="pct"/>
            <w:tcBorders>
              <w:top w:val="single" w:color="auto" w:sz="4" w:space="0"/>
              <w:left w:val="single" w:color="auto" w:sz="4" w:space="0"/>
              <w:bottom w:val="single" w:color="auto" w:sz="4" w:space="0"/>
              <w:right w:val="single" w:color="auto" w:sz="4" w:space="0"/>
            </w:tcBorders>
            <w:vAlign w:val="center"/>
          </w:tcPr>
          <w:p w14:paraId="770675F9">
            <w:pPr>
              <w:spacing w:line="400" w:lineRule="exact"/>
              <w:ind w:right="-34"/>
              <w:rPr>
                <w:rFonts w:ascii="宋体" w:hAnsi="宋体" w:eastAsia="宋体" w:cs="宋体"/>
                <w:color w:val="auto"/>
                <w:szCs w:val="21"/>
              </w:rPr>
            </w:pPr>
            <w:r>
              <w:rPr>
                <w:rFonts w:hint="eastAsia" w:ascii="宋体" w:hAnsi="宋体" w:eastAsia="宋体" w:cs="宋体"/>
                <w:color w:val="auto"/>
                <w:szCs w:val="21"/>
              </w:rPr>
              <w:t>根据投标人针对本项目制定的食堂</w:t>
            </w:r>
            <w:r>
              <w:rPr>
                <w:rFonts w:hint="eastAsia" w:ascii="宋体" w:hAnsi="宋体" w:eastAsia="宋体" w:cs="宋体"/>
                <w:color w:val="auto"/>
                <w:szCs w:val="21"/>
                <w:lang w:val="en-US" w:eastAsia="zh-CN"/>
              </w:rPr>
              <w:t>和食品卫生、</w:t>
            </w:r>
            <w:r>
              <w:rPr>
                <w:rFonts w:hint="eastAsia" w:ascii="宋体" w:hAnsi="宋体" w:eastAsia="宋体" w:cs="宋体"/>
                <w:color w:val="auto"/>
                <w:szCs w:val="21"/>
                <w:lang w:eastAsia="zh-CN"/>
              </w:rPr>
              <w:t>质量保障方案（包括但不限于</w:t>
            </w:r>
            <w:r>
              <w:rPr>
                <w:rFonts w:hint="eastAsia" w:ascii="宋体" w:hAnsi="宋体" w:eastAsia="宋体" w:cs="宋体"/>
                <w:color w:val="auto"/>
                <w:szCs w:val="21"/>
                <w:lang w:val="en-US" w:eastAsia="zh-CN"/>
              </w:rPr>
              <w:t>食堂卫生、</w:t>
            </w:r>
            <w:r>
              <w:rPr>
                <w:rFonts w:hint="eastAsia" w:ascii="宋体" w:hAnsi="宋体" w:eastAsia="宋体" w:cs="宋体"/>
                <w:color w:val="auto"/>
                <w:szCs w:val="21"/>
                <w:lang w:eastAsia="zh-CN"/>
              </w:rPr>
              <w:t>食品卫生、安全标准、控制措施、质量保证措施等）</w:t>
            </w:r>
            <w:r>
              <w:rPr>
                <w:rFonts w:hint="eastAsia" w:ascii="宋体" w:hAnsi="宋体" w:eastAsia="宋体" w:cs="宋体"/>
                <w:color w:val="auto"/>
                <w:szCs w:val="21"/>
              </w:rPr>
              <w:t>进行评审：</w:t>
            </w:r>
          </w:p>
          <w:p w14:paraId="50116F4D">
            <w:pPr>
              <w:spacing w:line="400" w:lineRule="exact"/>
              <w:ind w:right="-34"/>
              <w:rPr>
                <w:rFonts w:ascii="宋体" w:hAnsi="宋体" w:eastAsia="宋体" w:cs="宋体"/>
                <w:color w:val="auto"/>
                <w:szCs w:val="21"/>
              </w:rPr>
            </w:pPr>
            <w:r>
              <w:rPr>
                <w:rFonts w:hint="eastAsia" w:ascii="宋体" w:hAnsi="宋体" w:eastAsia="宋体" w:cs="宋体"/>
                <w:color w:val="auto"/>
                <w:szCs w:val="21"/>
              </w:rPr>
              <w:t>优：食堂</w:t>
            </w:r>
            <w:r>
              <w:rPr>
                <w:rFonts w:hint="eastAsia" w:ascii="宋体" w:hAnsi="宋体" w:eastAsia="宋体" w:cs="宋体"/>
                <w:color w:val="auto"/>
                <w:szCs w:val="21"/>
                <w:lang w:val="en-US" w:eastAsia="zh-CN"/>
              </w:rPr>
              <w:t>和食品卫生、</w:t>
            </w:r>
            <w:r>
              <w:rPr>
                <w:rFonts w:hint="eastAsia" w:ascii="宋体" w:hAnsi="宋体" w:eastAsia="宋体" w:cs="宋体"/>
                <w:color w:val="auto"/>
                <w:szCs w:val="21"/>
                <w:lang w:eastAsia="zh-CN"/>
              </w:rPr>
              <w:t>质量保障方案完善、具体详实，</w:t>
            </w:r>
            <w:r>
              <w:rPr>
                <w:rFonts w:hint="eastAsia" w:ascii="宋体" w:hAnsi="宋体" w:eastAsia="宋体" w:cs="宋体"/>
                <w:color w:val="auto"/>
                <w:szCs w:val="21"/>
              </w:rPr>
              <w:t>符合国家及行业标准，可行性、可操作性高</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4]分</w:t>
            </w:r>
            <w:r>
              <w:rPr>
                <w:rFonts w:hint="eastAsia" w:ascii="宋体" w:hAnsi="宋体" w:eastAsia="宋体" w:cs="宋体"/>
                <w:color w:val="auto"/>
                <w:szCs w:val="21"/>
              </w:rPr>
              <w:t>；</w:t>
            </w:r>
          </w:p>
          <w:p w14:paraId="05A6196A">
            <w:pPr>
              <w:spacing w:line="400" w:lineRule="exact"/>
              <w:ind w:right="-34"/>
              <w:rPr>
                <w:rFonts w:ascii="宋体" w:hAnsi="宋体" w:eastAsia="宋体" w:cs="宋体"/>
                <w:color w:val="auto"/>
                <w:szCs w:val="21"/>
              </w:rPr>
            </w:pPr>
            <w:r>
              <w:rPr>
                <w:rFonts w:hint="eastAsia" w:ascii="宋体" w:hAnsi="宋体" w:eastAsia="宋体" w:cs="宋体"/>
                <w:color w:val="auto"/>
                <w:szCs w:val="21"/>
              </w:rPr>
              <w:t>良：食堂</w:t>
            </w:r>
            <w:r>
              <w:rPr>
                <w:rFonts w:hint="eastAsia" w:ascii="宋体" w:hAnsi="宋体" w:eastAsia="宋体" w:cs="宋体"/>
                <w:color w:val="auto"/>
                <w:szCs w:val="21"/>
                <w:lang w:val="en-US" w:eastAsia="zh-CN"/>
              </w:rPr>
              <w:t>和食品卫生、</w:t>
            </w:r>
            <w:r>
              <w:rPr>
                <w:rFonts w:hint="eastAsia" w:ascii="宋体" w:hAnsi="宋体" w:eastAsia="宋体" w:cs="宋体"/>
                <w:color w:val="auto"/>
                <w:szCs w:val="21"/>
                <w:lang w:eastAsia="zh-CN"/>
              </w:rPr>
              <w:t>质量保障方案较完善、比较详实，</w:t>
            </w:r>
            <w:r>
              <w:rPr>
                <w:rFonts w:hint="eastAsia" w:ascii="宋体" w:hAnsi="宋体" w:eastAsia="宋体" w:cs="宋体"/>
                <w:color w:val="auto"/>
                <w:szCs w:val="21"/>
              </w:rPr>
              <w:t>符合国家及行业标准</w:t>
            </w:r>
            <w:r>
              <w:rPr>
                <w:rFonts w:hint="eastAsia" w:ascii="宋体" w:hAnsi="宋体" w:eastAsia="宋体" w:cs="宋体"/>
                <w:color w:val="auto"/>
                <w:szCs w:val="21"/>
                <w:lang w:eastAsia="zh-CN"/>
              </w:rPr>
              <w:t>，可行性、可操作性较高</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r>
              <w:rPr>
                <w:rFonts w:hint="eastAsia" w:ascii="宋体" w:hAnsi="宋体" w:eastAsia="宋体" w:cs="宋体"/>
                <w:color w:val="auto"/>
                <w:szCs w:val="21"/>
              </w:rPr>
              <w:t>；</w:t>
            </w:r>
          </w:p>
          <w:p w14:paraId="1FD1C352">
            <w:pPr>
              <w:spacing w:line="400" w:lineRule="exact"/>
              <w:ind w:right="-34"/>
              <w:rPr>
                <w:rFonts w:ascii="宋体" w:hAnsi="宋体" w:eastAsia="宋体" w:cs="宋体"/>
                <w:color w:val="auto"/>
                <w:szCs w:val="21"/>
              </w:rPr>
            </w:pPr>
            <w:r>
              <w:rPr>
                <w:rFonts w:hint="eastAsia" w:ascii="宋体" w:hAnsi="宋体" w:eastAsia="宋体" w:cs="宋体"/>
                <w:color w:val="auto"/>
                <w:szCs w:val="21"/>
              </w:rPr>
              <w:t>中：食堂</w:t>
            </w:r>
            <w:r>
              <w:rPr>
                <w:rFonts w:hint="eastAsia" w:ascii="宋体" w:hAnsi="宋体" w:eastAsia="宋体" w:cs="宋体"/>
                <w:color w:val="auto"/>
                <w:szCs w:val="21"/>
                <w:lang w:val="en-US" w:eastAsia="zh-CN"/>
              </w:rPr>
              <w:t>和食品卫生、</w:t>
            </w:r>
            <w:r>
              <w:rPr>
                <w:rFonts w:hint="eastAsia" w:ascii="宋体" w:hAnsi="宋体" w:eastAsia="宋体" w:cs="宋体"/>
                <w:color w:val="auto"/>
                <w:szCs w:val="21"/>
                <w:lang w:eastAsia="zh-CN"/>
              </w:rPr>
              <w:t>质量保障方案</w:t>
            </w:r>
            <w:r>
              <w:rPr>
                <w:rFonts w:hint="eastAsia" w:ascii="宋体" w:hAnsi="宋体" w:eastAsia="宋体" w:cs="宋体"/>
                <w:color w:val="auto"/>
                <w:szCs w:val="21"/>
              </w:rPr>
              <w:t>基本完整，符合国家及行业标准，</w:t>
            </w:r>
            <w:r>
              <w:rPr>
                <w:rFonts w:hint="eastAsia" w:ascii="宋体" w:hAnsi="宋体" w:eastAsia="宋体" w:cs="宋体"/>
                <w:color w:val="auto"/>
                <w:szCs w:val="21"/>
                <w:lang w:eastAsia="zh-CN"/>
              </w:rPr>
              <w:t>可行性、可操作性</w:t>
            </w:r>
            <w:r>
              <w:rPr>
                <w:rFonts w:hint="eastAsia" w:ascii="宋体" w:hAnsi="宋体" w:eastAsia="宋体" w:cs="宋体"/>
                <w:color w:val="auto"/>
                <w:szCs w:val="21"/>
                <w:lang w:val="en-US" w:eastAsia="zh-CN"/>
              </w:rPr>
              <w:t>一般的</w:t>
            </w:r>
            <w:r>
              <w:rPr>
                <w:rFonts w:hint="eastAsia" w:ascii="宋体" w:hAnsi="宋体" w:eastAsia="宋体" w:cs="宋体"/>
                <w:color w:val="auto"/>
                <w:szCs w:val="21"/>
              </w:rPr>
              <w:t>，得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color w:val="auto"/>
                <w:szCs w:val="21"/>
              </w:rPr>
              <w:t>；</w:t>
            </w:r>
          </w:p>
          <w:p w14:paraId="5932E916">
            <w:pPr>
              <w:spacing w:line="400" w:lineRule="exact"/>
              <w:rPr>
                <w:rFonts w:hint="eastAsia" w:ascii="宋体" w:hAnsi="宋体" w:eastAsia="宋体" w:cs="宋体"/>
                <w:color w:val="auto"/>
                <w:szCs w:val="21"/>
              </w:rPr>
            </w:pPr>
            <w:r>
              <w:rPr>
                <w:rFonts w:hint="eastAsia" w:ascii="宋体" w:hAnsi="宋体" w:eastAsia="宋体" w:cs="宋体"/>
                <w:color w:val="auto"/>
                <w:szCs w:val="21"/>
              </w:rPr>
              <w:t>差：食堂</w:t>
            </w:r>
            <w:r>
              <w:rPr>
                <w:rFonts w:hint="eastAsia" w:ascii="宋体" w:hAnsi="宋体" w:eastAsia="宋体" w:cs="宋体"/>
                <w:color w:val="auto"/>
                <w:szCs w:val="21"/>
                <w:lang w:val="en-US" w:eastAsia="zh-CN"/>
              </w:rPr>
              <w:t>和食品卫生、</w:t>
            </w:r>
            <w:r>
              <w:rPr>
                <w:rFonts w:hint="eastAsia" w:ascii="宋体" w:hAnsi="宋体" w:eastAsia="宋体" w:cs="宋体"/>
                <w:color w:val="auto"/>
                <w:szCs w:val="21"/>
                <w:lang w:eastAsia="zh-CN"/>
              </w:rPr>
              <w:t>质量保障方案</w:t>
            </w:r>
            <w:r>
              <w:rPr>
                <w:rFonts w:hint="eastAsia" w:ascii="宋体" w:hAnsi="宋体" w:eastAsia="宋体" w:cs="宋体"/>
                <w:color w:val="auto"/>
                <w:szCs w:val="21"/>
                <w:lang w:val="en-US" w:eastAsia="zh-CN"/>
              </w:rPr>
              <w:t>较为简单</w:t>
            </w:r>
            <w:r>
              <w:rPr>
                <w:rFonts w:hint="eastAsia" w:ascii="宋体" w:hAnsi="宋体" w:eastAsia="宋体" w:cs="宋体"/>
                <w:color w:val="auto"/>
                <w:szCs w:val="21"/>
              </w:rPr>
              <w:t>，基本符合国家及行业标准，</w:t>
            </w:r>
            <w:r>
              <w:rPr>
                <w:rFonts w:hint="eastAsia" w:ascii="宋体" w:hAnsi="宋体" w:eastAsia="宋体" w:cs="宋体"/>
                <w:color w:val="auto"/>
                <w:szCs w:val="21"/>
                <w:lang w:val="en-US" w:eastAsia="zh-CN"/>
              </w:rPr>
              <w:t>基本</w:t>
            </w:r>
            <w:r>
              <w:rPr>
                <w:rFonts w:hint="eastAsia" w:ascii="宋体" w:hAnsi="宋体" w:eastAsia="宋体" w:cs="宋体"/>
                <w:color w:val="auto"/>
                <w:szCs w:val="21"/>
                <w:lang w:eastAsia="zh-CN"/>
              </w:rPr>
              <w:t>可行、可操作</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，得</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szCs w:val="21"/>
              </w:rPr>
              <w:t>。</w:t>
            </w:r>
          </w:p>
          <w:p w14:paraId="6E450E35">
            <w:pPr>
              <w:spacing w:line="400" w:lineRule="exact"/>
              <w:ind w:right="-34"/>
              <w:rPr>
                <w:color w:val="auto"/>
              </w:rPr>
            </w:pPr>
            <w:r>
              <w:rPr>
                <w:rFonts w:hint="eastAsia" w:ascii="宋体" w:hAnsi="宋体" w:eastAsia="宋体" w:cs="宋体"/>
                <w:b/>
                <w:bCs/>
                <w:color w:val="auto"/>
                <w:szCs w:val="21"/>
                <w:lang w:val="en-US" w:eastAsia="zh-CN"/>
              </w:rPr>
              <w:t>未提供食堂和食品卫生、质量保障方案或食堂和食品卫生、质量保障方案内容缺失的不得分。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78BCC13">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4分</w:t>
            </w:r>
          </w:p>
        </w:tc>
      </w:tr>
      <w:tr w14:paraId="497D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right w:val="single" w:color="auto" w:sz="4" w:space="0"/>
            </w:tcBorders>
            <w:vAlign w:val="center"/>
          </w:tcPr>
          <w:p w14:paraId="345B8E73">
            <w:pPr>
              <w:spacing w:line="400" w:lineRule="exact"/>
              <w:jc w:val="center"/>
              <w:rPr>
                <w:rFonts w:hint="eastAsia" w:ascii="宋体" w:hAnsi="宋体" w:eastAsia="宋体" w:cs="宋体"/>
                <w:color w:val="auto"/>
                <w:kern w:val="0"/>
                <w:szCs w:val="21"/>
                <w:lang w:eastAsia="zh-CN"/>
              </w:rPr>
            </w:pPr>
            <w:r>
              <w:rPr>
                <w:rFonts w:hint="default" w:ascii="宋体" w:hAnsi="宋体" w:eastAsia="宋体" w:cs="宋体"/>
                <w:color w:val="auto"/>
                <w:szCs w:val="21"/>
                <w:lang w:val="en-US"/>
              </w:rPr>
              <w:t>7</w:t>
            </w:r>
          </w:p>
        </w:tc>
        <w:tc>
          <w:tcPr>
            <w:tcW w:w="546" w:type="pct"/>
            <w:tcBorders>
              <w:top w:val="single" w:color="auto" w:sz="4" w:space="0"/>
              <w:left w:val="single" w:color="auto" w:sz="4" w:space="0"/>
              <w:right w:val="single" w:color="auto" w:sz="4" w:space="0"/>
            </w:tcBorders>
            <w:vAlign w:val="center"/>
          </w:tcPr>
          <w:p w14:paraId="0B3BA309">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服务便利性</w:t>
            </w:r>
          </w:p>
        </w:tc>
        <w:tc>
          <w:tcPr>
            <w:tcW w:w="3692" w:type="pct"/>
            <w:tcBorders>
              <w:top w:val="single" w:color="auto" w:sz="4" w:space="0"/>
              <w:left w:val="single" w:color="auto" w:sz="4" w:space="0"/>
              <w:right w:val="single" w:color="auto" w:sz="4" w:space="0"/>
            </w:tcBorders>
            <w:vAlign w:val="center"/>
          </w:tcPr>
          <w:p w14:paraId="50B18DD4">
            <w:pPr>
              <w:spacing w:line="400" w:lineRule="exact"/>
              <w:rPr>
                <w:rFonts w:ascii="宋体" w:hAnsi="宋体" w:eastAsia="宋体" w:cs="宋体"/>
                <w:color w:val="auto"/>
                <w:szCs w:val="21"/>
              </w:rPr>
            </w:pPr>
            <w:r>
              <w:rPr>
                <w:rFonts w:hint="eastAsia" w:ascii="宋体" w:hAnsi="宋体" w:eastAsia="宋体" w:cs="宋体"/>
                <w:color w:val="auto"/>
                <w:szCs w:val="21"/>
              </w:rPr>
              <w:t>根据投标人承诺的服务便利性响应时间进行评审：</w:t>
            </w:r>
          </w:p>
          <w:p w14:paraId="3FAB8F5D">
            <w:pPr>
              <w:tabs>
                <w:tab w:val="left" w:pos="134"/>
              </w:tabs>
              <w:autoSpaceDE w:val="0"/>
              <w:autoSpaceDN w:val="0"/>
              <w:adjustRightInd w:val="0"/>
              <w:spacing w:line="400" w:lineRule="exact"/>
              <w:rPr>
                <w:rFonts w:hint="eastAsia" w:ascii="宋体" w:hAnsi="宋体" w:eastAsia="宋体" w:cs="Times New Roman"/>
                <w:b w:val="0"/>
                <w:bCs/>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（1）投标人承诺本项目管理人员接到招标人通知后响应时间为：响应时间≤1小时的，到达招标人指定地点时间为：到达时间≤8小时的，得4分；</w:t>
            </w:r>
          </w:p>
          <w:p w14:paraId="543DCF8B">
            <w:pPr>
              <w:tabs>
                <w:tab w:val="left" w:pos="134"/>
              </w:tabs>
              <w:autoSpaceDE w:val="0"/>
              <w:autoSpaceDN w:val="0"/>
              <w:adjustRightInd w:val="0"/>
              <w:spacing w:line="400" w:lineRule="exact"/>
              <w:rPr>
                <w:rFonts w:hint="eastAsia" w:ascii="宋体" w:hAnsi="宋体" w:eastAsia="宋体" w:cs="Times New Roman"/>
                <w:b w:val="0"/>
                <w:bCs/>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（2）投标人承诺本项目管理人员接到招标人通知后响应时间为：1小时＜响应时间≤2小时的，到达招标人指定地点时间为：8小时＜到达时间≤16小时的，得3分；</w:t>
            </w:r>
          </w:p>
          <w:p w14:paraId="29D52BEE">
            <w:pPr>
              <w:tabs>
                <w:tab w:val="left" w:pos="134"/>
              </w:tabs>
              <w:autoSpaceDE w:val="0"/>
              <w:autoSpaceDN w:val="0"/>
              <w:adjustRightInd w:val="0"/>
              <w:spacing w:line="400" w:lineRule="exact"/>
              <w:rPr>
                <w:rFonts w:hint="eastAsia" w:ascii="宋体" w:hAnsi="宋体" w:eastAsia="宋体" w:cs="Times New Roman"/>
                <w:b w:val="0"/>
                <w:bCs/>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（3）投标人承诺本项目管理人员接到招标人通知后响应时间为：2小时＜响应时间＜3小时的，到达招标人指定地点时间为：16小时＜到达时间＜24小时的，得1分。</w:t>
            </w:r>
          </w:p>
          <w:p w14:paraId="1D6A2E5F">
            <w:pPr>
              <w:tabs>
                <w:tab w:val="left" w:pos="134"/>
              </w:tabs>
              <w:autoSpaceDE w:val="0"/>
              <w:autoSpaceDN w:val="0"/>
              <w:adjustRightInd w:val="0"/>
              <w:spacing w:line="400" w:lineRule="exact"/>
              <w:rPr>
                <w:rFonts w:hint="default" w:ascii="宋体" w:hAnsi="宋体" w:eastAsia="宋体" w:cs="Times New Roman"/>
                <w:b w:val="0"/>
                <w:bCs/>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（4）其他情况不得分。</w:t>
            </w:r>
          </w:p>
          <w:p w14:paraId="2DAD16AC">
            <w:pPr>
              <w:pStyle w:val="46"/>
              <w:spacing w:line="400" w:lineRule="exact"/>
              <w:ind w:firstLine="0" w:firstLineChars="0"/>
              <w:rPr>
                <w:rFonts w:ascii="宋体" w:hAnsi="宋体" w:eastAsia="宋体" w:cs="宋体"/>
                <w:b/>
                <w:color w:val="auto"/>
                <w:kern w:val="0"/>
                <w:szCs w:val="21"/>
              </w:rPr>
            </w:pPr>
            <w:r>
              <w:rPr>
                <w:rFonts w:hint="eastAsia" w:ascii="宋体" w:hAnsi="宋体" w:eastAsia="宋体" w:cs="宋体"/>
                <w:b/>
                <w:color w:val="auto"/>
                <w:szCs w:val="21"/>
              </w:rPr>
              <w:t>备注：根据《服务便利性响应时间承诺表》对应的内容进行评审。</w:t>
            </w:r>
          </w:p>
        </w:tc>
        <w:tc>
          <w:tcPr>
            <w:tcW w:w="437" w:type="pct"/>
            <w:tcBorders>
              <w:top w:val="single" w:color="auto" w:sz="4" w:space="0"/>
              <w:left w:val="single" w:color="auto" w:sz="4" w:space="0"/>
              <w:right w:val="single" w:color="auto" w:sz="4" w:space="0"/>
            </w:tcBorders>
            <w:vAlign w:val="center"/>
          </w:tcPr>
          <w:p w14:paraId="39F001CF">
            <w:pPr>
              <w:spacing w:line="400" w:lineRule="exact"/>
              <w:jc w:val="center"/>
              <w:rPr>
                <w:rFonts w:ascii="宋体" w:hAnsi="宋体" w:eastAsia="宋体" w:cs="宋体"/>
                <w:color w:val="auto"/>
                <w:szCs w:val="21"/>
              </w:rPr>
            </w:pPr>
            <w:r>
              <w:rPr>
                <w:rFonts w:hint="eastAsia" w:ascii="宋体" w:hAnsi="宋体" w:eastAsia="宋体" w:cs="宋体"/>
                <w:color w:val="auto"/>
                <w:szCs w:val="21"/>
              </w:rPr>
              <w:t>4分</w:t>
            </w:r>
          </w:p>
        </w:tc>
      </w:tr>
      <w:bookmarkEnd w:id="658"/>
    </w:tbl>
    <w:p w14:paraId="47D8F81A">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备注：</w:t>
      </w:r>
    </w:p>
    <w:p w14:paraId="26A6B4B2">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①表中“[”代表闭区间，“]”代表闭区间，如[0，1]代表该分数段范围为大于等于0且小于等于1。表中“（”代表开区间，“]”代表闭区间，如（1，2]代表该分数段范围为大于1且小于等于2。</w:t>
      </w:r>
    </w:p>
    <w:p w14:paraId="01BB92E6">
      <w:pPr>
        <w:autoSpaceDE w:val="0"/>
        <w:autoSpaceDN w:val="0"/>
        <w:adjustRightInd w:val="0"/>
        <w:spacing w:line="360" w:lineRule="auto"/>
        <w:ind w:left="420" w:leftChars="200" w:firstLine="422" w:firstLineChars="200"/>
        <w:rPr>
          <w:rFonts w:ascii="宋体" w:hAnsi="宋体" w:eastAsia="宋体" w:cs="宋体"/>
          <w:color w:val="auto"/>
          <w:szCs w:val="24"/>
          <w:lang w:val="zh-CN"/>
        </w:rPr>
      </w:pPr>
      <w:r>
        <w:rPr>
          <w:rFonts w:hint="eastAsia" w:ascii="宋体" w:hAnsi="宋体" w:eastAsia="宋体" w:cs="宋体"/>
          <w:b/>
          <w:color w:val="auto"/>
          <w:szCs w:val="24"/>
          <w:highlight w:val="none"/>
          <w:lang w:val="en-US" w:eastAsia="zh-CN"/>
        </w:rPr>
        <w:t>②</w:t>
      </w:r>
      <w:r>
        <w:rPr>
          <w:rFonts w:ascii="宋体" w:hAnsi="宋体" w:eastAsia="宋体" w:cs="宋体"/>
          <w:color w:val="auto"/>
          <w:szCs w:val="24"/>
          <w:lang w:val="zh-CN"/>
        </w:rPr>
        <w:t>分数出现小数点，保留小数点后2位，从小数点后第3位四</w:t>
      </w:r>
      <w:r>
        <w:rPr>
          <w:rFonts w:hint="eastAsia" w:ascii="宋体" w:hAnsi="宋体" w:eastAsia="宋体" w:cs="宋体"/>
          <w:color w:val="auto"/>
          <w:szCs w:val="24"/>
          <w:lang w:val="zh-CN"/>
        </w:rPr>
        <w:t>舍五入。</w:t>
      </w:r>
    </w:p>
    <w:p w14:paraId="70BE1ED3">
      <w:pPr>
        <w:autoSpaceDE w:val="0"/>
        <w:autoSpaceDN w:val="0"/>
        <w:adjustRightInd w:val="0"/>
        <w:spacing w:line="360" w:lineRule="auto"/>
        <w:ind w:left="420" w:leftChars="200" w:firstLine="422" w:firstLineChars="200"/>
        <w:rPr>
          <w:rFonts w:ascii="宋体" w:hAnsi="宋体" w:eastAsia="宋体" w:cs="宋体"/>
          <w:b/>
          <w:color w:val="auto"/>
          <w:szCs w:val="24"/>
          <w:lang w:val="zh-CN"/>
        </w:rPr>
      </w:pPr>
      <w:r>
        <w:rPr>
          <w:rFonts w:hint="eastAsia" w:ascii="宋体" w:hAnsi="宋体" w:eastAsia="宋体" w:cs="宋体"/>
          <w:b/>
          <w:color w:val="auto"/>
          <w:szCs w:val="24"/>
          <w:lang w:val="zh-CN"/>
        </w:rPr>
        <w:t>③上述“评分项目”中按“优、良、中、差”</w:t>
      </w:r>
      <w:r>
        <w:rPr>
          <w:rFonts w:hint="eastAsia" w:ascii="宋体" w:hAnsi="宋体" w:eastAsia="宋体" w:cs="宋体"/>
          <w:b/>
          <w:color w:val="auto"/>
          <w:szCs w:val="24"/>
          <w:lang w:val="en-US" w:eastAsia="zh-CN"/>
        </w:rPr>
        <w:t>区间</w:t>
      </w:r>
      <w:r>
        <w:rPr>
          <w:rFonts w:hint="eastAsia" w:ascii="宋体" w:hAnsi="宋体" w:eastAsia="宋体" w:cs="宋体"/>
          <w:b/>
          <w:color w:val="auto"/>
          <w:szCs w:val="24"/>
          <w:lang w:val="zh-CN"/>
        </w:rPr>
        <w:t>评审的，若低于该项满分分值</w:t>
      </w:r>
      <w:r>
        <w:rPr>
          <w:rFonts w:ascii="宋体" w:hAnsi="宋体" w:eastAsia="宋体" w:cs="宋体"/>
          <w:b/>
          <w:color w:val="auto"/>
          <w:szCs w:val="24"/>
          <w:lang w:val="zh-CN"/>
        </w:rPr>
        <w:t>60%时，评标专家需详细填写该项低分的充分理由，例如：该项目内容存在违反国家有关标</w:t>
      </w:r>
      <w:r>
        <w:rPr>
          <w:rFonts w:hint="eastAsia" w:ascii="宋体" w:hAnsi="宋体" w:eastAsia="宋体" w:cs="宋体"/>
          <w:b/>
          <w:color w:val="auto"/>
          <w:szCs w:val="24"/>
          <w:lang w:val="zh-CN"/>
        </w:rPr>
        <w:t>准和规范或与项目实际不符等原则性问题。</w:t>
      </w:r>
    </w:p>
    <w:p w14:paraId="296345DE">
      <w:pPr>
        <w:autoSpaceDE w:val="0"/>
        <w:autoSpaceDN w:val="0"/>
        <w:adjustRightInd w:val="0"/>
        <w:spacing w:line="360" w:lineRule="auto"/>
        <w:ind w:left="420" w:leftChars="200" w:firstLine="422" w:firstLineChars="200"/>
        <w:rPr>
          <w:rFonts w:ascii="宋体" w:hAnsi="宋体" w:eastAsia="宋体" w:cs="宋体"/>
          <w:color w:val="auto"/>
          <w:kern w:val="0"/>
          <w:szCs w:val="21"/>
        </w:rPr>
      </w:pPr>
      <w:r>
        <w:rPr>
          <w:rFonts w:hint="eastAsia" w:ascii="宋体" w:hAnsi="宋体" w:eastAsia="宋体" w:cs="宋体"/>
          <w:b/>
          <w:bCs/>
          <w:color w:val="auto"/>
          <w:sz w:val="21"/>
          <w:szCs w:val="21"/>
          <w:highlight w:val="none"/>
          <w:lang w:val="en-US" w:eastAsia="zh-CN"/>
        </w:rPr>
        <w:t>④</w:t>
      </w:r>
      <w:r>
        <w:rPr>
          <w:rFonts w:hint="eastAsia" w:ascii="宋体" w:hAnsi="宋体" w:eastAsia="宋体" w:cs="宋体"/>
          <w:b/>
          <w:color w:val="auto"/>
          <w:kern w:val="0"/>
          <w:szCs w:val="21"/>
          <w:lang w:val="zh-CN"/>
        </w:rPr>
        <w:t>对</w:t>
      </w:r>
      <w:r>
        <w:rPr>
          <w:rFonts w:hint="eastAsia" w:ascii="宋体" w:hAnsi="宋体" w:eastAsia="宋体" w:cs="宋体"/>
          <w:b/>
          <w:color w:val="auto"/>
          <w:kern w:val="0"/>
          <w:szCs w:val="21"/>
        </w:rPr>
        <w:t>于各</w:t>
      </w:r>
      <w:r>
        <w:rPr>
          <w:rFonts w:hint="eastAsia" w:ascii="宋体" w:hAnsi="宋体" w:eastAsia="宋体" w:cs="宋体"/>
          <w:b/>
          <w:color w:val="auto"/>
          <w:kern w:val="0"/>
          <w:szCs w:val="21"/>
          <w:lang w:val="zh-CN"/>
        </w:rPr>
        <w:t>评标委员会成员</w:t>
      </w:r>
      <w:r>
        <w:rPr>
          <w:rFonts w:hint="eastAsia" w:ascii="宋体" w:hAnsi="宋体" w:eastAsia="宋体" w:cs="宋体"/>
          <w:b/>
          <w:color w:val="auto"/>
          <w:kern w:val="0"/>
          <w:szCs w:val="21"/>
        </w:rPr>
        <w:t>存在客观分打分不一致时</w:t>
      </w:r>
      <w:r>
        <w:rPr>
          <w:rFonts w:hint="eastAsia" w:ascii="宋体" w:hAnsi="宋体" w:eastAsia="宋体" w:cs="宋体"/>
          <w:b/>
          <w:color w:val="auto"/>
          <w:kern w:val="0"/>
          <w:szCs w:val="21"/>
          <w:lang w:val="zh-CN"/>
        </w:rPr>
        <w:t>,根据少数服</w:t>
      </w:r>
      <w:r>
        <w:rPr>
          <w:rFonts w:hint="eastAsia" w:ascii="宋体" w:hAnsi="宋体" w:eastAsia="宋体" w:cs="宋体"/>
          <w:b/>
          <w:color w:val="auto"/>
          <w:kern w:val="0"/>
          <w:szCs w:val="21"/>
        </w:rPr>
        <w:t>从</w:t>
      </w:r>
      <w:r>
        <w:rPr>
          <w:rFonts w:hint="eastAsia" w:ascii="宋体" w:hAnsi="宋体" w:eastAsia="宋体" w:cs="宋体"/>
          <w:b/>
          <w:color w:val="auto"/>
          <w:kern w:val="0"/>
          <w:szCs w:val="21"/>
          <w:lang w:val="zh-CN"/>
        </w:rPr>
        <w:t>多数的原则，以记名方式表决</w:t>
      </w:r>
      <w:r>
        <w:rPr>
          <w:rFonts w:hint="eastAsia" w:ascii="宋体" w:hAnsi="宋体" w:eastAsia="宋体" w:cs="宋体"/>
          <w:b/>
          <w:color w:val="auto"/>
          <w:kern w:val="0"/>
          <w:szCs w:val="21"/>
        </w:rPr>
        <w:t>确定该项的评分。</w:t>
      </w:r>
    </w:p>
    <w:p w14:paraId="0968B674">
      <w:pPr>
        <w:tabs>
          <w:tab w:val="left" w:pos="1701"/>
        </w:tabs>
        <w:autoSpaceDE w:val="0"/>
        <w:autoSpaceDN w:val="0"/>
        <w:adjustRightInd w:val="0"/>
        <w:spacing w:line="360" w:lineRule="auto"/>
        <w:ind w:left="359" w:hanging="569"/>
        <w:rPr>
          <w:rFonts w:ascii="宋体" w:hAnsi="宋体" w:eastAsia="宋体" w:cs="宋体"/>
          <w:b/>
          <w:color w:val="auto"/>
          <w:szCs w:val="24"/>
          <w:lang w:val="zh-CN"/>
        </w:rPr>
      </w:pPr>
      <w:r>
        <w:rPr>
          <w:rFonts w:hint="eastAsia" w:ascii="宋体" w:hAnsi="宋体" w:eastAsia="宋体" w:cs="宋体"/>
          <w:b/>
          <w:color w:val="auto"/>
          <w:szCs w:val="24"/>
          <w:lang w:val="zh-CN"/>
        </w:rPr>
        <w:t>（3）价格评分方法</w:t>
      </w:r>
    </w:p>
    <w:p w14:paraId="2C74EE12">
      <w:pPr>
        <w:spacing w:line="360" w:lineRule="auto"/>
        <w:ind w:left="-210" w:firstLine="211" w:firstLineChars="100"/>
        <w:rPr>
          <w:rFonts w:ascii="宋体" w:hAnsi="宋体" w:eastAsia="宋体" w:cs="宋体"/>
          <w:b/>
          <w:bCs/>
          <w:color w:val="auto"/>
          <w:kern w:val="0"/>
          <w:szCs w:val="21"/>
          <w:lang w:val="zh-CN"/>
        </w:rPr>
      </w:pPr>
      <w:r>
        <w:rPr>
          <w:rFonts w:hint="eastAsia" w:ascii="宋体" w:hAnsi="宋体" w:eastAsia="宋体" w:cs="宋体"/>
          <w:b/>
          <w:bCs/>
          <w:color w:val="auto"/>
          <w:kern w:val="0"/>
          <w:szCs w:val="28"/>
          <w:lang w:val="zh-CN"/>
        </w:rPr>
        <w:t xml:space="preserve">1）经济文件的符合性审查 </w:t>
      </w:r>
    </w:p>
    <w:p w14:paraId="147256C3">
      <w:pPr>
        <w:spacing w:line="360" w:lineRule="auto"/>
        <w:ind w:left="420" w:leftChars="200" w:firstLine="420" w:firstLineChars="200"/>
        <w:rPr>
          <w:rFonts w:ascii="宋体" w:hAnsi="宋体" w:eastAsia="宋体" w:cs="宋体"/>
          <w:color w:val="auto"/>
          <w:kern w:val="0"/>
          <w:szCs w:val="21"/>
          <w:lang w:val="zh-CN"/>
        </w:rPr>
      </w:pPr>
      <w:r>
        <w:rPr>
          <w:rFonts w:hint="eastAsia" w:ascii="宋体" w:hAnsi="宋体" w:eastAsia="宋体" w:cs="宋体"/>
          <w:color w:val="auto"/>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u w:val="single"/>
          <w:lang w:val="zh-CN"/>
        </w:rPr>
        <w:t>如果投标人不接受修正后的报价，则其投标将被拒绝，作为无效投标处理</w:t>
      </w:r>
      <w:r>
        <w:rPr>
          <w:rFonts w:hint="eastAsia" w:ascii="宋体" w:hAnsi="宋体" w:eastAsia="宋体" w:cs="宋体"/>
          <w:b/>
          <w:color w:val="auto"/>
          <w:kern w:val="0"/>
          <w:szCs w:val="21"/>
          <w:lang w:val="zh-CN"/>
        </w:rPr>
        <w:t>。</w:t>
      </w:r>
    </w:p>
    <w:p w14:paraId="44FAEFB5">
      <w:pPr>
        <w:autoSpaceDE w:val="0"/>
        <w:autoSpaceDN w:val="0"/>
        <w:adjustRightInd w:val="0"/>
        <w:spacing w:line="360" w:lineRule="auto"/>
        <w:ind w:left="420" w:leftChars="200" w:firstLine="420" w:firstLineChars="200"/>
        <w:rPr>
          <w:rFonts w:ascii="宋体" w:hAnsi="宋体" w:eastAsia="宋体" w:cs="宋体"/>
          <w:b/>
          <w:color w:val="auto"/>
          <w:szCs w:val="24"/>
          <w:u w:val="single"/>
          <w:lang w:val="zh-CN"/>
        </w:rPr>
      </w:pPr>
      <w:r>
        <w:rPr>
          <w:rFonts w:hint="eastAsia" w:ascii="宋体" w:hAnsi="宋体" w:eastAsia="宋体" w:cs="宋体"/>
          <w:color w:val="auto"/>
          <w:szCs w:val="24"/>
          <w:lang w:val="zh-CN"/>
        </w:rPr>
        <w:t>若投标人出现超低报价，</w:t>
      </w:r>
      <w:r>
        <w:rPr>
          <w:rFonts w:hint="eastAsia" w:ascii="宋体" w:hAnsi="宋体" w:eastAsia="宋体" w:cs="宋体"/>
          <w:color w:val="auto"/>
          <w:kern w:val="0"/>
          <w:szCs w:val="21"/>
        </w:rPr>
        <w:t>有可能影响服务质量和不能诚信履约的，</w:t>
      </w:r>
      <w:r>
        <w:rPr>
          <w:rFonts w:hint="eastAsia" w:ascii="宋体" w:hAnsi="宋体" w:eastAsia="宋体" w:cs="宋体"/>
          <w:color w:val="auto"/>
          <w:szCs w:val="24"/>
          <w:lang w:val="zh-CN"/>
        </w:rPr>
        <w:t>评标委员会</w:t>
      </w:r>
      <w:r>
        <w:rPr>
          <w:rFonts w:hint="eastAsia" w:ascii="宋体" w:hAnsi="宋体" w:eastAsia="宋体" w:cs="宋体"/>
          <w:color w:val="auto"/>
          <w:kern w:val="0"/>
          <w:szCs w:val="21"/>
          <w:lang w:val="zh-CN"/>
        </w:rPr>
        <w:t>将要求该投标人作出书面说明并提供相关证明材料，</w:t>
      </w:r>
      <w:r>
        <w:rPr>
          <w:rFonts w:hint="eastAsia" w:ascii="宋体" w:hAnsi="宋体" w:eastAsia="宋体" w:cs="宋体"/>
          <w:color w:val="auto"/>
          <w:szCs w:val="24"/>
          <w:lang w:val="zh-CN"/>
        </w:rPr>
        <w:t>以确定投标人是否以低于企业成本价报价。</w:t>
      </w:r>
      <w:r>
        <w:rPr>
          <w:rFonts w:hint="eastAsia" w:ascii="宋体" w:hAnsi="宋体" w:eastAsia="宋体" w:cs="宋体"/>
          <w:b/>
          <w:color w:val="auto"/>
          <w:szCs w:val="24"/>
          <w:u w:val="single"/>
          <w:lang w:val="zh-CN"/>
        </w:rPr>
        <w:t>若投标人不能合理说明或不能提供相关证明材料的，评标委员会将认定其投标报价低于成本，同时否决其投标。</w:t>
      </w:r>
    </w:p>
    <w:p w14:paraId="01577561">
      <w:pPr>
        <w:spacing w:line="360" w:lineRule="auto"/>
        <w:ind w:left="420" w:leftChars="200" w:firstLine="422" w:firstLineChars="200"/>
        <w:rPr>
          <w:rFonts w:ascii="宋体" w:hAnsi="宋体" w:eastAsia="宋体" w:cs="宋体"/>
          <w:b/>
          <w:color w:val="auto"/>
          <w:kern w:val="0"/>
          <w:szCs w:val="21"/>
          <w:lang w:val="zh-CN"/>
        </w:rPr>
      </w:pPr>
      <w:r>
        <w:rPr>
          <w:rFonts w:hint="eastAsia" w:ascii="宋体" w:hAnsi="宋体" w:eastAsia="宋体" w:cs="宋体"/>
          <w:b/>
          <w:color w:val="auto"/>
          <w:kern w:val="0"/>
          <w:szCs w:val="21"/>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rPr>
        <w:t>从</w:t>
      </w:r>
      <w:r>
        <w:rPr>
          <w:rFonts w:hint="eastAsia" w:ascii="宋体" w:hAnsi="宋体" w:eastAsia="宋体" w:cs="宋体"/>
          <w:b/>
          <w:color w:val="auto"/>
          <w:kern w:val="0"/>
          <w:szCs w:val="21"/>
          <w:lang w:val="zh-CN"/>
        </w:rPr>
        <w:t>多数的原则，获多数表决通过的投标人才有资格进入下一阶段的评审,否则将按无效投标处理。</w:t>
      </w:r>
    </w:p>
    <w:p w14:paraId="5690588F">
      <w:pPr>
        <w:spacing w:line="360" w:lineRule="auto"/>
        <w:ind w:left="420" w:leftChars="200" w:firstLine="420" w:firstLineChars="200"/>
        <w:rPr>
          <w:rFonts w:ascii="宋体" w:hAnsi="宋体" w:eastAsia="宋体" w:cs="宋体"/>
          <w:color w:val="auto"/>
          <w:kern w:val="0"/>
          <w:szCs w:val="21"/>
          <w:lang w:val="zh-CN"/>
        </w:rPr>
      </w:pPr>
    </w:p>
    <w:p w14:paraId="5A8A2CE8">
      <w:pPr>
        <w:spacing w:line="360" w:lineRule="auto"/>
        <w:ind w:left="-210" w:firstLine="211" w:firstLineChars="100"/>
        <w:rPr>
          <w:rFonts w:ascii="宋体" w:hAnsi="宋体" w:eastAsia="宋体" w:cs="宋体"/>
          <w:b/>
          <w:bCs/>
          <w:color w:val="auto"/>
          <w:kern w:val="0"/>
          <w:szCs w:val="21"/>
        </w:rPr>
      </w:pPr>
      <w:r>
        <w:rPr>
          <w:rFonts w:ascii="宋体" w:hAnsi="宋体" w:eastAsia="宋体" w:cs="宋体"/>
          <w:b/>
          <w:bCs/>
          <w:color w:val="auto"/>
          <w:kern w:val="0"/>
          <w:szCs w:val="21"/>
          <w:lang w:val="zh-CN"/>
        </w:rPr>
        <w:t>2</w:t>
      </w:r>
      <w:r>
        <w:rPr>
          <w:rFonts w:hint="eastAsia" w:ascii="宋体" w:hAnsi="宋体" w:eastAsia="宋体" w:cs="宋体"/>
          <w:b/>
          <w:bCs/>
          <w:color w:val="auto"/>
          <w:kern w:val="0"/>
          <w:szCs w:val="21"/>
          <w:lang w:val="zh-CN"/>
        </w:rPr>
        <w:t>）</w:t>
      </w:r>
      <w:r>
        <w:rPr>
          <w:rFonts w:hint="eastAsia" w:ascii="宋体" w:hAnsi="宋体" w:eastAsia="宋体" w:cs="宋体"/>
          <w:b/>
          <w:bCs/>
          <w:color w:val="auto"/>
          <w:kern w:val="0"/>
          <w:szCs w:val="28"/>
          <w:lang w:val="zh-CN"/>
        </w:rPr>
        <w:t>价格评分</w:t>
      </w:r>
      <w:r>
        <w:rPr>
          <w:rFonts w:hint="eastAsia" w:ascii="宋体" w:hAnsi="宋体" w:eastAsia="宋体" w:cs="宋体"/>
          <w:b/>
          <w:bCs/>
          <w:color w:val="auto"/>
          <w:kern w:val="0"/>
          <w:szCs w:val="21"/>
        </w:rPr>
        <w:t>：</w:t>
      </w:r>
      <w:r>
        <w:rPr>
          <w:rFonts w:hint="eastAsia" w:ascii="宋体" w:hAnsi="宋体" w:eastAsia="宋体" w:cs="宋体"/>
          <w:b/>
          <w:bCs/>
          <w:color w:val="auto"/>
          <w:kern w:val="0"/>
          <w:szCs w:val="21"/>
          <w:lang w:val="zh-CN"/>
        </w:rPr>
        <w:t>总分</w:t>
      </w:r>
      <w:r>
        <w:rPr>
          <w:rFonts w:ascii="宋体" w:hAnsi="宋体" w:eastAsia="宋体" w:cs="宋体"/>
          <w:b/>
          <w:bCs/>
          <w:color w:val="auto"/>
          <w:kern w:val="0"/>
          <w:szCs w:val="21"/>
        </w:rPr>
        <w:t>40</w:t>
      </w:r>
      <w:r>
        <w:rPr>
          <w:rFonts w:hint="eastAsia" w:ascii="宋体" w:hAnsi="宋体" w:eastAsia="宋体" w:cs="宋体"/>
          <w:b/>
          <w:bCs/>
          <w:color w:val="auto"/>
          <w:kern w:val="0"/>
          <w:szCs w:val="21"/>
          <w:lang w:val="zh-CN"/>
        </w:rPr>
        <w:t>分</w:t>
      </w:r>
    </w:p>
    <w:p w14:paraId="72294FD8">
      <w:pPr>
        <w:autoSpaceDN w:val="0"/>
        <w:adjustRightInd w:val="0"/>
        <w:snapToGrid w:val="0"/>
        <w:spacing w:line="360" w:lineRule="auto"/>
        <w:ind w:left="420" w:leftChars="100" w:hanging="210" w:hangingChars="100"/>
        <w:rPr>
          <w:rFonts w:ascii="宋体" w:hAnsi="宋体" w:eastAsia="宋体" w:cs="宋体"/>
          <w:color w:val="auto"/>
          <w:kern w:val="0"/>
          <w:szCs w:val="21"/>
        </w:rPr>
      </w:pPr>
      <w:r>
        <w:rPr>
          <w:rFonts w:hint="eastAsia" w:ascii="宋体" w:hAnsi="宋体" w:eastAsia="宋体" w:cs="宋体"/>
          <w:color w:val="auto"/>
          <w:kern w:val="0"/>
          <w:szCs w:val="21"/>
        </w:rPr>
        <w:t>A、根据有效投标人的投标报价，最低价作为基准价（Y）。投标人报价（X）等于基准价的得满分40分，其他投标人的价格得分统一按照下列公式计算：</w:t>
      </w:r>
    </w:p>
    <w:p w14:paraId="6F6CB826">
      <w:pPr>
        <w:autoSpaceDN w:val="0"/>
        <w:adjustRightInd w:val="0"/>
        <w:snapToGrid w:val="0"/>
        <w:spacing w:line="360" w:lineRule="auto"/>
        <w:ind w:left="420" w:leftChars="100" w:hanging="210" w:hangingChars="100"/>
        <w:rPr>
          <w:rFonts w:ascii="宋体" w:hAnsi="宋体" w:eastAsia="宋体" w:cs="宋体"/>
          <w:color w:val="auto"/>
          <w:kern w:val="0"/>
          <w:szCs w:val="21"/>
        </w:rPr>
      </w:pPr>
      <w:r>
        <w:rPr>
          <w:rFonts w:hint="eastAsia" w:ascii="宋体" w:hAnsi="宋体" w:eastAsia="宋体" w:cs="宋体"/>
          <w:color w:val="auto"/>
          <w:kern w:val="0"/>
          <w:szCs w:val="21"/>
        </w:rPr>
        <w:t xml:space="preserve">    价格得分=(基准价／投标报价)×40</w:t>
      </w:r>
    </w:p>
    <w:p w14:paraId="1123D08C">
      <w:pPr>
        <w:autoSpaceDN w:val="0"/>
        <w:adjustRightInd w:val="0"/>
        <w:snapToGrid w:val="0"/>
        <w:spacing w:line="360" w:lineRule="auto"/>
        <w:ind w:firstLine="210" w:firstLineChars="100"/>
        <w:rPr>
          <w:rFonts w:ascii="宋体" w:hAnsi="宋体" w:eastAsia="宋体" w:cs="宋体"/>
          <w:color w:val="auto"/>
          <w:kern w:val="0"/>
          <w:szCs w:val="21"/>
        </w:rPr>
      </w:pPr>
      <w:r>
        <w:rPr>
          <w:rFonts w:hint="eastAsia" w:ascii="宋体" w:hAnsi="宋体" w:eastAsia="宋体" w:cs="宋体"/>
          <w:color w:val="auto"/>
          <w:kern w:val="0"/>
          <w:szCs w:val="21"/>
        </w:rPr>
        <w:t>B、分数出现小数点，保留小数点后2位，从小数点后第3位四舍五入。</w:t>
      </w:r>
    </w:p>
    <w:p w14:paraId="39EBA0D5">
      <w:pPr>
        <w:tabs>
          <w:tab w:val="left" w:pos="585"/>
        </w:tabs>
        <w:autoSpaceDE w:val="0"/>
        <w:autoSpaceDN w:val="0"/>
        <w:adjustRightInd w:val="0"/>
        <w:spacing w:line="400" w:lineRule="exact"/>
        <w:ind w:left="359" w:hanging="569"/>
        <w:rPr>
          <w:rFonts w:ascii="宋体" w:hAnsi="宋体" w:eastAsia="宋体" w:cs="宋体"/>
          <w:b/>
          <w:color w:val="auto"/>
          <w:szCs w:val="21"/>
          <w:lang w:val="zh-CN"/>
        </w:rPr>
      </w:pPr>
      <w:r>
        <w:rPr>
          <w:rFonts w:hint="eastAsia" w:ascii="宋体" w:hAnsi="宋体" w:eastAsia="宋体" w:cs="宋体"/>
          <w:b/>
          <w:color w:val="auto"/>
          <w:szCs w:val="21"/>
          <w:lang w:val="zh-CN"/>
        </w:rPr>
        <w:t>（4）综合得分</w:t>
      </w:r>
    </w:p>
    <w:p w14:paraId="2D87385F">
      <w:pPr>
        <w:spacing w:line="400" w:lineRule="exact"/>
        <w:ind w:left="-210" w:firstLine="848" w:firstLineChars="404"/>
        <w:rPr>
          <w:rFonts w:ascii="宋体" w:hAnsi="宋体" w:eastAsia="宋体" w:cs="宋体"/>
          <w:color w:val="auto"/>
          <w:kern w:val="0"/>
          <w:szCs w:val="28"/>
          <w:lang w:val="zh-CN"/>
        </w:rPr>
      </w:pPr>
      <w:bookmarkStart w:id="659" w:name="_Toc31624_WPSOffice_Level2"/>
      <w:r>
        <w:rPr>
          <w:rFonts w:hint="eastAsia" w:ascii="宋体" w:hAnsi="宋体" w:eastAsia="宋体" w:cs="宋体"/>
          <w:color w:val="auto"/>
          <w:kern w:val="0"/>
          <w:szCs w:val="28"/>
          <w:lang w:val="zh-CN"/>
        </w:rPr>
        <w:t>评标总得分=F1＋F2＋……+Fn</w:t>
      </w:r>
      <w:bookmarkEnd w:id="659"/>
    </w:p>
    <w:p w14:paraId="58F4D611">
      <w:pPr>
        <w:widowControl/>
        <w:autoSpaceDE w:val="0"/>
        <w:autoSpaceDN w:val="0"/>
        <w:adjustRightInd w:val="0"/>
        <w:spacing w:line="400" w:lineRule="exact"/>
        <w:ind w:left="-210" w:firstLine="840" w:firstLineChars="400"/>
        <w:jc w:val="left"/>
        <w:rPr>
          <w:rFonts w:ascii="宋体" w:hAnsi="宋体" w:eastAsia="宋体" w:cs="宋体"/>
          <w:color w:val="auto"/>
          <w:kern w:val="0"/>
          <w:szCs w:val="21"/>
        </w:rPr>
      </w:pPr>
      <w:bookmarkStart w:id="660" w:name="_Toc13236_WPSOffice_Level2"/>
      <w:r>
        <w:rPr>
          <w:rFonts w:hint="eastAsia" w:ascii="宋体" w:hAnsi="宋体" w:eastAsia="宋体" w:cs="宋体"/>
          <w:color w:val="auto"/>
          <w:kern w:val="0"/>
          <w:szCs w:val="21"/>
        </w:rPr>
        <w:t>F1、F2、……Fn分别为各项评分因素的得分</w:t>
      </w:r>
      <w:bookmarkEnd w:id="660"/>
      <w:r>
        <w:rPr>
          <w:rFonts w:hint="eastAsia" w:ascii="宋体" w:hAnsi="宋体" w:eastAsia="宋体" w:cs="宋体"/>
          <w:color w:val="auto"/>
          <w:kern w:val="0"/>
          <w:szCs w:val="21"/>
        </w:rPr>
        <w:t>。</w:t>
      </w:r>
    </w:p>
    <w:p w14:paraId="18826A54">
      <w:pPr>
        <w:autoSpaceDE w:val="0"/>
        <w:autoSpaceDN w:val="0"/>
        <w:adjustRightInd w:val="0"/>
        <w:spacing w:line="360" w:lineRule="auto"/>
        <w:ind w:left="564" w:leftChars="1" w:hanging="562" w:hangingChars="200"/>
        <w:rPr>
          <w:rFonts w:ascii="宋体" w:hAnsi="宋体" w:eastAsia="宋体" w:cs="宋体"/>
          <w:b/>
          <w:bCs/>
          <w:color w:val="auto"/>
          <w:sz w:val="28"/>
          <w:szCs w:val="28"/>
        </w:rPr>
      </w:pPr>
    </w:p>
    <w:p w14:paraId="60E90BF5">
      <w:pPr>
        <w:autoSpaceDE w:val="0"/>
        <w:autoSpaceDN w:val="0"/>
        <w:adjustRightInd w:val="0"/>
        <w:spacing w:line="360" w:lineRule="auto"/>
        <w:jc w:val="center"/>
        <w:rPr>
          <w:rFonts w:ascii="宋体" w:hAnsi="宋体" w:eastAsia="宋体" w:cs="宋体"/>
          <w:b/>
          <w:bCs/>
          <w:color w:val="auto"/>
          <w:sz w:val="28"/>
          <w:szCs w:val="28"/>
        </w:rPr>
      </w:pPr>
      <w:bookmarkStart w:id="661" w:name="_Toc518_WPSOffice_Level1"/>
      <w:r>
        <w:rPr>
          <w:rFonts w:hint="eastAsia" w:ascii="宋体" w:hAnsi="宋体" w:eastAsia="宋体" w:cs="宋体"/>
          <w:b/>
          <w:bCs/>
          <w:color w:val="auto"/>
          <w:sz w:val="28"/>
          <w:szCs w:val="28"/>
          <w:lang w:val="zh-CN"/>
        </w:rPr>
        <w:t>五、推荐中标人</w:t>
      </w:r>
      <w:bookmarkEnd w:id="661"/>
    </w:p>
    <w:p w14:paraId="41117CAA">
      <w:pPr>
        <w:autoSpaceDE w:val="0"/>
        <w:autoSpaceDN w:val="0"/>
        <w:adjustRightInd w:val="0"/>
        <w:spacing w:line="360" w:lineRule="auto"/>
        <w:ind w:left="420" w:hanging="420" w:hangingChars="200"/>
        <w:jc w:val="left"/>
        <w:rPr>
          <w:rFonts w:ascii="宋体" w:hAnsi="宋体" w:eastAsia="宋体" w:cs="Times New Roman"/>
          <w:color w:val="auto"/>
          <w:kern w:val="0"/>
          <w:szCs w:val="21"/>
        </w:rPr>
      </w:pPr>
      <w:r>
        <w:rPr>
          <w:rFonts w:ascii="宋体" w:hAnsi="宋体" w:eastAsia="宋体" w:cs="宋体"/>
          <w:color w:val="auto"/>
          <w:kern w:val="0"/>
          <w:szCs w:val="21"/>
        </w:rPr>
        <w:t>13</w:t>
      </w:r>
      <w:r>
        <w:rPr>
          <w:rFonts w:hint="eastAsia" w:ascii="宋体" w:hAnsi="宋体" w:eastAsia="宋体" w:cs="宋体"/>
          <w:color w:val="auto"/>
          <w:kern w:val="0"/>
          <w:szCs w:val="21"/>
        </w:rPr>
        <w:t>、</w:t>
      </w:r>
      <w:r>
        <w:rPr>
          <w:rFonts w:hint="eastAsia" w:ascii="宋体" w:hAnsi="宋体" w:eastAsia="宋体" w:cs="Times New Roman"/>
          <w:color w:val="auto"/>
          <w:szCs w:val="24"/>
          <w:lang w:val="zh-CN"/>
        </w:rPr>
        <w:t>评标委员会按评审后得分由高到低顺序排列</w:t>
      </w:r>
      <w:r>
        <w:rPr>
          <w:rFonts w:hint="eastAsia" w:ascii="宋体" w:hAnsi="宋体" w:eastAsia="宋体" w:cs="Times New Roman"/>
          <w:color w:val="auto"/>
          <w:kern w:val="0"/>
          <w:szCs w:val="21"/>
        </w:rPr>
        <w:t>，并向招标人推荐最后综合得分最高的前二名投标人为中标候选人（最后综合得分排名第一、第二的投标人分别为第一、第二中标候选人），招标人将确定第一中标候选人为中标人。</w:t>
      </w:r>
    </w:p>
    <w:p w14:paraId="690CCC9E">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lang w:val="zh-CN"/>
        </w:rPr>
      </w:pPr>
      <w:r>
        <w:rPr>
          <w:rFonts w:hint="eastAsia" w:ascii="宋体" w:hAnsi="宋体" w:eastAsia="宋体" w:cs="Times New Roman"/>
          <w:color w:val="auto"/>
          <w:kern w:val="0"/>
          <w:szCs w:val="21"/>
        </w:rPr>
        <w:t>如果有两个或以上的投标人的最后综合得分相同，则在最后综合得分相同的投标人中按投标报价</w:t>
      </w:r>
      <w:r>
        <w:rPr>
          <w:rFonts w:hint="eastAsia" w:ascii="宋体" w:hAnsi="宋体" w:eastAsia="宋体" w:cs="Times New Roman"/>
          <w:color w:val="auto"/>
          <w:kern w:val="0"/>
          <w:szCs w:val="21"/>
          <w:lang w:val="zh-CN"/>
        </w:rPr>
        <w:t>由低到高顺序排出次序，报价低的排前，报价高的排后。</w:t>
      </w:r>
      <w:r>
        <w:rPr>
          <w:rFonts w:hint="eastAsia" w:ascii="宋体" w:hAnsi="宋体" w:eastAsia="宋体" w:cs="Times New Roman"/>
          <w:color w:val="auto"/>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4CC89B9">
      <w:pPr>
        <w:widowControl/>
        <w:spacing w:line="360" w:lineRule="auto"/>
        <w:jc w:val="left"/>
        <w:rPr>
          <w:rFonts w:ascii="宋体" w:hAnsi="宋体" w:eastAsia="宋体" w:cs="宋体"/>
          <w:color w:val="auto"/>
          <w:kern w:val="0"/>
          <w:szCs w:val="21"/>
        </w:rPr>
      </w:pPr>
    </w:p>
    <w:p w14:paraId="5797FFAC">
      <w:pPr>
        <w:autoSpaceDE w:val="0"/>
        <w:autoSpaceDN w:val="0"/>
        <w:adjustRightInd w:val="0"/>
        <w:spacing w:line="360" w:lineRule="auto"/>
        <w:jc w:val="center"/>
        <w:rPr>
          <w:rFonts w:ascii="宋体" w:hAnsi="宋体" w:eastAsia="宋体" w:cs="宋体"/>
          <w:b/>
          <w:bCs/>
          <w:color w:val="auto"/>
          <w:sz w:val="28"/>
          <w:szCs w:val="28"/>
          <w:lang w:val="zh-CN"/>
        </w:rPr>
      </w:pPr>
      <w:bookmarkStart w:id="662" w:name="_Toc22724_WPSOffice_Level1"/>
      <w:r>
        <w:rPr>
          <w:rFonts w:hint="eastAsia" w:ascii="宋体" w:hAnsi="宋体" w:eastAsia="宋体" w:cs="宋体"/>
          <w:b/>
          <w:bCs/>
          <w:color w:val="auto"/>
          <w:sz w:val="28"/>
          <w:szCs w:val="28"/>
          <w:lang w:val="zh-CN"/>
        </w:rPr>
        <w:t>六、编写评标报告</w:t>
      </w:r>
      <w:bookmarkEnd w:id="662"/>
    </w:p>
    <w:p w14:paraId="259D41B2">
      <w:pPr>
        <w:autoSpaceDE w:val="0"/>
        <w:autoSpaceDN w:val="0"/>
        <w:adjustRightInd w:val="0"/>
        <w:spacing w:line="360" w:lineRule="auto"/>
        <w:ind w:left="420" w:hanging="420" w:hangingChars="200"/>
        <w:jc w:val="left"/>
        <w:rPr>
          <w:rFonts w:ascii="宋体" w:hAnsi="宋体" w:eastAsia="宋体" w:cs="宋体"/>
          <w:b/>
          <w:bCs/>
          <w:color w:val="auto"/>
          <w:szCs w:val="32"/>
          <w:lang w:val="zh-CN"/>
        </w:rPr>
      </w:pPr>
      <w:r>
        <w:rPr>
          <w:rFonts w:hint="eastAsia" w:ascii="宋体" w:hAnsi="宋体" w:eastAsia="宋体" w:cs="宋体"/>
          <w:color w:val="auto"/>
          <w:szCs w:val="24"/>
          <w:lang w:val="zh-CN"/>
        </w:rPr>
        <w:t>1</w:t>
      </w:r>
      <w:r>
        <w:rPr>
          <w:rFonts w:ascii="宋体" w:hAnsi="宋体" w:eastAsia="宋体" w:cs="宋体"/>
          <w:color w:val="auto"/>
          <w:szCs w:val="24"/>
          <w:lang w:val="zh-CN"/>
        </w:rPr>
        <w:t>4</w:t>
      </w:r>
      <w:r>
        <w:rPr>
          <w:rFonts w:hint="eastAsia" w:ascii="宋体" w:hAnsi="宋体" w:eastAsia="宋体" w:cs="宋体"/>
          <w:color w:val="auto"/>
          <w:szCs w:val="24"/>
          <w:lang w:val="zh-CN"/>
        </w:rPr>
        <w:t>、评标委员会根据评审结果撰写评标报告。评标报告是评标委员会根据全体评标委员会成员签字的原始评审记录和评审结果编写的报告，其主要内容包括：</w:t>
      </w:r>
    </w:p>
    <w:p w14:paraId="78A5389A">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（1）开标邀请时间、开标日期和地点；</w:t>
      </w:r>
    </w:p>
    <w:p w14:paraId="696BD9A6">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（2）投标人名单和评标委员会成员名单；</w:t>
      </w:r>
    </w:p>
    <w:p w14:paraId="126F3CC9">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（3）开标评审方法和标准；</w:t>
      </w:r>
    </w:p>
    <w:p w14:paraId="3437DDAD">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（4）开标评审记录和评审情况及说明，包括投标无效投标人名单及原因；</w:t>
      </w:r>
    </w:p>
    <w:p w14:paraId="5A99EB1E">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（5）评审结果和中标候选投标人排序表；</w:t>
      </w:r>
    </w:p>
    <w:p w14:paraId="52BB67AD">
      <w:pPr>
        <w:autoSpaceDE w:val="0"/>
        <w:autoSpaceDN w:val="0"/>
        <w:adjustRightInd w:val="0"/>
        <w:spacing w:line="360" w:lineRule="auto"/>
        <w:jc w:val="left"/>
        <w:rPr>
          <w:rFonts w:ascii="宋体" w:hAnsi="宋体" w:eastAsia="宋体" w:cs="宋体"/>
          <w:color w:val="auto"/>
          <w:szCs w:val="24"/>
          <w:lang w:val="zh-CN"/>
        </w:rPr>
      </w:pPr>
      <w:r>
        <w:rPr>
          <w:rFonts w:hint="eastAsia" w:ascii="宋体" w:hAnsi="宋体" w:eastAsia="宋体" w:cs="宋体"/>
          <w:color w:val="auto"/>
          <w:kern w:val="0"/>
          <w:szCs w:val="24"/>
          <w:lang w:val="zh-CN"/>
        </w:rPr>
        <w:t>（6）评标委员会的推荐</w:t>
      </w:r>
      <w:r>
        <w:rPr>
          <w:rFonts w:hint="eastAsia" w:ascii="宋体" w:hAnsi="宋体" w:eastAsia="宋体" w:cs="宋体"/>
          <w:color w:val="auto"/>
          <w:szCs w:val="24"/>
          <w:lang w:val="zh-CN"/>
        </w:rPr>
        <w:t>建议。</w:t>
      </w:r>
    </w:p>
    <w:p w14:paraId="3D097C2B">
      <w:pPr>
        <w:autoSpaceDE w:val="0"/>
        <w:autoSpaceDN w:val="0"/>
        <w:adjustRightInd w:val="0"/>
        <w:spacing w:line="360" w:lineRule="auto"/>
        <w:ind w:left="549" w:hanging="759"/>
        <w:jc w:val="center"/>
        <w:rPr>
          <w:rFonts w:ascii="宋体" w:hAnsi="宋体" w:eastAsia="宋体" w:cs="宋体"/>
          <w:b/>
          <w:bCs/>
          <w:color w:val="auto"/>
          <w:sz w:val="28"/>
          <w:szCs w:val="28"/>
          <w:lang w:val="zh-CN"/>
        </w:rPr>
      </w:pPr>
    </w:p>
    <w:p w14:paraId="5CC3537B">
      <w:pPr>
        <w:autoSpaceDE w:val="0"/>
        <w:autoSpaceDN w:val="0"/>
        <w:adjustRightInd w:val="0"/>
        <w:spacing w:line="360" w:lineRule="auto"/>
        <w:jc w:val="center"/>
        <w:rPr>
          <w:rFonts w:ascii="宋体" w:hAnsi="宋体" w:eastAsia="宋体" w:cs="宋体"/>
          <w:b/>
          <w:bCs/>
          <w:color w:val="auto"/>
          <w:sz w:val="28"/>
          <w:szCs w:val="28"/>
          <w:lang w:val="zh-CN"/>
        </w:rPr>
      </w:pPr>
      <w:bookmarkStart w:id="663" w:name="_Toc23773_WPSOffice_Level1"/>
      <w:r>
        <w:rPr>
          <w:rFonts w:hint="eastAsia" w:ascii="宋体" w:hAnsi="宋体" w:eastAsia="宋体" w:cs="宋体"/>
          <w:b/>
          <w:bCs/>
          <w:color w:val="auto"/>
          <w:sz w:val="28"/>
          <w:szCs w:val="28"/>
          <w:lang w:val="zh-CN"/>
        </w:rPr>
        <w:t>七、注意事项</w:t>
      </w:r>
      <w:bookmarkEnd w:id="663"/>
    </w:p>
    <w:p w14:paraId="32B92576">
      <w:pPr>
        <w:autoSpaceDE w:val="0"/>
        <w:autoSpaceDN w:val="0"/>
        <w:adjustRightInd w:val="0"/>
        <w:spacing w:line="360" w:lineRule="auto"/>
        <w:ind w:left="420" w:hanging="420" w:hangingChars="200"/>
        <w:rPr>
          <w:rFonts w:ascii="宋体" w:hAnsi="宋体" w:eastAsia="宋体" w:cs="宋体"/>
          <w:color w:val="auto"/>
          <w:szCs w:val="24"/>
          <w:lang w:val="zh-CN"/>
        </w:rPr>
      </w:pPr>
      <w:r>
        <w:rPr>
          <w:rFonts w:hint="eastAsia" w:ascii="宋体" w:hAnsi="宋体" w:eastAsia="宋体" w:cs="宋体"/>
          <w:color w:val="auto"/>
          <w:szCs w:val="24"/>
          <w:lang w:val="zh-CN"/>
        </w:rPr>
        <w:t>1</w:t>
      </w:r>
      <w:r>
        <w:rPr>
          <w:rFonts w:ascii="宋体" w:hAnsi="宋体" w:eastAsia="宋体" w:cs="宋体"/>
          <w:color w:val="auto"/>
          <w:szCs w:val="24"/>
          <w:lang w:val="zh-CN"/>
        </w:rPr>
        <w:t>5</w:t>
      </w:r>
      <w:r>
        <w:rPr>
          <w:rFonts w:hint="eastAsia" w:ascii="宋体" w:hAnsi="宋体" w:eastAsia="宋体" w:cs="宋体"/>
          <w:color w:val="auto"/>
          <w:szCs w:val="24"/>
          <w:lang w:val="zh-CN"/>
        </w:rPr>
        <w:t>、为确保评审工作的顺利进行，防止因泄密或其它意外而造成的不良后果及影响，凡参加评审工作的人员都必须认真执行本规定：</w:t>
      </w:r>
    </w:p>
    <w:p w14:paraId="6EB9A53F">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（1）在评审工作期间，所有分发的投标文件、资料等仅限于在评审场所中使用，不得带往其它地方，所有的招标文件、投标文件、资料等一律编号登记；</w:t>
      </w:r>
    </w:p>
    <w:p w14:paraId="4B8849EE">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（2）评审人员及工作人员不得在公共场合谈论有关评审内容；</w:t>
      </w:r>
    </w:p>
    <w:p w14:paraId="4E48CD43">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3C4CA51">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（4）</w:t>
      </w:r>
      <w:r>
        <w:rPr>
          <w:rFonts w:hint="eastAsia" w:ascii="宋体" w:hAnsi="宋体" w:eastAsia="宋体" w:cs="宋体"/>
          <w:color w:val="auto"/>
          <w:szCs w:val="24"/>
        </w:rPr>
        <w:t>如有需要举行</w:t>
      </w:r>
      <w:r>
        <w:rPr>
          <w:rFonts w:hint="eastAsia" w:ascii="宋体" w:hAnsi="宋体" w:eastAsia="宋体" w:cs="宋体"/>
          <w:color w:val="auto"/>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305E99FE">
      <w:pPr>
        <w:widowControl/>
        <w:jc w:val="left"/>
        <w:rPr>
          <w:rFonts w:ascii="宋体" w:hAnsi="宋体" w:eastAsia="宋体" w:cs="宋体"/>
          <w:color w:val="auto"/>
          <w:szCs w:val="24"/>
          <w:lang w:val="zh-CN"/>
        </w:rPr>
      </w:pPr>
      <w:r>
        <w:rPr>
          <w:rFonts w:hint="eastAsia" w:ascii="宋体" w:hAnsi="宋体" w:eastAsia="宋体" w:cs="宋体"/>
          <w:color w:val="auto"/>
          <w:szCs w:val="24"/>
          <w:lang w:val="zh-CN"/>
        </w:rPr>
        <w:t>（5）任何评审人员和工作人员不得对外公布评审的一切内容。</w:t>
      </w:r>
      <w:bookmarkEnd w:id="633"/>
      <w:bookmarkEnd w:id="638"/>
      <w:bookmarkEnd w:id="639"/>
      <w:bookmarkEnd w:id="640"/>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7DA05">
    <w:pPr>
      <w:pStyle w:val="27"/>
      <w:jc w:val="center"/>
    </w:pPr>
    <w:r>
      <w:rPr>
        <w:rFonts w:hint="eastAsia"/>
      </w:rPr>
      <w:t>第</w:t>
    </w:r>
    <w:r>
      <w:rPr>
        <w:bCs/>
      </w:rPr>
      <w:fldChar w:fldCharType="begin"/>
    </w:r>
    <w:r>
      <w:rPr>
        <w:bCs/>
      </w:rPr>
      <w:instrText xml:space="preserve">PAGE</w:instrText>
    </w:r>
    <w:r>
      <w:rPr>
        <w:bCs/>
      </w:rPr>
      <w:fldChar w:fldCharType="separate"/>
    </w:r>
    <w:r>
      <w:rPr>
        <w:bCs/>
      </w:rPr>
      <w:t>4</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111</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C0EB7">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111</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A1AFD">
    <w:pPr>
      <w:pStyle w:val="27"/>
      <w:jc w:val="center"/>
    </w:pPr>
    <w:r>
      <w:rPr>
        <w:rFonts w:hint="eastAsia"/>
      </w:rPr>
      <w:t>第</w:t>
    </w:r>
    <w:r>
      <w:rPr>
        <w:bCs/>
      </w:rPr>
      <w:fldChar w:fldCharType="begin"/>
    </w:r>
    <w:r>
      <w:rPr>
        <w:bCs/>
      </w:rPr>
      <w:instrText xml:space="preserve">PAGE</w:instrText>
    </w:r>
    <w:r>
      <w:rPr>
        <w:bCs/>
      </w:rPr>
      <w:fldChar w:fldCharType="separate"/>
    </w:r>
    <w:r>
      <w:rPr>
        <w:bCs/>
      </w:rPr>
      <w:t>65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65</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39847">
    <w:pPr>
      <w:pStyle w:val="27"/>
      <w:jc w:val="center"/>
    </w:pPr>
    <w:r>
      <w:rPr>
        <w:rFonts w:hint="eastAsia"/>
      </w:rPr>
      <w:t>第</w:t>
    </w:r>
    <w:r>
      <w:rPr>
        <w:bCs/>
      </w:rPr>
      <w:fldChar w:fldCharType="begin"/>
    </w:r>
    <w:r>
      <w:rPr>
        <w:bCs/>
      </w:rPr>
      <w:instrText xml:space="preserve">PAGE</w:instrText>
    </w:r>
    <w:r>
      <w:rPr>
        <w:bCs/>
      </w:rPr>
      <w:fldChar w:fldCharType="separate"/>
    </w:r>
    <w:r>
      <w:rPr>
        <w:bCs/>
      </w:rPr>
      <w:t>52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52</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C9C2B">
    <w:pPr>
      <w:pStyle w:val="27"/>
      <w:jc w:val="center"/>
    </w:pPr>
    <w:r>
      <w:rPr>
        <w:rFonts w:hint="eastAsia"/>
      </w:rPr>
      <w:t>第</w:t>
    </w:r>
    <w:r>
      <w:rPr>
        <w:bCs/>
      </w:rPr>
      <w:fldChar w:fldCharType="begin"/>
    </w:r>
    <w:r>
      <w:rPr>
        <w:bCs/>
      </w:rPr>
      <w:instrText xml:space="preserve">PAGE</w:instrText>
    </w:r>
    <w:r>
      <w:rPr>
        <w:bCs/>
      </w:rPr>
      <w:fldChar w:fldCharType="separate"/>
    </w:r>
    <w:r>
      <w:rPr>
        <w:bCs/>
      </w:rPr>
      <w:t>69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C09E0">
    <w:pPr>
      <w:pStyle w:val="27"/>
      <w:jc w:val="center"/>
    </w:pPr>
    <w:r>
      <w:rPr>
        <w:rFonts w:hint="eastAsia"/>
      </w:rPr>
      <w:t>第</w:t>
    </w:r>
    <w:r>
      <w:rPr>
        <w:bCs/>
      </w:rPr>
      <w:fldChar w:fldCharType="begin"/>
    </w:r>
    <w:r>
      <w:rPr>
        <w:bCs/>
      </w:rPr>
      <w:instrText xml:space="preserve">PAGE</w:instrText>
    </w:r>
    <w:r>
      <w:rPr>
        <w:bCs/>
      </w:rPr>
      <w:fldChar w:fldCharType="separate"/>
    </w:r>
    <w:r>
      <w:rPr>
        <w:bCs/>
      </w:rPr>
      <w:t>80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80</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C7D98">
    <w:pPr>
      <w:pStyle w:val="2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111</w:t>
    </w:r>
    <w:r>
      <w:rPr>
        <w:bCs/>
        <w:sz w:val="24"/>
        <w:szCs w:val="24"/>
      </w:rPr>
      <w:fldChar w:fldCharType="end"/>
    </w:r>
    <w:r>
      <w:rPr>
        <w:b/>
        <w:bCs/>
        <w:sz w:val="24"/>
        <w:szCs w:val="24"/>
      </w:rPr>
      <w:t xml:space="preserve"> </w:t>
    </w:r>
    <w:r>
      <w:rPr>
        <w:rFonts w:hint="eastAsia"/>
      </w:rPr>
      <w:t>页</w:t>
    </w:r>
  </w:p>
  <w:p w14:paraId="1AB7732A">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4.1.%3."/>
      <w:lvlJc w:val="left"/>
      <w:pPr>
        <w:tabs>
          <w:tab w:val="left" w:pos="1703"/>
        </w:tabs>
        <w:ind w:left="1703" w:hanging="851"/>
      </w:pPr>
      <w:rPr>
        <w:rFonts w:hint="eastAsia"/>
        <w:b w:val="0"/>
        <w:color w:val="auto"/>
        <w:sz w:val="21"/>
        <w:szCs w:val="21"/>
      </w:rPr>
    </w:lvl>
    <w:lvl w:ilvl="3" w:tentative="0">
      <w:start w:val="1"/>
      <w:numFmt w:val="decimal"/>
      <w:pStyle w:val="205"/>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60C59F"/>
    <w:multiLevelType w:val="singleLevel"/>
    <w:tmpl w:val="5860C59F"/>
    <w:lvl w:ilvl="0" w:tentative="0">
      <w:start w:val="3"/>
      <w:numFmt w:val="chineseCounting"/>
      <w:suff w:val="nothing"/>
      <w:lvlText w:val="%1、"/>
      <w:lvlJc w:val="left"/>
    </w:lvl>
  </w:abstractNum>
  <w:abstractNum w:abstractNumId="4">
    <w:nsid w:val="5860D940"/>
    <w:multiLevelType w:val="singleLevel"/>
    <w:tmpl w:val="5860D940"/>
    <w:lvl w:ilvl="0" w:tentative="0">
      <w:start w:val="1"/>
      <w:numFmt w:val="chineseCounting"/>
      <w:suff w:val="nothing"/>
      <w:lvlText w:val="%1、"/>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4ZDNjY2FkNGZlYTA4ODcwMzIxZjk1ZDhlZmU5MWEifQ=="/>
    <w:docVar w:name="KSO_WPS_MARK_KEY" w:val="ee4c7a13-2733-40e9-928b-1e9e0bc5af27"/>
  </w:docVars>
  <w:rsids>
    <w:rsidRoot w:val="001E63B6"/>
    <w:rsid w:val="000011AE"/>
    <w:rsid w:val="00003465"/>
    <w:rsid w:val="00004430"/>
    <w:rsid w:val="00005CBD"/>
    <w:rsid w:val="000067A0"/>
    <w:rsid w:val="00006AEC"/>
    <w:rsid w:val="00015A2E"/>
    <w:rsid w:val="000245A6"/>
    <w:rsid w:val="0002570D"/>
    <w:rsid w:val="00027708"/>
    <w:rsid w:val="00033B49"/>
    <w:rsid w:val="00035595"/>
    <w:rsid w:val="00040BE6"/>
    <w:rsid w:val="00040F92"/>
    <w:rsid w:val="00046C4B"/>
    <w:rsid w:val="0005186E"/>
    <w:rsid w:val="00052FA1"/>
    <w:rsid w:val="00054A52"/>
    <w:rsid w:val="00054D9C"/>
    <w:rsid w:val="000622F9"/>
    <w:rsid w:val="000640CD"/>
    <w:rsid w:val="000759EE"/>
    <w:rsid w:val="000768C6"/>
    <w:rsid w:val="000770B9"/>
    <w:rsid w:val="0008097F"/>
    <w:rsid w:val="00084D8D"/>
    <w:rsid w:val="000853A8"/>
    <w:rsid w:val="00086BE3"/>
    <w:rsid w:val="0008794C"/>
    <w:rsid w:val="0009401B"/>
    <w:rsid w:val="00094AF8"/>
    <w:rsid w:val="000A31BD"/>
    <w:rsid w:val="000A34F7"/>
    <w:rsid w:val="000A65CD"/>
    <w:rsid w:val="000A73D7"/>
    <w:rsid w:val="000B22D3"/>
    <w:rsid w:val="000B4B09"/>
    <w:rsid w:val="000C1661"/>
    <w:rsid w:val="000C18B7"/>
    <w:rsid w:val="000C5D06"/>
    <w:rsid w:val="000C6A11"/>
    <w:rsid w:val="000C6A37"/>
    <w:rsid w:val="000D0B5D"/>
    <w:rsid w:val="000D406D"/>
    <w:rsid w:val="000D5537"/>
    <w:rsid w:val="000D75D3"/>
    <w:rsid w:val="000E3ECA"/>
    <w:rsid w:val="000E4A4F"/>
    <w:rsid w:val="000E4D54"/>
    <w:rsid w:val="000F0A84"/>
    <w:rsid w:val="00100731"/>
    <w:rsid w:val="001058FF"/>
    <w:rsid w:val="001059DC"/>
    <w:rsid w:val="0010738F"/>
    <w:rsid w:val="001142B7"/>
    <w:rsid w:val="0011440A"/>
    <w:rsid w:val="00114519"/>
    <w:rsid w:val="001233ED"/>
    <w:rsid w:val="00127946"/>
    <w:rsid w:val="001300E3"/>
    <w:rsid w:val="0013197C"/>
    <w:rsid w:val="00131E91"/>
    <w:rsid w:val="00136CEB"/>
    <w:rsid w:val="001450A8"/>
    <w:rsid w:val="001523C0"/>
    <w:rsid w:val="00152F07"/>
    <w:rsid w:val="00152F67"/>
    <w:rsid w:val="00156A9D"/>
    <w:rsid w:val="0015711A"/>
    <w:rsid w:val="001634EE"/>
    <w:rsid w:val="001644BA"/>
    <w:rsid w:val="001647C7"/>
    <w:rsid w:val="00165203"/>
    <w:rsid w:val="00166309"/>
    <w:rsid w:val="00167673"/>
    <w:rsid w:val="00170004"/>
    <w:rsid w:val="00171642"/>
    <w:rsid w:val="001717F0"/>
    <w:rsid w:val="00174AE6"/>
    <w:rsid w:val="001758D3"/>
    <w:rsid w:val="00177B51"/>
    <w:rsid w:val="0018078B"/>
    <w:rsid w:val="00183284"/>
    <w:rsid w:val="00183344"/>
    <w:rsid w:val="001945CF"/>
    <w:rsid w:val="0019682B"/>
    <w:rsid w:val="001A1FCB"/>
    <w:rsid w:val="001A6F5A"/>
    <w:rsid w:val="001B042D"/>
    <w:rsid w:val="001B74B3"/>
    <w:rsid w:val="001B7C38"/>
    <w:rsid w:val="001C098B"/>
    <w:rsid w:val="001C0CB6"/>
    <w:rsid w:val="001C2086"/>
    <w:rsid w:val="001C4AC2"/>
    <w:rsid w:val="001C6FAA"/>
    <w:rsid w:val="001D00B3"/>
    <w:rsid w:val="001D5A65"/>
    <w:rsid w:val="001D6606"/>
    <w:rsid w:val="001D6B15"/>
    <w:rsid w:val="001E23EE"/>
    <w:rsid w:val="001E2C70"/>
    <w:rsid w:val="001E4158"/>
    <w:rsid w:val="001E6227"/>
    <w:rsid w:val="001E63B6"/>
    <w:rsid w:val="001E6DD8"/>
    <w:rsid w:val="001F0290"/>
    <w:rsid w:val="001F1BB3"/>
    <w:rsid w:val="001F5DB0"/>
    <w:rsid w:val="001F6A01"/>
    <w:rsid w:val="00202DB9"/>
    <w:rsid w:val="00215B7A"/>
    <w:rsid w:val="00223D5B"/>
    <w:rsid w:val="0022528C"/>
    <w:rsid w:val="002258BB"/>
    <w:rsid w:val="00225B7D"/>
    <w:rsid w:val="002260FC"/>
    <w:rsid w:val="002315B7"/>
    <w:rsid w:val="0023425B"/>
    <w:rsid w:val="002347FE"/>
    <w:rsid w:val="00236BD5"/>
    <w:rsid w:val="0024360C"/>
    <w:rsid w:val="002451A7"/>
    <w:rsid w:val="00247373"/>
    <w:rsid w:val="002510A7"/>
    <w:rsid w:val="00254720"/>
    <w:rsid w:val="00260C05"/>
    <w:rsid w:val="00261575"/>
    <w:rsid w:val="00262407"/>
    <w:rsid w:val="00272537"/>
    <w:rsid w:val="002747D4"/>
    <w:rsid w:val="00275E0E"/>
    <w:rsid w:val="0028146F"/>
    <w:rsid w:val="00282731"/>
    <w:rsid w:val="002831F6"/>
    <w:rsid w:val="00285684"/>
    <w:rsid w:val="00290CBF"/>
    <w:rsid w:val="0029590E"/>
    <w:rsid w:val="002A3EB3"/>
    <w:rsid w:val="002A67B3"/>
    <w:rsid w:val="002A7970"/>
    <w:rsid w:val="002B1734"/>
    <w:rsid w:val="002B5DBC"/>
    <w:rsid w:val="002B7423"/>
    <w:rsid w:val="002B7CA9"/>
    <w:rsid w:val="002B7D02"/>
    <w:rsid w:val="002C4A4A"/>
    <w:rsid w:val="002C5325"/>
    <w:rsid w:val="002D0003"/>
    <w:rsid w:val="002D1442"/>
    <w:rsid w:val="002D5A73"/>
    <w:rsid w:val="002E4079"/>
    <w:rsid w:val="002F68EE"/>
    <w:rsid w:val="002F7DEF"/>
    <w:rsid w:val="003014E2"/>
    <w:rsid w:val="00302D85"/>
    <w:rsid w:val="0030443D"/>
    <w:rsid w:val="0030753D"/>
    <w:rsid w:val="00307B92"/>
    <w:rsid w:val="00311DA1"/>
    <w:rsid w:val="003121B1"/>
    <w:rsid w:val="0031709C"/>
    <w:rsid w:val="0031738B"/>
    <w:rsid w:val="003223D5"/>
    <w:rsid w:val="00322AA4"/>
    <w:rsid w:val="00322D6D"/>
    <w:rsid w:val="00325EF0"/>
    <w:rsid w:val="00326230"/>
    <w:rsid w:val="00326290"/>
    <w:rsid w:val="00327B82"/>
    <w:rsid w:val="00330DA7"/>
    <w:rsid w:val="00332C2D"/>
    <w:rsid w:val="00335872"/>
    <w:rsid w:val="00335876"/>
    <w:rsid w:val="00340049"/>
    <w:rsid w:val="003462FF"/>
    <w:rsid w:val="00347A73"/>
    <w:rsid w:val="00347CB0"/>
    <w:rsid w:val="00352495"/>
    <w:rsid w:val="00353707"/>
    <w:rsid w:val="00354BE6"/>
    <w:rsid w:val="0035524D"/>
    <w:rsid w:val="00357E51"/>
    <w:rsid w:val="003628C2"/>
    <w:rsid w:val="00363FF7"/>
    <w:rsid w:val="00364854"/>
    <w:rsid w:val="00366644"/>
    <w:rsid w:val="00366BB7"/>
    <w:rsid w:val="003721DF"/>
    <w:rsid w:val="003748D5"/>
    <w:rsid w:val="0037694B"/>
    <w:rsid w:val="00381E11"/>
    <w:rsid w:val="003824D1"/>
    <w:rsid w:val="00385240"/>
    <w:rsid w:val="00392C68"/>
    <w:rsid w:val="00393CBD"/>
    <w:rsid w:val="00395C76"/>
    <w:rsid w:val="003A2B25"/>
    <w:rsid w:val="003A5520"/>
    <w:rsid w:val="003B074E"/>
    <w:rsid w:val="003B077B"/>
    <w:rsid w:val="003B3342"/>
    <w:rsid w:val="003B5C9C"/>
    <w:rsid w:val="003C193B"/>
    <w:rsid w:val="003C46A2"/>
    <w:rsid w:val="003D0D72"/>
    <w:rsid w:val="003D17A4"/>
    <w:rsid w:val="003D39E2"/>
    <w:rsid w:val="003D3F68"/>
    <w:rsid w:val="003D6085"/>
    <w:rsid w:val="003E006E"/>
    <w:rsid w:val="003E0B27"/>
    <w:rsid w:val="003E170B"/>
    <w:rsid w:val="003E30F8"/>
    <w:rsid w:val="003E399E"/>
    <w:rsid w:val="003E6830"/>
    <w:rsid w:val="003F3875"/>
    <w:rsid w:val="003F42C0"/>
    <w:rsid w:val="003F51B0"/>
    <w:rsid w:val="0040174C"/>
    <w:rsid w:val="004033E1"/>
    <w:rsid w:val="00405E84"/>
    <w:rsid w:val="0040607F"/>
    <w:rsid w:val="00417860"/>
    <w:rsid w:val="00417CB6"/>
    <w:rsid w:val="00420862"/>
    <w:rsid w:val="00420A7A"/>
    <w:rsid w:val="004235AF"/>
    <w:rsid w:val="0042558D"/>
    <w:rsid w:val="00427A89"/>
    <w:rsid w:val="0043107A"/>
    <w:rsid w:val="00432C43"/>
    <w:rsid w:val="004359C6"/>
    <w:rsid w:val="004360FC"/>
    <w:rsid w:val="004378C7"/>
    <w:rsid w:val="00437B9C"/>
    <w:rsid w:val="00437FC4"/>
    <w:rsid w:val="00440DD1"/>
    <w:rsid w:val="00441805"/>
    <w:rsid w:val="004505D9"/>
    <w:rsid w:val="004551D1"/>
    <w:rsid w:val="0045753C"/>
    <w:rsid w:val="004577C3"/>
    <w:rsid w:val="0046038A"/>
    <w:rsid w:val="00460F3E"/>
    <w:rsid w:val="00464570"/>
    <w:rsid w:val="00470F73"/>
    <w:rsid w:val="004761B2"/>
    <w:rsid w:val="004805D0"/>
    <w:rsid w:val="00481AFA"/>
    <w:rsid w:val="0049337D"/>
    <w:rsid w:val="004A21DD"/>
    <w:rsid w:val="004A317A"/>
    <w:rsid w:val="004B093D"/>
    <w:rsid w:val="004B4621"/>
    <w:rsid w:val="004B604C"/>
    <w:rsid w:val="004D7C4D"/>
    <w:rsid w:val="004E1A47"/>
    <w:rsid w:val="004E4ADE"/>
    <w:rsid w:val="004E5028"/>
    <w:rsid w:val="004E5F4E"/>
    <w:rsid w:val="004E7C45"/>
    <w:rsid w:val="004F2802"/>
    <w:rsid w:val="00500B9E"/>
    <w:rsid w:val="00502ABC"/>
    <w:rsid w:val="00503499"/>
    <w:rsid w:val="00506501"/>
    <w:rsid w:val="005074C0"/>
    <w:rsid w:val="00507BC4"/>
    <w:rsid w:val="00510168"/>
    <w:rsid w:val="00513DB6"/>
    <w:rsid w:val="00516EC6"/>
    <w:rsid w:val="00517685"/>
    <w:rsid w:val="00524E92"/>
    <w:rsid w:val="00531E28"/>
    <w:rsid w:val="005344B1"/>
    <w:rsid w:val="005352F7"/>
    <w:rsid w:val="005423E7"/>
    <w:rsid w:val="00550D8B"/>
    <w:rsid w:val="005572B4"/>
    <w:rsid w:val="0056010A"/>
    <w:rsid w:val="00561AF1"/>
    <w:rsid w:val="00563302"/>
    <w:rsid w:val="00571307"/>
    <w:rsid w:val="00572D48"/>
    <w:rsid w:val="005743EA"/>
    <w:rsid w:val="00576F2E"/>
    <w:rsid w:val="00580DF4"/>
    <w:rsid w:val="00581210"/>
    <w:rsid w:val="00581FC3"/>
    <w:rsid w:val="005832B2"/>
    <w:rsid w:val="005851F1"/>
    <w:rsid w:val="00586309"/>
    <w:rsid w:val="005910B4"/>
    <w:rsid w:val="00596A23"/>
    <w:rsid w:val="005A2021"/>
    <w:rsid w:val="005B078B"/>
    <w:rsid w:val="005B735D"/>
    <w:rsid w:val="005C4A71"/>
    <w:rsid w:val="005C6F40"/>
    <w:rsid w:val="005D4119"/>
    <w:rsid w:val="005D66C2"/>
    <w:rsid w:val="005E2AC9"/>
    <w:rsid w:val="005E4D67"/>
    <w:rsid w:val="005F3D7C"/>
    <w:rsid w:val="00602D7E"/>
    <w:rsid w:val="00603BD0"/>
    <w:rsid w:val="0060555D"/>
    <w:rsid w:val="00605883"/>
    <w:rsid w:val="00606161"/>
    <w:rsid w:val="006062B3"/>
    <w:rsid w:val="006126D2"/>
    <w:rsid w:val="00612782"/>
    <w:rsid w:val="00612EB1"/>
    <w:rsid w:val="00612F7C"/>
    <w:rsid w:val="0061352C"/>
    <w:rsid w:val="006150EA"/>
    <w:rsid w:val="006165C8"/>
    <w:rsid w:val="006175B4"/>
    <w:rsid w:val="00617AAD"/>
    <w:rsid w:val="00621CDC"/>
    <w:rsid w:val="006229B2"/>
    <w:rsid w:val="00625E3D"/>
    <w:rsid w:val="00630B61"/>
    <w:rsid w:val="006402A6"/>
    <w:rsid w:val="00644B65"/>
    <w:rsid w:val="006530F8"/>
    <w:rsid w:val="006537BE"/>
    <w:rsid w:val="006654C0"/>
    <w:rsid w:val="006757B1"/>
    <w:rsid w:val="006813EB"/>
    <w:rsid w:val="00681997"/>
    <w:rsid w:val="0068375D"/>
    <w:rsid w:val="0068405C"/>
    <w:rsid w:val="00684EF2"/>
    <w:rsid w:val="00691017"/>
    <w:rsid w:val="0069152C"/>
    <w:rsid w:val="006A0883"/>
    <w:rsid w:val="006A29A5"/>
    <w:rsid w:val="006A2BD9"/>
    <w:rsid w:val="006A3C57"/>
    <w:rsid w:val="006A4F83"/>
    <w:rsid w:val="006A5072"/>
    <w:rsid w:val="006A7647"/>
    <w:rsid w:val="006B3A72"/>
    <w:rsid w:val="006B5151"/>
    <w:rsid w:val="006C2D84"/>
    <w:rsid w:val="006C2F7D"/>
    <w:rsid w:val="006C30A5"/>
    <w:rsid w:val="006C3580"/>
    <w:rsid w:val="006C3F4D"/>
    <w:rsid w:val="006C6349"/>
    <w:rsid w:val="006C7C6C"/>
    <w:rsid w:val="006D19EA"/>
    <w:rsid w:val="006D479F"/>
    <w:rsid w:val="006E2E51"/>
    <w:rsid w:val="006E482D"/>
    <w:rsid w:val="006F6DB2"/>
    <w:rsid w:val="00704298"/>
    <w:rsid w:val="00704B3A"/>
    <w:rsid w:val="00704E50"/>
    <w:rsid w:val="00705091"/>
    <w:rsid w:val="00710CF8"/>
    <w:rsid w:val="00711E08"/>
    <w:rsid w:val="007138FD"/>
    <w:rsid w:val="00716BB1"/>
    <w:rsid w:val="007172FD"/>
    <w:rsid w:val="007200C8"/>
    <w:rsid w:val="007215F6"/>
    <w:rsid w:val="00721BAA"/>
    <w:rsid w:val="0072303C"/>
    <w:rsid w:val="00745968"/>
    <w:rsid w:val="00747A3E"/>
    <w:rsid w:val="007647AD"/>
    <w:rsid w:val="00771D6B"/>
    <w:rsid w:val="007730C9"/>
    <w:rsid w:val="00775150"/>
    <w:rsid w:val="00776B48"/>
    <w:rsid w:val="00776E1E"/>
    <w:rsid w:val="0078099D"/>
    <w:rsid w:val="00783F99"/>
    <w:rsid w:val="00787DE8"/>
    <w:rsid w:val="007942D8"/>
    <w:rsid w:val="00794983"/>
    <w:rsid w:val="00796008"/>
    <w:rsid w:val="00796ED7"/>
    <w:rsid w:val="007A7740"/>
    <w:rsid w:val="007B08D5"/>
    <w:rsid w:val="007B4F1D"/>
    <w:rsid w:val="007C002A"/>
    <w:rsid w:val="007C024B"/>
    <w:rsid w:val="007D408A"/>
    <w:rsid w:val="007D4A5A"/>
    <w:rsid w:val="007D4A69"/>
    <w:rsid w:val="007D6B20"/>
    <w:rsid w:val="007E0673"/>
    <w:rsid w:val="007E1418"/>
    <w:rsid w:val="007E32FC"/>
    <w:rsid w:val="007E49A3"/>
    <w:rsid w:val="007F01A2"/>
    <w:rsid w:val="007F0378"/>
    <w:rsid w:val="007F2ABC"/>
    <w:rsid w:val="007F507C"/>
    <w:rsid w:val="007F7FEC"/>
    <w:rsid w:val="0081027D"/>
    <w:rsid w:val="00817B3D"/>
    <w:rsid w:val="00822299"/>
    <w:rsid w:val="008270D5"/>
    <w:rsid w:val="008279A7"/>
    <w:rsid w:val="00827CA0"/>
    <w:rsid w:val="00831B7F"/>
    <w:rsid w:val="00834AAB"/>
    <w:rsid w:val="00836621"/>
    <w:rsid w:val="008458F6"/>
    <w:rsid w:val="00845AA9"/>
    <w:rsid w:val="00846E66"/>
    <w:rsid w:val="0085250F"/>
    <w:rsid w:val="008525D6"/>
    <w:rsid w:val="0085388E"/>
    <w:rsid w:val="00854C03"/>
    <w:rsid w:val="00856F5E"/>
    <w:rsid w:val="008604D1"/>
    <w:rsid w:val="008659E9"/>
    <w:rsid w:val="0087095D"/>
    <w:rsid w:val="00871835"/>
    <w:rsid w:val="00871F12"/>
    <w:rsid w:val="00875420"/>
    <w:rsid w:val="00876184"/>
    <w:rsid w:val="00880A50"/>
    <w:rsid w:val="00884732"/>
    <w:rsid w:val="00884E95"/>
    <w:rsid w:val="0089007C"/>
    <w:rsid w:val="008928AE"/>
    <w:rsid w:val="00893092"/>
    <w:rsid w:val="00894583"/>
    <w:rsid w:val="00896B16"/>
    <w:rsid w:val="008A0A1F"/>
    <w:rsid w:val="008A2B35"/>
    <w:rsid w:val="008A46B7"/>
    <w:rsid w:val="008A4C9B"/>
    <w:rsid w:val="008B08C5"/>
    <w:rsid w:val="008B219F"/>
    <w:rsid w:val="008B6384"/>
    <w:rsid w:val="008B6557"/>
    <w:rsid w:val="008B74A7"/>
    <w:rsid w:val="008C02C2"/>
    <w:rsid w:val="008C1CB3"/>
    <w:rsid w:val="008C2349"/>
    <w:rsid w:val="008C47CD"/>
    <w:rsid w:val="008C7F21"/>
    <w:rsid w:val="008D1795"/>
    <w:rsid w:val="008D4357"/>
    <w:rsid w:val="008D469F"/>
    <w:rsid w:val="008D565D"/>
    <w:rsid w:val="008D6357"/>
    <w:rsid w:val="008E53D6"/>
    <w:rsid w:val="008E5EA1"/>
    <w:rsid w:val="008E6AB7"/>
    <w:rsid w:val="008F13C0"/>
    <w:rsid w:val="008F38EE"/>
    <w:rsid w:val="009001CB"/>
    <w:rsid w:val="009004F6"/>
    <w:rsid w:val="009077A0"/>
    <w:rsid w:val="009113DE"/>
    <w:rsid w:val="00913121"/>
    <w:rsid w:val="0091402D"/>
    <w:rsid w:val="009171D5"/>
    <w:rsid w:val="00917709"/>
    <w:rsid w:val="00917C84"/>
    <w:rsid w:val="009220F2"/>
    <w:rsid w:val="009227C1"/>
    <w:rsid w:val="00923EDB"/>
    <w:rsid w:val="00925D9A"/>
    <w:rsid w:val="00926978"/>
    <w:rsid w:val="00932BD9"/>
    <w:rsid w:val="00946307"/>
    <w:rsid w:val="0094670F"/>
    <w:rsid w:val="009479D0"/>
    <w:rsid w:val="00961BA9"/>
    <w:rsid w:val="00967923"/>
    <w:rsid w:val="009701D2"/>
    <w:rsid w:val="00970774"/>
    <w:rsid w:val="00972FAE"/>
    <w:rsid w:val="0097462A"/>
    <w:rsid w:val="00986292"/>
    <w:rsid w:val="00987779"/>
    <w:rsid w:val="009945E6"/>
    <w:rsid w:val="009A2AA5"/>
    <w:rsid w:val="009A414A"/>
    <w:rsid w:val="009A63FB"/>
    <w:rsid w:val="009B55D4"/>
    <w:rsid w:val="009B787A"/>
    <w:rsid w:val="009B7A49"/>
    <w:rsid w:val="009B7AD9"/>
    <w:rsid w:val="009C387D"/>
    <w:rsid w:val="009C5235"/>
    <w:rsid w:val="009C571F"/>
    <w:rsid w:val="009D0461"/>
    <w:rsid w:val="009D4188"/>
    <w:rsid w:val="009D4EFC"/>
    <w:rsid w:val="009D7FA3"/>
    <w:rsid w:val="009E00E3"/>
    <w:rsid w:val="009E216D"/>
    <w:rsid w:val="009E401A"/>
    <w:rsid w:val="009E6283"/>
    <w:rsid w:val="009E63CA"/>
    <w:rsid w:val="009F11FB"/>
    <w:rsid w:val="009F12EC"/>
    <w:rsid w:val="009F34CB"/>
    <w:rsid w:val="009F7460"/>
    <w:rsid w:val="00A0103B"/>
    <w:rsid w:val="00A03E44"/>
    <w:rsid w:val="00A058F6"/>
    <w:rsid w:val="00A05A11"/>
    <w:rsid w:val="00A075A8"/>
    <w:rsid w:val="00A10A7B"/>
    <w:rsid w:val="00A13BE2"/>
    <w:rsid w:val="00A15F6A"/>
    <w:rsid w:val="00A16504"/>
    <w:rsid w:val="00A171F4"/>
    <w:rsid w:val="00A243C3"/>
    <w:rsid w:val="00A311C2"/>
    <w:rsid w:val="00A32233"/>
    <w:rsid w:val="00A36A24"/>
    <w:rsid w:val="00A376FB"/>
    <w:rsid w:val="00A45306"/>
    <w:rsid w:val="00A45D73"/>
    <w:rsid w:val="00A50551"/>
    <w:rsid w:val="00A50ED8"/>
    <w:rsid w:val="00A61B0C"/>
    <w:rsid w:val="00A62F8C"/>
    <w:rsid w:val="00A64725"/>
    <w:rsid w:val="00A6666A"/>
    <w:rsid w:val="00A73490"/>
    <w:rsid w:val="00A819B6"/>
    <w:rsid w:val="00A86479"/>
    <w:rsid w:val="00A91C8B"/>
    <w:rsid w:val="00A94074"/>
    <w:rsid w:val="00A95824"/>
    <w:rsid w:val="00AA0C1F"/>
    <w:rsid w:val="00AA3225"/>
    <w:rsid w:val="00AB2EDC"/>
    <w:rsid w:val="00AB47F4"/>
    <w:rsid w:val="00AC136E"/>
    <w:rsid w:val="00AC1F6A"/>
    <w:rsid w:val="00AC413D"/>
    <w:rsid w:val="00AC43AD"/>
    <w:rsid w:val="00AD3A9D"/>
    <w:rsid w:val="00AD79D3"/>
    <w:rsid w:val="00AE20A0"/>
    <w:rsid w:val="00AE5434"/>
    <w:rsid w:val="00AE6DBF"/>
    <w:rsid w:val="00AE75DB"/>
    <w:rsid w:val="00AF530C"/>
    <w:rsid w:val="00B0092D"/>
    <w:rsid w:val="00B01C60"/>
    <w:rsid w:val="00B01D22"/>
    <w:rsid w:val="00B0246F"/>
    <w:rsid w:val="00B03A00"/>
    <w:rsid w:val="00B0445D"/>
    <w:rsid w:val="00B0447C"/>
    <w:rsid w:val="00B05E53"/>
    <w:rsid w:val="00B072AA"/>
    <w:rsid w:val="00B10650"/>
    <w:rsid w:val="00B10E08"/>
    <w:rsid w:val="00B110BB"/>
    <w:rsid w:val="00B11436"/>
    <w:rsid w:val="00B12341"/>
    <w:rsid w:val="00B159C0"/>
    <w:rsid w:val="00B25D19"/>
    <w:rsid w:val="00B359D9"/>
    <w:rsid w:val="00B35BC7"/>
    <w:rsid w:val="00B40B8B"/>
    <w:rsid w:val="00B4404D"/>
    <w:rsid w:val="00B50993"/>
    <w:rsid w:val="00B5568A"/>
    <w:rsid w:val="00B63168"/>
    <w:rsid w:val="00B637CF"/>
    <w:rsid w:val="00B63E9B"/>
    <w:rsid w:val="00B64963"/>
    <w:rsid w:val="00B70085"/>
    <w:rsid w:val="00B7099F"/>
    <w:rsid w:val="00B71873"/>
    <w:rsid w:val="00B72A5D"/>
    <w:rsid w:val="00B736B7"/>
    <w:rsid w:val="00B73C45"/>
    <w:rsid w:val="00B822D8"/>
    <w:rsid w:val="00B82E01"/>
    <w:rsid w:val="00B84DD7"/>
    <w:rsid w:val="00B87C4B"/>
    <w:rsid w:val="00B91811"/>
    <w:rsid w:val="00B94460"/>
    <w:rsid w:val="00B9561A"/>
    <w:rsid w:val="00BA437F"/>
    <w:rsid w:val="00BA5C29"/>
    <w:rsid w:val="00BA7082"/>
    <w:rsid w:val="00BB67B5"/>
    <w:rsid w:val="00BB6812"/>
    <w:rsid w:val="00BB6C9A"/>
    <w:rsid w:val="00BB7194"/>
    <w:rsid w:val="00BC0594"/>
    <w:rsid w:val="00BC11FC"/>
    <w:rsid w:val="00BC1F54"/>
    <w:rsid w:val="00BC4C9D"/>
    <w:rsid w:val="00BC54FC"/>
    <w:rsid w:val="00BD2118"/>
    <w:rsid w:val="00BD5092"/>
    <w:rsid w:val="00BD5997"/>
    <w:rsid w:val="00BE6F50"/>
    <w:rsid w:val="00BF1BA3"/>
    <w:rsid w:val="00BF588D"/>
    <w:rsid w:val="00C03447"/>
    <w:rsid w:val="00C070D2"/>
    <w:rsid w:val="00C07EF5"/>
    <w:rsid w:val="00C128FE"/>
    <w:rsid w:val="00C13304"/>
    <w:rsid w:val="00C1777A"/>
    <w:rsid w:val="00C212E3"/>
    <w:rsid w:val="00C22FAE"/>
    <w:rsid w:val="00C23824"/>
    <w:rsid w:val="00C24C44"/>
    <w:rsid w:val="00C26B0C"/>
    <w:rsid w:val="00C30F18"/>
    <w:rsid w:val="00C331D1"/>
    <w:rsid w:val="00C35958"/>
    <w:rsid w:val="00C372A8"/>
    <w:rsid w:val="00C375FF"/>
    <w:rsid w:val="00C40848"/>
    <w:rsid w:val="00C50E47"/>
    <w:rsid w:val="00C55788"/>
    <w:rsid w:val="00C562AA"/>
    <w:rsid w:val="00C574F4"/>
    <w:rsid w:val="00C62AED"/>
    <w:rsid w:val="00C732A4"/>
    <w:rsid w:val="00C739FE"/>
    <w:rsid w:val="00C747C6"/>
    <w:rsid w:val="00C756C3"/>
    <w:rsid w:val="00C80F66"/>
    <w:rsid w:val="00C84AE8"/>
    <w:rsid w:val="00C85D1B"/>
    <w:rsid w:val="00C90DAB"/>
    <w:rsid w:val="00C94DF5"/>
    <w:rsid w:val="00C95E0F"/>
    <w:rsid w:val="00C96DDA"/>
    <w:rsid w:val="00CA3156"/>
    <w:rsid w:val="00CA7F1F"/>
    <w:rsid w:val="00CB4839"/>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1DFB"/>
    <w:rsid w:val="00D24FD7"/>
    <w:rsid w:val="00D25647"/>
    <w:rsid w:val="00D32DFA"/>
    <w:rsid w:val="00D34FE4"/>
    <w:rsid w:val="00D377A7"/>
    <w:rsid w:val="00D44C95"/>
    <w:rsid w:val="00D452A7"/>
    <w:rsid w:val="00D4584F"/>
    <w:rsid w:val="00D505B2"/>
    <w:rsid w:val="00D54110"/>
    <w:rsid w:val="00D54725"/>
    <w:rsid w:val="00D559FF"/>
    <w:rsid w:val="00D6157C"/>
    <w:rsid w:val="00D62B8C"/>
    <w:rsid w:val="00D63276"/>
    <w:rsid w:val="00D66F39"/>
    <w:rsid w:val="00D845FA"/>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0EF"/>
    <w:rsid w:val="00DC13AB"/>
    <w:rsid w:val="00DC5EF2"/>
    <w:rsid w:val="00DC7EF7"/>
    <w:rsid w:val="00DD3C42"/>
    <w:rsid w:val="00DD6B5E"/>
    <w:rsid w:val="00DD6BD4"/>
    <w:rsid w:val="00DE5E58"/>
    <w:rsid w:val="00DE7B46"/>
    <w:rsid w:val="00DF19E5"/>
    <w:rsid w:val="00E0162C"/>
    <w:rsid w:val="00E05EEF"/>
    <w:rsid w:val="00E11487"/>
    <w:rsid w:val="00E14ACC"/>
    <w:rsid w:val="00E15A8C"/>
    <w:rsid w:val="00E24345"/>
    <w:rsid w:val="00E4144C"/>
    <w:rsid w:val="00E42EEB"/>
    <w:rsid w:val="00E44F84"/>
    <w:rsid w:val="00E463C6"/>
    <w:rsid w:val="00E512A6"/>
    <w:rsid w:val="00E5167B"/>
    <w:rsid w:val="00E52D10"/>
    <w:rsid w:val="00E53121"/>
    <w:rsid w:val="00E5318E"/>
    <w:rsid w:val="00E53532"/>
    <w:rsid w:val="00E56781"/>
    <w:rsid w:val="00E6034D"/>
    <w:rsid w:val="00E61870"/>
    <w:rsid w:val="00E71967"/>
    <w:rsid w:val="00E754B1"/>
    <w:rsid w:val="00E801B5"/>
    <w:rsid w:val="00E905E8"/>
    <w:rsid w:val="00E93F56"/>
    <w:rsid w:val="00E952D9"/>
    <w:rsid w:val="00E96773"/>
    <w:rsid w:val="00E97CB9"/>
    <w:rsid w:val="00EB1303"/>
    <w:rsid w:val="00EB27E9"/>
    <w:rsid w:val="00EB37C9"/>
    <w:rsid w:val="00EC134E"/>
    <w:rsid w:val="00EC637A"/>
    <w:rsid w:val="00ED0445"/>
    <w:rsid w:val="00ED3C3B"/>
    <w:rsid w:val="00ED67A1"/>
    <w:rsid w:val="00EE48C3"/>
    <w:rsid w:val="00EE52CC"/>
    <w:rsid w:val="00EF199D"/>
    <w:rsid w:val="00EF4E12"/>
    <w:rsid w:val="00EF5326"/>
    <w:rsid w:val="00EF65F3"/>
    <w:rsid w:val="00F01510"/>
    <w:rsid w:val="00F02A6D"/>
    <w:rsid w:val="00F02B0D"/>
    <w:rsid w:val="00F0424C"/>
    <w:rsid w:val="00F10495"/>
    <w:rsid w:val="00F10DA8"/>
    <w:rsid w:val="00F1168A"/>
    <w:rsid w:val="00F12A10"/>
    <w:rsid w:val="00F2391C"/>
    <w:rsid w:val="00F27345"/>
    <w:rsid w:val="00F31E30"/>
    <w:rsid w:val="00F3326F"/>
    <w:rsid w:val="00F34781"/>
    <w:rsid w:val="00F41A5D"/>
    <w:rsid w:val="00F470A2"/>
    <w:rsid w:val="00F51F93"/>
    <w:rsid w:val="00F552E5"/>
    <w:rsid w:val="00F56AA8"/>
    <w:rsid w:val="00F66C36"/>
    <w:rsid w:val="00F67C91"/>
    <w:rsid w:val="00F723F9"/>
    <w:rsid w:val="00F82315"/>
    <w:rsid w:val="00F83BB9"/>
    <w:rsid w:val="00F83D3C"/>
    <w:rsid w:val="00F840D6"/>
    <w:rsid w:val="00F8691C"/>
    <w:rsid w:val="00F900BE"/>
    <w:rsid w:val="00F92C52"/>
    <w:rsid w:val="00F92F1F"/>
    <w:rsid w:val="00F9438A"/>
    <w:rsid w:val="00F97392"/>
    <w:rsid w:val="00F97DF6"/>
    <w:rsid w:val="00FA4EEC"/>
    <w:rsid w:val="00FB335B"/>
    <w:rsid w:val="00FB4EAA"/>
    <w:rsid w:val="00FC5512"/>
    <w:rsid w:val="00FC6366"/>
    <w:rsid w:val="00FC7740"/>
    <w:rsid w:val="00FD0CD9"/>
    <w:rsid w:val="00FD3EE4"/>
    <w:rsid w:val="00FD4970"/>
    <w:rsid w:val="00FD68BD"/>
    <w:rsid w:val="00FD6927"/>
    <w:rsid w:val="00FE02D9"/>
    <w:rsid w:val="00FE14F9"/>
    <w:rsid w:val="00FF2EFF"/>
    <w:rsid w:val="00FF4843"/>
    <w:rsid w:val="00FF5EEA"/>
    <w:rsid w:val="010921B3"/>
    <w:rsid w:val="0160084E"/>
    <w:rsid w:val="030D7204"/>
    <w:rsid w:val="036626ED"/>
    <w:rsid w:val="03BA241A"/>
    <w:rsid w:val="03BB1D6C"/>
    <w:rsid w:val="04561939"/>
    <w:rsid w:val="04AB11D5"/>
    <w:rsid w:val="051500D8"/>
    <w:rsid w:val="058F7720"/>
    <w:rsid w:val="05B41169"/>
    <w:rsid w:val="06A75D00"/>
    <w:rsid w:val="06D11E55"/>
    <w:rsid w:val="08425FDA"/>
    <w:rsid w:val="08E12624"/>
    <w:rsid w:val="09CE7B86"/>
    <w:rsid w:val="0A74428E"/>
    <w:rsid w:val="0E740E08"/>
    <w:rsid w:val="0EE83C31"/>
    <w:rsid w:val="0F1B4A58"/>
    <w:rsid w:val="0F241091"/>
    <w:rsid w:val="0F4E14BE"/>
    <w:rsid w:val="0F5F5710"/>
    <w:rsid w:val="0FB13B6D"/>
    <w:rsid w:val="10BC03C7"/>
    <w:rsid w:val="10F93ED3"/>
    <w:rsid w:val="117D5AC5"/>
    <w:rsid w:val="119B5C5E"/>
    <w:rsid w:val="11E2795E"/>
    <w:rsid w:val="12A72E11"/>
    <w:rsid w:val="130F4A87"/>
    <w:rsid w:val="13ED2C13"/>
    <w:rsid w:val="14237C67"/>
    <w:rsid w:val="1463082F"/>
    <w:rsid w:val="152348FA"/>
    <w:rsid w:val="152F6116"/>
    <w:rsid w:val="157708C6"/>
    <w:rsid w:val="15A13C38"/>
    <w:rsid w:val="16276B47"/>
    <w:rsid w:val="16B60189"/>
    <w:rsid w:val="16D50267"/>
    <w:rsid w:val="172B695A"/>
    <w:rsid w:val="174B53AE"/>
    <w:rsid w:val="19003166"/>
    <w:rsid w:val="1977588B"/>
    <w:rsid w:val="1A8515E8"/>
    <w:rsid w:val="1AFA0F74"/>
    <w:rsid w:val="1B0940FF"/>
    <w:rsid w:val="1B527002"/>
    <w:rsid w:val="1BBA56D3"/>
    <w:rsid w:val="1BFF473F"/>
    <w:rsid w:val="1C93440A"/>
    <w:rsid w:val="1DC44F2B"/>
    <w:rsid w:val="1DCE02FB"/>
    <w:rsid w:val="1E641526"/>
    <w:rsid w:val="1E8128B1"/>
    <w:rsid w:val="1E9629D0"/>
    <w:rsid w:val="1F0E1FBB"/>
    <w:rsid w:val="1F72557D"/>
    <w:rsid w:val="207A1985"/>
    <w:rsid w:val="20900F90"/>
    <w:rsid w:val="20B9276D"/>
    <w:rsid w:val="20D312F7"/>
    <w:rsid w:val="21142EBD"/>
    <w:rsid w:val="220804A8"/>
    <w:rsid w:val="226237C0"/>
    <w:rsid w:val="22C62CF4"/>
    <w:rsid w:val="23152DEF"/>
    <w:rsid w:val="234A565B"/>
    <w:rsid w:val="23A06120"/>
    <w:rsid w:val="23E67574"/>
    <w:rsid w:val="23F310B8"/>
    <w:rsid w:val="27035654"/>
    <w:rsid w:val="270E6637"/>
    <w:rsid w:val="27A97FAA"/>
    <w:rsid w:val="2806431F"/>
    <w:rsid w:val="286E02B3"/>
    <w:rsid w:val="28AC24C6"/>
    <w:rsid w:val="28BD1F5D"/>
    <w:rsid w:val="28CD7B64"/>
    <w:rsid w:val="28DA73F5"/>
    <w:rsid w:val="28E321A5"/>
    <w:rsid w:val="290E2E4A"/>
    <w:rsid w:val="29391FC1"/>
    <w:rsid w:val="29A24CB1"/>
    <w:rsid w:val="29AE6B2F"/>
    <w:rsid w:val="2A9E4307"/>
    <w:rsid w:val="2AD75ED0"/>
    <w:rsid w:val="2BAA449E"/>
    <w:rsid w:val="2BEB0850"/>
    <w:rsid w:val="2C0C6D59"/>
    <w:rsid w:val="2CFC2BFE"/>
    <w:rsid w:val="2E031252"/>
    <w:rsid w:val="2E1D0E93"/>
    <w:rsid w:val="2F2118E6"/>
    <w:rsid w:val="2F2E6FE6"/>
    <w:rsid w:val="304F595D"/>
    <w:rsid w:val="306B66BC"/>
    <w:rsid w:val="3103697D"/>
    <w:rsid w:val="314D028A"/>
    <w:rsid w:val="319513B7"/>
    <w:rsid w:val="31BC7549"/>
    <w:rsid w:val="331B0BF0"/>
    <w:rsid w:val="355530AA"/>
    <w:rsid w:val="358C37EF"/>
    <w:rsid w:val="360A0C30"/>
    <w:rsid w:val="360B7EBA"/>
    <w:rsid w:val="364631D7"/>
    <w:rsid w:val="3646511E"/>
    <w:rsid w:val="368928C2"/>
    <w:rsid w:val="37850378"/>
    <w:rsid w:val="379A1D7A"/>
    <w:rsid w:val="38F00B77"/>
    <w:rsid w:val="3A3556CD"/>
    <w:rsid w:val="3ADA4828"/>
    <w:rsid w:val="3B0E7991"/>
    <w:rsid w:val="3B1F29B6"/>
    <w:rsid w:val="3BDA652C"/>
    <w:rsid w:val="3C1E28BD"/>
    <w:rsid w:val="3C400C8B"/>
    <w:rsid w:val="3C985A88"/>
    <w:rsid w:val="3CD411CD"/>
    <w:rsid w:val="3DAD3129"/>
    <w:rsid w:val="3E2E7003"/>
    <w:rsid w:val="3E89286E"/>
    <w:rsid w:val="3F5B255F"/>
    <w:rsid w:val="3F734B52"/>
    <w:rsid w:val="3FFC743E"/>
    <w:rsid w:val="40776A3F"/>
    <w:rsid w:val="40C50B35"/>
    <w:rsid w:val="40DC5A18"/>
    <w:rsid w:val="40F65D54"/>
    <w:rsid w:val="4142055F"/>
    <w:rsid w:val="41BD115E"/>
    <w:rsid w:val="42D60511"/>
    <w:rsid w:val="42F55BFD"/>
    <w:rsid w:val="43B50E83"/>
    <w:rsid w:val="43C7383A"/>
    <w:rsid w:val="43FB34E3"/>
    <w:rsid w:val="45C77EF1"/>
    <w:rsid w:val="46FF32EA"/>
    <w:rsid w:val="47A2003D"/>
    <w:rsid w:val="48C52BAA"/>
    <w:rsid w:val="49634558"/>
    <w:rsid w:val="49A11F60"/>
    <w:rsid w:val="49B04D70"/>
    <w:rsid w:val="4ABE288E"/>
    <w:rsid w:val="4BC8467F"/>
    <w:rsid w:val="4C2630C7"/>
    <w:rsid w:val="4CFE53E3"/>
    <w:rsid w:val="4E52289A"/>
    <w:rsid w:val="4EDE5BC3"/>
    <w:rsid w:val="4F0A4599"/>
    <w:rsid w:val="4FBB6A63"/>
    <w:rsid w:val="4FE63648"/>
    <w:rsid w:val="50001DF1"/>
    <w:rsid w:val="522944A1"/>
    <w:rsid w:val="52484A1A"/>
    <w:rsid w:val="535B2723"/>
    <w:rsid w:val="54F06565"/>
    <w:rsid w:val="55074D3E"/>
    <w:rsid w:val="5571633F"/>
    <w:rsid w:val="56503CB3"/>
    <w:rsid w:val="566B0FBA"/>
    <w:rsid w:val="56B37004"/>
    <w:rsid w:val="56EF1FAC"/>
    <w:rsid w:val="57B36BE0"/>
    <w:rsid w:val="58053BE7"/>
    <w:rsid w:val="58847DD3"/>
    <w:rsid w:val="58D019C3"/>
    <w:rsid w:val="59633BAD"/>
    <w:rsid w:val="59FB128F"/>
    <w:rsid w:val="5A012831"/>
    <w:rsid w:val="5BE12FA3"/>
    <w:rsid w:val="5C4D6613"/>
    <w:rsid w:val="5C5B0B6B"/>
    <w:rsid w:val="5CC947EC"/>
    <w:rsid w:val="5D773CF7"/>
    <w:rsid w:val="5D8866EC"/>
    <w:rsid w:val="5DD32F2D"/>
    <w:rsid w:val="5DDA10E5"/>
    <w:rsid w:val="5DE800B9"/>
    <w:rsid w:val="5DF16BB9"/>
    <w:rsid w:val="5E3C3D56"/>
    <w:rsid w:val="5EBF421E"/>
    <w:rsid w:val="5F524FCB"/>
    <w:rsid w:val="5FF437B1"/>
    <w:rsid w:val="6097637F"/>
    <w:rsid w:val="616C5BB8"/>
    <w:rsid w:val="61922E34"/>
    <w:rsid w:val="62B13874"/>
    <w:rsid w:val="63495BC1"/>
    <w:rsid w:val="63672753"/>
    <w:rsid w:val="63BB7093"/>
    <w:rsid w:val="64E664F7"/>
    <w:rsid w:val="65354E1B"/>
    <w:rsid w:val="65E62E7A"/>
    <w:rsid w:val="660138DA"/>
    <w:rsid w:val="66AC1952"/>
    <w:rsid w:val="66EC7F6C"/>
    <w:rsid w:val="67BB5990"/>
    <w:rsid w:val="67DC095A"/>
    <w:rsid w:val="6841330B"/>
    <w:rsid w:val="685B394D"/>
    <w:rsid w:val="685E0B6F"/>
    <w:rsid w:val="68E338C4"/>
    <w:rsid w:val="695348DB"/>
    <w:rsid w:val="69F452BC"/>
    <w:rsid w:val="6AAD178D"/>
    <w:rsid w:val="6AC464E0"/>
    <w:rsid w:val="6AFD1BC2"/>
    <w:rsid w:val="6B31759F"/>
    <w:rsid w:val="6B6F6D12"/>
    <w:rsid w:val="6B795E96"/>
    <w:rsid w:val="6BBD1790"/>
    <w:rsid w:val="6C287B41"/>
    <w:rsid w:val="6CC649E7"/>
    <w:rsid w:val="6D3E11A2"/>
    <w:rsid w:val="6D46662D"/>
    <w:rsid w:val="6DDA5CDD"/>
    <w:rsid w:val="6E646561"/>
    <w:rsid w:val="6EA92939"/>
    <w:rsid w:val="6F5F71DE"/>
    <w:rsid w:val="6F6D4459"/>
    <w:rsid w:val="6FBC2A3E"/>
    <w:rsid w:val="707029DF"/>
    <w:rsid w:val="71D02BA1"/>
    <w:rsid w:val="724203AC"/>
    <w:rsid w:val="7247314F"/>
    <w:rsid w:val="729A3D44"/>
    <w:rsid w:val="72A6084B"/>
    <w:rsid w:val="731B77AB"/>
    <w:rsid w:val="732E3694"/>
    <w:rsid w:val="73916277"/>
    <w:rsid w:val="74086E40"/>
    <w:rsid w:val="7465554B"/>
    <w:rsid w:val="749961EB"/>
    <w:rsid w:val="74A1177B"/>
    <w:rsid w:val="751D3132"/>
    <w:rsid w:val="75411AA9"/>
    <w:rsid w:val="7545695F"/>
    <w:rsid w:val="76316C8D"/>
    <w:rsid w:val="76571082"/>
    <w:rsid w:val="77281627"/>
    <w:rsid w:val="77D0360E"/>
    <w:rsid w:val="78420B3D"/>
    <w:rsid w:val="78B33445"/>
    <w:rsid w:val="790D22C6"/>
    <w:rsid w:val="793170AA"/>
    <w:rsid w:val="79443502"/>
    <w:rsid w:val="7A6B5A9E"/>
    <w:rsid w:val="7AA674DE"/>
    <w:rsid w:val="7C7123FD"/>
    <w:rsid w:val="7D630A43"/>
    <w:rsid w:val="7D6457E7"/>
    <w:rsid w:val="7DF67724"/>
    <w:rsid w:val="7E6D1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spacing w:line="360" w:lineRule="auto"/>
    </w:pPr>
    <w:rPr>
      <w:rFonts w:ascii="宋体" w:cs="Arial"/>
      <w:bCs/>
    </w:rPr>
  </w:style>
  <w:style w:type="paragraph" w:customStyle="1" w:styleId="9">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3"/>
    <w:unhideWhenUsed/>
    <w:qFormat/>
    <w:uiPriority w:val="0"/>
    <w:pPr>
      <w:jc w:val="left"/>
    </w:pPr>
  </w:style>
  <w:style w:type="paragraph" w:styleId="18">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1"/>
    <w:link w:val="118"/>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next w:val="21"/>
    <w:link w:val="92"/>
    <w:qFormat/>
    <w:uiPriority w:val="0"/>
    <w:pPr>
      <w:spacing w:line="360" w:lineRule="auto"/>
      <w:jc w:val="center"/>
    </w:pPr>
    <w:rPr>
      <w:rFonts w:ascii="宋体" w:hAnsi="宋体" w:eastAsia="宋体" w:cs="宋体"/>
      <w:b/>
      <w:szCs w:val="20"/>
    </w:rPr>
  </w:style>
  <w:style w:type="paragraph" w:styleId="21">
    <w:name w:val="Body Text First Indent 2"/>
    <w:basedOn w:val="20"/>
    <w:next w:val="13"/>
    <w:unhideWhenUsed/>
    <w:qFormat/>
    <w:uiPriority w:val="99"/>
    <w:pPr>
      <w:tabs>
        <w:tab w:val="left" w:pos="0"/>
        <w:tab w:val="left" w:pos="540"/>
        <w:tab w:val="left" w:pos="630"/>
        <w:tab w:val="left" w:pos="1440"/>
      </w:tabs>
      <w:spacing w:after="120"/>
      <w:ind w:left="420" w:leftChars="200" w:firstLine="420" w:firstLineChars="200"/>
    </w:pPr>
    <w:rPr>
      <w:kern w:val="0"/>
      <w:sz w:val="20"/>
    </w:r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100"/>
    <w:qFormat/>
    <w:uiPriority w:val="0"/>
    <w:rPr>
      <w:rFonts w:ascii="宋体" w:hAnsi="Courier New" w:eastAsia="宋体"/>
    </w:rPr>
  </w:style>
  <w:style w:type="paragraph" w:styleId="24">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6">
    <w:name w:val="Balloon Text"/>
    <w:basedOn w:val="1"/>
    <w:link w:val="74"/>
    <w:qFormat/>
    <w:uiPriority w:val="0"/>
    <w:rPr>
      <w:rFonts w:ascii="Times New Roman" w:hAnsi="Times New Roman" w:eastAsia="宋体" w:cs="Times New Roman"/>
      <w:sz w:val="18"/>
      <w:szCs w:val="18"/>
    </w:rPr>
  </w:style>
  <w:style w:type="paragraph" w:styleId="27">
    <w:name w:val="footer"/>
    <w:basedOn w:val="1"/>
    <w:link w:val="78"/>
    <w:qFormat/>
    <w:uiPriority w:val="0"/>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0"/>
    <w:qFormat/>
    <w:uiPriority w:val="0"/>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unhideWhenUsed/>
    <w:qFormat/>
    <w:uiPriority w:val="39"/>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7"/>
    <w:next w:val="17"/>
    <w:link w:val="110"/>
    <w:qFormat/>
    <w:uiPriority w:val="99"/>
    <w:pPr>
      <w:autoSpaceDE w:val="0"/>
      <w:autoSpaceDN w:val="0"/>
      <w:adjustRightInd w:val="0"/>
    </w:pPr>
    <w:rPr>
      <w:rFonts w:ascii="宋体" w:hAnsi="Times New Roman" w:eastAsia="宋体" w:cs="Times New Roman"/>
      <w:b/>
      <w:bCs/>
      <w:kern w:val="0"/>
      <w:sz w:val="24"/>
      <w:szCs w:val="24"/>
    </w:rPr>
  </w:style>
  <w:style w:type="paragraph" w:styleId="37">
    <w:name w:val="Body Text First Indent"/>
    <w:basedOn w:val="19"/>
    <w:next w:val="21"/>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9">
    <w:name w:val="Table Grid"/>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qFormat/>
    <w:uiPriority w:val="99"/>
    <w:rPr>
      <w:sz w:val="21"/>
      <w:szCs w:val="21"/>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40"/>
    <w:qFormat/>
    <w:uiPriority w:val="0"/>
    <w:rPr>
      <w:b/>
      <w:bCs/>
      <w:kern w:val="44"/>
      <w:sz w:val="44"/>
      <w:szCs w:val="44"/>
    </w:rPr>
  </w:style>
  <w:style w:type="character" w:customStyle="1" w:styleId="48">
    <w:name w:val="标题 2 Char"/>
    <w:basedOn w:val="40"/>
    <w:link w:val="4"/>
    <w:qFormat/>
    <w:uiPriority w:val="0"/>
    <w:rPr>
      <w:rFonts w:ascii="宋体" w:hAnsi="Calibri" w:eastAsia="宋体" w:cs="Times New Roman"/>
      <w:kern w:val="0"/>
      <w:sz w:val="24"/>
      <w:szCs w:val="24"/>
    </w:rPr>
  </w:style>
  <w:style w:type="character" w:customStyle="1" w:styleId="49">
    <w:name w:val="标题 3 字符"/>
    <w:basedOn w:val="40"/>
    <w:qFormat/>
    <w:uiPriority w:val="0"/>
    <w:rPr>
      <w:b/>
      <w:bCs/>
      <w:sz w:val="32"/>
      <w:szCs w:val="32"/>
    </w:rPr>
  </w:style>
  <w:style w:type="character" w:customStyle="1" w:styleId="50">
    <w:name w:val="标题 4 Char1"/>
    <w:basedOn w:val="40"/>
    <w:link w:val="6"/>
    <w:qFormat/>
    <w:uiPriority w:val="9"/>
    <w:rPr>
      <w:rFonts w:ascii="Arial" w:hAnsi="Arial" w:eastAsia="黑体" w:cs="Times New Roman"/>
      <w:b/>
      <w:bCs/>
      <w:kern w:val="0"/>
      <w:sz w:val="28"/>
      <w:szCs w:val="28"/>
    </w:rPr>
  </w:style>
  <w:style w:type="character" w:customStyle="1" w:styleId="51">
    <w:name w:val="标题 5 字符"/>
    <w:basedOn w:val="40"/>
    <w:qFormat/>
    <w:uiPriority w:val="9"/>
    <w:rPr>
      <w:b/>
      <w:bCs/>
      <w:sz w:val="28"/>
      <w:szCs w:val="28"/>
    </w:rPr>
  </w:style>
  <w:style w:type="character" w:customStyle="1" w:styleId="52">
    <w:name w:val="标题 6 字符"/>
    <w:basedOn w:val="40"/>
    <w:qFormat/>
    <w:uiPriority w:val="0"/>
    <w:rPr>
      <w:rFonts w:asciiTheme="majorHAnsi" w:hAnsiTheme="majorHAnsi" w:eastAsiaTheme="majorEastAsia" w:cstheme="majorBidi"/>
      <w:b/>
      <w:bCs/>
      <w:sz w:val="24"/>
      <w:szCs w:val="24"/>
    </w:rPr>
  </w:style>
  <w:style w:type="character" w:customStyle="1" w:styleId="53">
    <w:name w:val="标题 7 Char"/>
    <w:basedOn w:val="40"/>
    <w:link w:val="10"/>
    <w:qFormat/>
    <w:uiPriority w:val="9"/>
    <w:rPr>
      <w:rFonts w:ascii="Times New Roman" w:hAnsi="Calibri" w:eastAsia="黑体" w:cs="Times New Roman"/>
      <w:b/>
      <w:bCs/>
      <w:kern w:val="0"/>
      <w:sz w:val="28"/>
      <w:szCs w:val="24"/>
    </w:rPr>
  </w:style>
  <w:style w:type="character" w:customStyle="1" w:styleId="54">
    <w:name w:val="标题 8 Char"/>
    <w:basedOn w:val="40"/>
    <w:link w:val="11"/>
    <w:qFormat/>
    <w:uiPriority w:val="9"/>
    <w:rPr>
      <w:rFonts w:ascii="Times New Roman" w:hAnsi="Calibri" w:eastAsia="黑体" w:cs="Times New Roman"/>
      <w:b/>
      <w:kern w:val="0"/>
      <w:sz w:val="28"/>
      <w:szCs w:val="24"/>
    </w:rPr>
  </w:style>
  <w:style w:type="character" w:customStyle="1" w:styleId="55">
    <w:name w:val="标题 9 Char"/>
    <w:basedOn w:val="40"/>
    <w:link w:val="12"/>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5"/>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next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6"/>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7"/>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4"/>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3"/>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5"/>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20"/>
    <w:qFormat/>
    <w:uiPriority w:val="0"/>
    <w:rPr>
      <w:rFonts w:ascii="宋体" w:hAnsi="宋体" w:cs="宋体"/>
      <w:b/>
      <w:kern w:val="2"/>
      <w:sz w:val="21"/>
    </w:rPr>
  </w:style>
  <w:style w:type="character" w:customStyle="1" w:styleId="93">
    <w:name w:val="普通(网站) Char1"/>
    <w:link w:val="34"/>
    <w:qFormat/>
    <w:locked/>
    <w:uiPriority w:val="0"/>
    <w:rPr>
      <w:rFonts w:ascii="宋体" w:hAnsi="宋体"/>
      <w:sz w:val="15"/>
      <w:szCs w:val="15"/>
    </w:rPr>
  </w:style>
  <w:style w:type="character" w:customStyle="1" w:styleId="94">
    <w:name w:val="模板正文 Char"/>
    <w:link w:val="9"/>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3"/>
    <w:qFormat/>
    <w:uiPriority w:val="0"/>
    <w:rPr>
      <w:rFonts w:ascii="宋体" w:hAnsi="Courier New" w:eastAsia="宋体"/>
    </w:rPr>
  </w:style>
  <w:style w:type="character" w:customStyle="1" w:styleId="101">
    <w:name w:val="正文文本缩进 2 Char"/>
    <w:link w:val="25"/>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4"/>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6"/>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19"/>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8"/>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7"/>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8"/>
    <w:qFormat/>
    <w:uiPriority w:val="9"/>
    <w:rPr>
      <w:rFonts w:ascii="Times New Roman" w:hAnsi="Calibri" w:eastAsia="黑体" w:cs="Times New Roman"/>
      <w:b/>
      <w:bCs/>
      <w:kern w:val="0"/>
      <w:sz w:val="28"/>
      <w:szCs w:val="24"/>
    </w:rPr>
  </w:style>
  <w:style w:type="character" w:customStyle="1" w:styleId="143">
    <w:name w:val="正文文本 2 Char"/>
    <w:link w:val="32"/>
    <w:qFormat/>
    <w:uiPriority w:val="0"/>
    <w:rPr>
      <w:rFonts w:ascii="Arial" w:hAnsi="Arial" w:eastAsia="宋体" w:cs="Times New Roman"/>
      <w:color w:val="000000"/>
      <w:szCs w:val="24"/>
    </w:rPr>
  </w:style>
  <w:style w:type="character" w:customStyle="1" w:styleId="144">
    <w:name w:val="标题 3 Char"/>
    <w:link w:val="5"/>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3"/>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qFormat/>
    <w:uiPriority w:val="0"/>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31"/>
    <w:qFormat/>
    <w:uiPriority w:val="0"/>
    <w:rPr>
      <w:rFonts w:ascii="宋体" w:hAnsi="Times New Roman" w:eastAsia="宋体" w:cs="Times New Roman"/>
      <w:kern w:val="0"/>
      <w:sz w:val="24"/>
      <w:szCs w:val="24"/>
    </w:rPr>
  </w:style>
  <w:style w:type="character" w:customStyle="1" w:styleId="155">
    <w:name w:val="页眉 Char"/>
    <w:qFormat/>
    <w:uiPriority w:val="0"/>
    <w:rPr>
      <w:kern w:val="2"/>
      <w:sz w:val="18"/>
      <w:szCs w:val="18"/>
    </w:rPr>
  </w:style>
  <w:style w:type="character" w:customStyle="1" w:styleId="156">
    <w:name w:val="正文文本 3 Char"/>
    <w:link w:val="18"/>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40"/>
    <w:semiHidden/>
    <w:qFormat/>
    <w:uiPriority w:val="99"/>
    <w:rPr>
      <w:rFonts w:hAnsi="Courier New" w:cs="Courier New" w:asciiTheme="minorEastAsia"/>
    </w:rPr>
  </w:style>
  <w:style w:type="character" w:customStyle="1" w:styleId="163">
    <w:name w:val="批注文字 Char2"/>
    <w:basedOn w:val="40"/>
    <w:link w:val="17"/>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40"/>
    <w:qFormat/>
    <w:uiPriority w:val="10"/>
    <w:rPr>
      <w:rFonts w:asciiTheme="majorHAnsi" w:hAnsiTheme="majorHAnsi" w:eastAsiaTheme="majorEastAsia" w:cstheme="majorBidi"/>
      <w:b/>
      <w:bCs/>
      <w:sz w:val="32"/>
      <w:szCs w:val="32"/>
    </w:rPr>
  </w:style>
  <w:style w:type="character" w:customStyle="1" w:styleId="166">
    <w:name w:val="正文文本缩进 字符3"/>
    <w:basedOn w:val="40"/>
    <w:semiHidden/>
    <w:qFormat/>
    <w:uiPriority w:val="99"/>
  </w:style>
  <w:style w:type="character" w:customStyle="1" w:styleId="167">
    <w:name w:val="正文文本 字符4"/>
    <w:basedOn w:val="40"/>
    <w:semiHidden/>
    <w:qFormat/>
    <w:uiPriority w:val="99"/>
  </w:style>
  <w:style w:type="character" w:customStyle="1" w:styleId="168">
    <w:name w:val="正文文本缩进 3 字符2"/>
    <w:basedOn w:val="40"/>
    <w:semiHidden/>
    <w:qFormat/>
    <w:uiPriority w:val="99"/>
    <w:rPr>
      <w:sz w:val="16"/>
      <w:szCs w:val="16"/>
    </w:rPr>
  </w:style>
  <w:style w:type="character" w:customStyle="1" w:styleId="169">
    <w:name w:val="页眉 字符2"/>
    <w:basedOn w:val="40"/>
    <w:semiHidden/>
    <w:qFormat/>
    <w:uiPriority w:val="99"/>
    <w:rPr>
      <w:sz w:val="18"/>
      <w:szCs w:val="18"/>
    </w:rPr>
  </w:style>
  <w:style w:type="character" w:customStyle="1" w:styleId="170">
    <w:name w:val="批注框文本 字符2"/>
    <w:basedOn w:val="40"/>
    <w:semiHidden/>
    <w:qFormat/>
    <w:uiPriority w:val="99"/>
    <w:rPr>
      <w:sz w:val="18"/>
      <w:szCs w:val="18"/>
    </w:rPr>
  </w:style>
  <w:style w:type="character" w:customStyle="1" w:styleId="171">
    <w:name w:val="HTML 预设格式 字符2"/>
    <w:basedOn w:val="40"/>
    <w:semiHidden/>
    <w:qFormat/>
    <w:uiPriority w:val="99"/>
    <w:rPr>
      <w:rFonts w:ascii="Courier New" w:hAnsi="Courier New" w:cs="Courier New"/>
      <w:sz w:val="20"/>
      <w:szCs w:val="20"/>
    </w:rPr>
  </w:style>
  <w:style w:type="character" w:customStyle="1" w:styleId="172">
    <w:name w:val="页脚 字符2"/>
    <w:basedOn w:val="40"/>
    <w:semiHidden/>
    <w:qFormat/>
    <w:uiPriority w:val="99"/>
    <w:rPr>
      <w:sz w:val="18"/>
      <w:szCs w:val="18"/>
    </w:rPr>
  </w:style>
  <w:style w:type="character" w:customStyle="1" w:styleId="173">
    <w:name w:val="正文文本缩进 2 字符2"/>
    <w:basedOn w:val="40"/>
    <w:semiHidden/>
    <w:qFormat/>
    <w:uiPriority w:val="99"/>
  </w:style>
  <w:style w:type="character" w:customStyle="1" w:styleId="174">
    <w:name w:val="正文文本 3 字符2"/>
    <w:basedOn w:val="40"/>
    <w:semiHidden/>
    <w:qFormat/>
    <w:uiPriority w:val="99"/>
    <w:rPr>
      <w:sz w:val="16"/>
      <w:szCs w:val="16"/>
    </w:rPr>
  </w:style>
  <w:style w:type="character" w:customStyle="1" w:styleId="175">
    <w:name w:val="正文文本 2 字符2"/>
    <w:basedOn w:val="40"/>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40"/>
    <w:semiHidden/>
    <w:qFormat/>
    <w:uiPriority w:val="99"/>
    <w:rPr>
      <w:rFonts w:ascii="Microsoft YaHei UI" w:eastAsia="Microsoft YaHei UI"/>
      <w:sz w:val="18"/>
      <w:szCs w:val="18"/>
    </w:rPr>
  </w:style>
  <w:style w:type="character" w:customStyle="1" w:styleId="179">
    <w:name w:val="日期 字符2"/>
    <w:basedOn w:val="40"/>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37"/>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缺省文本"/>
    <w:basedOn w:val="1"/>
    <w:qFormat/>
    <w:uiPriority w:val="0"/>
    <w:rPr>
      <w:rFonts w:ascii="Times New Roman"/>
    </w:rPr>
  </w:style>
  <w:style w:type="character" w:customStyle="1" w:styleId="204">
    <w:name w:val="font51"/>
    <w:qFormat/>
    <w:uiPriority w:val="0"/>
    <w:rPr>
      <w:rFonts w:hint="eastAsia" w:ascii="宋体" w:hAnsi="宋体" w:eastAsia="宋体" w:cs="宋体"/>
      <w:color w:val="FF0000"/>
      <w:sz w:val="20"/>
      <w:szCs w:val="20"/>
      <w:u w:val="none"/>
    </w:rPr>
  </w:style>
  <w:style w:type="paragraph" w:customStyle="1" w:styleId="205">
    <w:name w:val="样式4"/>
    <w:basedOn w:val="1"/>
    <w:qFormat/>
    <w:uiPriority w:val="0"/>
    <w:pPr>
      <w:numPr>
        <w:ilvl w:val="3"/>
        <w:numId w:val="1"/>
      </w:numPr>
      <w:tabs>
        <w:tab w:val="left" w:pos="1984"/>
      </w:tabs>
    </w:pPr>
    <w:rPr>
      <w:rFonts w:ascii="Times New Roman"/>
    </w:rPr>
  </w:style>
  <w:style w:type="paragraph" w:customStyle="1" w:styleId="206">
    <w:name w:val="正文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207">
    <w:name w:val="样式 宋体 行距: 1.5 倍行距"/>
    <w:basedOn w:val="1"/>
    <w:qFormat/>
    <w:uiPriority w:val="0"/>
    <w:pPr>
      <w:autoSpaceDE w:val="0"/>
      <w:autoSpaceDN w:val="0"/>
      <w:adjustRightInd w:val="0"/>
      <w:jc w:val="center"/>
    </w:pPr>
    <w:rPr>
      <w:rFonts w:ascii="Times New Roman" w:hAnsi="Times New Roman" w:eastAsia="宋体" w:cs="Times New Roman"/>
      <w:b/>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17171</Words>
  <Characters>18137</Characters>
  <Lines>590</Lines>
  <Paragraphs>166</Paragraphs>
  <TotalTime>24</TotalTime>
  <ScaleCrop>false</ScaleCrop>
  <LinksUpToDate>false</LinksUpToDate>
  <CharactersWithSpaces>18658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echo</cp:lastModifiedBy>
  <dcterms:modified xsi:type="dcterms:W3CDTF">2025-09-29T07:48:32Z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576E834CBA384E3C8D7CB06A86829127_13</vt:lpwstr>
  </property>
  <property fmtid="{D5CDD505-2E9C-101B-9397-08002B2CF9AE}" pid="4" name="KSOTemplateDocerSaveRecord">
    <vt:lpwstr>eyJoZGlkIjoiMTQ4ZmUwZjUyMzFhNzAwMmExZTI4OTI5NjY4MWMyMDUiLCJ1c2VySWQiOiI3MjE3OTc1NTAifQ==</vt:lpwstr>
  </property>
</Properties>
</file>