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18E16361">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管网公司2025年度网络安全设备续保和</w:t>
      </w:r>
    </w:p>
    <w:p w14:paraId="7D1D1777">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保障服务采购项目</w:t>
      </w: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78ADEA92">
      <w:pPr>
        <w:pStyle w:val="18"/>
        <w:rPr>
          <w:rFonts w:hAnsi="宋体"/>
          <w:b/>
          <w:bCs/>
          <w:color w:val="auto"/>
          <w:kern w:val="2"/>
          <w:sz w:val="44"/>
          <w:szCs w:val="44"/>
          <w:highlight w:val="none"/>
          <w:lang w:val="zh-CN"/>
        </w:rPr>
      </w:pPr>
    </w:p>
    <w:p w14:paraId="4E95C4CC">
      <w:pPr>
        <w:pStyle w:val="18"/>
        <w:rPr>
          <w:rFonts w:hAnsi="宋体"/>
          <w:b/>
          <w:bCs/>
          <w:color w:val="auto"/>
          <w:kern w:val="2"/>
          <w:sz w:val="44"/>
          <w:szCs w:val="44"/>
          <w:highlight w:val="none"/>
          <w:lang w:val="zh-CN"/>
        </w:rPr>
      </w:pPr>
    </w:p>
    <w:p w14:paraId="3F4C8E52">
      <w:pPr>
        <w:pStyle w:val="6"/>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754FAE12">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9</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28</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2"/>
            <w:tabs>
              <w:tab w:val="right" w:leader="dot" w:pos="8312"/>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fldChar w:fldCharType="begin"/>
          </w:r>
          <w:r>
            <w:instrText xml:space="preserve"> HYPERLINK \l "_Toc5573" </w:instrText>
          </w:r>
          <w:r>
            <w:fldChar w:fldCharType="separate"/>
          </w:r>
          <w:r>
            <w:rPr>
              <w:rFonts w:hAnsi="宋体"/>
              <w:szCs w:val="32"/>
              <w:highlight w:val="none"/>
            </w:rPr>
            <w:t>第一章 询价邀请函</w:t>
          </w:r>
          <w:r>
            <w:tab/>
          </w:r>
          <w:r>
            <w:fldChar w:fldCharType="begin"/>
          </w:r>
          <w:r>
            <w:instrText xml:space="preserve"> PAGEREF _Toc5573 \h </w:instrText>
          </w:r>
          <w:r>
            <w:fldChar w:fldCharType="separate"/>
          </w:r>
          <w:r>
            <w:t>3</w:t>
          </w:r>
          <w:r>
            <w:fldChar w:fldCharType="end"/>
          </w:r>
          <w:r>
            <w:fldChar w:fldCharType="end"/>
          </w:r>
        </w:p>
        <w:p w14:paraId="2F1C6252">
          <w:pPr>
            <w:pStyle w:val="12"/>
            <w:tabs>
              <w:tab w:val="right" w:leader="dot" w:pos="8312"/>
              <w:tab w:val="clear" w:pos="8296"/>
            </w:tabs>
          </w:pPr>
          <w:r>
            <w:fldChar w:fldCharType="begin"/>
          </w:r>
          <w:r>
            <w:instrText xml:space="preserve"> HYPERLINK \l "_Toc10962"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_Toc10962 \h </w:instrText>
          </w:r>
          <w:r>
            <w:fldChar w:fldCharType="separate"/>
          </w:r>
          <w:r>
            <w:t>4</w:t>
          </w:r>
          <w:r>
            <w:fldChar w:fldCharType="end"/>
          </w:r>
          <w:r>
            <w:fldChar w:fldCharType="end"/>
          </w:r>
        </w:p>
        <w:p w14:paraId="7CD27DC4">
          <w:pPr>
            <w:pStyle w:val="12"/>
            <w:tabs>
              <w:tab w:val="right" w:leader="dot" w:pos="8312"/>
              <w:tab w:val="clear" w:pos="8296"/>
            </w:tabs>
          </w:pPr>
          <w:r>
            <w:fldChar w:fldCharType="begin"/>
          </w:r>
          <w:r>
            <w:instrText xml:space="preserve"> HYPERLINK \l "_Toc32395"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_Toc32395 \h </w:instrText>
          </w:r>
          <w:r>
            <w:fldChar w:fldCharType="separate"/>
          </w:r>
          <w:r>
            <w:t>9</w:t>
          </w:r>
          <w:r>
            <w:fldChar w:fldCharType="end"/>
          </w:r>
          <w:r>
            <w:fldChar w:fldCharType="end"/>
          </w:r>
        </w:p>
        <w:p w14:paraId="4674A038">
          <w:pPr>
            <w:pStyle w:val="12"/>
            <w:tabs>
              <w:tab w:val="right" w:leader="dot" w:pos="8312"/>
              <w:tab w:val="clear" w:pos="8296"/>
            </w:tabs>
          </w:pPr>
          <w:r>
            <w:fldChar w:fldCharType="begin"/>
          </w:r>
          <w:r>
            <w:instrText xml:space="preserve"> HYPERLINK \l "_Toc9076"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_Toc9076 \h </w:instrText>
          </w:r>
          <w:r>
            <w:fldChar w:fldCharType="separate"/>
          </w:r>
          <w:r>
            <w:t>25</w:t>
          </w:r>
          <w:r>
            <w:fldChar w:fldCharType="end"/>
          </w:r>
          <w:r>
            <w:fldChar w:fldCharType="end"/>
          </w:r>
        </w:p>
        <w:p w14:paraId="7886BCD4">
          <w:pPr>
            <w:pStyle w:val="12"/>
            <w:tabs>
              <w:tab w:val="right" w:leader="dot" w:pos="8312"/>
              <w:tab w:val="clear" w:pos="8296"/>
            </w:tabs>
          </w:pPr>
          <w:r>
            <w:fldChar w:fldCharType="begin"/>
          </w:r>
          <w:r>
            <w:instrText xml:space="preserve"> HYPERLINK \l "_Toc2666"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_Toc2666 \h </w:instrText>
          </w:r>
          <w:r>
            <w:fldChar w:fldCharType="separate"/>
          </w:r>
          <w:r>
            <w:t>26</w:t>
          </w:r>
          <w:r>
            <w:fldChar w:fldCharType="end"/>
          </w:r>
          <w: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6CB17663">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2"/>
        <w:snapToGrid w:val="0"/>
        <w:spacing w:before="0" w:after="0"/>
        <w:jc w:val="center"/>
        <w:rPr>
          <w:rFonts w:hAnsi="宋体"/>
          <w:b w:val="0"/>
          <w:bCs w:val="0"/>
          <w:color w:val="auto"/>
          <w:szCs w:val="32"/>
          <w:highlight w:val="none"/>
        </w:rPr>
      </w:pPr>
      <w:bookmarkStart w:id="1" w:name="_Toc5573"/>
      <w:r>
        <w:rPr>
          <w:rFonts w:hAnsi="宋体"/>
          <w:color w:val="auto"/>
          <w:szCs w:val="32"/>
          <w:highlight w:val="none"/>
        </w:rPr>
        <w:t>第一章 询价邀请函</w:t>
      </w:r>
      <w:bookmarkEnd w:id="1"/>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管网公司2025年度网络安全设备续保和保障服务采购项目</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083</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ascii="宋体" w:hAnsi="宋体" w:eastAsia="宋体" w:cs="Times New Roman"/>
          <w:color w:val="auto"/>
          <w:highlight w:val="none"/>
        </w:rPr>
        <w:t>管网公司2025年度网络安全设备续保和保障服务采购项目</w:t>
      </w:r>
    </w:p>
    <w:p w14:paraId="16C009AA">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48158.29</w:t>
      </w:r>
      <w:r>
        <w:rPr>
          <w:rFonts w:hint="default" w:hAnsi="宋体"/>
          <w:color w:val="auto"/>
          <w:highlight w:val="none"/>
          <w:lang w:val="en-US" w:eastAsia="zh-CN"/>
        </w:rPr>
        <w:t>元（不含税）</w:t>
      </w:r>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CCFE161">
      <w:pPr>
        <w:snapToGrid w:val="0"/>
        <w:spacing w:line="360" w:lineRule="auto"/>
        <w:ind w:firstLine="424" w:firstLineChars="177"/>
        <w:rPr>
          <w:rFonts w:hint="eastAsia" w:hAnsi="宋体" w:eastAsia="宋体"/>
          <w:color w:val="auto"/>
          <w:highlight w:val="none"/>
          <w:lang w:eastAsia="zh-CN"/>
        </w:rPr>
      </w:pPr>
      <w:r>
        <w:rPr>
          <w:rFonts w:hAnsi="宋体"/>
          <w:color w:val="auto"/>
          <w:highlight w:val="none"/>
        </w:rPr>
        <w:t>五、成交原则：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14:paraId="27B7324F">
      <w:pPr>
        <w:snapToGrid w:val="0"/>
        <w:spacing w:line="360" w:lineRule="auto"/>
        <w:ind w:firstLine="424" w:firstLineChars="177"/>
        <w:outlineLvl w:val="1"/>
        <w:rPr>
          <w:rFonts w:hint="eastAsia" w:hAnsi="宋体" w:eastAsia="宋体"/>
          <w:color w:val="auto"/>
          <w:highlight w:val="none"/>
          <w:lang w:eastAsia="zh-CN"/>
        </w:rPr>
      </w:pPr>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11</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七、报价文件开封时间：2025年10月11日16时00分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3E3ED179">
      <w:pPr>
        <w:snapToGrid w:val="0"/>
        <w:spacing w:line="360" w:lineRule="auto"/>
        <w:ind w:firstLine="0" w:firstLineChars="0"/>
        <w:jc w:val="right"/>
        <w:outlineLvl w:val="0"/>
        <w:rPr>
          <w:rFonts w:hint="eastAsia" w:hAnsi="宋体"/>
          <w:color w:val="auto"/>
          <w:highlight w:val="none"/>
        </w:rPr>
      </w:pPr>
      <w:bookmarkStart w:id="2" w:name="_Toc30716"/>
      <w:bookmarkStart w:id="3" w:name="_Toc28612"/>
      <w:r>
        <w:rPr>
          <w:rFonts w:hint="eastAsia" w:hAnsi="宋体"/>
          <w:color w:val="auto"/>
          <w:highlight w:val="none"/>
        </w:rPr>
        <w:t>东莞市水务环境投资控股集团管网有限公司</w:t>
      </w:r>
    </w:p>
    <w:bookmarkEnd w:id="2"/>
    <w:bookmarkEnd w:id="3"/>
    <w:p w14:paraId="46040F88">
      <w:pPr>
        <w:snapToGrid w:val="0"/>
        <w:spacing w:line="360" w:lineRule="auto"/>
        <w:ind w:firstLine="0" w:firstLineChars="0"/>
        <w:jc w:val="right"/>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9</w:t>
      </w:r>
      <w:r>
        <w:rPr>
          <w:rFonts w:hAnsi="宋体"/>
          <w:color w:val="auto"/>
          <w:highlight w:val="none"/>
        </w:rPr>
        <w:t>月</w:t>
      </w:r>
      <w:r>
        <w:rPr>
          <w:rFonts w:hint="eastAsia" w:hAnsi="宋体"/>
          <w:color w:val="auto"/>
          <w:highlight w:val="none"/>
          <w:lang w:val="en-US" w:eastAsia="zh-CN"/>
        </w:rPr>
        <w:t>28</w:t>
      </w:r>
      <w:r>
        <w:rPr>
          <w:rFonts w:hAnsi="宋体"/>
          <w:color w:val="auto"/>
          <w:highlight w:val="none"/>
        </w:rPr>
        <w:t>日</w:t>
      </w:r>
    </w:p>
    <w:p w14:paraId="039B2482">
      <w:pPr>
        <w:snapToGrid w:val="0"/>
        <w:spacing w:line="360" w:lineRule="auto"/>
        <w:jc w:val="right"/>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4" w:name="_Hlk27129149"/>
    </w:p>
    <w:bookmarkEnd w:id="4"/>
    <w:p w14:paraId="35251F40">
      <w:pPr>
        <w:pStyle w:val="2"/>
        <w:numPr>
          <w:ilvl w:val="0"/>
          <w:numId w:val="2"/>
        </w:numPr>
        <w:snapToGrid w:val="0"/>
        <w:spacing w:before="0" w:after="0"/>
        <w:jc w:val="center"/>
        <w:rPr>
          <w:rFonts w:hAnsi="宋体"/>
          <w:color w:val="auto"/>
          <w:szCs w:val="32"/>
          <w:highlight w:val="none"/>
        </w:rPr>
      </w:pPr>
      <w:bookmarkStart w:id="5" w:name="_Toc10962"/>
      <w:r>
        <w:rPr>
          <w:rFonts w:hAnsi="宋体"/>
          <w:color w:val="auto"/>
          <w:szCs w:val="32"/>
          <w:highlight w:val="none"/>
        </w:rPr>
        <w:t>用户需求书</w:t>
      </w:r>
      <w:bookmarkEnd w:id="5"/>
    </w:p>
    <w:p w14:paraId="1F508ED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一、概况</w:t>
      </w:r>
    </w:p>
    <w:p w14:paraId="6BC132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1、采购人：东莞市水务环境投资控股集团管网有限公司。</w:t>
      </w:r>
    </w:p>
    <w:p w14:paraId="4EBDC1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lang w:val="en-US" w:eastAsia="zh-CN"/>
        </w:rPr>
        <w:t>管网公司</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年度</w:t>
      </w:r>
      <w:r>
        <w:rPr>
          <w:rFonts w:hint="eastAsia" w:ascii="宋体" w:hAnsi="宋体" w:eastAsia="宋体" w:cs="宋体"/>
          <w:sz w:val="24"/>
          <w:szCs w:val="24"/>
          <w:lang w:val="en-US" w:eastAsia="zh-CN"/>
        </w:rPr>
        <w:t>网络安全设备续保和保障服务采购</w:t>
      </w:r>
      <w:r>
        <w:rPr>
          <w:rFonts w:hint="eastAsia" w:ascii="宋体" w:hAnsi="宋体" w:eastAsia="宋体" w:cs="宋体"/>
          <w:sz w:val="24"/>
          <w:szCs w:val="24"/>
        </w:rPr>
        <w:t>项目。</w:t>
      </w:r>
    </w:p>
    <w:p w14:paraId="5B002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3、采购</w:t>
      </w:r>
      <w:r>
        <w:rPr>
          <w:rFonts w:hint="eastAsia" w:ascii="宋体" w:hAnsi="宋体" w:eastAsia="宋体" w:cs="宋体"/>
          <w:sz w:val="24"/>
          <w:szCs w:val="24"/>
          <w:lang w:val="en-US" w:eastAsia="zh-CN"/>
        </w:rPr>
        <w:t>明细</w:t>
      </w:r>
      <w:r>
        <w:rPr>
          <w:rFonts w:hint="eastAsia" w:ascii="宋体" w:hAnsi="宋体" w:eastAsia="宋体" w:cs="宋体"/>
          <w:sz w:val="24"/>
          <w:szCs w:val="24"/>
        </w:rPr>
        <w:t>：详见附表</w:t>
      </w:r>
      <w:r>
        <w:rPr>
          <w:rFonts w:hint="eastAsia" w:ascii="宋体" w:hAnsi="宋体" w:eastAsia="宋体" w:cs="宋体"/>
          <w:sz w:val="24"/>
          <w:szCs w:val="24"/>
          <w:lang w:val="en-US" w:eastAsia="zh-CN"/>
        </w:rPr>
        <w:t>《网络安全设备续保和保障服务采购明细表》</w:t>
      </w:r>
    </w:p>
    <w:p w14:paraId="6CD893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w:t>
      </w:r>
      <w:r>
        <w:rPr>
          <w:rFonts w:hint="eastAsia" w:ascii="宋体" w:hAnsi="宋体" w:eastAsia="宋体" w:cs="宋体"/>
          <w:sz w:val="24"/>
          <w:szCs w:val="24"/>
          <w:lang w:val="en-US" w:eastAsia="zh-CN"/>
        </w:rPr>
        <w:t>估算</w:t>
      </w:r>
      <w:r>
        <w:rPr>
          <w:rFonts w:hint="eastAsia" w:ascii="宋体" w:hAnsi="宋体" w:eastAsia="宋体" w:cs="宋体"/>
          <w:sz w:val="24"/>
          <w:szCs w:val="24"/>
        </w:rPr>
        <w:t>：</w:t>
      </w:r>
      <w:r>
        <w:rPr>
          <w:rFonts w:hint="eastAsia" w:ascii="宋体" w:hAnsi="宋体" w:eastAsia="宋体" w:cs="宋体"/>
          <w:sz w:val="24"/>
          <w:szCs w:val="24"/>
          <w:lang w:val="en-US" w:eastAsia="zh-CN"/>
        </w:rPr>
        <w:t>48158.29</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不含税</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B16AA2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rPr>
        <w:t>二、</w:t>
      </w:r>
      <w:r>
        <w:rPr>
          <w:rFonts w:hint="eastAsia" w:ascii="宋体" w:hAnsi="宋体" w:eastAsia="宋体" w:cs="宋体"/>
          <w:b/>
          <w:bCs w:val="0"/>
          <w:sz w:val="24"/>
          <w:szCs w:val="24"/>
          <w:lang w:val="en-US" w:eastAsia="zh-CN"/>
        </w:rPr>
        <w:t>建设背景</w:t>
      </w:r>
    </w:p>
    <w:p w14:paraId="7E8AF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根据《关于配合做好省级网络安全攻防演练的通知》文件精神，经过对我司电子设备、业务系统的充分调研与分析。为了更好的保障业务安全，保障网络安全攻防演练的</w:t>
      </w:r>
      <w:r>
        <w:rPr>
          <w:rFonts w:hint="eastAsia" w:ascii="宋体" w:hAnsi="宋体" w:eastAsia="宋体" w:cs="宋体"/>
          <w:sz w:val="24"/>
          <w:szCs w:val="24"/>
        </w:rPr>
        <w:t>进行</w:t>
      </w:r>
      <w:r>
        <w:rPr>
          <w:rFonts w:hint="eastAsia" w:ascii="宋体" w:hAnsi="宋体" w:eastAsia="宋体" w:cs="宋体"/>
          <w:sz w:val="24"/>
          <w:szCs w:val="24"/>
          <w:lang w:eastAsia="zh-CN"/>
        </w:rPr>
        <w:t>，</w:t>
      </w:r>
      <w:r>
        <w:rPr>
          <w:rFonts w:hint="eastAsia" w:ascii="宋体" w:hAnsi="宋体" w:eastAsia="宋体" w:cs="宋体"/>
          <w:sz w:val="24"/>
          <w:szCs w:val="24"/>
        </w:rPr>
        <w:t>需要</w:t>
      </w:r>
      <w:r>
        <w:rPr>
          <w:rFonts w:hint="eastAsia" w:ascii="宋体" w:hAnsi="宋体" w:eastAsia="宋体" w:cs="宋体"/>
          <w:sz w:val="24"/>
          <w:szCs w:val="24"/>
          <w:lang w:val="en-US" w:eastAsia="zh-CN"/>
        </w:rPr>
        <w:t>建设</w:t>
      </w:r>
      <w:r>
        <w:rPr>
          <w:rFonts w:hint="eastAsia" w:ascii="宋体" w:hAnsi="宋体" w:eastAsia="宋体" w:cs="宋体"/>
          <w:b/>
          <w:bCs/>
          <w:sz w:val="24"/>
          <w:szCs w:val="24"/>
          <w:lang w:val="en-US" w:eastAsia="zh-CN"/>
        </w:rPr>
        <w:t>以安全防护硬件为基础，防护软件系统为依托，以定期的深度漏洞检测和渗透测试为抓手，构建全面的安全</w:t>
      </w:r>
      <w:r>
        <w:rPr>
          <w:rFonts w:hint="eastAsia" w:ascii="宋体" w:hAnsi="宋体" w:eastAsia="宋体" w:cs="宋体"/>
          <w:b/>
          <w:bCs/>
          <w:sz w:val="24"/>
          <w:szCs w:val="24"/>
        </w:rPr>
        <w:t>防御体系</w:t>
      </w:r>
      <w:r>
        <w:rPr>
          <w:rFonts w:hint="eastAsia" w:ascii="宋体" w:hAnsi="宋体" w:eastAsia="宋体" w:cs="宋体"/>
          <w:sz w:val="24"/>
          <w:szCs w:val="24"/>
          <w:lang w:val="en-US" w:eastAsia="zh-CN"/>
        </w:rPr>
        <w:t>。</w:t>
      </w:r>
    </w:p>
    <w:p w14:paraId="28378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为此，拟采购网络安全防护软件和相关网络安全服务。</w:t>
      </w:r>
    </w:p>
    <w:p w14:paraId="162FCC1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rPr>
        <w:t>、采购清单及要求</w:t>
      </w:r>
    </w:p>
    <w:p w14:paraId="66463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sz w:val="32"/>
          <w:szCs w:val="32"/>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sz w:val="24"/>
          <w:szCs w:val="24"/>
          <w:lang w:val="en-US" w:eastAsia="zh-CN"/>
        </w:rPr>
        <w:t>网络安全设备续保和保障服务采购清单</w:t>
      </w:r>
      <w:r>
        <w:rPr>
          <w:rFonts w:hint="eastAsia" w:ascii="宋体" w:hAnsi="宋体" w:eastAsia="宋体" w:cs="宋体"/>
          <w:b w:val="0"/>
          <w:bCs/>
          <w:sz w:val="24"/>
          <w:szCs w:val="24"/>
          <w:lang w:val="en-US" w:eastAsia="zh-CN"/>
        </w:rPr>
        <w:t>》</w:t>
      </w:r>
    </w:p>
    <w:tbl>
      <w:tblPr>
        <w:tblStyle w:val="19"/>
        <w:tblpPr w:leftFromText="180" w:rightFromText="180" w:vertAnchor="text" w:horzAnchor="page" w:tblpX="1890" w:tblpY="461"/>
        <w:tblOverlap w:val="never"/>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48"/>
        <w:gridCol w:w="1377"/>
        <w:gridCol w:w="3412"/>
        <w:gridCol w:w="697"/>
        <w:gridCol w:w="1118"/>
        <w:gridCol w:w="881"/>
      </w:tblGrid>
      <w:tr w14:paraId="3E8D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shd w:val="clear" w:color="auto" w:fill="4472C4" w:themeFill="accent1"/>
            <w:vAlign w:val="center"/>
          </w:tcPr>
          <w:p w14:paraId="76F07E12">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序号</w:t>
            </w:r>
          </w:p>
        </w:tc>
        <w:tc>
          <w:tcPr>
            <w:tcW w:w="430" w:type="pct"/>
            <w:shd w:val="clear" w:color="auto" w:fill="4472C4" w:themeFill="accent1"/>
            <w:vAlign w:val="center"/>
          </w:tcPr>
          <w:p w14:paraId="65AA8D1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t>类型</w:t>
            </w:r>
          </w:p>
        </w:tc>
        <w:tc>
          <w:tcPr>
            <w:tcW w:w="792" w:type="pct"/>
            <w:shd w:val="clear" w:color="auto" w:fill="4472C4" w:themeFill="accent1"/>
            <w:vAlign w:val="center"/>
          </w:tcPr>
          <w:p w14:paraId="752C010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产品</w:t>
            </w:r>
            <w:r>
              <w:rPr>
                <w:rFonts w:hint="eastAsia" w:eastAsia="仿宋_GB2312" w:cs="Times New Roman"/>
                <w:b/>
                <w:bCs/>
                <w:color w:val="FFFFFF" w:themeColor="background1"/>
                <w:sz w:val="22"/>
                <w:szCs w:val="22"/>
                <w:lang w:val="en-US" w:eastAsia="zh-CN"/>
                <w14:textFill>
                  <w14:solidFill>
                    <w14:schemeClr w14:val="bg1"/>
                  </w14:solidFill>
                </w14:textFill>
              </w:rPr>
              <w:t>型号</w:t>
            </w:r>
          </w:p>
        </w:tc>
        <w:tc>
          <w:tcPr>
            <w:tcW w:w="1962" w:type="pct"/>
            <w:shd w:val="clear" w:color="auto" w:fill="4472C4" w:themeFill="accent1"/>
            <w:vAlign w:val="center"/>
          </w:tcPr>
          <w:p w14:paraId="2A27C3E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b/>
                <w:bCs/>
                <w:color w:val="FFFFFF" w:themeColor="background1"/>
                <w:sz w:val="22"/>
                <w:szCs w:val="22"/>
                <w:lang w:val="en-US" w:eastAsia="zh-CN"/>
                <w14:textFill>
                  <w14:solidFill>
                    <w14:schemeClr w14:val="bg1"/>
                  </w14:solidFill>
                </w14:textFill>
              </w:rPr>
            </w:pPr>
            <w:r>
              <w:rPr>
                <w:rFonts w:hint="eastAsia" w:eastAsia="仿宋_GB2312" w:cs="Times New Roman"/>
                <w:b/>
                <w:bCs/>
                <w:color w:val="FFFFFF" w:themeColor="background1"/>
                <w:sz w:val="22"/>
                <w:szCs w:val="22"/>
                <w:lang w:val="en-US" w:eastAsia="zh-CN"/>
                <w14:textFill>
                  <w14:solidFill>
                    <w14:schemeClr w14:val="bg1"/>
                  </w14:solidFill>
                </w14:textFill>
              </w:rPr>
              <w:t>描述、详情</w:t>
            </w:r>
          </w:p>
        </w:tc>
        <w:tc>
          <w:tcPr>
            <w:tcW w:w="399" w:type="pct"/>
            <w:shd w:val="clear" w:color="auto" w:fill="4472C4" w:themeFill="accent1"/>
            <w:vAlign w:val="center"/>
          </w:tcPr>
          <w:p w14:paraId="4F1D710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数量</w:t>
            </w:r>
          </w:p>
        </w:tc>
        <w:tc>
          <w:tcPr>
            <w:tcW w:w="643" w:type="pct"/>
            <w:shd w:val="clear" w:color="auto" w:fill="4472C4" w:themeFill="accent1"/>
          </w:tcPr>
          <w:p w14:paraId="4C9BC64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eastAsia" w:ascii="Times New Roman" w:hAnsi="Times New Roman" w:eastAsia="仿宋_GB2312" w:cs="Times New Roman"/>
                <w:b/>
                <w:bCs/>
                <w:color w:val="FFFFFF" w:themeColor="background1"/>
                <w:sz w:val="22"/>
                <w:szCs w:val="22"/>
                <w:lang w:val="en-US" w:eastAsia="zh-CN"/>
                <w14:textFill>
                  <w14:solidFill>
                    <w14:schemeClr w14:val="bg1"/>
                  </w14:solidFill>
                </w14:textFill>
              </w:rPr>
              <w:t>不含税预算</w:t>
            </w:r>
            <w:r>
              <w:rPr>
                <w:rFonts w:hint="default" w:ascii="Times New Roman" w:hAnsi="Times New Roman" w:eastAsia="仿宋_GB2312" w:cs="Times New Roman"/>
                <w:b/>
                <w:bCs/>
                <w:color w:val="FFFFFF" w:themeColor="background1"/>
                <w:sz w:val="22"/>
                <w:szCs w:val="22"/>
                <w14:textFill>
                  <w14:solidFill>
                    <w14:schemeClr w14:val="bg1"/>
                  </w14:solidFill>
                </w14:textFill>
              </w:rPr>
              <w:t>价格</w:t>
            </w:r>
          </w:p>
          <w:p w14:paraId="0905A5E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t>（</w:t>
            </w:r>
            <w:r>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t>元</w:t>
            </w:r>
            <w:r>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t>）</w:t>
            </w:r>
          </w:p>
        </w:tc>
        <w:tc>
          <w:tcPr>
            <w:tcW w:w="507" w:type="pct"/>
            <w:shd w:val="clear" w:color="auto" w:fill="4472C4" w:themeFill="accent1"/>
          </w:tcPr>
          <w:p w14:paraId="1DBE3FD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eastAsia" w:eastAsia="仿宋_GB2312" w:cs="Times New Roman"/>
                <w:b/>
                <w:bCs/>
                <w:color w:val="FFFFFF" w:themeColor="background1"/>
                <w:sz w:val="22"/>
                <w:szCs w:val="22"/>
                <w:lang w:val="en-US" w:eastAsia="zh-CN"/>
                <w14:textFill>
                  <w14:solidFill>
                    <w14:schemeClr w14:val="bg1"/>
                  </w14:solidFill>
                </w14:textFill>
              </w:rPr>
              <w:t>期限（年）</w:t>
            </w:r>
          </w:p>
        </w:tc>
      </w:tr>
      <w:tr w14:paraId="1896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60A1D743">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ascii="Times New Roman" w:hAnsi="Times New Roman" w:eastAsia="仿宋_GB2312" w:cs="Times New Roman"/>
                <w:color w:val="000000"/>
                <w:sz w:val="22"/>
                <w:szCs w:val="22"/>
                <w:lang w:eastAsia="zh-CN"/>
              </w:rPr>
            </w:pPr>
            <w:r>
              <w:rPr>
                <w:rFonts w:hint="eastAsia" w:eastAsia="仿宋_GB2312" w:cs="Times New Roman"/>
                <w:color w:val="000000"/>
                <w:sz w:val="22"/>
                <w:szCs w:val="22"/>
                <w:lang w:val="en-US" w:eastAsia="zh-CN"/>
              </w:rPr>
              <w:t>1</w:t>
            </w:r>
          </w:p>
        </w:tc>
        <w:tc>
          <w:tcPr>
            <w:tcW w:w="430" w:type="pct"/>
            <w:shd w:val="clear" w:color="auto" w:fill="auto"/>
            <w:vAlign w:val="center"/>
          </w:tcPr>
          <w:p w14:paraId="502374A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28309C05">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1962" w:type="pct"/>
            <w:vAlign w:val="center"/>
          </w:tcPr>
          <w:p w14:paraId="35375963">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深信服安全感知系统探针特征库软件V2.0</w:t>
            </w:r>
          </w:p>
        </w:tc>
        <w:tc>
          <w:tcPr>
            <w:tcW w:w="399" w:type="pct"/>
            <w:shd w:val="clear" w:color="auto" w:fill="auto"/>
            <w:vAlign w:val="center"/>
          </w:tcPr>
          <w:p w14:paraId="053A502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643" w:type="pct"/>
            <w:shd w:val="clear" w:color="auto" w:fill="auto"/>
            <w:vAlign w:val="center"/>
          </w:tcPr>
          <w:p w14:paraId="297CFAB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5562.84</w:t>
            </w:r>
          </w:p>
        </w:tc>
        <w:tc>
          <w:tcPr>
            <w:tcW w:w="507" w:type="pct"/>
            <w:vAlign w:val="center"/>
          </w:tcPr>
          <w:p w14:paraId="6E02BF5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5EA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17E2D468">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2</w:t>
            </w:r>
          </w:p>
        </w:tc>
        <w:tc>
          <w:tcPr>
            <w:tcW w:w="430" w:type="pct"/>
            <w:shd w:val="clear" w:color="auto" w:fill="auto"/>
            <w:vAlign w:val="center"/>
          </w:tcPr>
          <w:p w14:paraId="1CB4E350">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2B101DBD">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color w:val="000000"/>
                <w:sz w:val="22"/>
                <w:szCs w:val="22"/>
                <w:lang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1962" w:type="pct"/>
            <w:vAlign w:val="center"/>
          </w:tcPr>
          <w:p w14:paraId="684C8C37">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rPr>
            </w:pPr>
            <w:r>
              <w:rPr>
                <w:rFonts w:hint="eastAsia" w:eastAsia="仿宋_GB2312"/>
                <w:i w:val="0"/>
                <w:iCs w:val="0"/>
                <w:caps w:val="0"/>
                <w:color w:val="333333"/>
                <w:spacing w:val="0"/>
                <w:sz w:val="24"/>
                <w:szCs w:val="24"/>
                <w:shd w:val="clear" w:color="auto" w:fill="FFFFFF"/>
                <w:lang w:val="en-US" w:eastAsia="zh-CN"/>
              </w:rPr>
              <w:t>STA-100-B2150维保服务（标准版）</w:t>
            </w:r>
          </w:p>
        </w:tc>
        <w:tc>
          <w:tcPr>
            <w:tcW w:w="399" w:type="pct"/>
            <w:shd w:val="clear" w:color="auto" w:fill="auto"/>
            <w:vAlign w:val="center"/>
          </w:tcPr>
          <w:p w14:paraId="4935B75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643" w:type="pct"/>
            <w:shd w:val="clear" w:color="auto" w:fill="auto"/>
            <w:vAlign w:val="center"/>
          </w:tcPr>
          <w:p w14:paraId="4E8C378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5314.71</w:t>
            </w:r>
          </w:p>
        </w:tc>
        <w:tc>
          <w:tcPr>
            <w:tcW w:w="507" w:type="pct"/>
            <w:vAlign w:val="center"/>
          </w:tcPr>
          <w:p w14:paraId="141F193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1168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6CAF22F2">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3</w:t>
            </w:r>
          </w:p>
        </w:tc>
        <w:tc>
          <w:tcPr>
            <w:tcW w:w="430" w:type="pct"/>
            <w:shd w:val="clear" w:color="auto" w:fill="auto"/>
            <w:vAlign w:val="center"/>
          </w:tcPr>
          <w:p w14:paraId="7E0B726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53899407">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1962" w:type="pct"/>
            <w:vAlign w:val="center"/>
          </w:tcPr>
          <w:p w14:paraId="461770F8">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URL&amp;应用识别规则库升级</w:t>
            </w:r>
          </w:p>
        </w:tc>
        <w:tc>
          <w:tcPr>
            <w:tcW w:w="399" w:type="pct"/>
            <w:shd w:val="clear" w:color="auto" w:fill="auto"/>
            <w:vAlign w:val="center"/>
          </w:tcPr>
          <w:p w14:paraId="05F8B1F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174F394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5562.83</w:t>
            </w:r>
          </w:p>
        </w:tc>
        <w:tc>
          <w:tcPr>
            <w:tcW w:w="507" w:type="pct"/>
            <w:vAlign w:val="center"/>
          </w:tcPr>
          <w:p w14:paraId="5CA5C98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687F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0012B3BE">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4</w:t>
            </w:r>
          </w:p>
        </w:tc>
        <w:tc>
          <w:tcPr>
            <w:tcW w:w="430" w:type="pct"/>
            <w:shd w:val="clear" w:color="auto" w:fill="auto"/>
            <w:vAlign w:val="center"/>
          </w:tcPr>
          <w:p w14:paraId="04BA671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66388CB1">
            <w:pPr>
              <w:keepNext w:val="0"/>
              <w:keepLines w:val="0"/>
              <w:pageBreakBefore w:val="0"/>
              <w:kinsoku/>
              <w:wordWrap/>
              <w:overflowPunct/>
              <w:topLinePunct w:val="0"/>
              <w:autoSpaceDE/>
              <w:autoSpaceDN/>
              <w:bidi w:val="0"/>
              <w:adjustRightInd/>
              <w:snapToGrid/>
              <w:ind w:firstLine="0" w:firstLineChars="0"/>
              <w:textAlignment w:val="auto"/>
              <w:rPr>
                <w:rFonts w:hint="eastAsia"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1962" w:type="pct"/>
            <w:vAlign w:val="center"/>
          </w:tcPr>
          <w:p w14:paraId="663465B6">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AC-1000-B1500维保服务（标准版）</w:t>
            </w:r>
          </w:p>
        </w:tc>
        <w:tc>
          <w:tcPr>
            <w:tcW w:w="399" w:type="pct"/>
            <w:shd w:val="clear" w:color="auto" w:fill="auto"/>
            <w:vAlign w:val="center"/>
          </w:tcPr>
          <w:p w14:paraId="2E743E6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102ABA0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5841.03</w:t>
            </w:r>
          </w:p>
        </w:tc>
        <w:tc>
          <w:tcPr>
            <w:tcW w:w="507" w:type="pct"/>
            <w:vAlign w:val="center"/>
          </w:tcPr>
          <w:p w14:paraId="279B28D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045D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7D2EAFEA">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5</w:t>
            </w:r>
          </w:p>
        </w:tc>
        <w:tc>
          <w:tcPr>
            <w:tcW w:w="430" w:type="pct"/>
            <w:shd w:val="clear" w:color="auto" w:fill="auto"/>
            <w:vAlign w:val="center"/>
          </w:tcPr>
          <w:p w14:paraId="4D41F68F">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35CDE067">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vAlign w:val="center"/>
          </w:tcPr>
          <w:p w14:paraId="51A1FE06">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深信服云智订阅软件</w:t>
            </w:r>
          </w:p>
        </w:tc>
        <w:tc>
          <w:tcPr>
            <w:tcW w:w="399" w:type="pct"/>
            <w:shd w:val="clear" w:color="auto" w:fill="auto"/>
            <w:vAlign w:val="center"/>
          </w:tcPr>
          <w:p w14:paraId="498590A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232F9B1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5307.61</w:t>
            </w:r>
          </w:p>
        </w:tc>
        <w:tc>
          <w:tcPr>
            <w:tcW w:w="507" w:type="pct"/>
            <w:vAlign w:val="center"/>
          </w:tcPr>
          <w:p w14:paraId="760F03B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21FF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4CC4948D">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6</w:t>
            </w:r>
          </w:p>
        </w:tc>
        <w:tc>
          <w:tcPr>
            <w:tcW w:w="430" w:type="pct"/>
            <w:shd w:val="clear" w:color="auto" w:fill="auto"/>
            <w:vAlign w:val="center"/>
          </w:tcPr>
          <w:p w14:paraId="2C90434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236DC126">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shd w:val="clear" w:color="auto" w:fill="auto"/>
            <w:vAlign w:val="center"/>
          </w:tcPr>
          <w:p w14:paraId="2699BD9C">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深信服云鉴订阅软件</w:t>
            </w:r>
          </w:p>
        </w:tc>
        <w:tc>
          <w:tcPr>
            <w:tcW w:w="399" w:type="pct"/>
            <w:shd w:val="clear" w:color="auto" w:fill="auto"/>
            <w:vAlign w:val="center"/>
          </w:tcPr>
          <w:p w14:paraId="28AEDAE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15A11892">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hAnsi="Times New Roman" w:eastAsia="仿宋_GB2312" w:cs="Times New Roman"/>
                <w:color w:val="000000"/>
                <w:sz w:val="22"/>
                <w:szCs w:val="22"/>
                <w:lang w:val="en-US" w:eastAsia="zh-CN"/>
              </w:rPr>
              <w:t>5307.61</w:t>
            </w:r>
          </w:p>
        </w:tc>
        <w:tc>
          <w:tcPr>
            <w:tcW w:w="507" w:type="pct"/>
            <w:vAlign w:val="center"/>
          </w:tcPr>
          <w:p w14:paraId="770A252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615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7E55C3CD">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7</w:t>
            </w:r>
          </w:p>
        </w:tc>
        <w:tc>
          <w:tcPr>
            <w:tcW w:w="430" w:type="pct"/>
            <w:shd w:val="clear" w:color="auto" w:fill="auto"/>
            <w:vAlign w:val="center"/>
          </w:tcPr>
          <w:p w14:paraId="55117C1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6A3D5BDE">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shd w:val="clear" w:color="auto" w:fill="auto"/>
            <w:vAlign w:val="center"/>
          </w:tcPr>
          <w:p w14:paraId="07706974">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AF-1000-B1800维保服务（标准版）</w:t>
            </w:r>
          </w:p>
        </w:tc>
        <w:tc>
          <w:tcPr>
            <w:tcW w:w="399" w:type="pct"/>
            <w:shd w:val="clear" w:color="auto" w:fill="auto"/>
            <w:vAlign w:val="center"/>
          </w:tcPr>
          <w:p w14:paraId="5E42DEE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w:t>
            </w:r>
          </w:p>
        </w:tc>
        <w:tc>
          <w:tcPr>
            <w:tcW w:w="643" w:type="pct"/>
            <w:shd w:val="clear" w:color="auto" w:fill="auto"/>
            <w:vAlign w:val="center"/>
          </w:tcPr>
          <w:p w14:paraId="6121A54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5827.70</w:t>
            </w:r>
          </w:p>
        </w:tc>
        <w:tc>
          <w:tcPr>
            <w:tcW w:w="507" w:type="pct"/>
            <w:shd w:val="clear" w:color="auto" w:fill="auto"/>
            <w:vAlign w:val="center"/>
          </w:tcPr>
          <w:p w14:paraId="7FB7391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1年</w:t>
            </w:r>
          </w:p>
        </w:tc>
      </w:tr>
      <w:tr w14:paraId="4E87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7F0DBD8">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8</w:t>
            </w:r>
          </w:p>
        </w:tc>
        <w:tc>
          <w:tcPr>
            <w:tcW w:w="430" w:type="pct"/>
            <w:shd w:val="clear" w:color="auto" w:fill="auto"/>
            <w:vAlign w:val="center"/>
          </w:tcPr>
          <w:p w14:paraId="656DEE8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保障</w:t>
            </w:r>
            <w:r>
              <w:rPr>
                <w:rFonts w:hint="default" w:ascii="Times New Roman" w:hAnsi="Times New Roman" w:eastAsia="仿宋_GB2312" w:cs="Times New Roman"/>
                <w:color w:val="000000"/>
                <w:sz w:val="22"/>
                <w:szCs w:val="22"/>
                <w:lang w:val="en-US" w:eastAsia="zh-CN"/>
              </w:rPr>
              <w:t>服务</w:t>
            </w:r>
          </w:p>
        </w:tc>
        <w:tc>
          <w:tcPr>
            <w:tcW w:w="792" w:type="pct"/>
            <w:shd w:val="clear" w:color="auto" w:fill="auto"/>
            <w:vAlign w:val="center"/>
          </w:tcPr>
          <w:p w14:paraId="44C749E9">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安全</w:t>
            </w:r>
            <w:r>
              <w:rPr>
                <w:rFonts w:hint="default" w:ascii="Times New Roman" w:hAnsi="Times New Roman" w:eastAsia="仿宋_GB2312" w:cs="Times New Roman"/>
                <w:color w:val="000000"/>
                <w:sz w:val="22"/>
                <w:szCs w:val="22"/>
              </w:rPr>
              <w:t>漏洞扫描服务</w:t>
            </w:r>
          </w:p>
        </w:tc>
        <w:tc>
          <w:tcPr>
            <w:tcW w:w="1962" w:type="pct"/>
            <w:vAlign w:val="center"/>
          </w:tcPr>
          <w:p w14:paraId="02F20D71">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bCs/>
                <w:color w:val="000000"/>
                <w:sz w:val="22"/>
                <w:szCs w:val="22"/>
              </w:rPr>
              <w:t>服务内容：</w:t>
            </w:r>
            <w:r>
              <w:rPr>
                <w:rFonts w:hint="default" w:ascii="Times New Roman" w:hAnsi="Times New Roman" w:eastAsia="仿宋_GB2312" w:cs="Times New Roman"/>
                <w:color w:val="000000"/>
                <w:sz w:val="22"/>
                <w:szCs w:val="22"/>
              </w:rPr>
              <w:t xml:space="preserve">1、针对不同的系统、应用类型，使用专业化漏洞扫描工具，对系统、应用进行安全扫描，出具漏洞扫描分析报告及修复建议。                     </w:t>
            </w:r>
          </w:p>
          <w:p w14:paraId="7E7ECF78">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2、协助进行漏洞修复</w:t>
            </w:r>
            <w:r>
              <w:rPr>
                <w:rFonts w:hint="default" w:ascii="Times New Roman" w:hAnsi="Times New Roman" w:eastAsia="仿宋_GB2312" w:cs="Times New Roman"/>
                <w:color w:val="000000"/>
                <w:sz w:val="22"/>
                <w:szCs w:val="22"/>
                <w:lang w:eastAsia="zh-CN"/>
              </w:rPr>
              <w:t>；</w:t>
            </w:r>
          </w:p>
          <w:p w14:paraId="16D30312">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eastAsia="zh-CN"/>
              </w:rPr>
            </w:pPr>
            <w:r>
              <w:rPr>
                <w:rFonts w:hint="eastAsia" w:ascii="仿宋_GB2312" w:hAnsi="仿宋_GB2312" w:eastAsia="仿宋_GB2312" w:cs="仿宋_GB2312"/>
                <w:b/>
                <w:bCs/>
                <w:color w:val="000000"/>
                <w:sz w:val="24"/>
                <w:szCs w:val="24"/>
              </w:rPr>
              <w:t>服务范围</w:t>
            </w:r>
            <w:r>
              <w:rPr>
                <w:rFonts w:hint="eastAsia" w:ascii="仿宋_GB2312" w:hAnsi="仿宋_GB2312" w:eastAsia="仿宋_GB2312" w:cs="仿宋_GB2312"/>
                <w:b/>
                <w:bCs/>
                <w:color w:val="000000"/>
                <w:sz w:val="24"/>
                <w:szCs w:val="24"/>
                <w:lang w:val="en-US" w:eastAsia="zh-CN"/>
              </w:rPr>
              <w:t>最少包括</w:t>
            </w:r>
            <w:r>
              <w:rPr>
                <w:rFonts w:hint="eastAsia" w:ascii="仿宋_GB2312" w:hAnsi="仿宋_GB2312" w:eastAsia="仿宋_GB2312" w:cs="仿宋_GB2312"/>
                <w:b/>
                <w:bCs/>
                <w:color w:val="000000"/>
                <w:sz w:val="24"/>
                <w:szCs w:val="24"/>
              </w:rPr>
              <w:t>：</w:t>
            </w:r>
            <w:r>
              <w:rPr>
                <w:rFonts w:hint="default" w:ascii="Times New Roman" w:hAnsi="Times New Roman" w:eastAsia="仿宋_GB2312" w:cs="Times New Roman"/>
                <w:color w:val="000000"/>
                <w:sz w:val="22"/>
                <w:szCs w:val="22"/>
              </w:rPr>
              <w:t>8台服务器，1个防火墙</w:t>
            </w:r>
            <w:r>
              <w:rPr>
                <w:rFonts w:hint="default" w:ascii="Times New Roman" w:hAnsi="Times New Roman" w:eastAsia="仿宋_GB2312" w:cs="Times New Roman"/>
                <w:color w:val="000000"/>
                <w:sz w:val="22"/>
                <w:szCs w:val="22"/>
                <w:lang w:eastAsia="zh-CN"/>
              </w:rPr>
              <w:t>，</w:t>
            </w:r>
            <w:r>
              <w:rPr>
                <w:rFonts w:hint="eastAsia" w:eastAsia="仿宋_GB2312" w:cs="Times New Roman"/>
                <w:color w:val="000000"/>
                <w:sz w:val="22"/>
                <w:szCs w:val="22"/>
                <w:lang w:val="en-US" w:eastAsia="zh-CN"/>
              </w:rPr>
              <w:t>5</w:t>
            </w:r>
            <w:r>
              <w:rPr>
                <w:rFonts w:hint="default" w:ascii="Times New Roman" w:hAnsi="Times New Roman" w:eastAsia="仿宋_GB2312" w:cs="Times New Roman"/>
                <w:color w:val="000000"/>
                <w:sz w:val="22"/>
                <w:szCs w:val="22"/>
                <w:lang w:val="en-US" w:eastAsia="zh-CN"/>
              </w:rPr>
              <w:t>个业务系统</w:t>
            </w:r>
            <w:r>
              <w:rPr>
                <w:rFonts w:hint="eastAsia" w:eastAsia="仿宋_GB2312" w:cs="Times New Roman"/>
                <w:color w:val="000000"/>
                <w:sz w:val="22"/>
                <w:szCs w:val="22"/>
                <w:lang w:val="en-US" w:eastAsia="zh-CN"/>
              </w:rPr>
              <w:t>以及对应端口</w:t>
            </w:r>
          </w:p>
        </w:tc>
        <w:tc>
          <w:tcPr>
            <w:tcW w:w="399" w:type="pct"/>
            <w:shd w:val="clear" w:color="auto" w:fill="auto"/>
            <w:vAlign w:val="center"/>
          </w:tcPr>
          <w:p w14:paraId="2D4DBAC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2</w:t>
            </w:r>
            <w:r>
              <w:rPr>
                <w:rFonts w:hint="default" w:ascii="Times New Roman" w:hAnsi="Times New Roman" w:eastAsia="仿宋_GB2312" w:cs="Times New Roman"/>
                <w:color w:val="000000"/>
                <w:sz w:val="22"/>
                <w:szCs w:val="22"/>
              </w:rPr>
              <w:t>次</w:t>
            </w:r>
          </w:p>
        </w:tc>
        <w:tc>
          <w:tcPr>
            <w:tcW w:w="643" w:type="pct"/>
            <w:vAlign w:val="center"/>
          </w:tcPr>
          <w:p w14:paraId="6EFD184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eastAsia" w:eastAsia="仿宋_GB2312" w:cs="Times New Roman"/>
                <w:color w:val="000000"/>
                <w:sz w:val="22"/>
                <w:szCs w:val="22"/>
                <w:lang w:val="en-US" w:eastAsia="zh-CN"/>
              </w:rPr>
              <w:t>9433.96</w:t>
            </w:r>
          </w:p>
        </w:tc>
        <w:tc>
          <w:tcPr>
            <w:tcW w:w="507" w:type="pct"/>
            <w:vAlign w:val="center"/>
          </w:tcPr>
          <w:p w14:paraId="0BD30D2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w:t>
            </w:r>
          </w:p>
        </w:tc>
      </w:tr>
      <w:tr w14:paraId="1E95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48" w:type="pct"/>
            <w:gridSpan w:val="5"/>
            <w:shd w:val="clear" w:color="auto" w:fill="auto"/>
            <w:vAlign w:val="center"/>
          </w:tcPr>
          <w:p w14:paraId="1C82ED8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eastAsia" w:ascii="Times New Roman" w:hAnsi="Times New Roman" w:eastAsia="仿宋_GB2312" w:cs="Times New Roman"/>
                <w:b/>
                <w:bCs/>
                <w:color w:val="000000"/>
                <w:sz w:val="22"/>
                <w:szCs w:val="22"/>
                <w:lang w:val="en-US" w:eastAsia="zh-CN"/>
              </w:rPr>
              <w:t>不含税</w:t>
            </w:r>
            <w:r>
              <w:rPr>
                <w:rFonts w:hint="default" w:ascii="Times New Roman" w:hAnsi="Times New Roman" w:eastAsia="仿宋_GB2312" w:cs="Times New Roman"/>
                <w:b/>
                <w:bCs/>
                <w:color w:val="000000"/>
                <w:sz w:val="22"/>
                <w:szCs w:val="22"/>
                <w:lang w:val="en-US" w:eastAsia="zh-CN"/>
              </w:rPr>
              <w:t>合计(元)</w:t>
            </w:r>
          </w:p>
        </w:tc>
        <w:tc>
          <w:tcPr>
            <w:tcW w:w="643" w:type="pct"/>
            <w:shd w:val="clear" w:color="auto" w:fill="auto"/>
            <w:vAlign w:val="center"/>
          </w:tcPr>
          <w:p w14:paraId="6ECB8F5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olor w:val="000000"/>
                <w:sz w:val="22"/>
                <w:szCs w:val="22"/>
              </w:rPr>
              <w:t>48158.29</w:t>
            </w:r>
          </w:p>
        </w:tc>
        <w:tc>
          <w:tcPr>
            <w:tcW w:w="507" w:type="pct"/>
          </w:tcPr>
          <w:p w14:paraId="7381D1D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p>
        </w:tc>
      </w:tr>
    </w:tbl>
    <w:p w14:paraId="2A0FAD7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、软件兼容性</w:t>
      </w:r>
    </w:p>
    <w:p w14:paraId="2024FC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软件</w:t>
      </w:r>
      <w:r>
        <w:rPr>
          <w:rFonts w:hint="eastAsia" w:ascii="宋体" w:hAnsi="宋体" w:eastAsia="宋体" w:cs="宋体"/>
          <w:sz w:val="24"/>
          <w:szCs w:val="24"/>
        </w:rPr>
        <w:t>系统兼容性：</w:t>
      </w:r>
    </w:p>
    <w:p w14:paraId="050FF8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6" w:name="auto_fouce_1"/>
      <w:r>
        <w:rPr>
          <w:rFonts w:hint="eastAsia" w:ascii="宋体" w:hAnsi="宋体" w:eastAsia="宋体" w:cs="宋体"/>
          <w:sz w:val="24"/>
          <w:szCs w:val="24"/>
          <w:lang w:val="en-US" w:eastAsia="zh-CN"/>
        </w:rPr>
        <w:t>①服务器防护软件：</w:t>
      </w:r>
      <w:r>
        <w:rPr>
          <w:rFonts w:hint="eastAsia" w:ascii="宋体" w:hAnsi="宋体" w:eastAsia="宋体" w:cs="宋体"/>
          <w:sz w:val="24"/>
          <w:szCs w:val="24"/>
        </w:rPr>
        <w:t>必须完全兼容CentOS Linux</w:t>
      </w:r>
      <w:r>
        <w:rPr>
          <w:rFonts w:hint="eastAsia" w:ascii="宋体" w:hAnsi="宋体" w:eastAsia="宋体" w:cs="宋体"/>
          <w:sz w:val="24"/>
          <w:szCs w:val="24"/>
          <w:lang w:val="en-US" w:eastAsia="zh-CN"/>
        </w:rPr>
        <w:t xml:space="preserve"> 7.6</w:t>
      </w:r>
      <w:r>
        <w:rPr>
          <w:rFonts w:hint="eastAsia" w:ascii="宋体" w:hAnsi="宋体" w:eastAsia="宋体" w:cs="宋体"/>
          <w:sz w:val="24"/>
          <w:szCs w:val="24"/>
          <w:lang w:eastAsia="zh-CN"/>
        </w:rPr>
        <w:t xml:space="preserve">、Windows Server </w:t>
      </w:r>
      <w:r>
        <w:rPr>
          <w:rFonts w:hint="eastAsia" w:ascii="宋体" w:hAnsi="宋体" w:eastAsia="宋体" w:cs="宋体"/>
          <w:sz w:val="24"/>
          <w:szCs w:val="24"/>
          <w:lang w:val="en-US" w:eastAsia="zh-CN"/>
        </w:rPr>
        <w:t>2009以及上所有版本；</w:t>
      </w:r>
      <w:bookmarkEnd w:id="6"/>
    </w:p>
    <w:p w14:paraId="56312D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②办公电脑终端防护软件：</w:t>
      </w:r>
      <w:r>
        <w:rPr>
          <w:rFonts w:hint="eastAsia" w:ascii="宋体" w:hAnsi="宋体" w:eastAsia="宋体" w:cs="宋体"/>
          <w:sz w:val="24"/>
          <w:szCs w:val="24"/>
        </w:rPr>
        <w:t>必须完全兼容</w:t>
      </w:r>
      <w:r>
        <w:rPr>
          <w:rFonts w:hint="eastAsia" w:ascii="宋体" w:hAnsi="宋体" w:eastAsia="宋体" w:cs="宋体"/>
          <w:sz w:val="24"/>
          <w:szCs w:val="24"/>
          <w:lang w:val="en-US" w:eastAsia="zh-CN"/>
        </w:rPr>
        <w:t>Windows 7/8/10/11及上所有版本</w:t>
      </w:r>
      <w:r>
        <w:rPr>
          <w:rFonts w:hint="eastAsia" w:ascii="宋体" w:hAnsi="宋体" w:eastAsia="宋体" w:cs="宋体"/>
          <w:sz w:val="24"/>
          <w:szCs w:val="24"/>
        </w:rPr>
        <w:t>。</w:t>
      </w:r>
    </w:p>
    <w:p w14:paraId="4E5D7A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3、硬件兼容性</w:t>
      </w:r>
    </w:p>
    <w:p w14:paraId="050801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必须完全兼容并满足公司现有硬件和软件系统，清单如下：</w:t>
      </w:r>
    </w:p>
    <w:tbl>
      <w:tblPr>
        <w:tblStyle w:val="19"/>
        <w:tblW w:w="85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8"/>
        <w:gridCol w:w="2097"/>
        <w:gridCol w:w="1275"/>
        <w:gridCol w:w="2314"/>
      </w:tblGrid>
      <w:tr w14:paraId="6E5C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4472C4" w:themeFill="accent1"/>
            <w:noWrap/>
            <w:vAlign w:val="center"/>
          </w:tcPr>
          <w:p w14:paraId="1F87DD4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t>设备型号</w:t>
            </w:r>
          </w:p>
        </w:tc>
        <w:tc>
          <w:tcPr>
            <w:tcW w:w="2097" w:type="dxa"/>
            <w:tcBorders>
              <w:top w:val="single" w:color="auto" w:sz="4" w:space="0"/>
              <w:left w:val="single" w:color="auto" w:sz="4" w:space="0"/>
              <w:bottom w:val="single" w:color="auto" w:sz="4" w:space="0"/>
              <w:right w:val="single" w:color="auto" w:sz="4" w:space="0"/>
            </w:tcBorders>
            <w:shd w:val="clear" w:color="auto" w:fill="4472C4" w:themeFill="accent1"/>
            <w:noWrap/>
            <w:vAlign w:val="center"/>
          </w:tcPr>
          <w:p w14:paraId="40743BC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t>类型</w:t>
            </w:r>
          </w:p>
        </w:tc>
        <w:tc>
          <w:tcPr>
            <w:tcW w:w="1275" w:type="dxa"/>
            <w:tcBorders>
              <w:top w:val="single" w:color="auto" w:sz="4" w:space="0"/>
              <w:left w:val="single" w:color="auto" w:sz="4" w:space="0"/>
              <w:bottom w:val="single" w:color="auto" w:sz="4" w:space="0"/>
              <w:right w:val="single" w:color="auto" w:sz="4" w:space="0"/>
            </w:tcBorders>
            <w:shd w:val="clear" w:color="auto" w:fill="4472C4" w:themeFill="accent1"/>
            <w:noWrap/>
            <w:vAlign w:val="center"/>
          </w:tcPr>
          <w:p w14:paraId="0CECFF1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4"/>
                <w:szCs w:val="24"/>
                <w:lang w:val="en-US"/>
                <w14:textFill>
                  <w14:solidFill>
                    <w14:schemeClr w14:val="bg1"/>
                  </w14:solidFill>
                </w14:textFill>
              </w:rPr>
            </w:pPr>
            <w:r>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t>硬件数量（台）</w:t>
            </w:r>
          </w:p>
        </w:tc>
        <w:tc>
          <w:tcPr>
            <w:tcW w:w="2314" w:type="dxa"/>
            <w:tcBorders>
              <w:top w:val="single" w:color="auto" w:sz="4" w:space="0"/>
              <w:left w:val="single" w:color="auto" w:sz="4" w:space="0"/>
              <w:bottom w:val="single" w:color="auto" w:sz="4" w:space="0"/>
              <w:right w:val="single" w:color="auto" w:sz="4" w:space="0"/>
            </w:tcBorders>
            <w:shd w:val="clear" w:color="auto" w:fill="4472C4" w:themeFill="accent1"/>
            <w:noWrap/>
            <w:vAlign w:val="center"/>
          </w:tcPr>
          <w:p w14:paraId="039661A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4"/>
                <w:szCs w:val="24"/>
                <w:lang w:val="en-US" w:eastAsia="zh-CN"/>
                <w14:textFill>
                  <w14:solidFill>
                    <w14:schemeClr w14:val="bg1"/>
                  </w14:solidFill>
                </w14:textFill>
              </w:rPr>
              <w:t>系统版本</w:t>
            </w:r>
          </w:p>
        </w:tc>
      </w:tr>
      <w:tr w14:paraId="1211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C922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深信服AF-1000-B1800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A6E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防火墙</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E67F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21B5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r>
      <w:tr w14:paraId="3A3B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047C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深信服AC-1000-B1500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CD4D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rPr>
            </w:pPr>
            <w:r>
              <w:rPr>
                <w:rFonts w:hint="default" w:ascii="Times New Roman" w:hAnsi="Times New Roman" w:eastAsia="仿宋_GB2312" w:cs="Times New Roman"/>
                <w:color w:val="000000"/>
                <w:sz w:val="22"/>
                <w:szCs w:val="22"/>
                <w:lang w:val="en-US" w:eastAsia="zh-CN"/>
              </w:rPr>
              <w:t>行为管理服务器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B82F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173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w:t>
            </w:r>
          </w:p>
        </w:tc>
      </w:tr>
      <w:tr w14:paraId="5B4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16A2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深信服STA-100-B2150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EA12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网络安全探针STA</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6B0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669A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w:t>
            </w:r>
          </w:p>
        </w:tc>
      </w:tr>
      <w:tr w14:paraId="6C37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5ECD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DELL R940服务器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C0F9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77F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E816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Windows Server 2019 Standard  x64</w:t>
            </w:r>
          </w:p>
        </w:tc>
      </w:tr>
      <w:tr w14:paraId="4893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07C3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6AB5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E97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AD42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CentOS Linux release 7.6.1810 (Core)  x86_64</w:t>
            </w:r>
          </w:p>
        </w:tc>
      </w:tr>
      <w:tr w14:paraId="3DB4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7FB3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FC13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71A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1D86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CentOS Linux release 7.8.2003 (Core) x86_64</w:t>
            </w:r>
          </w:p>
        </w:tc>
      </w:tr>
      <w:tr w14:paraId="0743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BEDD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4687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C6F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9CE7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CentOS Linux release 7.6.1810 (Core)  x86_64</w:t>
            </w:r>
          </w:p>
        </w:tc>
      </w:tr>
      <w:tr w14:paraId="15D4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AE9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F5F6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B684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A0F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Windows Server 2019 Standard  x64</w:t>
            </w:r>
          </w:p>
        </w:tc>
      </w:tr>
    </w:tbl>
    <w:p w14:paraId="2BAD14B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p>
    <w:p w14:paraId="173F6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供货</w:t>
      </w:r>
      <w:r>
        <w:rPr>
          <w:rFonts w:hint="eastAsia" w:ascii="宋体" w:hAnsi="宋体" w:eastAsia="宋体" w:cs="宋体"/>
          <w:sz w:val="24"/>
          <w:szCs w:val="24"/>
        </w:rPr>
        <w:t>要求</w:t>
      </w:r>
    </w:p>
    <w:p w14:paraId="0CE5D6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）供应商提供的</w:t>
      </w:r>
      <w:r>
        <w:rPr>
          <w:rFonts w:hint="eastAsia" w:ascii="宋体" w:hAnsi="宋体" w:eastAsia="宋体" w:cs="宋体"/>
          <w:sz w:val="24"/>
          <w:szCs w:val="24"/>
          <w:lang w:val="en-US" w:eastAsia="zh-CN"/>
        </w:rPr>
        <w:t>软件</w:t>
      </w:r>
      <w:r>
        <w:rPr>
          <w:rFonts w:hint="eastAsia" w:ascii="宋体" w:hAnsi="宋体" w:eastAsia="宋体" w:cs="宋体"/>
          <w:sz w:val="24"/>
          <w:szCs w:val="24"/>
        </w:rPr>
        <w:t>产品及其载体</w:t>
      </w:r>
      <w:r>
        <w:rPr>
          <w:rFonts w:hint="eastAsia" w:ascii="宋体" w:hAnsi="宋体" w:eastAsia="宋体" w:cs="宋体"/>
          <w:sz w:val="24"/>
          <w:szCs w:val="24"/>
          <w:lang w:val="en-US" w:eastAsia="zh-CN"/>
        </w:rPr>
        <w:t>均</w:t>
      </w:r>
      <w:r>
        <w:rPr>
          <w:rFonts w:hint="eastAsia" w:ascii="宋体" w:hAnsi="宋体" w:eastAsia="宋体" w:cs="宋体"/>
          <w:sz w:val="24"/>
          <w:szCs w:val="24"/>
        </w:rPr>
        <w:t>必须符合国家相关产品法律、法规、管理办法的等相关要求，已按国家、地方有关行政主管部门办理登记和备案，并在交货时提供相关登记备案凭证。</w:t>
      </w:r>
    </w:p>
    <w:p w14:paraId="36AC1A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软件</w:t>
      </w:r>
      <w:r>
        <w:rPr>
          <w:rFonts w:hint="eastAsia" w:ascii="宋体" w:hAnsi="宋体" w:eastAsia="宋体" w:cs="宋体"/>
          <w:sz w:val="24"/>
          <w:szCs w:val="24"/>
        </w:rPr>
        <w:t>产品上</w:t>
      </w:r>
      <w:r>
        <w:rPr>
          <w:rFonts w:hint="eastAsia" w:ascii="宋体" w:hAnsi="宋体" w:eastAsia="宋体" w:cs="宋体"/>
          <w:sz w:val="24"/>
          <w:szCs w:val="24"/>
          <w:lang w:val="en-US" w:eastAsia="zh-CN"/>
        </w:rPr>
        <w:t>必须</w:t>
      </w:r>
      <w:r>
        <w:rPr>
          <w:rFonts w:hint="eastAsia" w:ascii="宋体" w:hAnsi="宋体" w:eastAsia="宋体" w:cs="宋体"/>
          <w:sz w:val="24"/>
          <w:szCs w:val="24"/>
        </w:rPr>
        <w:t>标明</w:t>
      </w:r>
      <w:r>
        <w:rPr>
          <w:rFonts w:hint="eastAsia" w:ascii="宋体" w:hAnsi="宋体" w:eastAsia="宋体" w:cs="宋体"/>
          <w:sz w:val="24"/>
          <w:szCs w:val="24"/>
          <w:lang w:val="en-US" w:eastAsia="zh-CN"/>
        </w:rPr>
        <w:t>其</w:t>
      </w:r>
      <w:r>
        <w:rPr>
          <w:rFonts w:hint="eastAsia" w:ascii="宋体" w:hAnsi="宋体" w:eastAsia="宋体" w:cs="宋体"/>
          <w:sz w:val="24"/>
          <w:szCs w:val="24"/>
        </w:rPr>
        <w:t>名称、版本号、软件著作权人、软件产品登记号、软件生产单位及单位地址、生产日期等信息。</w:t>
      </w:r>
    </w:p>
    <w:p w14:paraId="6AD541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软件</w:t>
      </w:r>
      <w:r>
        <w:rPr>
          <w:rFonts w:hint="eastAsia" w:ascii="宋体" w:hAnsi="宋体" w:eastAsia="宋体" w:cs="宋体"/>
          <w:sz w:val="24"/>
          <w:szCs w:val="24"/>
        </w:rPr>
        <w:t>产品应配有完备的中文说明书、使用手册等说明文件，并应在产品上或说明文件中，或者书面形式的其他文件中，注明提供技术服务的单位、内容和方式</w:t>
      </w:r>
      <w:r>
        <w:rPr>
          <w:rFonts w:hint="eastAsia" w:ascii="宋体" w:hAnsi="宋体" w:eastAsia="宋体" w:cs="宋体"/>
          <w:sz w:val="24"/>
          <w:szCs w:val="24"/>
          <w:lang w:eastAsia="zh-CN"/>
        </w:rPr>
        <w:t>；</w:t>
      </w:r>
    </w:p>
    <w:p w14:paraId="15B05C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软件均由供货商负责部署与调试，所有采购清单内的所有功能正常则为部署完成。</w:t>
      </w:r>
    </w:p>
    <w:p w14:paraId="7FB1EF6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、授权期限及</w:t>
      </w:r>
      <w:r>
        <w:rPr>
          <w:rFonts w:hint="eastAsia" w:ascii="宋体" w:hAnsi="宋体" w:eastAsia="宋体" w:cs="宋体"/>
          <w:b/>
          <w:bCs w:val="0"/>
          <w:sz w:val="24"/>
          <w:szCs w:val="24"/>
          <w:lang w:val="en-US" w:eastAsia="zh-CN"/>
        </w:rPr>
        <w:t>要求</w:t>
      </w:r>
    </w:p>
    <w:p w14:paraId="0B576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软件</w:t>
      </w:r>
      <w:r>
        <w:rPr>
          <w:rFonts w:hint="eastAsia" w:ascii="宋体" w:hAnsi="宋体" w:eastAsia="宋体" w:cs="宋体"/>
          <w:sz w:val="24"/>
          <w:szCs w:val="24"/>
        </w:rPr>
        <w:t>授权期限：详见附表</w:t>
      </w:r>
      <w:r>
        <w:rPr>
          <w:rFonts w:hint="eastAsia" w:ascii="宋体" w:hAnsi="宋体" w:eastAsia="宋体" w:cs="宋体"/>
          <w:sz w:val="24"/>
          <w:szCs w:val="24"/>
          <w:lang w:val="en-US" w:eastAsia="zh-CN"/>
        </w:rPr>
        <w:t>《网络安全加固产品采购明细表》</w:t>
      </w:r>
    </w:p>
    <w:p w14:paraId="369737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软件</w:t>
      </w:r>
      <w:r>
        <w:rPr>
          <w:rFonts w:hint="eastAsia" w:ascii="宋体" w:hAnsi="宋体" w:eastAsia="宋体" w:cs="宋体"/>
          <w:sz w:val="24"/>
          <w:szCs w:val="24"/>
        </w:rPr>
        <w:t>授权方式：</w:t>
      </w:r>
      <w:r>
        <w:rPr>
          <w:rFonts w:hint="eastAsia" w:ascii="宋体" w:hAnsi="宋体" w:eastAsia="宋体" w:cs="宋体"/>
          <w:sz w:val="24"/>
          <w:szCs w:val="24"/>
          <w:lang w:val="en-US" w:eastAsia="zh-CN"/>
        </w:rPr>
        <w:t>要求支持在线授权两种方式。</w:t>
      </w:r>
    </w:p>
    <w:p w14:paraId="6172B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bookmarkStart w:id="7" w:name="auto_fouce_3"/>
      <w:r>
        <w:rPr>
          <w:rFonts w:hint="eastAsia" w:ascii="宋体" w:hAnsi="宋体" w:eastAsia="宋体" w:cs="宋体"/>
          <w:sz w:val="24"/>
          <w:szCs w:val="24"/>
        </w:rPr>
        <w:t>3、支持软件版本、格式向下兼容</w:t>
      </w:r>
      <w:r>
        <w:rPr>
          <w:rFonts w:hint="eastAsia" w:ascii="宋体" w:hAnsi="宋体" w:eastAsia="宋体" w:cs="宋体"/>
          <w:sz w:val="24"/>
          <w:szCs w:val="24"/>
          <w:lang w:eastAsia="zh-CN"/>
        </w:rPr>
        <w:t>。</w:t>
      </w:r>
      <w:bookmarkEnd w:id="7"/>
    </w:p>
    <w:p w14:paraId="748E972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4、软件授权人为东莞市水务环境投资控股集团管网有限公司。（东莞市水务环境投资控股集团管网有限公司及其权属企业均可使用）。</w:t>
      </w:r>
    </w:p>
    <w:p w14:paraId="5D938DB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、交货要求</w:t>
      </w:r>
    </w:p>
    <w:p w14:paraId="5BAA80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1、交货时间：</w:t>
      </w:r>
      <w:r>
        <w:rPr>
          <w:rFonts w:hint="eastAsia" w:ascii="宋体" w:hAnsi="宋体" w:eastAsia="宋体" w:cs="宋体"/>
          <w:sz w:val="24"/>
          <w:szCs w:val="24"/>
          <w:lang w:val="en-US" w:eastAsia="zh-CN"/>
        </w:rPr>
        <w:t>支付预付款</w:t>
      </w:r>
      <w:r>
        <w:rPr>
          <w:rFonts w:hint="eastAsia" w:ascii="宋体" w:hAnsi="宋体" w:eastAsia="宋体" w:cs="宋体"/>
          <w:sz w:val="24"/>
          <w:szCs w:val="24"/>
        </w:rPr>
        <w:t>后，供应商收到供货通知之日起</w:t>
      </w:r>
      <w:r>
        <w:rPr>
          <w:rFonts w:hint="eastAsia" w:ascii="宋体" w:hAnsi="宋体" w:eastAsia="宋体" w:cs="宋体"/>
          <w:sz w:val="24"/>
          <w:szCs w:val="24"/>
          <w:lang w:val="en-US" w:eastAsia="zh-CN"/>
        </w:rPr>
        <w:t>7</w:t>
      </w:r>
      <w:r>
        <w:rPr>
          <w:rFonts w:hint="eastAsia" w:ascii="宋体" w:hAnsi="宋体" w:eastAsia="宋体" w:cs="宋体"/>
          <w:sz w:val="24"/>
          <w:szCs w:val="24"/>
        </w:rPr>
        <w:t>天内完成送货、安装及调试工作</w:t>
      </w:r>
      <w:r>
        <w:rPr>
          <w:rFonts w:hint="eastAsia" w:ascii="宋体" w:hAnsi="宋体" w:eastAsia="宋体" w:cs="宋体"/>
          <w:sz w:val="24"/>
          <w:szCs w:val="24"/>
          <w:lang w:eastAsia="zh-CN"/>
        </w:rPr>
        <w:t>。</w:t>
      </w:r>
    </w:p>
    <w:p w14:paraId="6F9F21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2、交货地点：东莞市水务环境投资控</w:t>
      </w:r>
      <w:bookmarkStart w:id="52" w:name="_GoBack"/>
      <w:bookmarkEnd w:id="52"/>
      <w:r>
        <w:rPr>
          <w:rFonts w:hint="eastAsia" w:ascii="宋体" w:hAnsi="宋体" w:eastAsia="宋体" w:cs="宋体"/>
          <w:sz w:val="24"/>
          <w:szCs w:val="24"/>
        </w:rPr>
        <w:t>股集团管网有限公司（地址：东莞市东城街道运河路5号）。</w:t>
      </w:r>
    </w:p>
    <w:p w14:paraId="32C781F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、报价及付款方式</w:t>
      </w:r>
    </w:p>
    <w:p w14:paraId="2913624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1、本项目的报价</w:t>
      </w:r>
      <w:r>
        <w:rPr>
          <w:rFonts w:hint="eastAsia" w:hAnsi="宋体" w:cs="宋体"/>
          <w:sz w:val="24"/>
          <w:szCs w:val="24"/>
          <w:lang w:val="en-US" w:eastAsia="zh-CN"/>
        </w:rPr>
        <w:t>不</w:t>
      </w:r>
      <w:r>
        <w:rPr>
          <w:rFonts w:hint="eastAsia" w:ascii="宋体" w:hAnsi="宋体" w:eastAsia="宋体" w:cs="宋体"/>
          <w:sz w:val="24"/>
          <w:szCs w:val="24"/>
        </w:rPr>
        <w:t>含税，包括但不限于采购清单中的产品及其配套资料费、人工费、材料费、运输费、上门安装培训费、知识产权费等, 授权期内</w:t>
      </w:r>
      <w:r>
        <w:rPr>
          <w:rFonts w:hint="eastAsia" w:ascii="宋体" w:hAnsi="宋体" w:eastAsia="宋体" w:cs="宋体"/>
          <w:sz w:val="24"/>
          <w:szCs w:val="24"/>
          <w:lang w:eastAsia="zh-CN"/>
        </w:rPr>
        <w:t>报价人</w:t>
      </w:r>
      <w:r>
        <w:rPr>
          <w:rFonts w:hint="eastAsia" w:ascii="宋体" w:hAnsi="宋体" w:eastAsia="宋体" w:cs="宋体"/>
          <w:sz w:val="24"/>
          <w:szCs w:val="24"/>
        </w:rPr>
        <w:t>提供标准售后服务（非收费项目），如产生其他费用，由供应商承担。</w:t>
      </w:r>
    </w:p>
    <w:p w14:paraId="79737D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14:paraId="082174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（1）预付款：</w:t>
      </w:r>
      <w:r>
        <w:rPr>
          <w:rFonts w:hint="eastAsia" w:ascii="宋体" w:hAnsi="宋体" w:eastAsia="宋体" w:cs="宋体"/>
          <w:sz w:val="24"/>
          <w:szCs w:val="24"/>
          <w:lang w:eastAsia="zh-CN"/>
        </w:rPr>
        <w:t>报价人</w:t>
      </w:r>
      <w:r>
        <w:rPr>
          <w:rFonts w:hint="eastAsia" w:ascii="宋体" w:hAnsi="宋体" w:eastAsia="宋体" w:cs="宋体"/>
          <w:sz w:val="24"/>
          <w:szCs w:val="24"/>
        </w:rPr>
        <w:t>在合同签订后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个工作日内向</w:t>
      </w:r>
      <w:r>
        <w:rPr>
          <w:rFonts w:hint="eastAsia" w:ascii="宋体" w:hAnsi="宋体" w:eastAsia="宋体" w:cs="宋体"/>
          <w:sz w:val="24"/>
          <w:szCs w:val="24"/>
          <w:lang w:eastAsia="zh-CN"/>
        </w:rPr>
        <w:t>采购人</w:t>
      </w:r>
      <w:r>
        <w:rPr>
          <w:rFonts w:hint="eastAsia" w:ascii="宋体" w:hAnsi="宋体" w:eastAsia="宋体" w:cs="宋体"/>
          <w:sz w:val="24"/>
          <w:szCs w:val="24"/>
        </w:rPr>
        <w:t>提交请款报告及等额、合法、有效的增值税专用发票，</w:t>
      </w:r>
      <w:r>
        <w:rPr>
          <w:rFonts w:hint="eastAsia" w:ascii="宋体" w:hAnsi="宋体" w:eastAsia="宋体" w:cs="宋体"/>
          <w:sz w:val="24"/>
          <w:szCs w:val="24"/>
          <w:lang w:eastAsia="zh-CN"/>
        </w:rPr>
        <w:t>采购人</w:t>
      </w:r>
      <w:r>
        <w:rPr>
          <w:rFonts w:hint="eastAsia" w:ascii="宋体" w:hAnsi="宋体" w:eastAsia="宋体" w:cs="宋体"/>
          <w:sz w:val="24"/>
          <w:szCs w:val="24"/>
        </w:rPr>
        <w:t>在收到前述材料并确认无误后</w:t>
      </w:r>
      <w:r>
        <w:rPr>
          <w:rFonts w:hint="eastAsia" w:ascii="宋体" w:hAnsi="宋体" w:eastAsia="宋体" w:cs="宋体"/>
          <w:sz w:val="24"/>
          <w:szCs w:val="24"/>
          <w:lang w:val="en-US" w:eastAsia="zh-CN"/>
        </w:rPr>
        <w:t>20</w:t>
      </w:r>
      <w:r>
        <w:rPr>
          <w:rFonts w:hint="eastAsia" w:ascii="宋体" w:hAnsi="宋体" w:eastAsia="宋体" w:cs="宋体"/>
          <w:sz w:val="24"/>
          <w:szCs w:val="24"/>
        </w:rPr>
        <w:t>个工作日内向</w:t>
      </w:r>
      <w:r>
        <w:rPr>
          <w:rFonts w:hint="eastAsia" w:ascii="宋体" w:hAnsi="宋体" w:eastAsia="宋体" w:cs="宋体"/>
          <w:sz w:val="24"/>
          <w:szCs w:val="24"/>
          <w:lang w:eastAsia="zh-CN"/>
        </w:rPr>
        <w:t>报价人</w:t>
      </w:r>
      <w:r>
        <w:rPr>
          <w:rFonts w:hint="eastAsia" w:ascii="宋体" w:hAnsi="宋体" w:eastAsia="宋体" w:cs="宋体"/>
          <w:sz w:val="24"/>
          <w:szCs w:val="24"/>
        </w:rPr>
        <w:t>支付上述货款的40%</w:t>
      </w:r>
      <w:r>
        <w:rPr>
          <w:rFonts w:hint="eastAsia" w:ascii="宋体" w:hAnsi="宋体" w:eastAsia="宋体" w:cs="宋体"/>
          <w:sz w:val="24"/>
          <w:szCs w:val="24"/>
          <w:lang w:eastAsia="zh-CN"/>
        </w:rPr>
        <w:t>。</w:t>
      </w:r>
    </w:p>
    <w:p w14:paraId="4D54C1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（2）尾款：东莞市水务环境投资控股集团管网有限公司收到货物后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个工作日内组织验收，经东莞市水务环境投资控股集团管网有限公司验收合格后，</w:t>
      </w:r>
      <w:r>
        <w:rPr>
          <w:rFonts w:hint="eastAsia" w:ascii="宋体" w:hAnsi="宋体" w:eastAsia="宋体" w:cs="宋体"/>
          <w:sz w:val="24"/>
          <w:szCs w:val="24"/>
          <w:lang w:eastAsia="zh-CN"/>
        </w:rPr>
        <w:t>报价人</w:t>
      </w:r>
      <w:r>
        <w:rPr>
          <w:rFonts w:hint="eastAsia" w:ascii="宋体" w:hAnsi="宋体" w:eastAsia="宋体" w:cs="宋体"/>
          <w:sz w:val="24"/>
          <w:szCs w:val="24"/>
        </w:rPr>
        <w:t>向</w:t>
      </w:r>
      <w:r>
        <w:rPr>
          <w:rFonts w:hint="eastAsia" w:ascii="宋体" w:hAnsi="宋体" w:eastAsia="宋体" w:cs="宋体"/>
          <w:sz w:val="24"/>
          <w:szCs w:val="24"/>
          <w:lang w:eastAsia="zh-CN"/>
        </w:rPr>
        <w:t>采购人</w:t>
      </w:r>
      <w:r>
        <w:rPr>
          <w:rFonts w:hint="eastAsia" w:ascii="宋体" w:hAnsi="宋体" w:eastAsia="宋体" w:cs="宋体"/>
          <w:sz w:val="24"/>
          <w:szCs w:val="24"/>
        </w:rPr>
        <w:t>提交请款报告及等额合法有效的增值税专用发票，</w:t>
      </w:r>
      <w:r>
        <w:rPr>
          <w:rFonts w:hint="eastAsia" w:ascii="宋体" w:hAnsi="宋体" w:eastAsia="宋体" w:cs="宋体"/>
          <w:sz w:val="24"/>
          <w:szCs w:val="24"/>
          <w:lang w:eastAsia="zh-CN"/>
        </w:rPr>
        <w:t>采购人</w:t>
      </w:r>
      <w:r>
        <w:rPr>
          <w:rFonts w:hint="eastAsia" w:ascii="宋体" w:hAnsi="宋体" w:eastAsia="宋体" w:cs="宋体"/>
          <w:sz w:val="24"/>
          <w:szCs w:val="24"/>
        </w:rPr>
        <w:t>在收到前述材料</w:t>
      </w:r>
      <w:r>
        <w:rPr>
          <w:rFonts w:hint="eastAsia" w:ascii="宋体" w:hAnsi="宋体" w:eastAsia="宋体" w:cs="宋体"/>
          <w:sz w:val="24"/>
          <w:szCs w:val="24"/>
          <w:lang w:val="en-US" w:eastAsia="zh-CN"/>
        </w:rPr>
        <w:t>25</w:t>
      </w:r>
      <w:r>
        <w:rPr>
          <w:rFonts w:hint="eastAsia" w:ascii="宋体" w:hAnsi="宋体" w:eastAsia="宋体" w:cs="宋体"/>
          <w:sz w:val="24"/>
          <w:szCs w:val="24"/>
        </w:rPr>
        <w:t>个工作日内向</w:t>
      </w:r>
      <w:r>
        <w:rPr>
          <w:rFonts w:hint="eastAsia" w:ascii="宋体" w:hAnsi="宋体" w:eastAsia="宋体" w:cs="宋体"/>
          <w:sz w:val="24"/>
          <w:szCs w:val="24"/>
          <w:lang w:eastAsia="zh-CN"/>
        </w:rPr>
        <w:t>报价人</w:t>
      </w:r>
      <w:r>
        <w:rPr>
          <w:rFonts w:hint="eastAsia" w:ascii="宋体" w:hAnsi="宋体" w:eastAsia="宋体" w:cs="宋体"/>
          <w:sz w:val="24"/>
          <w:szCs w:val="24"/>
        </w:rPr>
        <w:t>支付上述货款的60%</w:t>
      </w:r>
      <w:r>
        <w:rPr>
          <w:rFonts w:hint="eastAsia" w:ascii="宋体" w:hAnsi="宋体" w:eastAsia="宋体" w:cs="宋体"/>
          <w:sz w:val="24"/>
          <w:szCs w:val="24"/>
          <w:lang w:eastAsia="zh-CN"/>
        </w:rPr>
        <w:t>。</w:t>
      </w:r>
    </w:p>
    <w:p w14:paraId="109104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报价人</w:t>
      </w:r>
      <w:r>
        <w:rPr>
          <w:rFonts w:hint="eastAsia" w:ascii="宋体" w:hAnsi="宋体" w:eastAsia="宋体" w:cs="宋体"/>
          <w:sz w:val="24"/>
          <w:szCs w:val="24"/>
        </w:rPr>
        <w:t>逾期提交前述请款材料的，</w:t>
      </w:r>
      <w:r>
        <w:rPr>
          <w:rFonts w:hint="eastAsia" w:ascii="宋体" w:hAnsi="宋体" w:eastAsia="宋体" w:cs="宋体"/>
          <w:sz w:val="24"/>
          <w:szCs w:val="24"/>
          <w:lang w:eastAsia="zh-CN"/>
        </w:rPr>
        <w:t>采购人</w:t>
      </w:r>
      <w:r>
        <w:rPr>
          <w:rFonts w:hint="eastAsia" w:ascii="宋体" w:hAnsi="宋体" w:eastAsia="宋体" w:cs="宋体"/>
          <w:sz w:val="24"/>
          <w:szCs w:val="24"/>
        </w:rPr>
        <w:t>有权顺延支付相应款项而不承担任何违约责任，且</w:t>
      </w:r>
      <w:r>
        <w:rPr>
          <w:rFonts w:hint="eastAsia" w:ascii="宋体" w:hAnsi="宋体" w:eastAsia="宋体" w:cs="宋体"/>
          <w:sz w:val="24"/>
          <w:szCs w:val="24"/>
          <w:lang w:eastAsia="zh-CN"/>
        </w:rPr>
        <w:t>报价人</w:t>
      </w:r>
      <w:r>
        <w:rPr>
          <w:rFonts w:hint="eastAsia" w:ascii="宋体" w:hAnsi="宋体" w:eastAsia="宋体" w:cs="宋体"/>
          <w:sz w:val="24"/>
          <w:szCs w:val="24"/>
        </w:rPr>
        <w:t>不得以此为由迟延履行或拒绝履行合同义务。</w:t>
      </w:r>
    </w:p>
    <w:p w14:paraId="734539E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rPr>
        <w:t>、售后服务要求</w:t>
      </w:r>
    </w:p>
    <w:p w14:paraId="323D24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1、授权期限内，供应商向采购人提供免费技术支持，具体形式包括上门服务、远程技术支持、电话、电子邮件、论坛、信函等。供应商在接到采购人的故障通知后受理响应时间不得超过1个工作日。</w:t>
      </w:r>
    </w:p>
    <w:p w14:paraId="079EDC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、供应商未按上述要求提供售后服务的，采购人有权要求其他第三方提供相关服务，因此产生的费用全部由供应商承担。</w:t>
      </w:r>
    </w:p>
    <w:p w14:paraId="10C0DE5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八</w:t>
      </w:r>
      <w:r>
        <w:rPr>
          <w:rFonts w:hint="eastAsia" w:ascii="宋体" w:hAnsi="宋体" w:eastAsia="宋体" w:cs="宋体"/>
          <w:b/>
          <w:bCs w:val="0"/>
          <w:sz w:val="24"/>
          <w:szCs w:val="24"/>
        </w:rPr>
        <w:t>、其他要求</w:t>
      </w:r>
    </w:p>
    <w:p w14:paraId="4EABCD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1、供应商提供的</w:t>
      </w:r>
      <w:r>
        <w:rPr>
          <w:rFonts w:hint="eastAsia" w:ascii="宋体" w:hAnsi="宋体" w:eastAsia="宋体" w:cs="宋体"/>
          <w:sz w:val="24"/>
          <w:szCs w:val="24"/>
          <w:lang w:val="en-US" w:eastAsia="zh-CN"/>
        </w:rPr>
        <w:t>货物</w:t>
      </w:r>
      <w:r>
        <w:rPr>
          <w:rFonts w:hint="eastAsia" w:ascii="宋体" w:hAnsi="宋体" w:eastAsia="宋体" w:cs="宋体"/>
          <w:sz w:val="24"/>
          <w:szCs w:val="24"/>
        </w:rPr>
        <w:t>必须是授权正版软件</w:t>
      </w:r>
      <w:r>
        <w:rPr>
          <w:rFonts w:hint="eastAsia" w:ascii="宋体" w:hAnsi="宋体" w:eastAsia="宋体" w:cs="宋体"/>
          <w:sz w:val="24"/>
          <w:szCs w:val="24"/>
          <w:lang w:val="en-US" w:eastAsia="zh-CN"/>
        </w:rPr>
        <w:t>。</w:t>
      </w:r>
    </w:p>
    <w:p w14:paraId="6D7FE2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2、供应商必须为软件权利人或软件权利人的授权销售方</w:t>
      </w:r>
      <w:r>
        <w:rPr>
          <w:rFonts w:hint="eastAsia" w:ascii="宋体" w:hAnsi="宋体" w:eastAsia="宋体" w:cs="宋体"/>
          <w:sz w:val="24"/>
          <w:szCs w:val="24"/>
          <w:lang w:eastAsia="zh-CN"/>
        </w:rPr>
        <w:t>。</w:t>
      </w:r>
    </w:p>
    <w:p w14:paraId="515AB1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sectPr>
          <w:footerReference r:id="rId4" w:type="default"/>
          <w:pgSz w:w="11906" w:h="16838"/>
          <w:pgMar w:top="2098" w:right="1800" w:bottom="1984" w:left="1587" w:header="851" w:footer="992" w:gutter="0"/>
          <w:cols w:space="425" w:num="1"/>
          <w:docGrid w:type="lines" w:linePitch="312" w:charSpace="0"/>
        </w:sect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必须保证对其提供的货物享有合法及完整的权利，并保证货物不侵犯任何第三方的知识产权以及其他权益，否则，由此产生的一切法律后果和经济赔偿，均由供应商单独承担。如因此造成采购人损失的，供应商应承担赔偿责任</w:t>
      </w:r>
      <w:r>
        <w:rPr>
          <w:rFonts w:hint="eastAsia" w:ascii="宋体" w:hAnsi="宋体" w:eastAsia="宋体" w:cs="宋体"/>
          <w:sz w:val="24"/>
          <w:szCs w:val="24"/>
          <w:lang w:eastAsia="zh-CN"/>
        </w:rPr>
        <w:t>。</w:t>
      </w:r>
    </w:p>
    <w:p w14:paraId="4A4CB45C">
      <w:pPr>
        <w:spacing w:line="360" w:lineRule="auto"/>
        <w:rPr>
          <w:rFonts w:hint="default" w:ascii="Times New Roman" w:hAnsi="Times New Roman" w:eastAsia="仿宋_GB2312" w:cs="Times New Roman"/>
          <w:sz w:val="24"/>
        </w:rPr>
      </w:pPr>
    </w:p>
    <w:p w14:paraId="6E3DF6C8">
      <w:pPr>
        <w:spacing w:line="360" w:lineRule="auto"/>
        <w:rPr>
          <w:rFonts w:hint="default" w:ascii="Times New Roman" w:hAnsi="Times New Roman" w:eastAsia="仿宋_GB2312" w:cs="Times New Roman"/>
        </w:rPr>
      </w:pPr>
      <w:r>
        <w:rPr>
          <w:rFonts w:hint="default" w:ascii="Times New Roman" w:hAnsi="Times New Roman" w:eastAsia="仿宋_GB2312" w:cs="Times New Roman"/>
          <w:b/>
          <w:bCs/>
        </w:rPr>
        <w:t>附件：</w:t>
      </w:r>
      <w:r>
        <w:rPr>
          <w:rFonts w:hint="eastAsia" w:ascii="Times New Roman" w:hAnsi="Times New Roman" w:eastAsia="仿宋_GB2312" w:cs="Times New Roman"/>
          <w:b/>
          <w:bCs/>
          <w:lang w:val="en-US" w:eastAsia="zh-CN"/>
        </w:rPr>
        <w:t>网络安全设备续保和保障服务</w:t>
      </w:r>
      <w:r>
        <w:rPr>
          <w:rFonts w:hint="default" w:ascii="Times New Roman" w:hAnsi="Times New Roman" w:eastAsia="仿宋_GB2312" w:cs="Times New Roman"/>
          <w:b/>
          <w:bCs/>
          <w:lang w:val="en-US" w:eastAsia="zh-CN"/>
        </w:rPr>
        <w:t>采购</w:t>
      </w:r>
      <w:r>
        <w:rPr>
          <w:rFonts w:hint="eastAsia" w:ascii="Times New Roman" w:hAnsi="Times New Roman" w:eastAsia="仿宋_GB2312" w:cs="Times New Roman"/>
          <w:b/>
          <w:bCs/>
          <w:lang w:val="en-US" w:eastAsia="zh-CN"/>
        </w:rPr>
        <w:t>明细表</w:t>
      </w:r>
    </w:p>
    <w:tbl>
      <w:tblPr>
        <w:tblStyle w:val="19"/>
        <w:tblpPr w:leftFromText="180" w:rightFromText="180" w:vertAnchor="text" w:horzAnchor="page" w:tblpX="1890" w:tblpY="461"/>
        <w:tblOverlap w:val="never"/>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76"/>
        <w:gridCol w:w="1429"/>
        <w:gridCol w:w="3539"/>
        <w:gridCol w:w="723"/>
        <w:gridCol w:w="1160"/>
        <w:gridCol w:w="914"/>
      </w:tblGrid>
      <w:tr w14:paraId="2705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shd w:val="clear" w:color="auto" w:fill="4472C4" w:themeFill="accent1"/>
            <w:vAlign w:val="center"/>
          </w:tcPr>
          <w:p w14:paraId="0949EB9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序号</w:t>
            </w:r>
          </w:p>
        </w:tc>
        <w:tc>
          <w:tcPr>
            <w:tcW w:w="430" w:type="pct"/>
            <w:shd w:val="clear" w:color="auto" w:fill="4472C4" w:themeFill="accent1"/>
            <w:vAlign w:val="center"/>
          </w:tcPr>
          <w:p w14:paraId="06A224BF">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t>类型</w:t>
            </w:r>
          </w:p>
        </w:tc>
        <w:tc>
          <w:tcPr>
            <w:tcW w:w="792" w:type="pct"/>
            <w:shd w:val="clear" w:color="auto" w:fill="4472C4" w:themeFill="accent1"/>
            <w:vAlign w:val="center"/>
          </w:tcPr>
          <w:p w14:paraId="3210AF1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产品</w:t>
            </w:r>
            <w:r>
              <w:rPr>
                <w:rFonts w:hint="eastAsia" w:eastAsia="仿宋_GB2312" w:cs="Times New Roman"/>
                <w:b/>
                <w:bCs/>
                <w:color w:val="FFFFFF" w:themeColor="background1"/>
                <w:sz w:val="22"/>
                <w:szCs w:val="22"/>
                <w:lang w:val="en-US" w:eastAsia="zh-CN"/>
                <w14:textFill>
                  <w14:solidFill>
                    <w14:schemeClr w14:val="bg1"/>
                  </w14:solidFill>
                </w14:textFill>
              </w:rPr>
              <w:t>型号</w:t>
            </w:r>
          </w:p>
        </w:tc>
        <w:tc>
          <w:tcPr>
            <w:tcW w:w="1962" w:type="pct"/>
            <w:shd w:val="clear" w:color="auto" w:fill="4472C4" w:themeFill="accent1"/>
            <w:vAlign w:val="center"/>
          </w:tcPr>
          <w:p w14:paraId="57F3FBE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b/>
                <w:bCs/>
                <w:color w:val="FFFFFF" w:themeColor="background1"/>
                <w:sz w:val="22"/>
                <w:szCs w:val="22"/>
                <w:lang w:val="en-US" w:eastAsia="zh-CN"/>
                <w14:textFill>
                  <w14:solidFill>
                    <w14:schemeClr w14:val="bg1"/>
                  </w14:solidFill>
                </w14:textFill>
              </w:rPr>
            </w:pPr>
            <w:r>
              <w:rPr>
                <w:rFonts w:hint="eastAsia" w:eastAsia="仿宋_GB2312" w:cs="Times New Roman"/>
                <w:b/>
                <w:bCs/>
                <w:color w:val="FFFFFF" w:themeColor="background1"/>
                <w:sz w:val="22"/>
                <w:szCs w:val="22"/>
                <w:lang w:val="en-US" w:eastAsia="zh-CN"/>
                <w14:textFill>
                  <w14:solidFill>
                    <w14:schemeClr w14:val="bg1"/>
                  </w14:solidFill>
                </w14:textFill>
              </w:rPr>
              <w:t>描述、详情</w:t>
            </w:r>
          </w:p>
        </w:tc>
        <w:tc>
          <w:tcPr>
            <w:tcW w:w="399" w:type="pct"/>
            <w:shd w:val="clear" w:color="auto" w:fill="4472C4" w:themeFill="accent1"/>
            <w:vAlign w:val="center"/>
          </w:tcPr>
          <w:p w14:paraId="42F3D27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default" w:ascii="Times New Roman" w:hAnsi="Times New Roman" w:eastAsia="仿宋_GB2312" w:cs="Times New Roman"/>
                <w:b/>
                <w:bCs/>
                <w:color w:val="FFFFFF" w:themeColor="background1"/>
                <w:sz w:val="22"/>
                <w:szCs w:val="22"/>
                <w14:textFill>
                  <w14:solidFill>
                    <w14:schemeClr w14:val="bg1"/>
                  </w14:solidFill>
                </w14:textFill>
              </w:rPr>
              <w:t>数量</w:t>
            </w:r>
          </w:p>
        </w:tc>
        <w:tc>
          <w:tcPr>
            <w:tcW w:w="643" w:type="pct"/>
            <w:shd w:val="clear" w:color="auto" w:fill="4472C4" w:themeFill="accent1"/>
          </w:tcPr>
          <w:p w14:paraId="5DA60B6B">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14:textFill>
                  <w14:solidFill>
                    <w14:schemeClr w14:val="bg1"/>
                  </w14:solidFill>
                </w14:textFill>
              </w:rPr>
            </w:pPr>
            <w:r>
              <w:rPr>
                <w:rFonts w:hint="eastAsia" w:ascii="Times New Roman" w:hAnsi="Times New Roman" w:eastAsia="仿宋_GB2312" w:cs="Times New Roman"/>
                <w:b/>
                <w:bCs/>
                <w:color w:val="FFFFFF" w:themeColor="background1"/>
                <w:sz w:val="22"/>
                <w:szCs w:val="22"/>
                <w:lang w:val="en-US" w:eastAsia="zh-CN"/>
                <w14:textFill>
                  <w14:solidFill>
                    <w14:schemeClr w14:val="bg1"/>
                  </w14:solidFill>
                </w14:textFill>
              </w:rPr>
              <w:t>不含税预算</w:t>
            </w:r>
            <w:r>
              <w:rPr>
                <w:rFonts w:hint="default" w:ascii="Times New Roman" w:hAnsi="Times New Roman" w:eastAsia="仿宋_GB2312" w:cs="Times New Roman"/>
                <w:b/>
                <w:bCs/>
                <w:color w:val="FFFFFF" w:themeColor="background1"/>
                <w:sz w:val="22"/>
                <w:szCs w:val="22"/>
                <w14:textFill>
                  <w14:solidFill>
                    <w14:schemeClr w14:val="bg1"/>
                  </w14:solidFill>
                </w14:textFill>
              </w:rPr>
              <w:t>价格</w:t>
            </w:r>
          </w:p>
          <w:p w14:paraId="00CA3B6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pPr>
            <w:r>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t>（</w:t>
            </w:r>
            <w:r>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t>元</w:t>
            </w:r>
            <w:r>
              <w:rPr>
                <w:rFonts w:hint="default" w:ascii="Times New Roman" w:hAnsi="Times New Roman" w:eastAsia="仿宋_GB2312" w:cs="Times New Roman"/>
                <w:b/>
                <w:bCs/>
                <w:color w:val="FFFFFF" w:themeColor="background1"/>
                <w:sz w:val="22"/>
                <w:szCs w:val="22"/>
                <w:lang w:eastAsia="zh-CN"/>
                <w14:textFill>
                  <w14:solidFill>
                    <w14:schemeClr w14:val="bg1"/>
                  </w14:solidFill>
                </w14:textFill>
              </w:rPr>
              <w:t>）</w:t>
            </w:r>
          </w:p>
        </w:tc>
        <w:tc>
          <w:tcPr>
            <w:tcW w:w="507" w:type="pct"/>
            <w:shd w:val="clear" w:color="auto" w:fill="4472C4" w:themeFill="accent1"/>
          </w:tcPr>
          <w:p w14:paraId="17701FD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FFFFFF" w:themeColor="background1"/>
                <w:sz w:val="22"/>
                <w:szCs w:val="22"/>
                <w:lang w:val="en-US" w:eastAsia="zh-CN"/>
                <w14:textFill>
                  <w14:solidFill>
                    <w14:schemeClr w14:val="bg1"/>
                  </w14:solidFill>
                </w14:textFill>
              </w:rPr>
            </w:pPr>
            <w:r>
              <w:rPr>
                <w:rFonts w:hint="eastAsia" w:eastAsia="仿宋_GB2312" w:cs="Times New Roman"/>
                <w:b/>
                <w:bCs/>
                <w:color w:val="FFFFFF" w:themeColor="background1"/>
                <w:sz w:val="22"/>
                <w:szCs w:val="22"/>
                <w:lang w:val="en-US" w:eastAsia="zh-CN"/>
                <w14:textFill>
                  <w14:solidFill>
                    <w14:schemeClr w14:val="bg1"/>
                  </w14:solidFill>
                </w14:textFill>
              </w:rPr>
              <w:t>期限（年）</w:t>
            </w:r>
          </w:p>
        </w:tc>
      </w:tr>
      <w:tr w14:paraId="3BB6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0FED1C6F">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ascii="Times New Roman" w:hAnsi="Times New Roman" w:eastAsia="仿宋_GB2312" w:cs="Times New Roman"/>
                <w:color w:val="000000"/>
                <w:sz w:val="22"/>
                <w:szCs w:val="22"/>
                <w:lang w:eastAsia="zh-CN"/>
              </w:rPr>
            </w:pPr>
            <w:r>
              <w:rPr>
                <w:rFonts w:hint="eastAsia" w:eastAsia="仿宋_GB2312" w:cs="Times New Roman"/>
                <w:color w:val="000000"/>
                <w:sz w:val="22"/>
                <w:szCs w:val="22"/>
                <w:lang w:val="en-US" w:eastAsia="zh-CN"/>
              </w:rPr>
              <w:t>1</w:t>
            </w:r>
          </w:p>
        </w:tc>
        <w:tc>
          <w:tcPr>
            <w:tcW w:w="430" w:type="pct"/>
            <w:shd w:val="clear" w:color="auto" w:fill="auto"/>
            <w:vAlign w:val="center"/>
          </w:tcPr>
          <w:p w14:paraId="0578C300">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39B50EC2">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1962" w:type="pct"/>
            <w:vAlign w:val="center"/>
          </w:tcPr>
          <w:p w14:paraId="4B9B1291">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深信服安全感知系统探针特征库软件V2.0</w:t>
            </w:r>
          </w:p>
        </w:tc>
        <w:tc>
          <w:tcPr>
            <w:tcW w:w="399" w:type="pct"/>
            <w:shd w:val="clear" w:color="auto" w:fill="auto"/>
            <w:vAlign w:val="center"/>
          </w:tcPr>
          <w:p w14:paraId="4E6EDCF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643" w:type="pct"/>
            <w:shd w:val="clear" w:color="auto" w:fill="auto"/>
            <w:vAlign w:val="center"/>
          </w:tcPr>
          <w:p w14:paraId="3BF7F80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5562.84</w:t>
            </w:r>
          </w:p>
        </w:tc>
        <w:tc>
          <w:tcPr>
            <w:tcW w:w="507" w:type="pct"/>
            <w:vAlign w:val="center"/>
          </w:tcPr>
          <w:p w14:paraId="3C1D002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6D33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38B4D0C2">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2</w:t>
            </w:r>
          </w:p>
        </w:tc>
        <w:tc>
          <w:tcPr>
            <w:tcW w:w="430" w:type="pct"/>
            <w:shd w:val="clear" w:color="auto" w:fill="auto"/>
            <w:vAlign w:val="center"/>
          </w:tcPr>
          <w:p w14:paraId="3F80162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46111403">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color w:val="000000"/>
                <w:sz w:val="22"/>
                <w:szCs w:val="22"/>
                <w:lang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1962" w:type="pct"/>
            <w:vAlign w:val="center"/>
          </w:tcPr>
          <w:p w14:paraId="67FD9CE2">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rPr>
            </w:pPr>
            <w:r>
              <w:rPr>
                <w:rFonts w:hint="eastAsia" w:eastAsia="仿宋_GB2312"/>
                <w:i w:val="0"/>
                <w:iCs w:val="0"/>
                <w:caps w:val="0"/>
                <w:color w:val="333333"/>
                <w:spacing w:val="0"/>
                <w:sz w:val="24"/>
                <w:szCs w:val="24"/>
                <w:shd w:val="clear" w:color="auto" w:fill="FFFFFF"/>
                <w:lang w:val="en-US" w:eastAsia="zh-CN"/>
              </w:rPr>
              <w:t>STA-100-B2150维保服务（标准版）</w:t>
            </w:r>
          </w:p>
        </w:tc>
        <w:tc>
          <w:tcPr>
            <w:tcW w:w="399" w:type="pct"/>
            <w:shd w:val="clear" w:color="auto" w:fill="auto"/>
            <w:vAlign w:val="center"/>
          </w:tcPr>
          <w:p w14:paraId="467C3CB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643" w:type="pct"/>
            <w:shd w:val="clear" w:color="auto" w:fill="auto"/>
            <w:vAlign w:val="center"/>
          </w:tcPr>
          <w:p w14:paraId="0A22A46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5314.71</w:t>
            </w:r>
          </w:p>
        </w:tc>
        <w:tc>
          <w:tcPr>
            <w:tcW w:w="507" w:type="pct"/>
            <w:vAlign w:val="center"/>
          </w:tcPr>
          <w:p w14:paraId="4931649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746F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41BEEB14">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3</w:t>
            </w:r>
          </w:p>
        </w:tc>
        <w:tc>
          <w:tcPr>
            <w:tcW w:w="430" w:type="pct"/>
            <w:shd w:val="clear" w:color="auto" w:fill="auto"/>
            <w:vAlign w:val="center"/>
          </w:tcPr>
          <w:p w14:paraId="03254DB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26A9A10D">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1962" w:type="pct"/>
            <w:vAlign w:val="center"/>
          </w:tcPr>
          <w:p w14:paraId="6EC2ACAB">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URL&amp;应用识别规则库升级</w:t>
            </w:r>
          </w:p>
        </w:tc>
        <w:tc>
          <w:tcPr>
            <w:tcW w:w="399" w:type="pct"/>
            <w:shd w:val="clear" w:color="auto" w:fill="auto"/>
            <w:vAlign w:val="center"/>
          </w:tcPr>
          <w:p w14:paraId="5D163D4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08DE88B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5562.83</w:t>
            </w:r>
          </w:p>
        </w:tc>
        <w:tc>
          <w:tcPr>
            <w:tcW w:w="507" w:type="pct"/>
            <w:vAlign w:val="center"/>
          </w:tcPr>
          <w:p w14:paraId="2ECF55E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49D6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61A7C86">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4</w:t>
            </w:r>
          </w:p>
        </w:tc>
        <w:tc>
          <w:tcPr>
            <w:tcW w:w="430" w:type="pct"/>
            <w:shd w:val="clear" w:color="auto" w:fill="auto"/>
            <w:vAlign w:val="center"/>
          </w:tcPr>
          <w:p w14:paraId="75DC412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3E87BF96">
            <w:pPr>
              <w:keepNext w:val="0"/>
              <w:keepLines w:val="0"/>
              <w:pageBreakBefore w:val="0"/>
              <w:kinsoku/>
              <w:wordWrap/>
              <w:overflowPunct/>
              <w:topLinePunct w:val="0"/>
              <w:autoSpaceDE/>
              <w:autoSpaceDN/>
              <w:bidi w:val="0"/>
              <w:adjustRightInd/>
              <w:snapToGrid/>
              <w:ind w:firstLine="0" w:firstLineChars="0"/>
              <w:textAlignment w:val="auto"/>
              <w:rPr>
                <w:rFonts w:hint="eastAsia"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1962" w:type="pct"/>
            <w:vAlign w:val="center"/>
          </w:tcPr>
          <w:p w14:paraId="6275C914">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AC-1000-B1500维保服务（标准版）</w:t>
            </w:r>
          </w:p>
        </w:tc>
        <w:tc>
          <w:tcPr>
            <w:tcW w:w="399" w:type="pct"/>
            <w:shd w:val="clear" w:color="auto" w:fill="auto"/>
            <w:vAlign w:val="center"/>
          </w:tcPr>
          <w:p w14:paraId="6900CCF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77E55E0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5841.03</w:t>
            </w:r>
          </w:p>
        </w:tc>
        <w:tc>
          <w:tcPr>
            <w:tcW w:w="507" w:type="pct"/>
            <w:vAlign w:val="center"/>
          </w:tcPr>
          <w:p w14:paraId="4A34E21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578C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F990306">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5</w:t>
            </w:r>
          </w:p>
        </w:tc>
        <w:tc>
          <w:tcPr>
            <w:tcW w:w="430" w:type="pct"/>
            <w:shd w:val="clear" w:color="auto" w:fill="auto"/>
            <w:vAlign w:val="center"/>
          </w:tcPr>
          <w:p w14:paraId="32DB5BD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051A8357">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vAlign w:val="center"/>
          </w:tcPr>
          <w:p w14:paraId="12E3EBEF">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深信服云智订阅软件</w:t>
            </w:r>
          </w:p>
        </w:tc>
        <w:tc>
          <w:tcPr>
            <w:tcW w:w="399" w:type="pct"/>
            <w:shd w:val="clear" w:color="auto" w:fill="auto"/>
            <w:vAlign w:val="center"/>
          </w:tcPr>
          <w:p w14:paraId="72CEF44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6329E6A6">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5307.61</w:t>
            </w:r>
          </w:p>
        </w:tc>
        <w:tc>
          <w:tcPr>
            <w:tcW w:w="507" w:type="pct"/>
            <w:vAlign w:val="center"/>
          </w:tcPr>
          <w:p w14:paraId="6744082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28A3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38BB1CBC">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6</w:t>
            </w:r>
          </w:p>
        </w:tc>
        <w:tc>
          <w:tcPr>
            <w:tcW w:w="430" w:type="pct"/>
            <w:shd w:val="clear" w:color="auto" w:fill="auto"/>
            <w:vAlign w:val="center"/>
          </w:tcPr>
          <w:p w14:paraId="75637A7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5662A3C6">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shd w:val="clear" w:color="auto" w:fill="auto"/>
            <w:vAlign w:val="center"/>
          </w:tcPr>
          <w:p w14:paraId="6FD4CEAD">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深信服云鉴订阅软件</w:t>
            </w:r>
          </w:p>
        </w:tc>
        <w:tc>
          <w:tcPr>
            <w:tcW w:w="399" w:type="pct"/>
            <w:shd w:val="clear" w:color="auto" w:fill="auto"/>
            <w:vAlign w:val="center"/>
          </w:tcPr>
          <w:p w14:paraId="0699EA0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643" w:type="pct"/>
            <w:shd w:val="clear" w:color="auto" w:fill="auto"/>
            <w:vAlign w:val="center"/>
          </w:tcPr>
          <w:p w14:paraId="1408082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hAnsi="Times New Roman" w:eastAsia="仿宋_GB2312" w:cs="Times New Roman"/>
                <w:color w:val="000000"/>
                <w:sz w:val="22"/>
                <w:szCs w:val="22"/>
                <w:lang w:val="en-US" w:eastAsia="zh-CN"/>
              </w:rPr>
              <w:t>5307.61</w:t>
            </w:r>
          </w:p>
        </w:tc>
        <w:tc>
          <w:tcPr>
            <w:tcW w:w="507" w:type="pct"/>
            <w:vAlign w:val="center"/>
          </w:tcPr>
          <w:p w14:paraId="282DB9B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543E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3A0F7F58">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7</w:t>
            </w:r>
          </w:p>
        </w:tc>
        <w:tc>
          <w:tcPr>
            <w:tcW w:w="430" w:type="pct"/>
            <w:shd w:val="clear" w:color="auto" w:fill="auto"/>
            <w:vAlign w:val="center"/>
          </w:tcPr>
          <w:p w14:paraId="7F89748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373EAD9B">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1962" w:type="pct"/>
            <w:shd w:val="clear" w:color="auto" w:fill="auto"/>
            <w:vAlign w:val="center"/>
          </w:tcPr>
          <w:p w14:paraId="46EB4FDE">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AF-1000-B1800维保服务（标准版）</w:t>
            </w:r>
          </w:p>
        </w:tc>
        <w:tc>
          <w:tcPr>
            <w:tcW w:w="399" w:type="pct"/>
            <w:shd w:val="clear" w:color="auto" w:fill="auto"/>
            <w:vAlign w:val="center"/>
          </w:tcPr>
          <w:p w14:paraId="0AF7C00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w:t>
            </w:r>
          </w:p>
        </w:tc>
        <w:tc>
          <w:tcPr>
            <w:tcW w:w="643" w:type="pct"/>
            <w:shd w:val="clear" w:color="auto" w:fill="auto"/>
            <w:vAlign w:val="center"/>
          </w:tcPr>
          <w:p w14:paraId="59133EA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5827.70</w:t>
            </w:r>
          </w:p>
        </w:tc>
        <w:tc>
          <w:tcPr>
            <w:tcW w:w="507" w:type="pct"/>
            <w:shd w:val="clear" w:color="auto" w:fill="auto"/>
            <w:vAlign w:val="center"/>
          </w:tcPr>
          <w:p w14:paraId="5844408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1年</w:t>
            </w:r>
          </w:p>
        </w:tc>
      </w:tr>
      <w:tr w14:paraId="2636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0472B7E0">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8</w:t>
            </w:r>
          </w:p>
        </w:tc>
        <w:tc>
          <w:tcPr>
            <w:tcW w:w="430" w:type="pct"/>
            <w:shd w:val="clear" w:color="auto" w:fill="auto"/>
            <w:vAlign w:val="center"/>
          </w:tcPr>
          <w:p w14:paraId="76EF577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保障</w:t>
            </w:r>
            <w:r>
              <w:rPr>
                <w:rFonts w:hint="default" w:ascii="Times New Roman" w:hAnsi="Times New Roman" w:eastAsia="仿宋_GB2312" w:cs="Times New Roman"/>
                <w:color w:val="000000"/>
                <w:sz w:val="22"/>
                <w:szCs w:val="22"/>
                <w:lang w:val="en-US" w:eastAsia="zh-CN"/>
              </w:rPr>
              <w:t>服务</w:t>
            </w:r>
          </w:p>
        </w:tc>
        <w:tc>
          <w:tcPr>
            <w:tcW w:w="792" w:type="pct"/>
            <w:shd w:val="clear" w:color="auto" w:fill="auto"/>
            <w:vAlign w:val="center"/>
          </w:tcPr>
          <w:p w14:paraId="22C47011">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安全</w:t>
            </w:r>
            <w:r>
              <w:rPr>
                <w:rFonts w:hint="default" w:ascii="Times New Roman" w:hAnsi="Times New Roman" w:eastAsia="仿宋_GB2312" w:cs="Times New Roman"/>
                <w:color w:val="000000"/>
                <w:sz w:val="22"/>
                <w:szCs w:val="22"/>
              </w:rPr>
              <w:t>漏洞扫描服务</w:t>
            </w:r>
          </w:p>
        </w:tc>
        <w:tc>
          <w:tcPr>
            <w:tcW w:w="1962" w:type="pct"/>
            <w:vAlign w:val="center"/>
          </w:tcPr>
          <w:p w14:paraId="4CA775C3">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bCs/>
                <w:color w:val="000000"/>
                <w:sz w:val="22"/>
                <w:szCs w:val="22"/>
              </w:rPr>
              <w:t>服务内容：</w:t>
            </w:r>
            <w:r>
              <w:rPr>
                <w:rFonts w:hint="default" w:ascii="Times New Roman" w:hAnsi="Times New Roman" w:eastAsia="仿宋_GB2312" w:cs="Times New Roman"/>
                <w:color w:val="000000"/>
                <w:sz w:val="22"/>
                <w:szCs w:val="22"/>
              </w:rPr>
              <w:t xml:space="preserve">1、针对不同的系统、应用类型，使用专业化漏洞扫描工具，对系统、应用进行安全扫描，出具漏洞扫描分析报告及修复建议。                     </w:t>
            </w:r>
          </w:p>
          <w:p w14:paraId="186374BE">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2、协助进行漏洞修复</w:t>
            </w:r>
            <w:r>
              <w:rPr>
                <w:rFonts w:hint="default" w:ascii="Times New Roman" w:hAnsi="Times New Roman" w:eastAsia="仿宋_GB2312" w:cs="Times New Roman"/>
                <w:color w:val="000000"/>
                <w:sz w:val="22"/>
                <w:szCs w:val="22"/>
                <w:lang w:eastAsia="zh-CN"/>
              </w:rPr>
              <w:t>；</w:t>
            </w:r>
          </w:p>
          <w:p w14:paraId="789A7C67">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eastAsia="zh-CN"/>
              </w:rPr>
            </w:pPr>
            <w:r>
              <w:rPr>
                <w:rFonts w:hint="eastAsia" w:ascii="仿宋_GB2312" w:hAnsi="仿宋_GB2312" w:eastAsia="仿宋_GB2312" w:cs="仿宋_GB2312"/>
                <w:b/>
                <w:bCs/>
                <w:color w:val="000000"/>
                <w:sz w:val="24"/>
                <w:szCs w:val="24"/>
              </w:rPr>
              <w:t>服务范围</w:t>
            </w:r>
            <w:r>
              <w:rPr>
                <w:rFonts w:hint="eastAsia" w:ascii="仿宋_GB2312" w:hAnsi="仿宋_GB2312" w:eastAsia="仿宋_GB2312" w:cs="仿宋_GB2312"/>
                <w:b/>
                <w:bCs/>
                <w:color w:val="000000"/>
                <w:sz w:val="24"/>
                <w:szCs w:val="24"/>
                <w:lang w:val="en-US" w:eastAsia="zh-CN"/>
              </w:rPr>
              <w:t>最少包括</w:t>
            </w:r>
            <w:r>
              <w:rPr>
                <w:rFonts w:hint="eastAsia" w:ascii="仿宋_GB2312" w:hAnsi="仿宋_GB2312" w:eastAsia="仿宋_GB2312" w:cs="仿宋_GB2312"/>
                <w:b/>
                <w:bCs/>
                <w:color w:val="000000"/>
                <w:sz w:val="24"/>
                <w:szCs w:val="24"/>
              </w:rPr>
              <w:t>：</w:t>
            </w:r>
            <w:r>
              <w:rPr>
                <w:rFonts w:hint="default" w:ascii="Times New Roman" w:hAnsi="Times New Roman" w:eastAsia="仿宋_GB2312" w:cs="Times New Roman"/>
                <w:color w:val="000000"/>
                <w:sz w:val="22"/>
                <w:szCs w:val="22"/>
              </w:rPr>
              <w:t>8台服务器，1个防火墙</w:t>
            </w:r>
            <w:r>
              <w:rPr>
                <w:rFonts w:hint="default" w:ascii="Times New Roman" w:hAnsi="Times New Roman" w:eastAsia="仿宋_GB2312" w:cs="Times New Roman"/>
                <w:color w:val="000000"/>
                <w:sz w:val="22"/>
                <w:szCs w:val="22"/>
                <w:lang w:eastAsia="zh-CN"/>
              </w:rPr>
              <w:t>，</w:t>
            </w:r>
            <w:r>
              <w:rPr>
                <w:rFonts w:hint="eastAsia" w:eastAsia="仿宋_GB2312" w:cs="Times New Roman"/>
                <w:color w:val="000000"/>
                <w:sz w:val="22"/>
                <w:szCs w:val="22"/>
                <w:lang w:val="en-US" w:eastAsia="zh-CN"/>
              </w:rPr>
              <w:t>5</w:t>
            </w:r>
            <w:r>
              <w:rPr>
                <w:rFonts w:hint="default" w:ascii="Times New Roman" w:hAnsi="Times New Roman" w:eastAsia="仿宋_GB2312" w:cs="Times New Roman"/>
                <w:color w:val="000000"/>
                <w:sz w:val="22"/>
                <w:szCs w:val="22"/>
                <w:lang w:val="en-US" w:eastAsia="zh-CN"/>
              </w:rPr>
              <w:t>个业务系统</w:t>
            </w:r>
            <w:r>
              <w:rPr>
                <w:rFonts w:hint="eastAsia" w:eastAsia="仿宋_GB2312" w:cs="Times New Roman"/>
                <w:color w:val="000000"/>
                <w:sz w:val="22"/>
                <w:szCs w:val="22"/>
                <w:lang w:val="en-US" w:eastAsia="zh-CN"/>
              </w:rPr>
              <w:t>以及对应端口</w:t>
            </w:r>
          </w:p>
        </w:tc>
        <w:tc>
          <w:tcPr>
            <w:tcW w:w="399" w:type="pct"/>
            <w:shd w:val="clear" w:color="auto" w:fill="auto"/>
            <w:vAlign w:val="center"/>
          </w:tcPr>
          <w:p w14:paraId="20E2353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2</w:t>
            </w:r>
            <w:r>
              <w:rPr>
                <w:rFonts w:hint="default" w:ascii="Times New Roman" w:hAnsi="Times New Roman" w:eastAsia="仿宋_GB2312" w:cs="Times New Roman"/>
                <w:color w:val="000000"/>
                <w:sz w:val="22"/>
                <w:szCs w:val="22"/>
              </w:rPr>
              <w:t>次</w:t>
            </w:r>
          </w:p>
        </w:tc>
        <w:tc>
          <w:tcPr>
            <w:tcW w:w="643" w:type="pct"/>
            <w:vAlign w:val="center"/>
          </w:tcPr>
          <w:p w14:paraId="102B8F7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eastAsia" w:eastAsia="仿宋_GB2312" w:cs="Times New Roman"/>
                <w:color w:val="000000"/>
                <w:sz w:val="22"/>
                <w:szCs w:val="22"/>
                <w:lang w:val="en-US" w:eastAsia="zh-CN"/>
              </w:rPr>
              <w:t>9433.96</w:t>
            </w:r>
          </w:p>
        </w:tc>
        <w:tc>
          <w:tcPr>
            <w:tcW w:w="507" w:type="pct"/>
            <w:vAlign w:val="center"/>
          </w:tcPr>
          <w:p w14:paraId="2C25D7B2">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w:t>
            </w:r>
          </w:p>
        </w:tc>
      </w:tr>
      <w:tr w14:paraId="4FE8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48" w:type="pct"/>
            <w:gridSpan w:val="5"/>
            <w:shd w:val="clear" w:color="auto" w:fill="auto"/>
            <w:vAlign w:val="center"/>
          </w:tcPr>
          <w:p w14:paraId="5379D7E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eastAsia" w:ascii="Times New Roman" w:hAnsi="Times New Roman" w:eastAsia="仿宋_GB2312" w:cs="Times New Roman"/>
                <w:b/>
                <w:bCs/>
                <w:color w:val="000000"/>
                <w:sz w:val="22"/>
                <w:szCs w:val="22"/>
                <w:lang w:val="en-US" w:eastAsia="zh-CN"/>
              </w:rPr>
              <w:t>不含税</w:t>
            </w:r>
            <w:r>
              <w:rPr>
                <w:rFonts w:hint="default" w:ascii="Times New Roman" w:hAnsi="Times New Roman" w:eastAsia="仿宋_GB2312" w:cs="Times New Roman"/>
                <w:b/>
                <w:bCs/>
                <w:color w:val="000000"/>
                <w:sz w:val="22"/>
                <w:szCs w:val="22"/>
                <w:lang w:val="en-US" w:eastAsia="zh-CN"/>
              </w:rPr>
              <w:t>合计(元)</w:t>
            </w:r>
          </w:p>
        </w:tc>
        <w:tc>
          <w:tcPr>
            <w:tcW w:w="643" w:type="pct"/>
            <w:shd w:val="clear" w:color="auto" w:fill="auto"/>
            <w:vAlign w:val="center"/>
          </w:tcPr>
          <w:p w14:paraId="042E606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48158.29</w:t>
            </w:r>
          </w:p>
        </w:tc>
        <w:tc>
          <w:tcPr>
            <w:tcW w:w="507" w:type="pct"/>
          </w:tcPr>
          <w:p w14:paraId="7738229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p>
        </w:tc>
      </w:tr>
    </w:tbl>
    <w:p w14:paraId="42F94BA0">
      <w:pPr>
        <w:rPr>
          <w:rFonts w:hint="default" w:ascii="Times New Roman" w:hAnsi="Times New Roman" w:eastAsia="仿宋_GB2312" w:cs="Times New Roman"/>
        </w:rPr>
      </w:pPr>
    </w:p>
    <w:p w14:paraId="7A16FC32">
      <w:pPr>
        <w:pStyle w:val="18"/>
        <w:ind w:left="0" w:leftChars="0" w:firstLine="0" w:firstLineChars="0"/>
        <w:rPr>
          <w:rFonts w:hint="eastAsia" w:ascii="宋体" w:hAnsi="宋体" w:eastAsia="宋体" w:cs="宋体"/>
          <w:sz w:val="24"/>
          <w:szCs w:val="24"/>
          <w:highlight w:val="none"/>
        </w:rPr>
      </w:pPr>
    </w:p>
    <w:p w14:paraId="22182271">
      <w:pPr>
        <w:pStyle w:val="6"/>
        <w:spacing w:line="360" w:lineRule="auto"/>
        <w:rPr>
          <w:rFonts w:hint="eastAsia" w:ascii="宋体" w:hAnsi="宋体" w:cs="Times New Roman" w:eastAsiaTheme="minorEastAsia"/>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w:t>
      </w:r>
    </w:p>
    <w:p w14:paraId="471289BD">
      <w:pPr>
        <w:spacing w:line="240" w:lineRule="auto"/>
        <w:ind w:firstLine="0" w:firstLineChars="0"/>
        <w:rPr>
          <w:rFonts w:hint="default" w:hAnsi="宋体" w:cs="宋体"/>
          <w:b/>
          <w:color w:val="auto"/>
          <w:sz w:val="21"/>
          <w:szCs w:val="21"/>
          <w:highlight w:val="none"/>
          <w:lang w:val="en-US" w:eastAsia="zh-CN"/>
        </w:rPr>
      </w:pPr>
    </w:p>
    <w:p w14:paraId="69CC4835">
      <w:pPr>
        <w:spacing w:line="240" w:lineRule="auto"/>
        <w:ind w:firstLine="0" w:firstLineChars="0"/>
        <w:rPr>
          <w:rFonts w:hint="default" w:hAnsi="宋体" w:cs="宋体"/>
          <w:b/>
          <w:color w:val="auto"/>
          <w:sz w:val="21"/>
          <w:szCs w:val="21"/>
          <w:highlight w:val="none"/>
          <w:lang w:val="en-US" w:eastAsia="zh-CN"/>
        </w:rPr>
      </w:pPr>
    </w:p>
    <w:p w14:paraId="48BF4B2A">
      <w:pPr>
        <w:spacing w:line="240" w:lineRule="auto"/>
        <w:ind w:firstLine="0" w:firstLineChars="0"/>
        <w:rPr>
          <w:rFonts w:hint="default" w:hAnsi="宋体" w:cs="宋体"/>
          <w:b/>
          <w:color w:val="auto"/>
          <w:sz w:val="21"/>
          <w:szCs w:val="21"/>
          <w:highlight w:val="none"/>
          <w:lang w:val="en-US" w:eastAsia="zh-CN"/>
        </w:rPr>
      </w:pPr>
    </w:p>
    <w:p w14:paraId="280BD335">
      <w:pPr>
        <w:spacing w:line="240" w:lineRule="auto"/>
        <w:ind w:firstLine="0" w:firstLineChars="0"/>
        <w:rPr>
          <w:rFonts w:hint="default" w:hAnsi="宋体" w:cs="宋体"/>
          <w:b/>
          <w:color w:val="auto"/>
          <w:sz w:val="21"/>
          <w:szCs w:val="21"/>
          <w:highlight w:val="none"/>
          <w:lang w:val="en-US" w:eastAsia="zh-CN"/>
        </w:rPr>
      </w:pPr>
    </w:p>
    <w:p w14:paraId="4C4F2DFC">
      <w:pPr>
        <w:spacing w:line="240" w:lineRule="auto"/>
        <w:ind w:firstLine="0" w:firstLineChars="0"/>
        <w:rPr>
          <w:rFonts w:hint="default" w:hAnsi="宋体" w:cs="宋体"/>
          <w:b/>
          <w:color w:val="auto"/>
          <w:sz w:val="21"/>
          <w:szCs w:val="21"/>
          <w:highlight w:val="none"/>
          <w:lang w:val="en-US" w:eastAsia="zh-CN"/>
        </w:rPr>
      </w:pPr>
    </w:p>
    <w:p w14:paraId="608F7F25">
      <w:pPr>
        <w:spacing w:line="240" w:lineRule="auto"/>
        <w:ind w:firstLine="0" w:firstLineChars="0"/>
        <w:rPr>
          <w:rFonts w:hint="default" w:hAnsi="宋体" w:cs="宋体"/>
          <w:b/>
          <w:color w:val="auto"/>
          <w:sz w:val="21"/>
          <w:szCs w:val="21"/>
          <w:highlight w:val="none"/>
          <w:lang w:val="en-US" w:eastAsia="zh-CN"/>
        </w:rPr>
      </w:pPr>
    </w:p>
    <w:p w14:paraId="1EEE8C80">
      <w:pPr>
        <w:spacing w:line="240" w:lineRule="auto"/>
        <w:ind w:firstLine="0" w:firstLineChars="0"/>
        <w:rPr>
          <w:rFonts w:hint="default" w:hAnsi="宋体" w:cs="宋体"/>
          <w:b/>
          <w:color w:val="auto"/>
          <w:sz w:val="21"/>
          <w:szCs w:val="21"/>
          <w:highlight w:val="none"/>
          <w:lang w:val="en-US" w:eastAsia="zh-CN"/>
        </w:rPr>
      </w:pPr>
    </w:p>
    <w:p w14:paraId="079F22F3">
      <w:pPr>
        <w:pStyle w:val="18"/>
        <w:rPr>
          <w:rFonts w:hint="default" w:hAnsi="宋体" w:cs="宋体"/>
          <w:b/>
          <w:color w:val="auto"/>
          <w:sz w:val="21"/>
          <w:szCs w:val="21"/>
          <w:highlight w:val="none"/>
          <w:lang w:val="en-US" w:eastAsia="zh-CN"/>
        </w:rPr>
      </w:pPr>
    </w:p>
    <w:p w14:paraId="2DEE9B6A">
      <w:pPr>
        <w:pStyle w:val="18"/>
        <w:rPr>
          <w:rFonts w:hint="default" w:hAnsi="宋体" w:cs="宋体"/>
          <w:b/>
          <w:color w:val="auto"/>
          <w:sz w:val="21"/>
          <w:szCs w:val="21"/>
          <w:highlight w:val="none"/>
          <w:lang w:val="en-US" w:eastAsia="zh-CN"/>
        </w:rPr>
      </w:pPr>
    </w:p>
    <w:p w14:paraId="3EFC7741">
      <w:pPr>
        <w:pStyle w:val="18"/>
        <w:ind w:left="0" w:leftChars="0" w:firstLine="0" w:firstLineChars="0"/>
        <w:rPr>
          <w:rFonts w:hint="default" w:hAnsi="宋体" w:cs="宋体"/>
          <w:b/>
          <w:color w:val="auto"/>
          <w:sz w:val="21"/>
          <w:szCs w:val="21"/>
          <w:highlight w:val="none"/>
          <w:lang w:val="en-US" w:eastAsia="zh-CN"/>
        </w:rPr>
      </w:pPr>
    </w:p>
    <w:p w14:paraId="47E509AE">
      <w:pPr>
        <w:spacing w:line="240" w:lineRule="auto"/>
        <w:ind w:firstLine="0" w:firstLineChars="0"/>
        <w:rPr>
          <w:rFonts w:hint="default" w:hAnsi="宋体" w:cs="宋体"/>
          <w:b/>
          <w:color w:val="auto"/>
          <w:sz w:val="21"/>
          <w:szCs w:val="21"/>
          <w:highlight w:val="none"/>
          <w:lang w:val="en-US" w:eastAsia="zh-CN"/>
        </w:rPr>
      </w:pPr>
    </w:p>
    <w:p w14:paraId="198F7161">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8" w:name="_Toc32395"/>
      <w:r>
        <w:rPr>
          <w:rFonts w:hint="eastAsia" w:hAnsi="宋体"/>
          <w:b/>
          <w:bCs/>
          <w:color w:val="auto"/>
          <w:szCs w:val="32"/>
          <w:highlight w:val="none"/>
          <w:lang w:val="en-US" w:eastAsia="zh-CN"/>
        </w:rPr>
        <w:t>合同条款</w:t>
      </w:r>
      <w:bookmarkEnd w:id="8"/>
    </w:p>
    <w:p w14:paraId="4C6A808D">
      <w:pPr>
        <w:pStyle w:val="18"/>
        <w:ind w:firstLine="0" w:firstLineChars="0"/>
      </w:pPr>
      <w:r>
        <w:rPr>
          <w:rFonts w:hint="eastAsia"/>
          <w:bCs/>
        </w:rPr>
        <w:t xml:space="preserve">        </w:t>
      </w:r>
    </w:p>
    <w:tbl>
      <w:tblPr>
        <w:tblStyle w:val="19"/>
        <w:tblW w:w="5000" w:type="pct"/>
        <w:tblCellSpacing w:w="15" w:type="dxa"/>
        <w:tblInd w:w="0" w:type="dxa"/>
        <w:tblLayout w:type="autofit"/>
        <w:tblCellMar>
          <w:top w:w="15" w:type="dxa"/>
          <w:left w:w="15" w:type="dxa"/>
          <w:bottom w:w="15" w:type="dxa"/>
          <w:right w:w="15" w:type="dxa"/>
        </w:tblCellMar>
      </w:tblPr>
      <w:tblGrid>
        <w:gridCol w:w="275"/>
        <w:gridCol w:w="8660"/>
      </w:tblGrid>
      <w:tr w14:paraId="459D6FE1">
        <w:tblPrEx>
          <w:tblCellMar>
            <w:top w:w="15" w:type="dxa"/>
            <w:left w:w="15" w:type="dxa"/>
            <w:bottom w:w="15" w:type="dxa"/>
            <w:right w:w="15" w:type="dxa"/>
          </w:tblCellMar>
        </w:tblPrEx>
        <w:trPr>
          <w:tblCellSpacing w:w="15" w:type="dxa"/>
        </w:trPr>
        <w:tc>
          <w:tcPr>
            <w:tcW w:w="0" w:type="auto"/>
            <w:noWrap w:val="0"/>
            <w:vAlign w:val="center"/>
          </w:tcPr>
          <w:p w14:paraId="30D3B567">
            <w:pPr>
              <w:widowControl/>
              <w:jc w:val="left"/>
              <w:rPr>
                <w:kern w:val="0"/>
                <w:sz w:val="20"/>
                <w:szCs w:val="20"/>
              </w:rPr>
            </w:pPr>
          </w:p>
        </w:tc>
        <w:tc>
          <w:tcPr>
            <w:tcW w:w="0" w:type="auto"/>
            <w:noWrap w:val="0"/>
            <w:vAlign w:val="center"/>
          </w:tcPr>
          <w:p w14:paraId="4A2E0BDF">
            <w:pPr>
              <w:widowControl/>
              <w:jc w:val="right"/>
              <w:rPr>
                <w:rFonts w:ascii="宋体" w:hAnsi="宋体" w:eastAsia="宋体" w:cs="宋体"/>
                <w:kern w:val="0"/>
                <w:sz w:val="24"/>
                <w:szCs w:val="24"/>
              </w:rPr>
            </w:pPr>
            <w:r>
              <w:rPr>
                <w:rFonts w:hint="eastAsia" w:ascii="宋体" w:hAnsi="宋体" w:eastAsia="宋体" w:cs="宋体"/>
                <w:kern w:val="0"/>
                <w:sz w:val="24"/>
                <w:szCs w:val="24"/>
              </w:rPr>
              <w:t xml:space="preserve"> 合同编号： </w:t>
            </w:r>
            <w:r>
              <w:rPr>
                <w:rFonts w:ascii="宋体" w:hAnsi="宋体" w:eastAsia="宋体" w:cs="宋体"/>
                <w:kern w:val="0"/>
                <w:sz w:val="24"/>
                <w:szCs w:val="24"/>
              </w:rPr>
              <w:t xml:space="preserve"> </w:t>
            </w:r>
          </w:p>
        </w:tc>
      </w:tr>
    </w:tbl>
    <w:p w14:paraId="1656978A">
      <w:pPr>
        <w:jc w:val="center"/>
        <w:rPr>
          <w:rFonts w:hint="eastAsia" w:ascii="宋体" w:hAnsi="宋体" w:eastAsia="宋体" w:cs="宋体"/>
          <w:b w:val="0"/>
          <w:bCs/>
          <w:sz w:val="44"/>
          <w:szCs w:val="44"/>
        </w:rPr>
      </w:pPr>
      <w:r>
        <w:rPr>
          <w:rFonts w:hint="eastAsia" w:ascii="宋体" w:hAnsi="宋体" w:eastAsia="宋体" w:cs="宋体"/>
          <w:b w:val="0"/>
          <w:bCs/>
          <w:sz w:val="44"/>
          <w:szCs w:val="44"/>
        </w:rPr>
        <w:t>管网公司2025年度网络安全设备续保和保障服务采购项目合同</w:t>
      </w:r>
      <w:bookmarkStart w:id="9" w:name="pindex2"/>
      <w:bookmarkEnd w:id="9"/>
    </w:p>
    <w:p w14:paraId="17FA1B2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rPr>
      </w:pPr>
    </w:p>
    <w:p w14:paraId="00BF10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甲方：</w:t>
      </w:r>
      <w:r>
        <w:rPr>
          <w:rFonts w:hint="eastAsia" w:ascii="宋体" w:hAnsi="宋体" w:eastAsia="宋体" w:cs="宋体"/>
          <w:b w:val="0"/>
          <w:bCs/>
          <w:sz w:val="21"/>
          <w:szCs w:val="21"/>
          <w:lang w:eastAsia="zh-CN"/>
        </w:rPr>
        <w:t>东莞市水务环境投资控股集团管网有限公司</w:t>
      </w:r>
    </w:p>
    <w:p w14:paraId="03B670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1"/>
          <w:szCs w:val="21"/>
        </w:rPr>
      </w:pPr>
    </w:p>
    <w:p w14:paraId="410940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乙方：</w:t>
      </w:r>
      <w:r>
        <w:rPr>
          <w:rFonts w:hint="eastAsia" w:ascii="宋体" w:hAnsi="宋体" w:eastAsia="宋体" w:cs="宋体"/>
          <w:b w:val="0"/>
          <w:bCs/>
          <w:sz w:val="21"/>
          <w:szCs w:val="21"/>
          <w:lang w:val="en-US" w:eastAsia="zh-CN"/>
        </w:rPr>
        <w:t xml:space="preserve"> </w:t>
      </w:r>
    </w:p>
    <w:p w14:paraId="568B50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rPr>
      </w:pPr>
    </w:p>
    <w:p w14:paraId="6D2CB0DF">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kern w:val="0"/>
          <w:sz w:val="21"/>
          <w:szCs w:val="21"/>
          <w:lang w:val="en-US" w:eastAsia="zh-CN"/>
        </w:rPr>
        <w:t>鉴于甲方有购买乙方提供的相关产品及服务的需求，乙方具备提供相应产品及服务的能力，双方</w:t>
      </w:r>
      <w:r>
        <w:rPr>
          <w:rFonts w:hint="eastAsia" w:ascii="宋体" w:hAnsi="宋体" w:eastAsia="宋体" w:cs="宋体"/>
          <w:b w:val="0"/>
          <w:bCs/>
          <w:kern w:val="0"/>
          <w:sz w:val="21"/>
          <w:szCs w:val="21"/>
        </w:rPr>
        <w:t>根据《中华人民共和国民法典》及相关法律法规规定，</w:t>
      </w:r>
      <w:r>
        <w:rPr>
          <w:rFonts w:hint="eastAsia" w:ascii="宋体" w:hAnsi="宋体" w:eastAsia="宋体" w:cs="宋体"/>
          <w:b w:val="0"/>
          <w:bCs/>
          <w:kern w:val="0"/>
          <w:sz w:val="21"/>
          <w:szCs w:val="21"/>
          <w:lang w:val="en-US" w:eastAsia="zh-CN"/>
        </w:rPr>
        <w:t>达成如下协议</w:t>
      </w:r>
      <w:r>
        <w:rPr>
          <w:rFonts w:hint="eastAsia" w:ascii="宋体" w:hAnsi="宋体" w:eastAsia="宋体" w:cs="宋体"/>
          <w:b w:val="0"/>
          <w:bCs/>
          <w:kern w:val="0"/>
          <w:sz w:val="21"/>
          <w:szCs w:val="21"/>
        </w:rPr>
        <w:t>：</w:t>
      </w:r>
    </w:p>
    <w:p w14:paraId="3C446596">
      <w:pPr>
        <w:keepNext w:val="0"/>
        <w:keepLines w:val="0"/>
        <w:pageBreakBefore w:val="0"/>
        <w:widowControl/>
        <w:kinsoku/>
        <w:wordWrap/>
        <w:overflowPunct/>
        <w:topLinePunct w:val="0"/>
        <w:autoSpaceDE/>
        <w:autoSpaceDN/>
        <w:bidi w:val="0"/>
        <w:adjustRightInd/>
        <w:snapToGrid/>
        <w:spacing w:line="360" w:lineRule="auto"/>
        <w:ind w:right="240"/>
        <w:jc w:val="left"/>
        <w:textAlignment w:val="auto"/>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一</w:t>
      </w:r>
      <w:r>
        <w:rPr>
          <w:rFonts w:hint="eastAsia" w:ascii="宋体" w:hAnsi="宋体" w:eastAsia="宋体" w:cs="宋体"/>
          <w:b/>
          <w:bCs w:val="0"/>
          <w:kern w:val="0"/>
          <w:sz w:val="21"/>
          <w:szCs w:val="21"/>
        </w:rPr>
        <w:t>、</w:t>
      </w:r>
      <w:bookmarkStart w:id="10" w:name="pindex12"/>
      <w:bookmarkEnd w:id="10"/>
      <w:r>
        <w:rPr>
          <w:rFonts w:hint="eastAsia" w:ascii="宋体" w:hAnsi="宋体" w:eastAsia="宋体" w:cs="宋体"/>
          <w:b/>
          <w:bCs w:val="0"/>
          <w:kern w:val="0"/>
          <w:sz w:val="21"/>
          <w:szCs w:val="21"/>
          <w:lang w:val="en-US" w:eastAsia="zh-CN"/>
        </w:rPr>
        <w:t>产品及服务内容</w:t>
      </w:r>
    </w:p>
    <w:p w14:paraId="55F8956F">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项目名称：管网公司2025年度网络安全设备续保和保障服务采购项目，具体产品服务内容、频次见附件一：网络安全设备续保和保障服务明细表。</w:t>
      </w:r>
    </w:p>
    <w:p w14:paraId="4B309C14">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2、软件兼容性</w:t>
      </w:r>
    </w:p>
    <w:p w14:paraId="58DEFDFB">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（1）软件系统兼容性：</w:t>
      </w:r>
    </w:p>
    <w:p w14:paraId="5068D8EF">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bookmarkStart w:id="11" w:name="auto_fouce_5"/>
      <w:r>
        <w:rPr>
          <w:rFonts w:hint="eastAsia" w:ascii="宋体" w:hAnsi="宋体" w:eastAsia="宋体" w:cs="宋体"/>
          <w:b w:val="0"/>
          <w:bCs/>
          <w:kern w:val="0"/>
          <w:sz w:val="21"/>
          <w:szCs w:val="21"/>
          <w:lang w:val="en-US" w:eastAsia="zh-CN"/>
        </w:rPr>
        <w:t>①服务器防护软件：必须完全兼容CentOS Linux 7.6、Windows Server 2009以及上所有版本；</w:t>
      </w:r>
      <w:bookmarkEnd w:id="11"/>
    </w:p>
    <w:p w14:paraId="3B2EF673">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②办公电脑终端防护软件：必须完全兼容Windows 7/8/10/11及上所有版本。</w:t>
      </w:r>
    </w:p>
    <w:p w14:paraId="08ED2C93">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3、硬件兼容性</w:t>
      </w:r>
    </w:p>
    <w:p w14:paraId="739850E7">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b w:val="0"/>
          <w:bCs/>
          <w:kern w:val="0"/>
          <w:sz w:val="21"/>
          <w:szCs w:val="21"/>
          <w:lang w:val="en-US" w:eastAsia="zh-CN"/>
        </w:rPr>
        <w:t>必须完全兼容并满足公司现有硬件和软件系统，清单如下：</w:t>
      </w:r>
    </w:p>
    <w:tbl>
      <w:tblPr>
        <w:tblStyle w:val="19"/>
        <w:tblW w:w="85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8"/>
        <w:gridCol w:w="2097"/>
        <w:gridCol w:w="1275"/>
        <w:gridCol w:w="2314"/>
      </w:tblGrid>
      <w:tr w14:paraId="4EB9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8F548">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设备型号</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1172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类型</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C85A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硬件数量（台）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0D9CE">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系统版本</w:t>
            </w:r>
          </w:p>
        </w:tc>
      </w:tr>
      <w:tr w14:paraId="2985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54B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深信服AF-1000-B1800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019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防火墙</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768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FCBD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r>
      <w:tr w14:paraId="2FBC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DF6F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深信服AC-1000-B1500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0208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行为管理服务器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38A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FFF5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r>
      <w:tr w14:paraId="50B8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24C3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深信服STA-100-B2150</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FE9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网络安全探针STA</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C99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4BBF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53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94CE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DELL R940服务器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B61B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C89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42D6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Windows Server 2019 Standard  x64</w:t>
            </w:r>
          </w:p>
        </w:tc>
      </w:tr>
      <w:tr w14:paraId="7F8C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F1E4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673D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8B9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A69D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CentOS Linux release 7.6.1810 (Core)  x86_64</w:t>
            </w:r>
          </w:p>
        </w:tc>
      </w:tr>
      <w:tr w14:paraId="6D12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779A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C456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CD0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CF47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CentOS Linux release 7.8.2003 (Core) x86_64</w:t>
            </w:r>
          </w:p>
        </w:tc>
      </w:tr>
      <w:tr w14:paraId="4294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68EA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192F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2C4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BDE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CentOS Linux release 7.6.1810 (Core)  x86_64</w:t>
            </w:r>
          </w:p>
        </w:tc>
      </w:tr>
      <w:tr w14:paraId="4BA2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0B83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DELL R740服务器</w:t>
            </w:r>
          </w:p>
        </w:tc>
        <w:tc>
          <w:tcPr>
            <w:tcW w:w="2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09FA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业务系统服务器</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229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FD65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Windows Server 2019 Standard  x64</w:t>
            </w:r>
          </w:p>
        </w:tc>
      </w:tr>
    </w:tbl>
    <w:p w14:paraId="398737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C943592">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4、供货要求</w:t>
      </w:r>
    </w:p>
    <w:p w14:paraId="284F4FEA">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（1）乙方提供的软件产品及其载体均必须符合国家相关产品法律、法规、管理办法的等相关要求，已按国家、地方有关行政主管部门办理登记和备案，并在交货时提供相关登记备案凭证。</w:t>
      </w:r>
    </w:p>
    <w:p w14:paraId="36B61294">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（2）软件产品上必须标明其名称、版本号、软件著作权人、软件产品登记号、软件生产单位及单位地址、生产日期等信息。</w:t>
      </w:r>
    </w:p>
    <w:p w14:paraId="7B8E2FE6">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（3）软件产品应配有完备的中文说明书、使用手册等说明文件，并应在产品上或说明文件中，或者书面形式的其他文件中，注明提供技术服务的单位、内容和方式；</w:t>
      </w:r>
    </w:p>
    <w:p w14:paraId="7D4E83F0">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（4）软件均由供货商负责部署与调试，所有采购清单内的所有功能正常则为部署完成。</w:t>
      </w:r>
    </w:p>
    <w:p w14:paraId="650786D8">
      <w:pPr>
        <w:keepNext w:val="0"/>
        <w:keepLines w:val="0"/>
        <w:pageBreakBefore w:val="0"/>
        <w:widowControl/>
        <w:kinsoku/>
        <w:wordWrap/>
        <w:overflowPunct/>
        <w:topLinePunct w:val="0"/>
        <w:autoSpaceDE/>
        <w:autoSpaceDN/>
        <w:bidi w:val="0"/>
        <w:adjustRightInd/>
        <w:snapToGrid/>
        <w:spacing w:line="360" w:lineRule="auto"/>
        <w:ind w:right="238" w:firstLine="420" w:firstLineChars="200"/>
        <w:jc w:val="left"/>
        <w:textAlignment w:val="auto"/>
        <w:rPr>
          <w:rFonts w:hint="eastAsia" w:ascii="宋体" w:hAnsi="宋体" w:eastAsia="宋体" w:cs="宋体"/>
          <w:sz w:val="21"/>
          <w:szCs w:val="21"/>
          <w:lang w:val="en-US" w:eastAsia="zh-CN"/>
        </w:rPr>
      </w:pPr>
    </w:p>
    <w:p w14:paraId="31C6F467">
      <w:pPr>
        <w:keepNext w:val="0"/>
        <w:keepLines w:val="0"/>
        <w:pageBreakBefore w:val="0"/>
        <w:widowControl/>
        <w:kinsoku/>
        <w:wordWrap/>
        <w:overflowPunct/>
        <w:topLinePunct w:val="0"/>
        <w:autoSpaceDE/>
        <w:autoSpaceDN/>
        <w:bidi w:val="0"/>
        <w:adjustRightInd/>
        <w:snapToGrid/>
        <w:spacing w:line="360" w:lineRule="auto"/>
        <w:ind w:right="24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、授权期限及要求</w:t>
      </w:r>
    </w:p>
    <w:p w14:paraId="5A125558">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1、软件授权期限：详见</w:t>
      </w:r>
      <w:r>
        <w:rPr>
          <w:rFonts w:hint="eastAsia" w:ascii="宋体" w:hAnsi="宋体" w:eastAsia="宋体" w:cs="宋体"/>
          <w:sz w:val="21"/>
          <w:szCs w:val="21"/>
          <w:lang w:val="en-US" w:eastAsia="zh-CN"/>
        </w:rPr>
        <w:t>附件一</w:t>
      </w:r>
      <w:r>
        <w:rPr>
          <w:rFonts w:hint="eastAsia" w:ascii="宋体" w:hAnsi="宋体" w:eastAsia="宋体" w:cs="宋体"/>
          <w:sz w:val="21"/>
          <w:szCs w:val="21"/>
        </w:rPr>
        <w:t>《网络安全加固产品明细表》</w:t>
      </w:r>
    </w:p>
    <w:p w14:paraId="3EA57F7E">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2、软件授权方式：要求支持在线授权两种方式。</w:t>
      </w:r>
    </w:p>
    <w:p w14:paraId="0AFE146B">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bookmarkStart w:id="12" w:name="auto_fouce_6"/>
      <w:r>
        <w:rPr>
          <w:rFonts w:hint="eastAsia" w:ascii="宋体" w:hAnsi="宋体" w:eastAsia="宋体" w:cs="宋体"/>
          <w:sz w:val="21"/>
          <w:szCs w:val="21"/>
        </w:rPr>
        <w:t>3、支持软件版本、格式向下兼容。</w:t>
      </w:r>
      <w:bookmarkEnd w:id="12"/>
    </w:p>
    <w:p w14:paraId="37C15555">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4、软件授权人为东莞市水务环境投资控股集团管网有限公司。（东莞市水务环境投资控股集团管网有限公司及其权属企业均可使用）。</w:t>
      </w:r>
    </w:p>
    <w:p w14:paraId="4D929275">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p>
    <w:p w14:paraId="299C81D7">
      <w:pPr>
        <w:keepNext w:val="0"/>
        <w:keepLines w:val="0"/>
        <w:pageBreakBefore w:val="0"/>
        <w:widowControl/>
        <w:kinsoku/>
        <w:wordWrap/>
        <w:overflowPunct/>
        <w:topLinePunct w:val="0"/>
        <w:autoSpaceDE/>
        <w:autoSpaceDN/>
        <w:bidi w:val="0"/>
        <w:adjustRightInd/>
        <w:snapToGrid/>
        <w:spacing w:line="360" w:lineRule="auto"/>
        <w:ind w:right="24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交付、验收</w:t>
      </w:r>
    </w:p>
    <w:p w14:paraId="0BA97381">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bookmarkStart w:id="13" w:name="auto_fouce_7"/>
      <w:r>
        <w:rPr>
          <w:rFonts w:hint="eastAsia" w:ascii="宋体" w:hAnsi="宋体" w:eastAsia="宋体" w:cs="宋体"/>
          <w:sz w:val="21"/>
          <w:szCs w:val="21"/>
        </w:rPr>
        <w:t>1、交货时间：支付预付款后，</w:t>
      </w:r>
      <w:r>
        <w:rPr>
          <w:rFonts w:hint="eastAsia" w:ascii="宋体" w:hAnsi="宋体" w:eastAsia="宋体" w:cs="宋体"/>
          <w:sz w:val="21"/>
          <w:szCs w:val="21"/>
          <w:lang w:val="en-US" w:eastAsia="zh-CN"/>
        </w:rPr>
        <w:t>乙方</w:t>
      </w:r>
      <w:r>
        <w:rPr>
          <w:rFonts w:hint="eastAsia" w:ascii="宋体" w:hAnsi="宋体" w:eastAsia="宋体" w:cs="宋体"/>
          <w:sz w:val="21"/>
          <w:szCs w:val="21"/>
        </w:rPr>
        <w:t>收到供货通知之日起7天内完成送货、安装及调试工作。</w:t>
      </w:r>
      <w:bookmarkEnd w:id="13"/>
    </w:p>
    <w:p w14:paraId="72E73863">
      <w:pPr>
        <w:keepNext w:val="0"/>
        <w:keepLines w:val="0"/>
        <w:pageBreakBefore w:val="0"/>
        <w:widowControl/>
        <w:kinsoku/>
        <w:wordWrap/>
        <w:overflowPunct/>
        <w:topLinePunct w:val="0"/>
        <w:autoSpaceDE/>
        <w:autoSpaceDN/>
        <w:bidi w:val="0"/>
        <w:adjustRightInd/>
        <w:snapToGrid/>
        <w:spacing w:line="360" w:lineRule="auto"/>
        <w:ind w:right="24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2、交货地点：东莞市水务环境投资控股集团管网有限公司（地址：东莞市东城街道运河路5号）。</w:t>
      </w:r>
    </w:p>
    <w:p w14:paraId="2974B5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费用结算</w:t>
      </w:r>
    </w:p>
    <w:p w14:paraId="5E0C0AC3">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1、经甲乙双方一致确认，本合同服务费总额为人民币（大写）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整，（小写： ）（含税，税率为 %），其中不含税金额  元，增值税销项税额   元。包括但不限于采购清单中的产品及其配套资料费、人工费、材料费、运输费、上门安装培训费、知识产权费等, 授权期内</w:t>
      </w:r>
      <w:r>
        <w:rPr>
          <w:rFonts w:hint="eastAsia" w:ascii="宋体" w:hAnsi="宋体" w:eastAsia="宋体" w:cs="宋体"/>
          <w:sz w:val="21"/>
          <w:szCs w:val="21"/>
          <w:lang w:val="en-US" w:eastAsia="zh-CN"/>
        </w:rPr>
        <w:t>乙方</w:t>
      </w:r>
      <w:r>
        <w:rPr>
          <w:rFonts w:hint="eastAsia" w:ascii="宋体" w:hAnsi="宋体" w:eastAsia="宋体" w:cs="宋体"/>
          <w:sz w:val="21"/>
          <w:szCs w:val="21"/>
        </w:rPr>
        <w:t>提供标准售后服务（非收费项目）</w:t>
      </w:r>
      <w:r>
        <w:rPr>
          <w:rFonts w:hint="eastAsia" w:ascii="宋体" w:hAnsi="宋体" w:eastAsia="宋体" w:cs="宋体"/>
          <w:sz w:val="21"/>
          <w:szCs w:val="21"/>
          <w:lang w:eastAsia="zh-CN"/>
        </w:rPr>
        <w:t>；</w:t>
      </w:r>
      <w:r>
        <w:rPr>
          <w:rFonts w:hint="eastAsia" w:ascii="宋体" w:hAnsi="宋体" w:eastAsia="宋体" w:cs="宋体"/>
          <w:sz w:val="21"/>
          <w:szCs w:val="21"/>
        </w:rPr>
        <w:t>后续在本合同履行过程中</w:t>
      </w:r>
      <w:r>
        <w:rPr>
          <w:rFonts w:hint="eastAsia" w:ascii="宋体" w:hAnsi="宋体" w:eastAsia="宋体" w:cs="宋体"/>
          <w:sz w:val="21"/>
          <w:szCs w:val="21"/>
          <w:lang w:eastAsia="zh-CN"/>
        </w:rPr>
        <w:t>，</w:t>
      </w:r>
      <w:r>
        <w:rPr>
          <w:rFonts w:hint="eastAsia" w:ascii="宋体" w:hAnsi="宋体" w:eastAsia="宋体" w:cs="宋体"/>
          <w:sz w:val="21"/>
          <w:szCs w:val="21"/>
        </w:rPr>
        <w:t>如产生其他费用，由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p>
    <w:p w14:paraId="7EFDD7E2">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、付款方式：</w:t>
      </w:r>
    </w:p>
    <w:p w14:paraId="6A584CEA">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（1）预付款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在合同签订后10个工作日内向采购人提交请款报告及等额、合法、有效的增值税专用发票，采购人在收到前述材料并确认无误后20个工作日内向</w:t>
      </w:r>
      <w:r>
        <w:rPr>
          <w:rFonts w:hint="eastAsia" w:ascii="宋体" w:hAnsi="宋体" w:eastAsia="宋体" w:cs="宋体"/>
          <w:sz w:val="21"/>
          <w:szCs w:val="21"/>
          <w:lang w:val="en-US" w:eastAsia="zh-CN"/>
        </w:rPr>
        <w:t>乙方</w:t>
      </w:r>
      <w:r>
        <w:rPr>
          <w:rFonts w:hint="eastAsia" w:ascii="宋体" w:hAnsi="宋体" w:eastAsia="宋体" w:cs="宋体"/>
          <w:sz w:val="21"/>
          <w:szCs w:val="21"/>
        </w:rPr>
        <w:t>支付上述货款的40%。</w:t>
      </w:r>
    </w:p>
    <w:p w14:paraId="714FF751">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bookmarkStart w:id="14" w:name="auto_fouce_8"/>
      <w:r>
        <w:rPr>
          <w:rFonts w:hint="eastAsia" w:ascii="宋体" w:hAnsi="宋体" w:eastAsia="宋体" w:cs="宋体"/>
          <w:sz w:val="21"/>
          <w:szCs w:val="21"/>
        </w:rPr>
        <w:t>（2）尾款：</w:t>
      </w:r>
      <w:r>
        <w:rPr>
          <w:rFonts w:hint="eastAsia" w:ascii="宋体" w:hAnsi="宋体" w:eastAsia="宋体" w:cs="宋体"/>
          <w:sz w:val="21"/>
          <w:szCs w:val="21"/>
          <w:lang w:val="en-US" w:eastAsia="zh-CN"/>
        </w:rPr>
        <w:t>甲方</w:t>
      </w:r>
      <w:r>
        <w:rPr>
          <w:rFonts w:hint="eastAsia" w:ascii="宋体" w:hAnsi="宋体" w:eastAsia="宋体" w:cs="宋体"/>
          <w:sz w:val="21"/>
          <w:szCs w:val="21"/>
        </w:rPr>
        <w:t>收到货物后10个工作日内组织验收</w:t>
      </w:r>
      <w:r>
        <w:rPr>
          <w:rFonts w:hint="eastAsia" w:hAnsi="宋体" w:cs="宋体"/>
          <w:sz w:val="21"/>
          <w:szCs w:val="21"/>
          <w:lang w:eastAsia="zh-CN"/>
        </w:rPr>
        <w:t>。</w:t>
      </w:r>
      <w:r>
        <w:rPr>
          <w:rFonts w:hint="eastAsia" w:ascii="宋体" w:hAnsi="宋体" w:eastAsia="宋体" w:cs="宋体"/>
          <w:sz w:val="21"/>
          <w:szCs w:val="21"/>
          <w:lang w:eastAsia="zh-CN"/>
        </w:rPr>
        <w:t>验收内容包括但不限于：功能测试（所有采购清单内功能均能正常运行）、兼容性验证（软件与甲方现有硬件及操作系统兼容）、安装调试（软件部署无误）、文档资料（说明书、使用手册齐全）、漏洞扫描服务（按约定范围完成并提交报告）。甲方可邀请第三方技术人员参与验收。验收不合格的，乙方应在甲方要求的合理期限内整改，直至验收合格。</w:t>
      </w:r>
      <w:r>
        <w:rPr>
          <w:rFonts w:hint="eastAsia" w:ascii="宋体" w:hAnsi="宋体" w:eastAsia="宋体" w:cs="宋体"/>
          <w:sz w:val="21"/>
          <w:szCs w:val="21"/>
        </w:rPr>
        <w:t>经</w:t>
      </w:r>
      <w:r>
        <w:rPr>
          <w:rFonts w:hint="eastAsia" w:ascii="宋体" w:hAnsi="宋体" w:eastAsia="宋体" w:cs="宋体"/>
          <w:sz w:val="21"/>
          <w:szCs w:val="21"/>
          <w:lang w:val="en-US" w:eastAsia="zh-CN"/>
        </w:rPr>
        <w:t>甲方</w:t>
      </w:r>
      <w:r>
        <w:rPr>
          <w:rFonts w:hint="eastAsia" w:ascii="宋体" w:hAnsi="宋体" w:eastAsia="宋体" w:cs="宋体"/>
          <w:sz w:val="21"/>
          <w:szCs w:val="21"/>
        </w:rPr>
        <w:t>验收合格后，</w:t>
      </w:r>
      <w:r>
        <w:rPr>
          <w:rFonts w:hint="eastAsia" w:ascii="宋体" w:hAnsi="宋体" w:eastAsia="宋体" w:cs="宋体"/>
          <w:sz w:val="21"/>
          <w:szCs w:val="21"/>
          <w:lang w:val="en-US" w:eastAsia="zh-CN"/>
        </w:rPr>
        <w:t>乙方</w:t>
      </w:r>
      <w:r>
        <w:rPr>
          <w:rFonts w:hint="eastAsia" w:ascii="宋体" w:hAnsi="宋体" w:eastAsia="宋体" w:cs="宋体"/>
          <w:sz w:val="21"/>
          <w:szCs w:val="21"/>
        </w:rPr>
        <w:t>向</w:t>
      </w:r>
      <w:r>
        <w:rPr>
          <w:rFonts w:hint="eastAsia" w:ascii="宋体" w:hAnsi="宋体" w:eastAsia="宋体" w:cs="宋体"/>
          <w:sz w:val="21"/>
          <w:szCs w:val="21"/>
          <w:lang w:val="en-US" w:eastAsia="zh-CN"/>
        </w:rPr>
        <w:t>甲方</w:t>
      </w:r>
      <w:r>
        <w:rPr>
          <w:rFonts w:hint="eastAsia" w:ascii="宋体" w:hAnsi="宋体" w:eastAsia="宋体" w:cs="宋体"/>
          <w:sz w:val="21"/>
          <w:szCs w:val="21"/>
        </w:rPr>
        <w:t>提交请款报告及等额合法有效的增值税专用发票，</w:t>
      </w:r>
      <w:r>
        <w:rPr>
          <w:rFonts w:hint="eastAsia" w:ascii="宋体" w:hAnsi="宋体" w:eastAsia="宋体" w:cs="宋体"/>
          <w:sz w:val="21"/>
          <w:szCs w:val="21"/>
          <w:lang w:val="en-US" w:eastAsia="zh-CN"/>
        </w:rPr>
        <w:t>甲方</w:t>
      </w:r>
      <w:r>
        <w:rPr>
          <w:rFonts w:hint="eastAsia" w:ascii="宋体" w:hAnsi="宋体" w:eastAsia="宋体" w:cs="宋体"/>
          <w:sz w:val="21"/>
          <w:szCs w:val="21"/>
        </w:rPr>
        <w:t>在收到前述材料25个工作日内向</w:t>
      </w:r>
      <w:r>
        <w:rPr>
          <w:rFonts w:hint="eastAsia" w:ascii="宋体" w:hAnsi="宋体" w:eastAsia="宋体" w:cs="宋体"/>
          <w:sz w:val="21"/>
          <w:szCs w:val="21"/>
          <w:lang w:val="en-US" w:eastAsia="zh-CN"/>
        </w:rPr>
        <w:t>乙方</w:t>
      </w:r>
      <w:r>
        <w:rPr>
          <w:rFonts w:hint="eastAsia" w:ascii="宋体" w:hAnsi="宋体" w:eastAsia="宋体" w:cs="宋体"/>
          <w:sz w:val="21"/>
          <w:szCs w:val="21"/>
        </w:rPr>
        <w:t>支付上述货款的60%。</w:t>
      </w:r>
      <w:bookmarkEnd w:id="14"/>
    </w:p>
    <w:p w14:paraId="464B86C0">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bookmarkStart w:id="15" w:name="auto_fouce_9"/>
      <w:r>
        <w:rPr>
          <w:rFonts w:hint="eastAsia" w:ascii="宋体" w:hAnsi="宋体" w:eastAsia="宋体" w:cs="宋体"/>
          <w:sz w:val="21"/>
          <w:szCs w:val="21"/>
          <w:lang w:val="en-US" w:eastAsia="zh-CN"/>
        </w:rPr>
        <w:t>3、以上款项由甲方直接以银行转账形式支付给乙方。乙方逾期提交请款材料及发票，或提交材料及发票不符合甲方要求，甲方有权顺延支付相应款项，并不承担逾期付款的违约责任，乙方不得以此延迟而拒绝履行合同义务。由于乙方提供的发票不符合税法规定，给甲方造成的损失由乙方承担赔偿责任。</w:t>
      </w:r>
      <w:bookmarkEnd w:id="15"/>
    </w:p>
    <w:p w14:paraId="2203292D">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4、乙方收款信息如下：</w:t>
      </w:r>
    </w:p>
    <w:p w14:paraId="6E2487CA">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账户名：</w:t>
      </w:r>
    </w:p>
    <w:p w14:paraId="31A81633">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开户行： </w:t>
      </w:r>
    </w:p>
    <w:p w14:paraId="1EDB1735">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账号： </w:t>
      </w:r>
    </w:p>
    <w:p w14:paraId="571C89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AA04E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、售后服务</w:t>
      </w:r>
    </w:p>
    <w:p w14:paraId="3E2669A0">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bookmarkStart w:id="16" w:name="auto_fouce_10"/>
      <w:r>
        <w:rPr>
          <w:rFonts w:hint="eastAsia" w:ascii="宋体" w:hAnsi="宋体" w:eastAsia="宋体" w:cs="宋体"/>
          <w:sz w:val="21"/>
          <w:szCs w:val="21"/>
        </w:rPr>
        <w:t>1、授权期限内，</w:t>
      </w:r>
      <w:r>
        <w:rPr>
          <w:rFonts w:hint="eastAsia" w:ascii="宋体" w:hAnsi="宋体" w:eastAsia="宋体" w:cs="宋体"/>
          <w:sz w:val="21"/>
          <w:szCs w:val="21"/>
          <w:lang w:val="en-US" w:eastAsia="zh-CN"/>
        </w:rPr>
        <w:t>甲方</w:t>
      </w:r>
      <w:r>
        <w:rPr>
          <w:rFonts w:hint="eastAsia" w:ascii="宋体" w:hAnsi="宋体" w:eastAsia="宋体" w:cs="宋体"/>
          <w:sz w:val="21"/>
          <w:szCs w:val="21"/>
        </w:rPr>
        <w:t>向</w:t>
      </w:r>
      <w:r>
        <w:rPr>
          <w:rFonts w:hint="eastAsia" w:ascii="宋体" w:hAnsi="宋体" w:eastAsia="宋体" w:cs="宋体"/>
          <w:sz w:val="21"/>
          <w:szCs w:val="21"/>
          <w:lang w:val="en-US" w:eastAsia="zh-CN"/>
        </w:rPr>
        <w:t>乙方</w:t>
      </w:r>
      <w:r>
        <w:rPr>
          <w:rFonts w:hint="eastAsia" w:ascii="宋体" w:hAnsi="宋体" w:eastAsia="宋体" w:cs="宋体"/>
          <w:sz w:val="21"/>
          <w:szCs w:val="21"/>
        </w:rPr>
        <w:t>提供免费技术支持，具体形式包括上门服务、远程技术支持、电话、电子邮件、论坛、信函等。</w:t>
      </w:r>
      <w:r>
        <w:rPr>
          <w:rFonts w:hint="eastAsia" w:ascii="宋体" w:hAnsi="宋体" w:eastAsia="宋体" w:cs="宋体"/>
          <w:sz w:val="21"/>
          <w:szCs w:val="21"/>
          <w:lang w:val="en-US" w:eastAsia="zh-CN"/>
        </w:rPr>
        <w:t>乙方</w:t>
      </w:r>
      <w:r>
        <w:rPr>
          <w:rFonts w:hint="eastAsia" w:ascii="宋体" w:hAnsi="宋体" w:eastAsia="宋体" w:cs="宋体"/>
          <w:sz w:val="21"/>
          <w:szCs w:val="21"/>
        </w:rPr>
        <w:t>在接到采购人的故障通知后受理响应时间不得超过1个工作日。</w:t>
      </w:r>
      <w:bookmarkEnd w:id="16"/>
    </w:p>
    <w:p w14:paraId="258811B1">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eastAsia="zh-CN"/>
        </w:rPr>
      </w:pPr>
      <w:bookmarkStart w:id="17" w:name="auto_fouce_11"/>
      <w:r>
        <w:rPr>
          <w:rFonts w:hint="eastAsia" w:ascii="宋体" w:hAnsi="宋体" w:eastAsia="宋体" w:cs="宋体"/>
          <w:sz w:val="21"/>
          <w:szCs w:val="21"/>
        </w:rPr>
        <w:t>2、</w:t>
      </w:r>
      <w:r>
        <w:rPr>
          <w:rFonts w:hint="eastAsia" w:ascii="宋体" w:hAnsi="宋体" w:eastAsia="宋体" w:cs="宋体"/>
          <w:sz w:val="21"/>
          <w:szCs w:val="21"/>
          <w:lang w:val="en-US" w:eastAsia="zh-CN"/>
        </w:rPr>
        <w:t>乙方</w:t>
      </w:r>
      <w:r>
        <w:rPr>
          <w:rFonts w:hint="eastAsia" w:ascii="宋体" w:hAnsi="宋体" w:eastAsia="宋体" w:cs="宋体"/>
          <w:sz w:val="21"/>
          <w:szCs w:val="21"/>
        </w:rPr>
        <w:t>未按上述要求提供售后服务的，采购人有权要求其他第三方提供相关服务，因此产生的费用全部由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bookmarkEnd w:id="17"/>
    </w:p>
    <w:p w14:paraId="3976C8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6E755D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六、甲方的权利和义务</w:t>
      </w:r>
    </w:p>
    <w:p w14:paraId="1C5150C9">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bookmarkStart w:id="18" w:name="auto_fouce_12"/>
      <w:r>
        <w:rPr>
          <w:rFonts w:hint="eastAsia" w:ascii="宋体" w:hAnsi="宋体" w:eastAsia="宋体" w:cs="宋体"/>
          <w:sz w:val="21"/>
          <w:szCs w:val="21"/>
        </w:rPr>
        <w:t>1、甲方有权随时检查乙方的服务履行情况，并向乙方提出修改，有权要求乙方更换技术能力、经验不足的工程师。</w:t>
      </w:r>
      <w:bookmarkEnd w:id="18"/>
    </w:p>
    <w:p w14:paraId="55EE94E2">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2、在乙方提供服务时，如对甲方的设备造成了损坏，甲方有权要求乙方赔偿。</w:t>
      </w:r>
    </w:p>
    <w:p w14:paraId="07869136">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3、甲方要求提供超越本合同所列的服务内容时，所发生的费用由甲方承担，乙方以书面报价单的形式报甲方同意后实施服务。</w:t>
      </w:r>
    </w:p>
    <w:p w14:paraId="2AA007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36B7E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七、乙方的权利和义务</w:t>
      </w:r>
    </w:p>
    <w:p w14:paraId="56E001AE">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乙方</w:t>
      </w:r>
      <w:r>
        <w:rPr>
          <w:rFonts w:hint="eastAsia" w:ascii="宋体" w:hAnsi="宋体" w:eastAsia="宋体" w:cs="宋体"/>
          <w:sz w:val="21"/>
          <w:szCs w:val="21"/>
        </w:rPr>
        <w:t>提供的货物必须是授权正版软件。</w:t>
      </w:r>
    </w:p>
    <w:p w14:paraId="39740DED">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乙方</w:t>
      </w:r>
      <w:r>
        <w:rPr>
          <w:rFonts w:hint="eastAsia" w:ascii="宋体" w:hAnsi="宋体" w:eastAsia="宋体" w:cs="宋体"/>
          <w:sz w:val="21"/>
          <w:szCs w:val="21"/>
        </w:rPr>
        <w:t>必须为软件权利人或软件权利人的授权销售方。</w:t>
      </w:r>
    </w:p>
    <w:p w14:paraId="5D3C6BA3">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bookmarkStart w:id="19" w:name="auto_fouce_13"/>
      <w:r>
        <w:rPr>
          <w:rFonts w:hint="eastAsia" w:ascii="宋体" w:hAnsi="宋体" w:eastAsia="宋体" w:cs="宋体"/>
          <w:sz w:val="21"/>
          <w:szCs w:val="21"/>
        </w:rPr>
        <w:t>3、</w:t>
      </w:r>
      <w:r>
        <w:rPr>
          <w:rFonts w:hint="eastAsia" w:ascii="宋体" w:hAnsi="宋体" w:eastAsia="宋体" w:cs="宋体"/>
          <w:sz w:val="21"/>
          <w:szCs w:val="21"/>
          <w:lang w:val="en-US" w:eastAsia="zh-CN"/>
        </w:rPr>
        <w:t>乙方</w:t>
      </w:r>
      <w:r>
        <w:rPr>
          <w:rFonts w:hint="eastAsia" w:ascii="宋体" w:hAnsi="宋体" w:eastAsia="宋体" w:cs="宋体"/>
          <w:sz w:val="21"/>
          <w:szCs w:val="21"/>
        </w:rPr>
        <w:t>必须保证对其提供的货物享有合法及完整的权利，并保证货物不侵犯任何第三方的知识产权以及其他权益，否则，由此产生的一切法律后果和经济赔偿，均由</w:t>
      </w:r>
      <w:r>
        <w:rPr>
          <w:rFonts w:hint="eastAsia" w:ascii="宋体" w:hAnsi="宋体" w:eastAsia="宋体" w:cs="宋体"/>
          <w:sz w:val="21"/>
          <w:szCs w:val="21"/>
          <w:lang w:val="en-US" w:eastAsia="zh-CN"/>
        </w:rPr>
        <w:t>乙方</w:t>
      </w:r>
      <w:r>
        <w:rPr>
          <w:rFonts w:hint="eastAsia" w:ascii="宋体" w:hAnsi="宋体" w:eastAsia="宋体" w:cs="宋体"/>
          <w:sz w:val="21"/>
          <w:szCs w:val="21"/>
        </w:rPr>
        <w:t>单独承担。如因此造成采购人损失的，</w:t>
      </w:r>
      <w:r>
        <w:rPr>
          <w:rFonts w:hint="eastAsia" w:ascii="宋体" w:hAnsi="宋体" w:eastAsia="宋体" w:cs="宋体"/>
          <w:sz w:val="21"/>
          <w:szCs w:val="21"/>
          <w:lang w:val="en-US" w:eastAsia="zh-CN"/>
        </w:rPr>
        <w:t>乙方</w:t>
      </w:r>
      <w:r>
        <w:rPr>
          <w:rFonts w:hint="eastAsia" w:ascii="宋体" w:hAnsi="宋体" w:eastAsia="宋体" w:cs="宋体"/>
          <w:sz w:val="21"/>
          <w:szCs w:val="21"/>
        </w:rPr>
        <w:t>应承担赔偿责任。</w:t>
      </w:r>
      <w:bookmarkEnd w:id="19"/>
    </w:p>
    <w:p w14:paraId="2102491D">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、为甲方提供服务时，应严格遵守甲方的有关规章制度；</w:t>
      </w:r>
    </w:p>
    <w:p w14:paraId="1B45F304">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、乙方在为甲方提供服务中，需保护甲方机房内的各种设施设备、建筑物的完好无损。乙方工程师因严重违反有关规定造成的一切损失，由乙方承担；</w:t>
      </w:r>
    </w:p>
    <w:p w14:paraId="06683A90">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、除甲方事先书面同意外，乙方不得部分转让或全部转让其应履行的合同义务。</w:t>
      </w:r>
    </w:p>
    <w:p w14:paraId="424E3E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11AF7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八、保密要求</w:t>
      </w:r>
    </w:p>
    <w:p w14:paraId="2ED3E1D3">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1、甲乙双方针对本项目签署保密协议（见合同附件</w:t>
      </w:r>
      <w:r>
        <w:rPr>
          <w:rFonts w:hint="eastAsia" w:ascii="宋体" w:hAnsi="宋体" w:eastAsia="宋体" w:cs="宋体"/>
          <w:sz w:val="21"/>
          <w:szCs w:val="21"/>
          <w:lang w:val="en-US" w:eastAsia="zh-CN"/>
        </w:rPr>
        <w:t>四</w:t>
      </w:r>
      <w:r>
        <w:rPr>
          <w:rFonts w:hint="eastAsia" w:ascii="宋体" w:hAnsi="宋体" w:eastAsia="宋体" w:cs="宋体"/>
          <w:sz w:val="21"/>
          <w:szCs w:val="21"/>
        </w:rPr>
        <w:t>：项目保密协议），并严格遵照执行。本项目所有文档及本项目所接触的双方资料，未经甲方书面许可，不得向与合同无关的其他方泄漏任何技术文件或与合同有关的数据。</w:t>
      </w:r>
    </w:p>
    <w:p w14:paraId="69C6E3EE">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rPr>
      </w:pPr>
      <w:bookmarkStart w:id="20" w:name="auto_fouce_14"/>
      <w:r>
        <w:rPr>
          <w:rFonts w:hint="eastAsia" w:ascii="宋体" w:hAnsi="宋体" w:eastAsia="宋体" w:cs="宋体"/>
          <w:sz w:val="21"/>
          <w:szCs w:val="21"/>
        </w:rPr>
        <w:t>2、乙方在履行本合同过程中获得的与甲方相关的信息，在不违反本合同保密条款的前提下，可以用于乙方自身的业务分析、技术改进和服务优化，但不</w:t>
      </w:r>
      <w:r>
        <w:rPr>
          <w:rFonts w:hint="eastAsia" w:hAnsi="宋体" w:cs="宋体"/>
          <w:sz w:val="21"/>
          <w:szCs w:val="21"/>
          <w:lang w:eastAsia="zh-CN"/>
        </w:rPr>
        <w:t>得</w:t>
      </w:r>
      <w:r>
        <w:rPr>
          <w:rFonts w:hint="eastAsia" w:ascii="宋体" w:hAnsi="宋体" w:eastAsia="宋体" w:cs="宋体"/>
          <w:sz w:val="21"/>
          <w:szCs w:val="21"/>
        </w:rPr>
        <w:t>用于乙方</w:t>
      </w:r>
      <w:r>
        <w:rPr>
          <w:rFonts w:hint="eastAsia" w:hAnsi="宋体" w:cs="宋体"/>
          <w:sz w:val="21"/>
          <w:szCs w:val="21"/>
          <w:lang w:eastAsia="zh-CN"/>
        </w:rPr>
        <w:t>任何商</w:t>
      </w:r>
      <w:r>
        <w:rPr>
          <w:rFonts w:hint="eastAsia" w:ascii="宋体" w:hAnsi="宋体" w:eastAsia="宋体" w:cs="宋体"/>
          <w:sz w:val="21"/>
          <w:szCs w:val="21"/>
        </w:rPr>
        <w:t>业</w:t>
      </w:r>
      <w:r>
        <w:rPr>
          <w:rFonts w:hint="eastAsia" w:hAnsi="宋体" w:cs="宋体"/>
          <w:sz w:val="21"/>
          <w:szCs w:val="21"/>
          <w:lang w:eastAsia="zh-CN"/>
        </w:rPr>
        <w:t>用途</w:t>
      </w:r>
      <w:r>
        <w:rPr>
          <w:rFonts w:hint="eastAsia" w:ascii="宋体" w:hAnsi="宋体" w:eastAsia="宋体" w:cs="宋体"/>
          <w:sz w:val="21"/>
          <w:szCs w:val="21"/>
        </w:rPr>
        <w:t>，不得泄露甲方的商业秘密或个人隐私信息。</w:t>
      </w:r>
      <w:bookmarkEnd w:id="20"/>
    </w:p>
    <w:p w14:paraId="0F5C72D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2C4AFEE">
      <w:pPr>
        <w:keepNext w:val="0"/>
        <w:keepLines w:val="0"/>
        <w:pageBreakBefore w:val="0"/>
        <w:widowControl/>
        <w:kinsoku/>
        <w:wordWrap/>
        <w:overflowPunct/>
        <w:topLinePunct w:val="0"/>
        <w:autoSpaceDE/>
        <w:autoSpaceDN/>
        <w:bidi w:val="0"/>
        <w:adjustRightInd/>
        <w:snapToGrid/>
        <w:spacing w:line="360" w:lineRule="auto"/>
        <w:ind w:right="240"/>
        <w:jc w:val="left"/>
        <w:textAlignment w:val="auto"/>
        <w:rPr>
          <w:rFonts w:hint="eastAsia" w:ascii="宋体" w:hAnsi="宋体" w:eastAsia="宋体" w:cs="宋体"/>
          <w:b/>
          <w:bCs w:val="0"/>
          <w:kern w:val="0"/>
          <w:sz w:val="21"/>
          <w:szCs w:val="21"/>
        </w:rPr>
      </w:pPr>
      <w:r>
        <w:rPr>
          <w:rFonts w:hint="eastAsia" w:ascii="宋体" w:hAnsi="宋体" w:eastAsia="宋体" w:cs="宋体"/>
          <w:b/>
          <w:bCs w:val="0"/>
          <w:sz w:val="21"/>
          <w:szCs w:val="21"/>
          <w:lang w:val="en-US" w:eastAsia="zh-CN"/>
        </w:rPr>
        <w:t>九</w:t>
      </w:r>
      <w:r>
        <w:rPr>
          <w:rFonts w:hint="eastAsia" w:ascii="宋体" w:hAnsi="宋体" w:eastAsia="宋体" w:cs="宋体"/>
          <w:b/>
          <w:bCs w:val="0"/>
          <w:sz w:val="21"/>
          <w:szCs w:val="21"/>
        </w:rPr>
        <w:t>、违约责任</w:t>
      </w:r>
    </w:p>
    <w:p w14:paraId="44872AE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bookmarkStart w:id="21" w:name="auto_fouce_15"/>
      <w:r>
        <w:rPr>
          <w:rFonts w:hint="eastAsia" w:ascii="宋体" w:hAnsi="宋体" w:eastAsia="宋体" w:cs="宋体"/>
          <w:b w:val="0"/>
          <w:bCs/>
          <w:kern w:val="0"/>
          <w:sz w:val="21"/>
          <w:szCs w:val="21"/>
        </w:rPr>
        <w:t>1</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乙方未按照本合同约定按时向甲方交付软件、配件资料的，每延期一日，应向甲方支付本合同总金额的【</w:t>
      </w:r>
      <w:r>
        <w:rPr>
          <w:rFonts w:hint="eastAsia" w:ascii="宋体" w:hAnsi="宋体" w:eastAsia="宋体" w:cs="宋体"/>
          <w:b w:val="0"/>
          <w:bCs/>
          <w:kern w:val="0"/>
          <w:sz w:val="21"/>
          <w:szCs w:val="21"/>
          <w:lang w:val="en-US" w:eastAsia="zh-CN"/>
        </w:rPr>
        <w:t>0.5</w:t>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lang w:val="en-US" w:eastAsia="zh-CN"/>
        </w:rPr>
        <w:t>%</w:t>
      </w:r>
      <w:r>
        <w:rPr>
          <w:rFonts w:hint="eastAsia" w:ascii="宋体" w:hAnsi="宋体" w:eastAsia="宋体" w:cs="宋体"/>
          <w:b w:val="0"/>
          <w:bCs/>
          <w:kern w:val="0"/>
          <w:sz w:val="21"/>
          <w:szCs w:val="21"/>
        </w:rPr>
        <w:t>的违约金，延期超过【</w:t>
      </w:r>
      <w:r>
        <w:rPr>
          <w:rFonts w:hint="eastAsia" w:ascii="宋体" w:hAnsi="宋体" w:eastAsia="宋体" w:cs="宋体"/>
          <w:b w:val="0"/>
          <w:bCs/>
          <w:kern w:val="0"/>
          <w:sz w:val="21"/>
          <w:szCs w:val="21"/>
          <w:lang w:val="en-US" w:eastAsia="zh-CN"/>
        </w:rPr>
        <w:t>30</w:t>
      </w:r>
      <w:r>
        <w:rPr>
          <w:rFonts w:hint="eastAsia" w:ascii="宋体" w:hAnsi="宋体" w:eastAsia="宋体" w:cs="宋体"/>
          <w:b w:val="0"/>
          <w:bCs/>
          <w:kern w:val="0"/>
          <w:sz w:val="21"/>
          <w:szCs w:val="21"/>
        </w:rPr>
        <w:t>】</w:t>
      </w:r>
      <w:r>
        <w:rPr>
          <w:rFonts w:hint="eastAsia" w:ascii="宋体" w:hAnsi="宋体" w:eastAsia="宋体" w:cs="宋体"/>
          <w:b w:val="0"/>
          <w:bCs/>
          <w:kern w:val="0"/>
          <w:sz w:val="21"/>
          <w:szCs w:val="21"/>
          <w:lang w:val="en-US" w:eastAsia="zh-CN"/>
        </w:rPr>
        <w:t>个工作</w:t>
      </w:r>
      <w:r>
        <w:rPr>
          <w:rFonts w:hint="eastAsia" w:ascii="宋体" w:hAnsi="宋体" w:eastAsia="宋体" w:cs="宋体"/>
          <w:b w:val="0"/>
          <w:bCs/>
          <w:kern w:val="0"/>
          <w:sz w:val="21"/>
          <w:szCs w:val="21"/>
        </w:rPr>
        <w:t>日的，除收取前述违约金外，甲方还有权要求乙方额外向甲方支付本合同总金额【</w:t>
      </w:r>
      <w:r>
        <w:rPr>
          <w:rFonts w:hint="eastAsia" w:ascii="宋体" w:hAnsi="宋体" w:eastAsia="宋体" w:cs="宋体"/>
          <w:b w:val="0"/>
          <w:bCs/>
          <w:kern w:val="0"/>
          <w:sz w:val="21"/>
          <w:szCs w:val="21"/>
          <w:lang w:val="en-US" w:eastAsia="zh-CN"/>
        </w:rPr>
        <w:t>10</w:t>
      </w:r>
      <w:r>
        <w:rPr>
          <w:rFonts w:hint="eastAsia" w:ascii="宋体" w:hAnsi="宋体" w:eastAsia="宋体" w:cs="宋体"/>
          <w:b w:val="0"/>
          <w:bCs/>
          <w:kern w:val="0"/>
          <w:sz w:val="21"/>
          <w:szCs w:val="21"/>
        </w:rPr>
        <w:t>】%的违约金，如甲方因此遭受其他损失的，乙方应予全额赔偿，同时甲方有权单方解除本合同；如因乙方原因（除本合同及法律规定的行使解除权之原因）单方终止许可服务时，乙方</w:t>
      </w:r>
      <w:r>
        <w:rPr>
          <w:rFonts w:hint="eastAsia" w:ascii="宋体" w:hAnsi="宋体" w:eastAsia="宋体" w:cs="宋体"/>
          <w:b w:val="0"/>
          <w:bCs/>
          <w:kern w:val="0"/>
          <w:sz w:val="21"/>
          <w:szCs w:val="21"/>
          <w:lang w:eastAsia="zh-CN"/>
        </w:rPr>
        <w:t>应于【</w:t>
      </w:r>
      <w:r>
        <w:rPr>
          <w:rFonts w:hint="eastAsia" w:ascii="宋体" w:hAnsi="宋体" w:eastAsia="宋体" w:cs="宋体"/>
          <w:b w:val="0"/>
          <w:bCs/>
          <w:kern w:val="0"/>
          <w:sz w:val="21"/>
          <w:szCs w:val="21"/>
          <w:lang w:val="en-US" w:eastAsia="zh-CN"/>
        </w:rPr>
        <w:t>5</w:t>
      </w:r>
      <w:r>
        <w:rPr>
          <w:rFonts w:hint="eastAsia" w:ascii="宋体" w:hAnsi="宋体" w:eastAsia="宋体" w:cs="宋体"/>
          <w:b w:val="0"/>
          <w:bCs/>
          <w:kern w:val="0"/>
          <w:sz w:val="21"/>
          <w:szCs w:val="21"/>
          <w:lang w:eastAsia="zh-CN"/>
        </w:rPr>
        <w:t>】日内</w:t>
      </w:r>
      <w:r>
        <w:rPr>
          <w:rFonts w:hint="eastAsia" w:ascii="宋体" w:hAnsi="宋体" w:eastAsia="宋体" w:cs="宋体"/>
          <w:b w:val="0"/>
          <w:bCs/>
          <w:kern w:val="0"/>
          <w:sz w:val="21"/>
          <w:szCs w:val="21"/>
        </w:rPr>
        <w:t>退还当年甲方已经缴纳但尚未使用的</w:t>
      </w:r>
      <w:r>
        <w:rPr>
          <w:rFonts w:hint="eastAsia" w:ascii="宋体" w:hAnsi="宋体" w:eastAsia="宋体" w:cs="宋体"/>
          <w:b w:val="0"/>
          <w:bCs/>
          <w:kern w:val="0"/>
          <w:sz w:val="21"/>
          <w:szCs w:val="21"/>
          <w:lang w:val="en-US" w:eastAsia="zh-CN"/>
        </w:rPr>
        <w:t>授权</w:t>
      </w:r>
      <w:r>
        <w:rPr>
          <w:rFonts w:hint="eastAsia" w:ascii="宋体" w:hAnsi="宋体" w:eastAsia="宋体" w:cs="宋体"/>
          <w:b w:val="0"/>
          <w:bCs/>
          <w:kern w:val="0"/>
          <w:sz w:val="21"/>
          <w:szCs w:val="21"/>
        </w:rPr>
        <w:t>使用费</w:t>
      </w:r>
      <w:r>
        <w:rPr>
          <w:rFonts w:hint="eastAsia" w:ascii="宋体" w:hAnsi="宋体" w:eastAsia="宋体" w:cs="宋体"/>
          <w:b w:val="0"/>
          <w:bCs/>
          <w:kern w:val="0"/>
          <w:sz w:val="21"/>
          <w:szCs w:val="21"/>
          <w:lang w:val="en-US" w:eastAsia="zh-CN"/>
        </w:rPr>
        <w:t>和</w:t>
      </w:r>
      <w:r>
        <w:rPr>
          <w:rFonts w:hint="eastAsia" w:ascii="宋体" w:hAnsi="宋体" w:eastAsia="宋体" w:cs="宋体"/>
          <w:b w:val="0"/>
          <w:bCs/>
          <w:kern w:val="0"/>
          <w:sz w:val="21"/>
          <w:szCs w:val="21"/>
        </w:rPr>
        <w:t>并按合同总金额的【</w:t>
      </w:r>
      <w:r>
        <w:rPr>
          <w:rFonts w:hint="eastAsia" w:ascii="宋体" w:hAnsi="宋体" w:eastAsia="宋体" w:cs="宋体"/>
          <w:b w:val="0"/>
          <w:bCs/>
          <w:kern w:val="0"/>
          <w:sz w:val="21"/>
          <w:szCs w:val="21"/>
          <w:lang w:val="en-US" w:eastAsia="zh-CN"/>
        </w:rPr>
        <w:t>10</w:t>
      </w:r>
      <w:r>
        <w:rPr>
          <w:rFonts w:hint="eastAsia" w:ascii="宋体" w:hAnsi="宋体" w:eastAsia="宋体" w:cs="宋体"/>
          <w:b w:val="0"/>
          <w:bCs/>
          <w:kern w:val="0"/>
          <w:sz w:val="21"/>
          <w:szCs w:val="21"/>
        </w:rPr>
        <w:t>】%向甲方支付违约金，因乙方擅自解除合同，使甲方造成的实际损失超过违约金时，乙方应予全额赔偿。</w:t>
      </w:r>
      <w:bookmarkEnd w:id="21"/>
    </w:p>
    <w:p w14:paraId="2125118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2、乙方未按照本合同约定提供服务的，乙方负责整改直至符合要求，甲方可采取必要的补救措施，相关费用由乙方承担。</w:t>
      </w:r>
    </w:p>
    <w:p w14:paraId="43011E1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bookmarkStart w:id="22" w:name="auto_fouce_16"/>
      <w:r>
        <w:rPr>
          <w:rFonts w:hint="eastAsia" w:ascii="宋体" w:hAnsi="宋体" w:eastAsia="宋体" w:cs="宋体"/>
          <w:b w:val="0"/>
          <w:bCs/>
          <w:kern w:val="0"/>
          <w:sz w:val="21"/>
          <w:szCs w:val="21"/>
          <w:lang w:val="en-US" w:eastAsia="zh-CN"/>
        </w:rPr>
        <w:t>3、</w:t>
      </w:r>
      <w:r>
        <w:rPr>
          <w:rFonts w:hint="eastAsia" w:ascii="宋体" w:hAnsi="宋体" w:eastAsia="宋体" w:cs="宋体"/>
          <w:b w:val="0"/>
          <w:bCs/>
          <w:kern w:val="0"/>
          <w:sz w:val="21"/>
          <w:szCs w:val="21"/>
        </w:rPr>
        <w:t>甲方逾期支付许可使用费超过</w:t>
      </w:r>
      <w:r>
        <w:rPr>
          <w:rFonts w:hint="eastAsia" w:ascii="宋体" w:hAnsi="宋体" w:eastAsia="宋体" w:cs="宋体"/>
          <w:b w:val="0"/>
          <w:bCs/>
          <w:color w:val="000000"/>
          <w:kern w:val="0"/>
          <w:sz w:val="21"/>
          <w:szCs w:val="21"/>
          <w:lang w:val="en-US" w:eastAsia="zh-CN"/>
        </w:rPr>
        <w:t>15个工作</w:t>
      </w:r>
      <w:r>
        <w:rPr>
          <w:rFonts w:hint="eastAsia" w:ascii="宋体" w:hAnsi="宋体" w:eastAsia="宋体" w:cs="宋体"/>
          <w:b w:val="0"/>
          <w:bCs/>
          <w:kern w:val="0"/>
          <w:sz w:val="21"/>
          <w:szCs w:val="21"/>
        </w:rPr>
        <w:t>日的，每逾期1日，应按照逾期应付未付金额的0.</w:t>
      </w:r>
      <w:r>
        <w:rPr>
          <w:rFonts w:hint="eastAsia" w:ascii="宋体" w:hAnsi="宋体" w:eastAsia="宋体" w:cs="宋体"/>
          <w:b w:val="0"/>
          <w:bCs/>
          <w:kern w:val="0"/>
          <w:sz w:val="21"/>
          <w:szCs w:val="21"/>
          <w:lang w:val="en-US" w:eastAsia="zh-CN"/>
        </w:rPr>
        <w:t>02</w:t>
      </w:r>
      <w:r>
        <w:rPr>
          <w:rFonts w:hint="eastAsia" w:ascii="宋体" w:hAnsi="宋体" w:eastAsia="宋体" w:cs="宋体"/>
          <w:b w:val="0"/>
          <w:bCs/>
          <w:kern w:val="0"/>
          <w:sz w:val="21"/>
          <w:szCs w:val="21"/>
        </w:rPr>
        <w:t>%向乙方支付违约金，</w:t>
      </w:r>
      <w:r>
        <w:rPr>
          <w:rFonts w:hint="eastAsia" w:ascii="宋体" w:hAnsi="宋体" w:eastAsia="宋体" w:cs="宋体"/>
          <w:b w:val="0"/>
          <w:bCs/>
          <w:kern w:val="0"/>
          <w:sz w:val="21"/>
          <w:szCs w:val="21"/>
          <w:lang w:val="en-US" w:eastAsia="zh-CN"/>
        </w:rPr>
        <w:t>违约金</w:t>
      </w:r>
      <w:r>
        <w:rPr>
          <w:rFonts w:hint="eastAsia" w:hAnsi="宋体" w:cs="宋体"/>
          <w:b w:val="0"/>
          <w:bCs/>
          <w:kern w:val="0"/>
          <w:sz w:val="21"/>
          <w:szCs w:val="21"/>
          <w:lang w:val="en-US" w:eastAsia="zh-CN"/>
        </w:rPr>
        <w:t>累计总额</w:t>
      </w:r>
      <w:r>
        <w:rPr>
          <w:rFonts w:hint="eastAsia" w:ascii="宋体" w:hAnsi="宋体" w:eastAsia="宋体" w:cs="宋体"/>
          <w:b w:val="0"/>
          <w:bCs/>
          <w:kern w:val="0"/>
          <w:sz w:val="21"/>
          <w:szCs w:val="21"/>
          <w:lang w:val="en-US" w:eastAsia="zh-CN"/>
        </w:rPr>
        <w:t>不超过</w:t>
      </w:r>
      <w:r>
        <w:rPr>
          <w:rFonts w:hint="eastAsia" w:hAnsi="宋体" w:cs="宋体"/>
          <w:b w:val="0"/>
          <w:bCs/>
          <w:kern w:val="0"/>
          <w:sz w:val="21"/>
          <w:szCs w:val="21"/>
          <w:lang w:val="en-US" w:eastAsia="zh-CN"/>
        </w:rPr>
        <w:t>逾期应付未付</w:t>
      </w:r>
      <w:r>
        <w:rPr>
          <w:rFonts w:hint="eastAsia" w:ascii="宋体" w:hAnsi="宋体" w:eastAsia="宋体" w:cs="宋体"/>
          <w:b w:val="0"/>
          <w:bCs/>
          <w:kern w:val="0"/>
          <w:sz w:val="21"/>
          <w:szCs w:val="21"/>
          <w:lang w:val="en-US" w:eastAsia="zh-CN"/>
        </w:rPr>
        <w:t>金额的10%</w:t>
      </w:r>
      <w:r>
        <w:rPr>
          <w:rFonts w:hint="eastAsia" w:ascii="宋体" w:hAnsi="宋体" w:eastAsia="宋体" w:cs="宋体"/>
          <w:b w:val="0"/>
          <w:bCs/>
          <w:kern w:val="0"/>
          <w:sz w:val="21"/>
          <w:szCs w:val="21"/>
        </w:rPr>
        <w:t>。</w:t>
      </w:r>
      <w:r>
        <w:rPr>
          <w:rFonts w:hint="eastAsia" w:ascii="宋体" w:hAnsi="宋体" w:eastAsia="宋体" w:cs="宋体"/>
          <w:b w:val="0"/>
          <w:bCs/>
          <w:color w:val="000000"/>
          <w:kern w:val="0"/>
          <w:sz w:val="21"/>
          <w:szCs w:val="21"/>
        </w:rPr>
        <w:t>待支付完毕全部的逾期金额及相应的违约金后，乙方将继续提供已经中止的服务。</w:t>
      </w:r>
      <w:bookmarkEnd w:id="22"/>
    </w:p>
    <w:p w14:paraId="2522545A">
      <w:pPr>
        <w:pStyle w:val="61"/>
        <w:keepNext w:val="0"/>
        <w:keepLines w:val="0"/>
        <w:pageBreakBefore w:val="0"/>
        <w:kinsoku/>
        <w:wordWrap/>
        <w:overflowPunct/>
        <w:topLinePunct w:val="0"/>
        <w:autoSpaceDE/>
        <w:autoSpaceDN/>
        <w:bidi w:val="0"/>
        <w:adjustRightInd/>
        <w:snapToGrid/>
        <w:spacing w:line="360" w:lineRule="auto"/>
        <w:ind w:right="240" w:firstLine="420" w:firstLineChars="200"/>
        <w:textAlignment w:val="auto"/>
        <w:rPr>
          <w:rFonts w:hint="eastAsia" w:ascii="宋体" w:hAnsi="宋体" w:eastAsia="宋体" w:cs="宋体"/>
          <w:b w:val="0"/>
          <w:bCs/>
          <w:kern w:val="0"/>
          <w:sz w:val="21"/>
          <w:szCs w:val="21"/>
          <w:highlight w:val="none"/>
        </w:rPr>
      </w:pPr>
      <w:bookmarkStart w:id="23" w:name="auto_fouce_17"/>
      <w:r>
        <w:rPr>
          <w:rFonts w:hint="eastAsia" w:ascii="宋体" w:hAnsi="宋体" w:eastAsia="宋体" w:cs="宋体"/>
          <w:b w:val="0"/>
          <w:bCs/>
          <w:kern w:val="0"/>
          <w:sz w:val="21"/>
          <w:szCs w:val="21"/>
          <w:highlight w:val="none"/>
          <w:lang w:val="en-US" w:eastAsia="zh-CN"/>
        </w:rPr>
        <w:t>4、</w:t>
      </w:r>
      <w:r>
        <w:rPr>
          <w:rFonts w:hint="eastAsia" w:ascii="宋体" w:hAnsi="宋体" w:eastAsia="宋体" w:cs="宋体"/>
          <w:b w:val="0"/>
          <w:bCs/>
          <w:kern w:val="0"/>
          <w:sz w:val="21"/>
          <w:szCs w:val="21"/>
          <w:highlight w:val="none"/>
        </w:rPr>
        <w:t>若因乙方或乙方软件原因，导致甲方数据信息泄密、丢失、损坏的，甲方有权解除合同并要求乙方退还甲方已经支付但尚未发生的费用，乙方应向甲方支付本合同总金额【10】%的违约金，违约金不足以弥补甲方损失的，乙方应</w:t>
      </w:r>
      <w:r>
        <w:rPr>
          <w:rFonts w:hint="eastAsia" w:ascii="宋体" w:hAnsi="宋体" w:cs="宋体"/>
          <w:b w:val="0"/>
          <w:bCs/>
          <w:kern w:val="0"/>
          <w:sz w:val="21"/>
          <w:szCs w:val="21"/>
          <w:highlight w:val="none"/>
          <w:lang w:eastAsia="zh-CN"/>
        </w:rPr>
        <w:t>就超出违约金部分的实际损失承担全额赔偿责任</w:t>
      </w:r>
      <w:r>
        <w:rPr>
          <w:rFonts w:hint="eastAsia" w:ascii="宋体" w:hAnsi="宋体" w:eastAsia="宋体" w:cs="宋体"/>
          <w:b w:val="0"/>
          <w:bCs/>
          <w:kern w:val="0"/>
          <w:sz w:val="21"/>
          <w:szCs w:val="21"/>
          <w:highlight w:val="none"/>
        </w:rPr>
        <w:t>。</w:t>
      </w:r>
      <w:bookmarkEnd w:id="23"/>
    </w:p>
    <w:p w14:paraId="4C1137BE">
      <w:pPr>
        <w:pStyle w:val="61"/>
        <w:keepNext w:val="0"/>
        <w:keepLines w:val="0"/>
        <w:pageBreakBefore w:val="0"/>
        <w:kinsoku/>
        <w:wordWrap/>
        <w:overflowPunct/>
        <w:topLinePunct w:val="0"/>
        <w:autoSpaceDE/>
        <w:autoSpaceDN/>
        <w:bidi w:val="0"/>
        <w:adjustRightInd/>
        <w:snapToGrid/>
        <w:spacing w:line="360" w:lineRule="auto"/>
        <w:ind w:right="240" w:firstLine="420" w:firstLineChars="200"/>
        <w:textAlignment w:val="auto"/>
        <w:rPr>
          <w:rFonts w:hint="eastAsia" w:ascii="宋体" w:hAnsi="宋体" w:eastAsia="宋体" w:cs="宋体"/>
          <w:bCs/>
          <w:sz w:val="21"/>
          <w:szCs w:val="21"/>
          <w:lang w:eastAsia="zh-CN"/>
        </w:rPr>
      </w:pPr>
      <w:bookmarkStart w:id="24" w:name="auto_fouce_18"/>
      <w:r>
        <w:rPr>
          <w:rFonts w:hint="eastAsia" w:ascii="宋体" w:hAnsi="宋体" w:eastAsia="宋体" w:cs="宋体"/>
          <w:bCs/>
          <w:sz w:val="21"/>
          <w:szCs w:val="21"/>
          <w:lang w:val="en-US" w:eastAsia="zh-CN"/>
        </w:rPr>
        <w:t>5、</w:t>
      </w:r>
      <w:r>
        <w:rPr>
          <w:rFonts w:hint="eastAsia" w:ascii="宋体" w:hAnsi="宋体" w:eastAsia="宋体" w:cs="宋体"/>
          <w:bCs/>
          <w:sz w:val="21"/>
          <w:szCs w:val="21"/>
          <w:lang w:eastAsia="zh-CN"/>
        </w:rPr>
        <w:t>如乙方存在违约行为的，甲方为实现本合同民事权利而产生的诉讼费用、申请财产保全的担保费（保险费）、律师费、差旅费、调查取证费、鉴定评估费、公证费、专家论证费等</w:t>
      </w:r>
      <w:r>
        <w:rPr>
          <w:rFonts w:hint="eastAsia" w:ascii="宋体" w:hAnsi="宋体" w:cs="宋体"/>
          <w:bCs/>
          <w:sz w:val="21"/>
          <w:szCs w:val="21"/>
          <w:lang w:val="en-US" w:eastAsia="zh-CN"/>
        </w:rPr>
        <w:t>全部</w:t>
      </w:r>
      <w:r>
        <w:rPr>
          <w:rFonts w:hint="eastAsia" w:ascii="宋体" w:hAnsi="宋体" w:eastAsia="宋体" w:cs="宋体"/>
          <w:bCs/>
          <w:sz w:val="21"/>
          <w:szCs w:val="21"/>
          <w:lang w:eastAsia="zh-CN"/>
        </w:rPr>
        <w:t>费用，均由乙方承担。</w:t>
      </w:r>
      <w:bookmarkEnd w:id="24"/>
    </w:p>
    <w:p w14:paraId="4BD58E78">
      <w:pPr>
        <w:pStyle w:val="61"/>
        <w:keepNext w:val="0"/>
        <w:keepLines w:val="0"/>
        <w:pageBreakBefore w:val="0"/>
        <w:kinsoku/>
        <w:wordWrap/>
        <w:overflowPunct/>
        <w:topLinePunct w:val="0"/>
        <w:autoSpaceDE/>
        <w:autoSpaceDN/>
        <w:bidi w:val="0"/>
        <w:adjustRightInd/>
        <w:snapToGrid/>
        <w:spacing w:line="360" w:lineRule="auto"/>
        <w:ind w:right="240" w:firstLine="420" w:firstLineChars="200"/>
        <w:textAlignment w:val="auto"/>
        <w:rPr>
          <w:rFonts w:hint="eastAsia" w:ascii="宋体" w:hAnsi="宋体" w:eastAsia="宋体" w:cs="宋体"/>
          <w:bCs/>
          <w:sz w:val="21"/>
          <w:szCs w:val="21"/>
          <w:lang w:eastAsia="zh-CN"/>
        </w:rPr>
      </w:pPr>
      <w:bookmarkStart w:id="25" w:name="auto_fouce_19"/>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bookmarkEnd w:id="25"/>
    </w:p>
    <w:p w14:paraId="738AE154">
      <w:pPr>
        <w:pStyle w:val="61"/>
        <w:keepNext w:val="0"/>
        <w:keepLines w:val="0"/>
        <w:pageBreakBefore w:val="0"/>
        <w:kinsoku/>
        <w:wordWrap/>
        <w:overflowPunct/>
        <w:topLinePunct w:val="0"/>
        <w:autoSpaceDE/>
        <w:autoSpaceDN/>
        <w:bidi w:val="0"/>
        <w:adjustRightInd/>
        <w:snapToGrid/>
        <w:spacing w:line="360" w:lineRule="auto"/>
        <w:ind w:right="240" w:firstLine="420" w:firstLineChars="200"/>
        <w:textAlignment w:val="auto"/>
        <w:rPr>
          <w:rFonts w:hint="eastAsia" w:ascii="宋体" w:hAnsi="宋体" w:eastAsia="宋体" w:cs="宋体"/>
          <w:bCs/>
          <w:sz w:val="21"/>
          <w:szCs w:val="21"/>
          <w:lang w:val="en-US" w:eastAsia="zh-CN"/>
        </w:rPr>
      </w:pPr>
    </w:p>
    <w:p w14:paraId="5BFB5EEB">
      <w:pPr>
        <w:pStyle w:val="61"/>
        <w:keepNext w:val="0"/>
        <w:keepLines w:val="0"/>
        <w:pageBreakBefore w:val="0"/>
        <w:kinsoku/>
        <w:wordWrap/>
        <w:overflowPunct/>
        <w:topLinePunct w:val="0"/>
        <w:autoSpaceDE/>
        <w:autoSpaceDN/>
        <w:bidi w:val="0"/>
        <w:adjustRightInd/>
        <w:snapToGrid/>
        <w:spacing w:line="360" w:lineRule="auto"/>
        <w:ind w:right="24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十</w:t>
      </w:r>
      <w:r>
        <w:rPr>
          <w:rFonts w:hint="eastAsia" w:ascii="宋体" w:hAnsi="宋体" w:eastAsia="宋体" w:cs="宋体"/>
          <w:b/>
          <w:bCs w:val="0"/>
          <w:sz w:val="21"/>
          <w:szCs w:val="21"/>
        </w:rPr>
        <w:t>、争议解决</w:t>
      </w:r>
    </w:p>
    <w:p w14:paraId="7668F69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如甲乙双方因本合同发生争议或纠纷，双方应友好协商解决，协商不成的，任何一方均可向甲方住所地有管辖权的人民法院起诉解决。</w:t>
      </w:r>
    </w:p>
    <w:p w14:paraId="17AFF5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rPr>
        <w:t>守约方可要求违约方补偿守约方的全部经济损失（包括应承担守约方实现债权的费用，如律师费、保全保险费、差旅费、鉴定费、评估费等）。</w:t>
      </w:r>
    </w:p>
    <w:p w14:paraId="02FF9C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A53594A">
      <w:pPr>
        <w:pStyle w:val="61"/>
        <w:keepNext w:val="0"/>
        <w:keepLines w:val="0"/>
        <w:pageBreakBefore w:val="0"/>
        <w:kinsoku/>
        <w:wordWrap/>
        <w:overflowPunct/>
        <w:topLinePunct w:val="0"/>
        <w:autoSpaceDE/>
        <w:autoSpaceDN/>
        <w:bidi w:val="0"/>
        <w:adjustRightInd/>
        <w:snapToGrid/>
        <w:spacing w:line="360" w:lineRule="auto"/>
        <w:ind w:right="24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十一</w:t>
      </w:r>
      <w:r>
        <w:rPr>
          <w:rFonts w:hint="eastAsia" w:ascii="宋体" w:hAnsi="宋体" w:eastAsia="宋体" w:cs="宋体"/>
          <w:b/>
          <w:bCs w:val="0"/>
          <w:sz w:val="21"/>
          <w:szCs w:val="21"/>
        </w:rPr>
        <w:t>、送达：</w:t>
      </w:r>
    </w:p>
    <w:p w14:paraId="1FDDD8AF">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 xml:space="preserve">甲乙双方就本合同中涉及各类通知、协议等文件以及就合同发生纠纷时相关文件和法律文书送达时的送达地址及法律后果作如下约定： </w:t>
      </w:r>
    </w:p>
    <w:p w14:paraId="18DD6AAD">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bookmarkStart w:id="26" w:name="auto_fouce_20"/>
      <w:r>
        <w:rPr>
          <w:rFonts w:hint="eastAsia" w:ascii="宋体" w:hAnsi="宋体" w:eastAsia="宋体" w:cs="宋体"/>
          <w:b w:val="0"/>
          <w:bCs/>
          <w:kern w:val="0"/>
          <w:sz w:val="21"/>
          <w:szCs w:val="21"/>
        </w:rPr>
        <w:t>甲方确认其有效的送达地址为【</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】；联系人：【</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】；联系电话【</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】；电子邮箱【</w:t>
      </w:r>
      <w:r>
        <w:rPr>
          <w:rFonts w:hint="eastAsia" w:ascii="宋体" w:hAnsi="宋体" w:eastAsia="宋体" w:cs="宋体"/>
          <w:i w:val="0"/>
          <w:iCs w:val="0"/>
          <w:caps w:val="0"/>
          <w:spacing w:val="0"/>
          <w:sz w:val="21"/>
          <w:szCs w:val="21"/>
          <w:shd w:val="clear" w:color="auto" w:fill="FFFFFF"/>
          <w:lang w:val="en-US" w:eastAsia="zh-CN"/>
        </w:rPr>
        <w:t xml:space="preserve"> </w:t>
      </w:r>
      <w:r>
        <w:rPr>
          <w:rFonts w:hint="eastAsia" w:ascii="宋体" w:hAnsi="宋体" w:eastAsia="宋体" w:cs="宋体"/>
          <w:b w:val="0"/>
          <w:bCs/>
          <w:kern w:val="0"/>
          <w:sz w:val="21"/>
          <w:szCs w:val="21"/>
        </w:rPr>
        <w:t xml:space="preserve">】。 </w:t>
      </w:r>
      <w:bookmarkEnd w:id="26"/>
    </w:p>
    <w:p w14:paraId="666476FE">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乙方确认其有效的送达地址为【</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】；联系人：【</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】；联系电话【</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】；电子邮箱【</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w:t>
      </w:r>
    </w:p>
    <w:p w14:paraId="1C53A0EC">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甲乙双方均承诺，上述确认的送达地址和联系电话真实有效，如有错误，所导致的商业信函和诉讼文书送达不能的后果由自身承担；甲乙双方就本合同中涉及</w:t>
      </w:r>
      <w:r>
        <w:rPr>
          <w:rFonts w:hint="eastAsia" w:ascii="宋体" w:hAnsi="宋体" w:eastAsia="宋体" w:cs="宋体"/>
          <w:b w:val="0"/>
          <w:bCs/>
          <w:kern w:val="0"/>
          <w:sz w:val="21"/>
          <w:szCs w:val="21"/>
          <w:lang w:val="en-US" w:eastAsia="zh-CN"/>
        </w:rPr>
        <w:t>的</w:t>
      </w:r>
      <w:r>
        <w:rPr>
          <w:rFonts w:hint="eastAsia" w:ascii="宋体" w:hAnsi="宋体" w:eastAsia="宋体" w:cs="宋体"/>
          <w:b w:val="0"/>
          <w:bCs/>
          <w:kern w:val="0"/>
          <w:sz w:val="21"/>
          <w:szCs w:val="21"/>
        </w:rPr>
        <w:t>各类通知、协议等文件按上述联系地址发出后生效，并视为送达。</w:t>
      </w:r>
    </w:p>
    <w:p w14:paraId="1981E180">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3198039">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bookmarkStart w:id="27" w:name="auto_fouce_21"/>
      <w:r>
        <w:rPr>
          <w:rFonts w:hint="eastAsia" w:ascii="宋体" w:hAnsi="宋体" w:eastAsia="宋体" w:cs="宋体"/>
          <w:b w:val="0"/>
          <w:bCs/>
          <w:kern w:val="0"/>
          <w:sz w:val="21"/>
          <w:szCs w:val="21"/>
          <w:lang w:val="en-US" w:eastAsia="zh-CN"/>
        </w:rPr>
        <w:t>3、</w:t>
      </w:r>
      <w:r>
        <w:rPr>
          <w:rFonts w:hint="eastAsia" w:ascii="宋体" w:hAnsi="宋体" w:eastAsia="宋体" w:cs="宋体"/>
          <w:b w:val="0"/>
          <w:bCs/>
          <w:kern w:val="0"/>
          <w:sz w:val="21"/>
          <w:szCs w:val="21"/>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bookmarkEnd w:id="27"/>
    </w:p>
    <w:p w14:paraId="1A246E0E">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4、</w:t>
      </w:r>
      <w:r>
        <w:rPr>
          <w:rFonts w:hint="eastAsia" w:ascii="宋体" w:hAnsi="宋体" w:eastAsia="宋体" w:cs="宋体"/>
          <w:b w:val="0"/>
          <w:bCs/>
          <w:kern w:val="0"/>
          <w:sz w:val="21"/>
          <w:szCs w:val="21"/>
        </w:rPr>
        <w:t>本条款具有独立法律效力，不因合同其他条款的无效而无效。</w:t>
      </w:r>
    </w:p>
    <w:p w14:paraId="172E7FA2">
      <w:pPr>
        <w:pStyle w:val="61"/>
        <w:keepNext w:val="0"/>
        <w:keepLines w:val="0"/>
        <w:pageBreakBefore w:val="0"/>
        <w:kinsoku/>
        <w:wordWrap/>
        <w:overflowPunct/>
        <w:topLinePunct w:val="0"/>
        <w:autoSpaceDE/>
        <w:autoSpaceDN/>
        <w:bidi w:val="0"/>
        <w:adjustRightInd/>
        <w:snapToGrid/>
        <w:spacing w:line="360" w:lineRule="auto"/>
        <w:ind w:right="240"/>
        <w:textAlignment w:val="auto"/>
        <w:rPr>
          <w:rFonts w:hint="eastAsia" w:ascii="宋体" w:hAnsi="宋体" w:eastAsia="宋体" w:cs="宋体"/>
          <w:b w:val="0"/>
          <w:bCs/>
          <w:sz w:val="21"/>
          <w:szCs w:val="21"/>
          <w:lang w:val="en-US" w:eastAsia="zh-CN"/>
        </w:rPr>
      </w:pPr>
    </w:p>
    <w:p w14:paraId="05612136">
      <w:pPr>
        <w:pStyle w:val="61"/>
        <w:keepNext w:val="0"/>
        <w:keepLines w:val="0"/>
        <w:pageBreakBefore w:val="0"/>
        <w:kinsoku/>
        <w:wordWrap/>
        <w:overflowPunct/>
        <w:topLinePunct w:val="0"/>
        <w:autoSpaceDE/>
        <w:autoSpaceDN/>
        <w:bidi w:val="0"/>
        <w:adjustRightInd/>
        <w:snapToGrid/>
        <w:spacing w:line="360" w:lineRule="auto"/>
        <w:ind w:right="24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十二</w:t>
      </w:r>
      <w:r>
        <w:rPr>
          <w:rFonts w:hint="eastAsia" w:ascii="宋体" w:hAnsi="宋体" w:eastAsia="宋体" w:cs="宋体"/>
          <w:b/>
          <w:bCs w:val="0"/>
          <w:sz w:val="21"/>
          <w:szCs w:val="21"/>
        </w:rPr>
        <w:t>、其他</w:t>
      </w:r>
    </w:p>
    <w:p w14:paraId="3D507A9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kern w:val="0"/>
          <w:sz w:val="21"/>
          <w:szCs w:val="21"/>
        </w:rPr>
      </w:pPr>
      <w:bookmarkStart w:id="28" w:name="auto_fouce_22"/>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 xml:space="preserve">本合同一式 </w:t>
      </w:r>
      <w:r>
        <w:rPr>
          <w:rFonts w:hint="eastAsia" w:ascii="宋体" w:hAnsi="宋体" w:eastAsia="宋体" w:cs="宋体"/>
          <w:b w:val="0"/>
          <w:bCs/>
          <w:color w:val="auto"/>
          <w:kern w:val="0"/>
          <w:sz w:val="21"/>
          <w:szCs w:val="21"/>
          <w:u w:val="single"/>
          <w:lang w:val="en-US" w:eastAsia="zh-CN"/>
        </w:rPr>
        <w:t>叁</w:t>
      </w:r>
      <w:r>
        <w:rPr>
          <w:rFonts w:hint="eastAsia" w:ascii="宋体" w:hAnsi="宋体" w:eastAsia="宋体" w:cs="宋体"/>
          <w:b w:val="0"/>
          <w:bCs/>
          <w:kern w:val="0"/>
          <w:sz w:val="21"/>
          <w:szCs w:val="21"/>
        </w:rPr>
        <w:t xml:space="preserve">份，甲方持 </w:t>
      </w:r>
      <w:r>
        <w:rPr>
          <w:rFonts w:hint="eastAsia" w:ascii="宋体" w:hAnsi="宋体" w:eastAsia="宋体" w:cs="宋体"/>
          <w:b w:val="0"/>
          <w:bCs/>
          <w:kern w:val="0"/>
          <w:sz w:val="21"/>
          <w:szCs w:val="21"/>
          <w:u w:val="single"/>
          <w:lang w:val="en-US" w:eastAsia="zh-CN"/>
        </w:rPr>
        <w:t>贰</w:t>
      </w:r>
      <w:r>
        <w:rPr>
          <w:rFonts w:hint="eastAsia" w:ascii="宋体" w:hAnsi="宋体" w:eastAsia="宋体" w:cs="宋体"/>
          <w:b w:val="0"/>
          <w:bCs/>
          <w:kern w:val="0"/>
          <w:sz w:val="21"/>
          <w:szCs w:val="21"/>
        </w:rPr>
        <w:t xml:space="preserve">份，乙方持 </w:t>
      </w:r>
      <w:r>
        <w:rPr>
          <w:rFonts w:hint="eastAsia" w:ascii="宋体" w:hAnsi="宋体" w:eastAsia="宋体" w:cs="宋体"/>
          <w:b w:val="0"/>
          <w:bCs/>
          <w:kern w:val="0"/>
          <w:sz w:val="21"/>
          <w:szCs w:val="21"/>
          <w:u w:val="single"/>
          <w:lang w:val="en-US" w:eastAsia="zh-CN"/>
        </w:rPr>
        <w:t>壹</w:t>
      </w:r>
      <w:r>
        <w:rPr>
          <w:rFonts w:hint="eastAsia" w:ascii="宋体" w:hAnsi="宋体" w:eastAsia="宋体" w:cs="宋体"/>
          <w:b w:val="0"/>
          <w:bCs/>
          <w:kern w:val="0"/>
          <w:sz w:val="21"/>
          <w:szCs w:val="21"/>
        </w:rPr>
        <w:t>份，经双方盖章后即行生效。附件与本合同具有同等法律效力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当附件内容与本合同不一致时，以有利于甲方的约定为准</w:t>
      </w:r>
      <w:r>
        <w:rPr>
          <w:rFonts w:hint="eastAsia" w:ascii="宋体" w:hAnsi="宋体" w:eastAsia="宋体" w:cs="宋体"/>
          <w:b w:val="0"/>
          <w:bCs/>
          <w:kern w:val="0"/>
          <w:sz w:val="21"/>
          <w:szCs w:val="21"/>
          <w:lang w:eastAsia="zh-CN"/>
        </w:rPr>
        <w:t>。</w:t>
      </w:r>
      <w:bookmarkEnd w:id="28"/>
    </w:p>
    <w:p w14:paraId="14A41A06">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rPr>
        <w:t>合同各方明确：本合同及其附件、附表均为打印文本，除</w:t>
      </w:r>
      <w:r>
        <w:rPr>
          <w:rFonts w:hint="eastAsia" w:ascii="宋体" w:hAnsi="宋体" w:eastAsia="宋体" w:cs="宋体"/>
          <w:b w:val="0"/>
          <w:bCs/>
          <w:sz w:val="21"/>
          <w:szCs w:val="21"/>
        </w:rPr>
        <w:t>签章处</w:t>
      </w:r>
      <w:r>
        <w:rPr>
          <w:rFonts w:hint="eastAsia" w:ascii="宋体" w:hAnsi="宋体" w:eastAsia="宋体" w:cs="宋体"/>
          <w:b w:val="0"/>
          <w:bCs/>
          <w:kern w:val="0"/>
          <w:sz w:val="21"/>
          <w:szCs w:val="21"/>
        </w:rPr>
        <w:t>外无手写内容，其他任何手写内容均不能成为合同的一部分，对各方不具有任何约束力。其他未尽事宜可另行协商并签署补充协议，补充协议与本合同具有同等法律效力。</w:t>
      </w:r>
    </w:p>
    <w:p w14:paraId="520E251C">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附件一：网络安全加固产品采购明细表；</w:t>
      </w:r>
    </w:p>
    <w:p w14:paraId="1E5735B6">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附件二：用户需求书；</w:t>
      </w:r>
    </w:p>
    <w:p w14:paraId="0D6A4F66">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附件</w:t>
      </w:r>
      <w:r>
        <w:rPr>
          <w:rFonts w:hint="eastAsia" w:ascii="宋体" w:hAnsi="宋体" w:eastAsia="宋体" w:cs="宋体"/>
          <w:b w:val="0"/>
          <w:bCs/>
          <w:kern w:val="0"/>
          <w:sz w:val="21"/>
          <w:szCs w:val="21"/>
          <w:lang w:val="en-US" w:eastAsia="zh-CN"/>
        </w:rPr>
        <w:t>三</w:t>
      </w:r>
      <w:r>
        <w:rPr>
          <w:rFonts w:hint="eastAsia" w:ascii="宋体" w:hAnsi="宋体" w:eastAsia="宋体" w:cs="宋体"/>
          <w:b w:val="0"/>
          <w:bCs/>
          <w:kern w:val="0"/>
          <w:sz w:val="21"/>
          <w:szCs w:val="21"/>
        </w:rPr>
        <w:t xml:space="preserve">：报价文件； </w:t>
      </w:r>
    </w:p>
    <w:p w14:paraId="53CE3A1A">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附件四：项目保密协议；</w:t>
      </w:r>
    </w:p>
    <w:p w14:paraId="3753D8A9">
      <w:pPr>
        <w:keepNext w:val="0"/>
        <w:keepLines w:val="0"/>
        <w:pageBreakBefore w:val="0"/>
        <w:kinsoku/>
        <w:wordWrap/>
        <w:overflowPunct/>
        <w:topLinePunct w:val="0"/>
        <w:autoSpaceDE/>
        <w:autoSpaceDN/>
        <w:bidi w:val="0"/>
        <w:adjustRightInd/>
        <w:snapToGrid/>
        <w:spacing w:before="50" w:after="50" w:line="360" w:lineRule="auto"/>
        <w:ind w:firstLine="420" w:firstLineChars="200"/>
        <w:textAlignment w:val="auto"/>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rPr>
        <w:t>附件</w:t>
      </w:r>
      <w:r>
        <w:rPr>
          <w:rFonts w:hint="eastAsia" w:ascii="宋体" w:hAnsi="宋体" w:eastAsia="宋体" w:cs="宋体"/>
          <w:b w:val="0"/>
          <w:bCs/>
          <w:kern w:val="0"/>
          <w:sz w:val="21"/>
          <w:szCs w:val="21"/>
          <w:lang w:val="en-US" w:eastAsia="zh-CN"/>
        </w:rPr>
        <w:t>五</w:t>
      </w:r>
      <w:r>
        <w:rPr>
          <w:rFonts w:hint="eastAsia" w:ascii="宋体" w:hAnsi="宋体" w:eastAsia="宋体" w:cs="宋体"/>
          <w:b w:val="0"/>
          <w:bCs/>
          <w:kern w:val="0"/>
          <w:sz w:val="21"/>
          <w:szCs w:val="21"/>
        </w:rPr>
        <w:t>：承诺书</w:t>
      </w:r>
      <w:r>
        <w:rPr>
          <w:rFonts w:hint="eastAsia" w:ascii="宋体" w:hAnsi="宋体" w:eastAsia="宋体" w:cs="宋体"/>
          <w:b w:val="0"/>
          <w:bCs/>
          <w:kern w:val="0"/>
          <w:sz w:val="21"/>
          <w:szCs w:val="21"/>
          <w:lang w:eastAsia="zh-CN"/>
        </w:rPr>
        <w:t>；</w:t>
      </w:r>
    </w:p>
    <w:p w14:paraId="0F35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Cs/>
          <w:sz w:val="21"/>
          <w:szCs w:val="21"/>
        </w:rPr>
      </w:pPr>
      <w:r>
        <w:rPr>
          <w:rFonts w:hint="eastAsia" w:ascii="宋体" w:hAnsi="宋体" w:eastAsia="宋体" w:cs="宋体"/>
          <w:b w:val="0"/>
          <w:bCs/>
          <w:kern w:val="0"/>
          <w:sz w:val="21"/>
          <w:szCs w:val="21"/>
          <w:lang w:val="en-US" w:eastAsia="zh-CN"/>
        </w:rPr>
        <w:t>附件六：阳光合作告知函及回执</w:t>
      </w:r>
      <w:r>
        <w:rPr>
          <w:rFonts w:hint="eastAsia" w:ascii="宋体" w:hAnsi="宋体" w:eastAsia="宋体" w:cs="宋体"/>
          <w:b w:val="0"/>
          <w:bCs/>
          <w:kern w:val="0"/>
          <w:sz w:val="21"/>
          <w:szCs w:val="21"/>
        </w:rPr>
        <w:br w:type="page"/>
      </w:r>
      <w:r>
        <w:rPr>
          <w:rFonts w:hint="eastAsia" w:ascii="宋体" w:hAnsi="宋体" w:eastAsia="宋体" w:cs="宋体"/>
          <w:bCs/>
          <w:sz w:val="21"/>
          <w:szCs w:val="21"/>
        </w:rPr>
        <w:t>（本页无正文，为《</w:t>
      </w:r>
      <w:r>
        <w:rPr>
          <w:rFonts w:hint="eastAsia" w:ascii="宋体" w:hAnsi="宋体" w:eastAsia="宋体" w:cs="宋体"/>
          <w:bCs/>
          <w:sz w:val="21"/>
          <w:szCs w:val="21"/>
          <w:lang w:val="en-US" w:eastAsia="zh-CN"/>
        </w:rPr>
        <w:t>管网公司2025年度网络安全设备续保和保障服务采购项目合同</w:t>
      </w:r>
    </w:p>
    <w:p w14:paraId="607ECB26">
      <w:pPr>
        <w:keepNext w:val="0"/>
        <w:keepLines w:val="0"/>
        <w:widowControl w:val="0"/>
        <w:suppressLineNumbers w:val="0"/>
        <w:spacing w:before="0" w:beforeAutospacing="0" w:after="0" w:afterAutospacing="0"/>
        <w:ind w:left="0" w:right="0"/>
        <w:jc w:val="both"/>
        <w:rPr>
          <w:rFonts w:hint="eastAsia" w:ascii="宋体" w:hAnsi="宋体" w:eastAsia="宋体" w:cs="宋体"/>
          <w:bCs/>
          <w:sz w:val="21"/>
          <w:szCs w:val="21"/>
        </w:rPr>
      </w:pPr>
      <w:r>
        <w:rPr>
          <w:rFonts w:hint="eastAsia" w:ascii="宋体" w:hAnsi="宋体" w:eastAsia="宋体" w:cs="宋体"/>
          <w:bCs/>
          <w:sz w:val="21"/>
          <w:szCs w:val="21"/>
        </w:rPr>
        <w:t>》的签署页）</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6"/>
        <w:gridCol w:w="2697"/>
        <w:gridCol w:w="1492"/>
        <w:gridCol w:w="2797"/>
      </w:tblGrid>
      <w:tr w14:paraId="4E0D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536" w:type="dxa"/>
            <w:noWrap w:val="0"/>
            <w:vAlign w:val="top"/>
          </w:tcPr>
          <w:p w14:paraId="6F4B42F6">
            <w:pPr>
              <w:pStyle w:val="15"/>
              <w:spacing w:before="0" w:beforeAutospacing="0" w:after="0" w:afterAutospacing="0" w:line="360" w:lineRule="auto"/>
              <w:rPr>
                <w:rFonts w:hint="eastAsia" w:hAnsi="宋体" w:cs="宋体"/>
                <w:bCs/>
                <w:sz w:val="21"/>
                <w:szCs w:val="21"/>
              </w:rPr>
            </w:pPr>
            <w:r>
              <w:rPr>
                <w:rFonts w:hint="eastAsia" w:hAnsi="宋体" w:cs="宋体"/>
                <w:bCs/>
                <w:sz w:val="21"/>
                <w:szCs w:val="21"/>
              </w:rPr>
              <w:t>甲方</w:t>
            </w:r>
            <w:r>
              <w:rPr>
                <w:rFonts w:hint="eastAsia" w:hAnsi="宋体" w:cs="宋体"/>
                <w:bCs/>
                <w:sz w:val="21"/>
                <w:szCs w:val="21"/>
                <w:lang w:val="en-US" w:eastAsia="zh-CN"/>
              </w:rPr>
              <w:t>1</w:t>
            </w:r>
            <w:r>
              <w:rPr>
                <w:rFonts w:hint="eastAsia" w:hAnsi="宋体" w:cs="宋体"/>
                <w:bCs/>
                <w:sz w:val="21"/>
                <w:szCs w:val="21"/>
              </w:rPr>
              <w:t>（盖章）：</w:t>
            </w:r>
          </w:p>
        </w:tc>
        <w:tc>
          <w:tcPr>
            <w:tcW w:w="2697" w:type="dxa"/>
            <w:noWrap w:val="0"/>
            <w:vAlign w:val="top"/>
          </w:tcPr>
          <w:p w14:paraId="2859B231">
            <w:pPr>
              <w:pStyle w:val="15"/>
              <w:spacing w:before="0" w:beforeAutospacing="0" w:after="0" w:afterAutospacing="0" w:line="360" w:lineRule="auto"/>
              <w:rPr>
                <w:rFonts w:hint="eastAsia" w:hAnsi="宋体" w:eastAsia="宋体" w:cs="宋体"/>
                <w:bCs/>
                <w:sz w:val="21"/>
                <w:szCs w:val="21"/>
                <w:lang w:eastAsia="zh-CN"/>
              </w:rPr>
            </w:pPr>
            <w:r>
              <w:rPr>
                <w:rFonts w:hint="eastAsia" w:hAnsi="宋体" w:cs="宋体"/>
                <w:bCs/>
                <w:sz w:val="21"/>
                <w:szCs w:val="21"/>
                <w:lang w:eastAsia="zh-CN"/>
              </w:rPr>
              <w:t>东莞市水务环境投资控股集团管网有限公司</w:t>
            </w:r>
          </w:p>
        </w:tc>
        <w:tc>
          <w:tcPr>
            <w:tcW w:w="1492" w:type="dxa"/>
            <w:noWrap w:val="0"/>
            <w:vAlign w:val="top"/>
          </w:tcPr>
          <w:p w14:paraId="445787C4">
            <w:pPr>
              <w:pStyle w:val="15"/>
              <w:spacing w:before="0" w:beforeAutospacing="0" w:after="0" w:afterAutospacing="0" w:line="360" w:lineRule="auto"/>
              <w:rPr>
                <w:rFonts w:hint="eastAsia" w:hAnsi="宋体" w:cs="宋体"/>
                <w:bCs/>
                <w:sz w:val="21"/>
                <w:szCs w:val="21"/>
              </w:rPr>
            </w:pPr>
            <w:r>
              <w:rPr>
                <w:rFonts w:hint="eastAsia" w:hAnsi="宋体" w:cs="宋体"/>
                <w:bCs/>
                <w:sz w:val="21"/>
                <w:szCs w:val="21"/>
              </w:rPr>
              <w:t>乙方（盖章）：</w:t>
            </w:r>
          </w:p>
          <w:p w14:paraId="55115C44">
            <w:pPr>
              <w:jc w:val="center"/>
              <w:rPr>
                <w:rFonts w:hint="eastAsia" w:ascii="宋体" w:hAnsi="宋体" w:eastAsia="宋体" w:cs="宋体"/>
                <w:bCs/>
                <w:kern w:val="0"/>
                <w:sz w:val="21"/>
                <w:szCs w:val="21"/>
              </w:rPr>
            </w:pPr>
          </w:p>
        </w:tc>
        <w:tc>
          <w:tcPr>
            <w:tcW w:w="2797" w:type="dxa"/>
            <w:noWrap w:val="0"/>
            <w:vAlign w:val="top"/>
          </w:tcPr>
          <w:p w14:paraId="0F5B07ED">
            <w:pPr>
              <w:pStyle w:val="15"/>
              <w:spacing w:before="0" w:beforeAutospacing="0" w:after="0" w:afterAutospacing="0" w:line="360" w:lineRule="auto"/>
              <w:rPr>
                <w:rFonts w:hint="eastAsia" w:hAnsi="宋体" w:eastAsia="宋体" w:cs="宋体"/>
                <w:bCs/>
                <w:sz w:val="21"/>
                <w:szCs w:val="21"/>
                <w:lang w:eastAsia="zh-CN"/>
              </w:rPr>
            </w:pPr>
            <w:r>
              <w:rPr>
                <w:rFonts w:hint="eastAsia" w:hAnsi="宋体" w:cs="宋体"/>
                <w:bCs/>
                <w:sz w:val="21"/>
                <w:szCs w:val="21"/>
                <w:lang w:val="en-US" w:eastAsia="zh-CN"/>
              </w:rPr>
              <w:t xml:space="preserve"> </w:t>
            </w:r>
          </w:p>
        </w:tc>
      </w:tr>
      <w:tr w14:paraId="6E89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dxa"/>
            <w:noWrap w:val="0"/>
            <w:vAlign w:val="top"/>
          </w:tcPr>
          <w:p w14:paraId="60A58432">
            <w:pPr>
              <w:pStyle w:val="15"/>
              <w:spacing w:line="360" w:lineRule="exact"/>
              <w:rPr>
                <w:rFonts w:hint="eastAsia" w:hAnsi="宋体" w:cs="宋体"/>
                <w:bCs/>
                <w:sz w:val="21"/>
                <w:szCs w:val="21"/>
              </w:rPr>
            </w:pPr>
            <w:r>
              <w:rPr>
                <w:rFonts w:hint="eastAsia" w:hAnsi="宋体" w:cs="宋体"/>
                <w:bCs/>
                <w:sz w:val="21"/>
                <w:szCs w:val="21"/>
              </w:rPr>
              <w:t>法定代表人/委托代理人：</w:t>
            </w:r>
          </w:p>
        </w:tc>
        <w:tc>
          <w:tcPr>
            <w:tcW w:w="2697" w:type="dxa"/>
            <w:noWrap w:val="0"/>
            <w:vAlign w:val="top"/>
          </w:tcPr>
          <w:p w14:paraId="5698419C">
            <w:pPr>
              <w:pStyle w:val="15"/>
              <w:spacing w:line="360" w:lineRule="exact"/>
              <w:rPr>
                <w:rFonts w:hint="eastAsia" w:hAnsi="宋体" w:cs="宋体"/>
                <w:bCs/>
                <w:sz w:val="21"/>
                <w:szCs w:val="21"/>
              </w:rPr>
            </w:pPr>
          </w:p>
        </w:tc>
        <w:tc>
          <w:tcPr>
            <w:tcW w:w="1492" w:type="dxa"/>
            <w:noWrap w:val="0"/>
            <w:vAlign w:val="top"/>
          </w:tcPr>
          <w:p w14:paraId="48265705">
            <w:pPr>
              <w:pStyle w:val="15"/>
              <w:spacing w:line="360" w:lineRule="exact"/>
              <w:rPr>
                <w:rFonts w:hint="eastAsia" w:hAnsi="宋体" w:cs="宋体"/>
                <w:bCs/>
                <w:sz w:val="21"/>
                <w:szCs w:val="21"/>
              </w:rPr>
            </w:pPr>
            <w:r>
              <w:rPr>
                <w:rFonts w:hint="eastAsia" w:hAnsi="宋体" w:cs="宋体"/>
                <w:bCs/>
                <w:sz w:val="21"/>
                <w:szCs w:val="21"/>
              </w:rPr>
              <w:t>法定代表人/委托代理人：</w:t>
            </w:r>
          </w:p>
        </w:tc>
        <w:tc>
          <w:tcPr>
            <w:tcW w:w="2797" w:type="dxa"/>
            <w:noWrap w:val="0"/>
            <w:vAlign w:val="top"/>
          </w:tcPr>
          <w:p w14:paraId="1ADB46D3">
            <w:pPr>
              <w:pStyle w:val="15"/>
              <w:spacing w:before="0" w:beforeAutospacing="0" w:after="0" w:afterAutospacing="0" w:line="360" w:lineRule="auto"/>
              <w:rPr>
                <w:rFonts w:hint="eastAsia" w:hAnsi="宋体" w:cs="宋体"/>
                <w:bCs/>
                <w:sz w:val="21"/>
                <w:szCs w:val="21"/>
              </w:rPr>
            </w:pPr>
          </w:p>
        </w:tc>
      </w:tr>
      <w:tr w14:paraId="0606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dxa"/>
            <w:noWrap w:val="0"/>
            <w:vAlign w:val="top"/>
          </w:tcPr>
          <w:p w14:paraId="58682E94">
            <w:pPr>
              <w:pStyle w:val="15"/>
              <w:spacing w:before="0" w:beforeAutospacing="0" w:after="0" w:afterAutospacing="0" w:line="360" w:lineRule="auto"/>
              <w:rPr>
                <w:rFonts w:hint="eastAsia" w:hAnsi="宋体" w:cs="宋体"/>
                <w:bCs/>
                <w:sz w:val="21"/>
                <w:szCs w:val="21"/>
              </w:rPr>
            </w:pPr>
            <w:r>
              <w:rPr>
                <w:rFonts w:hint="eastAsia" w:hAnsi="宋体" w:cs="宋体"/>
                <w:bCs/>
                <w:sz w:val="21"/>
                <w:szCs w:val="21"/>
              </w:rPr>
              <w:t>联系地址：</w:t>
            </w:r>
          </w:p>
        </w:tc>
        <w:tc>
          <w:tcPr>
            <w:tcW w:w="2697" w:type="dxa"/>
            <w:noWrap w:val="0"/>
            <w:vAlign w:val="top"/>
          </w:tcPr>
          <w:p w14:paraId="31092995">
            <w:pPr>
              <w:pStyle w:val="15"/>
              <w:spacing w:before="0" w:beforeAutospacing="0" w:after="0" w:afterAutospacing="0" w:line="360" w:lineRule="auto"/>
              <w:rPr>
                <w:rFonts w:hint="eastAsia" w:hAnsi="宋体" w:cs="宋体"/>
                <w:bCs/>
                <w:sz w:val="21"/>
                <w:szCs w:val="21"/>
              </w:rPr>
            </w:pPr>
          </w:p>
        </w:tc>
        <w:tc>
          <w:tcPr>
            <w:tcW w:w="1492" w:type="dxa"/>
            <w:noWrap w:val="0"/>
            <w:vAlign w:val="top"/>
          </w:tcPr>
          <w:p w14:paraId="263A393D">
            <w:pPr>
              <w:pStyle w:val="15"/>
              <w:spacing w:before="0" w:beforeAutospacing="0" w:after="0" w:afterAutospacing="0" w:line="360" w:lineRule="auto"/>
              <w:rPr>
                <w:rFonts w:hint="eastAsia" w:hAnsi="宋体" w:cs="宋体"/>
                <w:bCs/>
                <w:sz w:val="21"/>
                <w:szCs w:val="21"/>
              </w:rPr>
            </w:pPr>
          </w:p>
        </w:tc>
        <w:tc>
          <w:tcPr>
            <w:tcW w:w="2797" w:type="dxa"/>
            <w:noWrap w:val="0"/>
            <w:vAlign w:val="top"/>
          </w:tcPr>
          <w:p w14:paraId="3E48290C">
            <w:pPr>
              <w:pStyle w:val="15"/>
              <w:spacing w:before="0" w:beforeAutospacing="0" w:after="0" w:afterAutospacing="0" w:line="360" w:lineRule="auto"/>
              <w:rPr>
                <w:rFonts w:hint="eastAsia" w:hAnsi="宋体" w:cs="宋体"/>
                <w:bCs/>
                <w:sz w:val="21"/>
                <w:szCs w:val="21"/>
              </w:rPr>
            </w:pPr>
          </w:p>
        </w:tc>
      </w:tr>
      <w:tr w14:paraId="5164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dxa"/>
            <w:noWrap w:val="0"/>
            <w:vAlign w:val="top"/>
          </w:tcPr>
          <w:p w14:paraId="1460F2BA">
            <w:pPr>
              <w:pStyle w:val="15"/>
              <w:spacing w:before="0" w:beforeAutospacing="0" w:after="0" w:afterAutospacing="0" w:line="360" w:lineRule="auto"/>
              <w:rPr>
                <w:rFonts w:hint="eastAsia" w:hAnsi="宋体" w:cs="宋体"/>
                <w:bCs/>
                <w:sz w:val="21"/>
                <w:szCs w:val="21"/>
              </w:rPr>
            </w:pPr>
            <w:r>
              <w:rPr>
                <w:rFonts w:hint="eastAsia" w:hAnsi="宋体" w:cs="宋体"/>
                <w:bCs/>
                <w:sz w:val="21"/>
                <w:szCs w:val="21"/>
              </w:rPr>
              <w:t>联系人：</w:t>
            </w:r>
          </w:p>
        </w:tc>
        <w:tc>
          <w:tcPr>
            <w:tcW w:w="2697" w:type="dxa"/>
            <w:noWrap w:val="0"/>
            <w:vAlign w:val="top"/>
          </w:tcPr>
          <w:p w14:paraId="638735EF">
            <w:pPr>
              <w:pStyle w:val="15"/>
              <w:spacing w:before="0" w:beforeAutospacing="0" w:after="0" w:afterAutospacing="0" w:line="360" w:lineRule="auto"/>
              <w:rPr>
                <w:rFonts w:hint="eastAsia" w:hAnsi="宋体" w:cs="宋体"/>
                <w:bCs/>
                <w:sz w:val="21"/>
                <w:szCs w:val="21"/>
              </w:rPr>
            </w:pPr>
          </w:p>
        </w:tc>
        <w:tc>
          <w:tcPr>
            <w:tcW w:w="1492" w:type="dxa"/>
            <w:noWrap w:val="0"/>
            <w:vAlign w:val="top"/>
          </w:tcPr>
          <w:p w14:paraId="56E41243">
            <w:pPr>
              <w:pStyle w:val="15"/>
              <w:spacing w:before="0" w:beforeAutospacing="0" w:after="0" w:afterAutospacing="0" w:line="360" w:lineRule="auto"/>
              <w:rPr>
                <w:rFonts w:hint="eastAsia" w:hAnsi="宋体" w:cs="宋体"/>
                <w:bCs/>
                <w:sz w:val="21"/>
                <w:szCs w:val="21"/>
              </w:rPr>
            </w:pPr>
          </w:p>
        </w:tc>
        <w:tc>
          <w:tcPr>
            <w:tcW w:w="2797" w:type="dxa"/>
            <w:noWrap w:val="0"/>
            <w:vAlign w:val="top"/>
          </w:tcPr>
          <w:p w14:paraId="03591A6B">
            <w:pPr>
              <w:pStyle w:val="15"/>
              <w:spacing w:before="0" w:beforeAutospacing="0" w:after="0" w:afterAutospacing="0" w:line="360" w:lineRule="auto"/>
              <w:rPr>
                <w:rFonts w:hint="eastAsia" w:hAnsi="宋体" w:cs="宋体"/>
                <w:bCs/>
                <w:sz w:val="21"/>
                <w:szCs w:val="21"/>
              </w:rPr>
            </w:pPr>
          </w:p>
        </w:tc>
      </w:tr>
      <w:tr w14:paraId="1E49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dxa"/>
            <w:noWrap w:val="0"/>
            <w:vAlign w:val="top"/>
          </w:tcPr>
          <w:p w14:paraId="6588D704">
            <w:pPr>
              <w:pStyle w:val="15"/>
              <w:spacing w:before="0" w:beforeAutospacing="0" w:after="0" w:afterAutospacing="0" w:line="360" w:lineRule="auto"/>
              <w:rPr>
                <w:rFonts w:hint="eastAsia" w:hAnsi="宋体" w:cs="宋体"/>
                <w:bCs/>
                <w:sz w:val="21"/>
                <w:szCs w:val="21"/>
              </w:rPr>
            </w:pPr>
            <w:r>
              <w:rPr>
                <w:rFonts w:hint="eastAsia" w:hAnsi="宋体" w:cs="宋体"/>
                <w:bCs/>
                <w:sz w:val="21"/>
                <w:szCs w:val="21"/>
              </w:rPr>
              <w:t>联系人电话：</w:t>
            </w:r>
          </w:p>
        </w:tc>
        <w:tc>
          <w:tcPr>
            <w:tcW w:w="2697" w:type="dxa"/>
            <w:noWrap w:val="0"/>
            <w:vAlign w:val="top"/>
          </w:tcPr>
          <w:p w14:paraId="5E533344">
            <w:pPr>
              <w:pStyle w:val="15"/>
              <w:spacing w:before="0" w:beforeAutospacing="0" w:after="0" w:afterAutospacing="0" w:line="360" w:lineRule="auto"/>
              <w:rPr>
                <w:rFonts w:hint="eastAsia" w:hAnsi="宋体" w:cs="宋体"/>
                <w:bCs/>
                <w:sz w:val="21"/>
                <w:szCs w:val="21"/>
              </w:rPr>
            </w:pPr>
          </w:p>
        </w:tc>
        <w:tc>
          <w:tcPr>
            <w:tcW w:w="1492" w:type="dxa"/>
            <w:noWrap w:val="0"/>
            <w:vAlign w:val="top"/>
          </w:tcPr>
          <w:p w14:paraId="49E6AB0F">
            <w:pPr>
              <w:pStyle w:val="15"/>
              <w:spacing w:before="0" w:beforeAutospacing="0" w:after="0" w:afterAutospacing="0" w:line="360" w:lineRule="auto"/>
              <w:rPr>
                <w:rFonts w:hint="eastAsia" w:hAnsi="宋体" w:cs="宋体"/>
                <w:bCs/>
                <w:sz w:val="21"/>
                <w:szCs w:val="21"/>
              </w:rPr>
            </w:pPr>
          </w:p>
        </w:tc>
        <w:tc>
          <w:tcPr>
            <w:tcW w:w="2797" w:type="dxa"/>
            <w:noWrap w:val="0"/>
            <w:vAlign w:val="top"/>
          </w:tcPr>
          <w:p w14:paraId="2C9F59EF">
            <w:pPr>
              <w:pStyle w:val="15"/>
              <w:spacing w:before="0" w:beforeAutospacing="0" w:after="0" w:afterAutospacing="0" w:line="360" w:lineRule="auto"/>
              <w:rPr>
                <w:rFonts w:hint="eastAsia" w:hAnsi="宋体" w:cs="宋体"/>
                <w:bCs/>
                <w:sz w:val="21"/>
                <w:szCs w:val="21"/>
              </w:rPr>
            </w:pPr>
          </w:p>
        </w:tc>
      </w:tr>
    </w:tbl>
    <w:p w14:paraId="1CF42023">
      <w:pPr>
        <w:rPr>
          <w:rFonts w:hint="eastAsia" w:ascii="宋体" w:hAnsi="宋体" w:eastAsia="宋体"/>
          <w:b/>
          <w:sz w:val="20"/>
          <w:szCs w:val="20"/>
        </w:rPr>
      </w:pPr>
    </w:p>
    <w:p w14:paraId="5893EF83">
      <w:pPr>
        <w:rPr>
          <w:rFonts w:hint="eastAsia" w:ascii="宋体" w:hAnsi="宋体" w:eastAsia="宋体"/>
          <w:b/>
          <w:sz w:val="20"/>
          <w:szCs w:val="20"/>
        </w:rPr>
      </w:pPr>
    </w:p>
    <w:p w14:paraId="3C44B2F2">
      <w:pPr>
        <w:rPr>
          <w:rFonts w:hint="eastAsia" w:ascii="宋体" w:hAnsi="宋体" w:eastAsia="宋体"/>
          <w:b/>
          <w:sz w:val="20"/>
          <w:szCs w:val="20"/>
        </w:rPr>
      </w:pPr>
    </w:p>
    <w:p w14:paraId="1DFDDAC2">
      <w:pPr>
        <w:rPr>
          <w:rFonts w:hint="eastAsia" w:ascii="宋体" w:hAnsi="宋体" w:eastAsia="宋体"/>
          <w:b/>
          <w:sz w:val="20"/>
          <w:szCs w:val="20"/>
        </w:rPr>
      </w:pPr>
      <w:r>
        <w:rPr>
          <w:rFonts w:hint="eastAsia" w:ascii="宋体" w:hAnsi="宋体" w:eastAsia="宋体"/>
          <w:b/>
          <w:sz w:val="20"/>
          <w:szCs w:val="20"/>
        </w:rPr>
        <w:br w:type="page"/>
      </w:r>
    </w:p>
    <w:p w14:paraId="3E63C624">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1"/>
          <w:szCs w:val="21"/>
        </w:rPr>
        <w:t>附件</w:t>
      </w:r>
      <w:r>
        <w:rPr>
          <w:rFonts w:hint="eastAsia" w:hAnsi="宋体" w:cs="宋体"/>
          <w:b w:val="0"/>
          <w:bCs w:val="0"/>
          <w:sz w:val="21"/>
          <w:szCs w:val="21"/>
          <w:lang w:val="en-US" w:eastAsia="zh-CN"/>
        </w:rPr>
        <w:t>一</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网络安全设备续保和保障服务明细表</w:t>
      </w:r>
    </w:p>
    <w:p w14:paraId="6A786022">
      <w:pPr>
        <w:jc w:val="center"/>
        <w:rPr>
          <w:rFonts w:hint="eastAsia" w:ascii="方正公文小标宋" w:hAnsi="方正公文小标宋" w:eastAsia="方正公文小标宋" w:cs="方正公文小标宋"/>
          <w:sz w:val="24"/>
          <w:szCs w:val="28"/>
        </w:rPr>
      </w:pPr>
      <w:r>
        <w:rPr>
          <w:rFonts w:hint="eastAsia" w:ascii="方正公文小标宋" w:hAnsi="方正公文小标宋" w:eastAsia="方正公文小标宋" w:cs="方正公文小标宋"/>
          <w:sz w:val="24"/>
          <w:szCs w:val="28"/>
        </w:rPr>
        <w:t>网络安全</w:t>
      </w:r>
      <w:r>
        <w:rPr>
          <w:rFonts w:hint="eastAsia" w:ascii="方正公文小标宋" w:hAnsi="方正公文小标宋" w:eastAsia="方正公文小标宋" w:cs="方正公文小标宋"/>
          <w:sz w:val="24"/>
          <w:szCs w:val="28"/>
          <w:lang w:val="en-US" w:eastAsia="zh-CN"/>
        </w:rPr>
        <w:t>设备续保和保障服务</w:t>
      </w:r>
      <w:r>
        <w:rPr>
          <w:rFonts w:hint="eastAsia" w:ascii="方正公文小标宋" w:hAnsi="方正公文小标宋" w:eastAsia="方正公文小标宋" w:cs="方正公文小标宋"/>
          <w:sz w:val="24"/>
          <w:szCs w:val="28"/>
        </w:rPr>
        <w:t>明细表</w:t>
      </w:r>
    </w:p>
    <w:tbl>
      <w:tblPr>
        <w:tblStyle w:val="19"/>
        <w:tblpPr w:leftFromText="180" w:rightFromText="180" w:vertAnchor="text" w:horzAnchor="page" w:tblpX="1901" w:tblpY="171"/>
        <w:tblOverlap w:val="never"/>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76"/>
        <w:gridCol w:w="1428"/>
        <w:gridCol w:w="3769"/>
        <w:gridCol w:w="727"/>
        <w:gridCol w:w="927"/>
        <w:gridCol w:w="914"/>
      </w:tblGrid>
      <w:tr w14:paraId="1956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shd w:val="clear" w:color="auto" w:fill="auto"/>
            <w:vAlign w:val="center"/>
          </w:tcPr>
          <w:p w14:paraId="59F0B09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序号</w:t>
            </w:r>
          </w:p>
        </w:tc>
        <w:tc>
          <w:tcPr>
            <w:tcW w:w="430" w:type="pct"/>
            <w:shd w:val="clear" w:color="auto" w:fill="auto"/>
            <w:vAlign w:val="center"/>
          </w:tcPr>
          <w:p w14:paraId="33D76AE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类型</w:t>
            </w:r>
          </w:p>
        </w:tc>
        <w:tc>
          <w:tcPr>
            <w:tcW w:w="792" w:type="pct"/>
            <w:shd w:val="clear" w:color="auto" w:fill="auto"/>
            <w:vAlign w:val="center"/>
          </w:tcPr>
          <w:p w14:paraId="1CBE225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产品</w:t>
            </w:r>
            <w:r>
              <w:rPr>
                <w:rFonts w:hint="eastAsia" w:eastAsia="仿宋_GB2312" w:cs="Times New Roman"/>
                <w:b/>
                <w:bCs/>
                <w:color w:val="auto"/>
                <w:sz w:val="22"/>
                <w:szCs w:val="22"/>
                <w:lang w:val="en-US" w:eastAsia="zh-CN"/>
              </w:rPr>
              <w:t>型号</w:t>
            </w:r>
          </w:p>
        </w:tc>
        <w:tc>
          <w:tcPr>
            <w:tcW w:w="2089" w:type="pct"/>
            <w:shd w:val="clear" w:color="auto" w:fill="auto"/>
            <w:vAlign w:val="center"/>
          </w:tcPr>
          <w:p w14:paraId="1004F9F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b/>
                <w:bCs/>
                <w:color w:val="auto"/>
                <w:sz w:val="22"/>
                <w:szCs w:val="22"/>
                <w:lang w:val="en-US" w:eastAsia="zh-CN"/>
              </w:rPr>
            </w:pPr>
            <w:r>
              <w:rPr>
                <w:rFonts w:hint="eastAsia" w:eastAsia="仿宋_GB2312" w:cs="Times New Roman"/>
                <w:b/>
                <w:bCs/>
                <w:color w:val="auto"/>
                <w:sz w:val="22"/>
                <w:szCs w:val="22"/>
                <w:lang w:val="en-US" w:eastAsia="zh-CN"/>
              </w:rPr>
              <w:t>描述、详情</w:t>
            </w:r>
          </w:p>
        </w:tc>
        <w:tc>
          <w:tcPr>
            <w:tcW w:w="401" w:type="pct"/>
            <w:shd w:val="clear" w:color="auto" w:fill="auto"/>
            <w:vAlign w:val="center"/>
          </w:tcPr>
          <w:p w14:paraId="4F377C8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数量</w:t>
            </w:r>
          </w:p>
        </w:tc>
        <w:tc>
          <w:tcPr>
            <w:tcW w:w="514" w:type="pct"/>
            <w:shd w:val="clear" w:color="auto" w:fill="auto"/>
          </w:tcPr>
          <w:p w14:paraId="3E67454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rPr>
            </w:pPr>
            <w:r>
              <w:rPr>
                <w:rFonts w:hint="eastAsia" w:ascii="Times New Roman" w:eastAsia="仿宋_GB2312" w:cs="Times New Roman"/>
                <w:b/>
                <w:bCs/>
                <w:color w:val="auto"/>
                <w:sz w:val="22"/>
                <w:szCs w:val="22"/>
                <w:lang w:val="en-US" w:eastAsia="zh-CN"/>
              </w:rPr>
              <w:t>含税</w:t>
            </w:r>
            <w:r>
              <w:rPr>
                <w:rFonts w:hint="default" w:ascii="Times New Roman" w:hAnsi="Times New Roman" w:eastAsia="仿宋_GB2312" w:cs="Times New Roman"/>
                <w:b/>
                <w:bCs/>
                <w:color w:val="auto"/>
                <w:sz w:val="22"/>
                <w:szCs w:val="22"/>
              </w:rPr>
              <w:t>价格</w:t>
            </w:r>
          </w:p>
          <w:p w14:paraId="1D42133F">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lang w:eastAsia="zh-CN"/>
              </w:rPr>
            </w:pPr>
            <w:r>
              <w:rPr>
                <w:rFonts w:hint="default" w:ascii="Times New Roman" w:hAnsi="Times New Roman" w:eastAsia="仿宋_GB2312" w:cs="Times New Roman"/>
                <w:b/>
                <w:bCs/>
                <w:color w:val="auto"/>
                <w:sz w:val="22"/>
                <w:szCs w:val="22"/>
                <w:lang w:eastAsia="zh-CN"/>
              </w:rPr>
              <w:t>（</w:t>
            </w:r>
            <w:r>
              <w:rPr>
                <w:rFonts w:hint="default" w:ascii="Times New Roman" w:hAnsi="Times New Roman" w:eastAsia="仿宋_GB2312" w:cs="Times New Roman"/>
                <w:b/>
                <w:bCs/>
                <w:color w:val="auto"/>
                <w:sz w:val="22"/>
                <w:szCs w:val="22"/>
                <w:lang w:val="en-US" w:eastAsia="zh-CN"/>
              </w:rPr>
              <w:t>元</w:t>
            </w:r>
            <w:r>
              <w:rPr>
                <w:rFonts w:hint="default" w:ascii="Times New Roman" w:hAnsi="Times New Roman" w:eastAsia="仿宋_GB2312" w:cs="Times New Roman"/>
                <w:b/>
                <w:bCs/>
                <w:color w:val="auto"/>
                <w:sz w:val="22"/>
                <w:szCs w:val="22"/>
                <w:lang w:eastAsia="zh-CN"/>
              </w:rPr>
              <w:t>）</w:t>
            </w:r>
          </w:p>
        </w:tc>
        <w:tc>
          <w:tcPr>
            <w:tcW w:w="507" w:type="pct"/>
            <w:shd w:val="clear" w:color="auto" w:fill="auto"/>
          </w:tcPr>
          <w:p w14:paraId="15F7DDC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bCs/>
                <w:color w:val="auto"/>
                <w:sz w:val="22"/>
                <w:szCs w:val="22"/>
                <w:lang w:val="en-US" w:eastAsia="zh-CN"/>
              </w:rPr>
            </w:pPr>
            <w:r>
              <w:rPr>
                <w:rFonts w:hint="eastAsia" w:eastAsia="仿宋_GB2312" w:cs="Times New Roman"/>
                <w:b/>
                <w:bCs/>
                <w:color w:val="auto"/>
                <w:sz w:val="22"/>
                <w:szCs w:val="22"/>
                <w:lang w:val="en-US" w:eastAsia="zh-CN"/>
              </w:rPr>
              <w:t>期限（年）</w:t>
            </w:r>
          </w:p>
        </w:tc>
      </w:tr>
      <w:tr w14:paraId="0332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5FFBDCF8">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ascii="Times New Roman" w:hAnsi="Times New Roman" w:eastAsia="仿宋_GB2312" w:cs="Times New Roman"/>
                <w:color w:val="000000"/>
                <w:sz w:val="22"/>
                <w:szCs w:val="22"/>
                <w:lang w:eastAsia="zh-CN"/>
              </w:rPr>
            </w:pPr>
            <w:r>
              <w:rPr>
                <w:rFonts w:hint="eastAsia" w:eastAsia="仿宋_GB2312" w:cs="Times New Roman"/>
                <w:color w:val="000000"/>
                <w:sz w:val="22"/>
                <w:szCs w:val="22"/>
                <w:lang w:val="en-US" w:eastAsia="zh-CN"/>
              </w:rPr>
              <w:t>1</w:t>
            </w:r>
          </w:p>
        </w:tc>
        <w:tc>
          <w:tcPr>
            <w:tcW w:w="430" w:type="pct"/>
            <w:shd w:val="clear" w:color="auto" w:fill="auto"/>
            <w:vAlign w:val="center"/>
          </w:tcPr>
          <w:p w14:paraId="7FEB28C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1BE40D90">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2089" w:type="pct"/>
            <w:vAlign w:val="center"/>
          </w:tcPr>
          <w:p w14:paraId="7183562A">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深信服安全感知系统探针特征库软件V2.0</w:t>
            </w:r>
          </w:p>
        </w:tc>
        <w:tc>
          <w:tcPr>
            <w:tcW w:w="401" w:type="pct"/>
            <w:shd w:val="clear" w:color="auto" w:fill="auto"/>
            <w:vAlign w:val="center"/>
          </w:tcPr>
          <w:p w14:paraId="0FAD125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514" w:type="pct"/>
            <w:shd w:val="clear" w:color="auto" w:fill="auto"/>
            <w:vAlign w:val="center"/>
          </w:tcPr>
          <w:p w14:paraId="552BDDB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7933200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1EF8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6C0653F1">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2</w:t>
            </w:r>
          </w:p>
        </w:tc>
        <w:tc>
          <w:tcPr>
            <w:tcW w:w="430" w:type="pct"/>
            <w:shd w:val="clear" w:color="auto" w:fill="auto"/>
            <w:vAlign w:val="center"/>
          </w:tcPr>
          <w:p w14:paraId="6392B28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3FF0A51E">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color w:val="000000"/>
                <w:sz w:val="22"/>
                <w:szCs w:val="22"/>
                <w:lang w:eastAsia="zh-CN"/>
              </w:rPr>
            </w:pPr>
            <w:r>
              <w:rPr>
                <w:rFonts w:hint="eastAsia" w:eastAsia="仿宋_GB2312"/>
                <w:i w:val="0"/>
                <w:iCs w:val="0"/>
                <w:caps w:val="0"/>
                <w:color w:val="333333"/>
                <w:spacing w:val="0"/>
                <w:sz w:val="24"/>
                <w:szCs w:val="24"/>
                <w:shd w:val="clear" w:color="auto" w:fill="FFFFFF"/>
                <w:lang w:val="en-US" w:eastAsia="zh-CN"/>
              </w:rPr>
              <w:t>STA-100-B2150</w:t>
            </w:r>
          </w:p>
        </w:tc>
        <w:tc>
          <w:tcPr>
            <w:tcW w:w="2089" w:type="pct"/>
            <w:vAlign w:val="center"/>
          </w:tcPr>
          <w:p w14:paraId="398D66E2">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rPr>
            </w:pPr>
            <w:r>
              <w:rPr>
                <w:rFonts w:hint="eastAsia" w:eastAsia="仿宋_GB2312"/>
                <w:i w:val="0"/>
                <w:iCs w:val="0"/>
                <w:caps w:val="0"/>
                <w:color w:val="333333"/>
                <w:spacing w:val="0"/>
                <w:sz w:val="24"/>
                <w:szCs w:val="24"/>
                <w:shd w:val="clear" w:color="auto" w:fill="FFFFFF"/>
                <w:lang w:val="en-US" w:eastAsia="zh-CN"/>
              </w:rPr>
              <w:t>STA-100-B2150维保服务（标准版）</w:t>
            </w:r>
          </w:p>
        </w:tc>
        <w:tc>
          <w:tcPr>
            <w:tcW w:w="401" w:type="pct"/>
            <w:shd w:val="clear" w:color="auto" w:fill="auto"/>
            <w:vAlign w:val="center"/>
          </w:tcPr>
          <w:p w14:paraId="3C7E3976">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1</w:t>
            </w:r>
          </w:p>
        </w:tc>
        <w:tc>
          <w:tcPr>
            <w:tcW w:w="514" w:type="pct"/>
            <w:shd w:val="clear" w:color="auto" w:fill="auto"/>
            <w:vAlign w:val="center"/>
          </w:tcPr>
          <w:p w14:paraId="00A4216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3B8EF183">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7E76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10707333">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3</w:t>
            </w:r>
          </w:p>
        </w:tc>
        <w:tc>
          <w:tcPr>
            <w:tcW w:w="430" w:type="pct"/>
            <w:shd w:val="clear" w:color="auto" w:fill="auto"/>
            <w:vAlign w:val="center"/>
          </w:tcPr>
          <w:p w14:paraId="16CB7C8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软件</w:t>
            </w:r>
          </w:p>
        </w:tc>
        <w:tc>
          <w:tcPr>
            <w:tcW w:w="792" w:type="pct"/>
            <w:shd w:val="clear" w:color="auto" w:fill="auto"/>
            <w:vAlign w:val="center"/>
          </w:tcPr>
          <w:p w14:paraId="6874C4BA">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2089" w:type="pct"/>
            <w:vAlign w:val="center"/>
          </w:tcPr>
          <w:p w14:paraId="56D25CA3">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URL&amp;应用识别规则库升级</w:t>
            </w:r>
          </w:p>
        </w:tc>
        <w:tc>
          <w:tcPr>
            <w:tcW w:w="401" w:type="pct"/>
            <w:shd w:val="clear" w:color="auto" w:fill="auto"/>
            <w:vAlign w:val="center"/>
          </w:tcPr>
          <w:p w14:paraId="6B9C6A6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514" w:type="pct"/>
            <w:shd w:val="clear" w:color="auto" w:fill="auto"/>
            <w:vAlign w:val="center"/>
          </w:tcPr>
          <w:p w14:paraId="5ACCDCED">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701EACB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0733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C4F3059">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4</w:t>
            </w:r>
          </w:p>
        </w:tc>
        <w:tc>
          <w:tcPr>
            <w:tcW w:w="430" w:type="pct"/>
            <w:shd w:val="clear" w:color="auto" w:fill="auto"/>
            <w:vAlign w:val="center"/>
          </w:tcPr>
          <w:p w14:paraId="4B5D650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35642520">
            <w:pPr>
              <w:keepNext w:val="0"/>
              <w:keepLines w:val="0"/>
              <w:pageBreakBefore w:val="0"/>
              <w:kinsoku/>
              <w:wordWrap/>
              <w:overflowPunct/>
              <w:topLinePunct w:val="0"/>
              <w:autoSpaceDE/>
              <w:autoSpaceDN/>
              <w:bidi w:val="0"/>
              <w:adjustRightInd/>
              <w:snapToGrid/>
              <w:ind w:firstLine="0" w:firstLineChars="0"/>
              <w:textAlignment w:val="auto"/>
              <w:rPr>
                <w:rFonts w:hint="eastAsia"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w:t>
            </w:r>
          </w:p>
        </w:tc>
        <w:tc>
          <w:tcPr>
            <w:tcW w:w="2089" w:type="pct"/>
            <w:vAlign w:val="center"/>
          </w:tcPr>
          <w:p w14:paraId="4A672750">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AC-1000-B1500维保服务（标准版）</w:t>
            </w:r>
          </w:p>
        </w:tc>
        <w:tc>
          <w:tcPr>
            <w:tcW w:w="401" w:type="pct"/>
            <w:shd w:val="clear" w:color="auto" w:fill="auto"/>
            <w:vAlign w:val="center"/>
          </w:tcPr>
          <w:p w14:paraId="419F1B16">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514" w:type="pct"/>
            <w:shd w:val="clear" w:color="auto" w:fill="auto"/>
            <w:vAlign w:val="center"/>
          </w:tcPr>
          <w:p w14:paraId="061041D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41A389E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7017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69BE2CA0">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5</w:t>
            </w:r>
          </w:p>
        </w:tc>
        <w:tc>
          <w:tcPr>
            <w:tcW w:w="430" w:type="pct"/>
            <w:shd w:val="clear" w:color="auto" w:fill="auto"/>
            <w:vAlign w:val="center"/>
          </w:tcPr>
          <w:p w14:paraId="1F6CC36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600679BF">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AF-1000-B1800</w:t>
            </w:r>
          </w:p>
        </w:tc>
        <w:tc>
          <w:tcPr>
            <w:tcW w:w="2089" w:type="pct"/>
            <w:vAlign w:val="center"/>
          </w:tcPr>
          <w:p w14:paraId="3AE259BF">
            <w:pPr>
              <w:keepNext w:val="0"/>
              <w:keepLines w:val="0"/>
              <w:pageBreakBefore w:val="0"/>
              <w:kinsoku/>
              <w:wordWrap/>
              <w:overflowPunct/>
              <w:topLinePunct w:val="0"/>
              <w:autoSpaceDE/>
              <w:autoSpaceDN/>
              <w:bidi w:val="0"/>
              <w:adjustRightInd/>
              <w:snapToGrid/>
              <w:ind w:firstLine="0" w:firstLineChars="0"/>
              <w:textAlignment w:val="auto"/>
              <w:rPr>
                <w:rFonts w:hint="default" w:eastAsia="仿宋_GB2312"/>
                <w:i w:val="0"/>
                <w:iCs w:val="0"/>
                <w:caps w:val="0"/>
                <w:color w:val="333333"/>
                <w:spacing w:val="0"/>
                <w:sz w:val="24"/>
                <w:szCs w:val="24"/>
                <w:shd w:val="clear" w:color="auto" w:fill="FFFFFF"/>
                <w:lang w:val="en-US" w:eastAsia="zh-CN"/>
              </w:rPr>
            </w:pPr>
            <w:r>
              <w:rPr>
                <w:rFonts w:hint="eastAsia" w:eastAsia="仿宋_GB2312"/>
                <w:i w:val="0"/>
                <w:iCs w:val="0"/>
                <w:caps w:val="0"/>
                <w:color w:val="333333"/>
                <w:spacing w:val="0"/>
                <w:sz w:val="24"/>
                <w:szCs w:val="24"/>
                <w:shd w:val="clear" w:color="auto" w:fill="FFFFFF"/>
                <w:lang w:val="en-US" w:eastAsia="zh-CN"/>
              </w:rPr>
              <w:t>深信服云智订阅软件</w:t>
            </w:r>
          </w:p>
        </w:tc>
        <w:tc>
          <w:tcPr>
            <w:tcW w:w="401" w:type="pct"/>
            <w:shd w:val="clear" w:color="auto" w:fill="auto"/>
            <w:vAlign w:val="center"/>
          </w:tcPr>
          <w:p w14:paraId="09BFB75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514" w:type="pct"/>
            <w:shd w:val="clear" w:color="auto" w:fill="auto"/>
            <w:vAlign w:val="center"/>
          </w:tcPr>
          <w:p w14:paraId="3A4097F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74FE5CE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7EA5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491FB9E2">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6</w:t>
            </w:r>
          </w:p>
        </w:tc>
        <w:tc>
          <w:tcPr>
            <w:tcW w:w="430" w:type="pct"/>
            <w:shd w:val="clear" w:color="auto" w:fill="auto"/>
            <w:vAlign w:val="center"/>
          </w:tcPr>
          <w:p w14:paraId="6F3C8C9F">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软件</w:t>
            </w:r>
          </w:p>
        </w:tc>
        <w:tc>
          <w:tcPr>
            <w:tcW w:w="792" w:type="pct"/>
            <w:shd w:val="clear" w:color="auto" w:fill="auto"/>
            <w:vAlign w:val="center"/>
          </w:tcPr>
          <w:p w14:paraId="6F12A8DA">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2089" w:type="pct"/>
            <w:shd w:val="clear" w:color="auto" w:fill="auto"/>
            <w:vAlign w:val="center"/>
          </w:tcPr>
          <w:p w14:paraId="27330909">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深信服云鉴订阅软件</w:t>
            </w:r>
          </w:p>
        </w:tc>
        <w:tc>
          <w:tcPr>
            <w:tcW w:w="401" w:type="pct"/>
            <w:shd w:val="clear" w:color="auto" w:fill="auto"/>
            <w:vAlign w:val="center"/>
          </w:tcPr>
          <w:p w14:paraId="5E70CF3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1</w:t>
            </w:r>
          </w:p>
        </w:tc>
        <w:tc>
          <w:tcPr>
            <w:tcW w:w="514" w:type="pct"/>
            <w:shd w:val="clear" w:color="auto" w:fill="auto"/>
            <w:vAlign w:val="center"/>
          </w:tcPr>
          <w:p w14:paraId="7AE4418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vAlign w:val="center"/>
          </w:tcPr>
          <w:p w14:paraId="0A4EE8F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r>
              <w:rPr>
                <w:rFonts w:hint="eastAsia" w:eastAsia="仿宋_GB2312" w:cs="Times New Roman"/>
                <w:color w:val="000000"/>
                <w:sz w:val="22"/>
                <w:szCs w:val="22"/>
                <w:lang w:val="en-US" w:eastAsia="zh-CN"/>
              </w:rPr>
              <w:t>1年</w:t>
            </w:r>
          </w:p>
        </w:tc>
      </w:tr>
      <w:tr w14:paraId="5ED2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407759B9">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7</w:t>
            </w:r>
          </w:p>
        </w:tc>
        <w:tc>
          <w:tcPr>
            <w:tcW w:w="430" w:type="pct"/>
            <w:shd w:val="clear" w:color="auto" w:fill="auto"/>
            <w:vAlign w:val="center"/>
          </w:tcPr>
          <w:p w14:paraId="4B4E60AF">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维保</w:t>
            </w:r>
          </w:p>
        </w:tc>
        <w:tc>
          <w:tcPr>
            <w:tcW w:w="792" w:type="pct"/>
            <w:shd w:val="clear" w:color="auto" w:fill="auto"/>
            <w:vAlign w:val="center"/>
          </w:tcPr>
          <w:p w14:paraId="6B5AC589">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w:t>
            </w:r>
          </w:p>
        </w:tc>
        <w:tc>
          <w:tcPr>
            <w:tcW w:w="2089" w:type="pct"/>
            <w:shd w:val="clear" w:color="auto" w:fill="auto"/>
            <w:vAlign w:val="center"/>
          </w:tcPr>
          <w:p w14:paraId="14648ED7">
            <w:pPr>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i w:val="0"/>
                <w:iCs w:val="0"/>
                <w:caps w:val="0"/>
                <w:color w:val="333333"/>
                <w:spacing w:val="0"/>
                <w:kern w:val="2"/>
                <w:sz w:val="24"/>
                <w:szCs w:val="24"/>
                <w:shd w:val="clear" w:color="auto" w:fill="FFFFFF"/>
                <w:lang w:val="en-US" w:eastAsia="zh-CN" w:bidi="ar-SA"/>
              </w:rPr>
            </w:pPr>
            <w:r>
              <w:rPr>
                <w:rFonts w:hint="eastAsia" w:eastAsia="仿宋_GB2312"/>
                <w:i w:val="0"/>
                <w:iCs w:val="0"/>
                <w:caps w:val="0"/>
                <w:color w:val="333333"/>
                <w:spacing w:val="0"/>
                <w:sz w:val="24"/>
                <w:szCs w:val="24"/>
                <w:shd w:val="clear" w:color="auto" w:fill="FFFFFF"/>
                <w:lang w:val="en-US" w:eastAsia="zh-CN"/>
              </w:rPr>
              <w:t>AF-1000-B1800维保服务（标准版）</w:t>
            </w:r>
          </w:p>
        </w:tc>
        <w:tc>
          <w:tcPr>
            <w:tcW w:w="401" w:type="pct"/>
            <w:shd w:val="clear" w:color="auto" w:fill="auto"/>
            <w:vAlign w:val="center"/>
          </w:tcPr>
          <w:p w14:paraId="359FDE1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w:t>
            </w:r>
          </w:p>
        </w:tc>
        <w:tc>
          <w:tcPr>
            <w:tcW w:w="514" w:type="pct"/>
            <w:shd w:val="clear" w:color="auto" w:fill="auto"/>
            <w:vAlign w:val="center"/>
          </w:tcPr>
          <w:p w14:paraId="12F2C36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 xml:space="preserve"> </w:t>
            </w:r>
          </w:p>
        </w:tc>
        <w:tc>
          <w:tcPr>
            <w:tcW w:w="507" w:type="pct"/>
            <w:shd w:val="clear" w:color="auto" w:fill="auto"/>
            <w:vAlign w:val="center"/>
          </w:tcPr>
          <w:p w14:paraId="69DB3B9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color w:val="000000"/>
                <w:kern w:val="2"/>
                <w:sz w:val="22"/>
                <w:szCs w:val="22"/>
                <w:lang w:val="en-US" w:eastAsia="zh-CN" w:bidi="ar-SA"/>
              </w:rPr>
            </w:pPr>
            <w:r>
              <w:rPr>
                <w:rFonts w:hint="eastAsia" w:eastAsia="仿宋_GB2312" w:cs="Times New Roman"/>
                <w:color w:val="000000"/>
                <w:sz w:val="22"/>
                <w:szCs w:val="22"/>
                <w:lang w:val="en-US" w:eastAsia="zh-CN"/>
              </w:rPr>
              <w:t>1年</w:t>
            </w:r>
          </w:p>
        </w:tc>
      </w:tr>
      <w:tr w14:paraId="34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7D1AA676">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8</w:t>
            </w:r>
          </w:p>
        </w:tc>
        <w:tc>
          <w:tcPr>
            <w:tcW w:w="430" w:type="pct"/>
            <w:shd w:val="clear" w:color="auto" w:fill="auto"/>
            <w:vAlign w:val="center"/>
          </w:tcPr>
          <w:p w14:paraId="3026709E">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保障</w:t>
            </w:r>
            <w:r>
              <w:rPr>
                <w:rFonts w:hint="default" w:ascii="Times New Roman" w:hAnsi="Times New Roman" w:eastAsia="仿宋_GB2312" w:cs="Times New Roman"/>
                <w:color w:val="000000"/>
                <w:sz w:val="22"/>
                <w:szCs w:val="22"/>
                <w:lang w:val="en-US" w:eastAsia="zh-CN"/>
              </w:rPr>
              <w:t>服务</w:t>
            </w:r>
          </w:p>
        </w:tc>
        <w:tc>
          <w:tcPr>
            <w:tcW w:w="792" w:type="pct"/>
            <w:shd w:val="clear" w:color="auto" w:fill="auto"/>
            <w:vAlign w:val="center"/>
          </w:tcPr>
          <w:p w14:paraId="3AD94DB5">
            <w:pPr>
              <w:keepNext w:val="0"/>
              <w:keepLines w:val="0"/>
              <w:pageBreakBefore w:val="0"/>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安全</w:t>
            </w:r>
            <w:r>
              <w:rPr>
                <w:rFonts w:hint="default" w:ascii="Times New Roman" w:hAnsi="Times New Roman" w:eastAsia="仿宋_GB2312" w:cs="Times New Roman"/>
                <w:color w:val="000000"/>
                <w:sz w:val="22"/>
                <w:szCs w:val="22"/>
              </w:rPr>
              <w:t>漏洞扫描服务</w:t>
            </w:r>
          </w:p>
        </w:tc>
        <w:tc>
          <w:tcPr>
            <w:tcW w:w="2089" w:type="pct"/>
            <w:vAlign w:val="center"/>
          </w:tcPr>
          <w:p w14:paraId="49C8FBBC">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bCs/>
                <w:color w:val="000000"/>
                <w:sz w:val="22"/>
                <w:szCs w:val="22"/>
              </w:rPr>
              <w:t>服务内容：</w:t>
            </w:r>
            <w:r>
              <w:rPr>
                <w:rFonts w:hint="default" w:ascii="Times New Roman" w:hAnsi="Times New Roman" w:eastAsia="仿宋_GB2312" w:cs="Times New Roman"/>
                <w:color w:val="000000"/>
                <w:sz w:val="22"/>
                <w:szCs w:val="22"/>
              </w:rPr>
              <w:t xml:space="preserve">1、针对不同的系统、应用类型，使用专业化漏洞扫描工具，对系统、应用进行安全扫描，出具漏洞扫描分析报告及修复建议。                     </w:t>
            </w:r>
          </w:p>
          <w:p w14:paraId="1702DF79">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2、协助进行漏洞修复</w:t>
            </w:r>
            <w:r>
              <w:rPr>
                <w:rFonts w:hint="default" w:ascii="Times New Roman" w:hAnsi="Times New Roman" w:eastAsia="仿宋_GB2312" w:cs="Times New Roman"/>
                <w:color w:val="000000"/>
                <w:sz w:val="22"/>
                <w:szCs w:val="22"/>
                <w:lang w:eastAsia="zh-CN"/>
              </w:rPr>
              <w:t>；</w:t>
            </w:r>
          </w:p>
          <w:p w14:paraId="7D92BEFA">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000000"/>
                <w:sz w:val="22"/>
                <w:szCs w:val="22"/>
                <w:lang w:val="en-US" w:eastAsia="zh-CN"/>
              </w:rPr>
            </w:pPr>
            <w:r>
              <w:rPr>
                <w:rFonts w:hint="eastAsia" w:ascii="仿宋_GB2312" w:hAnsi="仿宋_GB2312" w:eastAsia="仿宋_GB2312" w:cs="仿宋_GB2312"/>
                <w:b/>
                <w:bCs/>
                <w:color w:val="000000"/>
                <w:sz w:val="24"/>
                <w:szCs w:val="24"/>
              </w:rPr>
              <w:t>服务范围</w:t>
            </w:r>
            <w:r>
              <w:rPr>
                <w:rFonts w:hint="eastAsia" w:ascii="仿宋_GB2312" w:hAnsi="仿宋_GB2312" w:eastAsia="仿宋_GB2312" w:cs="仿宋_GB2312"/>
                <w:b/>
                <w:bCs/>
                <w:color w:val="000000"/>
                <w:sz w:val="24"/>
                <w:szCs w:val="24"/>
                <w:lang w:val="en-US" w:eastAsia="zh-CN"/>
              </w:rPr>
              <w:t>最少包括</w:t>
            </w:r>
            <w:r>
              <w:rPr>
                <w:rFonts w:hint="eastAsia" w:ascii="仿宋_GB2312" w:hAnsi="仿宋_GB2312" w:eastAsia="仿宋_GB2312" w:cs="仿宋_GB2312"/>
                <w:b/>
                <w:bCs/>
                <w:color w:val="000000"/>
                <w:sz w:val="24"/>
                <w:szCs w:val="24"/>
              </w:rPr>
              <w:t>：</w:t>
            </w:r>
            <w:r>
              <w:rPr>
                <w:rFonts w:hint="default" w:ascii="Times New Roman" w:hAnsi="Times New Roman" w:eastAsia="仿宋_GB2312" w:cs="Times New Roman"/>
                <w:color w:val="000000"/>
                <w:sz w:val="22"/>
                <w:szCs w:val="22"/>
              </w:rPr>
              <w:t>8台服务器，1个防火墙</w:t>
            </w:r>
            <w:r>
              <w:rPr>
                <w:rFonts w:hint="default" w:ascii="Times New Roman" w:hAnsi="Times New Roman" w:eastAsia="仿宋_GB2312" w:cs="Times New Roman"/>
                <w:color w:val="000000"/>
                <w:sz w:val="22"/>
                <w:szCs w:val="22"/>
                <w:lang w:eastAsia="zh-CN"/>
              </w:rPr>
              <w:t>，</w:t>
            </w:r>
            <w:r>
              <w:rPr>
                <w:rFonts w:hint="eastAsia" w:eastAsia="仿宋_GB2312" w:cs="Times New Roman"/>
                <w:color w:val="000000"/>
                <w:sz w:val="22"/>
                <w:szCs w:val="22"/>
                <w:lang w:val="en-US" w:eastAsia="zh-CN"/>
              </w:rPr>
              <w:t>5</w:t>
            </w:r>
            <w:r>
              <w:rPr>
                <w:rFonts w:hint="default" w:ascii="Times New Roman" w:hAnsi="Times New Roman" w:eastAsia="仿宋_GB2312" w:cs="Times New Roman"/>
                <w:color w:val="000000"/>
                <w:sz w:val="22"/>
                <w:szCs w:val="22"/>
                <w:lang w:val="en-US" w:eastAsia="zh-CN"/>
              </w:rPr>
              <w:t>个业务系统</w:t>
            </w:r>
            <w:r>
              <w:rPr>
                <w:rFonts w:hint="eastAsia" w:eastAsia="仿宋_GB2312" w:cs="Times New Roman"/>
                <w:color w:val="000000"/>
                <w:sz w:val="22"/>
                <w:szCs w:val="22"/>
                <w:lang w:val="en-US" w:eastAsia="zh-CN"/>
              </w:rPr>
              <w:t>以及对应端口</w:t>
            </w:r>
          </w:p>
        </w:tc>
        <w:tc>
          <w:tcPr>
            <w:tcW w:w="401" w:type="pct"/>
            <w:shd w:val="clear" w:color="auto" w:fill="auto"/>
            <w:vAlign w:val="center"/>
          </w:tcPr>
          <w:p w14:paraId="000E9E4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rPr>
            </w:pPr>
            <w:r>
              <w:rPr>
                <w:rFonts w:hint="eastAsia" w:eastAsia="仿宋_GB2312" w:cs="Times New Roman"/>
                <w:color w:val="000000"/>
                <w:sz w:val="22"/>
                <w:szCs w:val="22"/>
                <w:lang w:val="en-US" w:eastAsia="zh-CN"/>
              </w:rPr>
              <w:t>2</w:t>
            </w:r>
            <w:r>
              <w:rPr>
                <w:rFonts w:hint="default" w:ascii="Times New Roman" w:hAnsi="Times New Roman" w:eastAsia="仿宋_GB2312" w:cs="Times New Roman"/>
                <w:color w:val="000000"/>
                <w:sz w:val="22"/>
                <w:szCs w:val="22"/>
              </w:rPr>
              <w:t>次</w:t>
            </w:r>
          </w:p>
        </w:tc>
        <w:tc>
          <w:tcPr>
            <w:tcW w:w="514" w:type="pct"/>
            <w:vAlign w:val="center"/>
          </w:tcPr>
          <w:p w14:paraId="406F73A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eastAsia" w:eastAsia="仿宋_GB2312" w:cs="Times New Roman"/>
                <w:color w:val="000000"/>
                <w:sz w:val="22"/>
                <w:szCs w:val="22"/>
                <w:lang w:val="en-US" w:eastAsia="zh-CN"/>
              </w:rPr>
              <w:t xml:space="preserve"> </w:t>
            </w:r>
          </w:p>
        </w:tc>
        <w:tc>
          <w:tcPr>
            <w:tcW w:w="507" w:type="pct"/>
            <w:vAlign w:val="center"/>
          </w:tcPr>
          <w:p w14:paraId="3974D49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w:t>
            </w:r>
          </w:p>
        </w:tc>
      </w:tr>
      <w:tr w14:paraId="36C4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77" w:type="pct"/>
            <w:gridSpan w:val="5"/>
            <w:shd w:val="clear" w:color="auto" w:fill="auto"/>
            <w:vAlign w:val="center"/>
          </w:tcPr>
          <w:p w14:paraId="2715988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sz w:val="22"/>
                <w:szCs w:val="22"/>
                <w:lang w:val="en-US"/>
              </w:rPr>
            </w:pPr>
            <w:r>
              <w:rPr>
                <w:rFonts w:hint="default" w:ascii="Times New Roman" w:hAnsi="Times New Roman" w:eastAsia="仿宋_GB2312" w:cs="Times New Roman"/>
                <w:b/>
                <w:bCs/>
                <w:color w:val="000000"/>
                <w:sz w:val="22"/>
                <w:szCs w:val="22"/>
                <w:lang w:val="en-US" w:eastAsia="zh-CN"/>
              </w:rPr>
              <w:t>合计(元)</w:t>
            </w:r>
          </w:p>
        </w:tc>
        <w:tc>
          <w:tcPr>
            <w:tcW w:w="514" w:type="pct"/>
            <w:shd w:val="clear" w:color="auto" w:fill="auto"/>
            <w:vAlign w:val="center"/>
          </w:tcPr>
          <w:p w14:paraId="1A473C1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eastAsia="仿宋_GB2312" w:cs="Times New Roman"/>
                <w:color w:val="000000"/>
                <w:sz w:val="22"/>
                <w:szCs w:val="22"/>
                <w:lang w:val="en-US" w:eastAsia="zh-CN"/>
              </w:rPr>
            </w:pPr>
            <w:r>
              <w:rPr>
                <w:rFonts w:hint="eastAsia" w:eastAsia="仿宋_GB2312" w:cs="Times New Roman"/>
                <w:color w:val="000000"/>
                <w:sz w:val="22"/>
                <w:szCs w:val="22"/>
                <w:lang w:val="en-US" w:eastAsia="zh-CN"/>
              </w:rPr>
              <w:t xml:space="preserve"> </w:t>
            </w:r>
          </w:p>
        </w:tc>
        <w:tc>
          <w:tcPr>
            <w:tcW w:w="507" w:type="pct"/>
          </w:tcPr>
          <w:p w14:paraId="6367A49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eastAsia="仿宋_GB2312" w:cs="Times New Roman"/>
                <w:color w:val="000000"/>
                <w:sz w:val="22"/>
                <w:szCs w:val="22"/>
                <w:lang w:val="en-US" w:eastAsia="zh-CN"/>
              </w:rPr>
            </w:pPr>
          </w:p>
        </w:tc>
      </w:tr>
    </w:tbl>
    <w:p w14:paraId="078A3F2F">
      <w:pPr>
        <w:rPr>
          <w:rFonts w:hint="eastAsia" w:ascii="宋体" w:hAnsi="宋体" w:eastAsia="宋体"/>
          <w:b/>
          <w:sz w:val="20"/>
          <w:szCs w:val="20"/>
        </w:rPr>
      </w:pPr>
    </w:p>
    <w:p w14:paraId="629CCB6C">
      <w:pPr>
        <w:rPr>
          <w:rFonts w:hint="eastAsia" w:ascii="宋体" w:hAnsi="宋体" w:eastAsia="宋体"/>
          <w:b/>
          <w:sz w:val="20"/>
          <w:szCs w:val="20"/>
        </w:rPr>
      </w:pPr>
    </w:p>
    <w:p w14:paraId="5DADDBC2">
      <w:pPr>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br w:type="page"/>
      </w:r>
    </w:p>
    <w:p w14:paraId="7C01FD0D">
      <w:pPr>
        <w:spacing w:line="360" w:lineRule="auto"/>
        <w:ind w:firstLine="0" w:firstLineChars="0"/>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rPr>
        <w:t>附件</w:t>
      </w:r>
      <w:r>
        <w:rPr>
          <w:rFonts w:hint="eastAsia" w:ascii="宋体" w:hAnsi="宋体" w:eastAsia="宋体" w:cs="Times New Roman"/>
          <w:b w:val="0"/>
          <w:bCs w:val="0"/>
          <w:sz w:val="21"/>
          <w:szCs w:val="21"/>
          <w:lang w:val="en-US" w:eastAsia="zh-CN"/>
        </w:rPr>
        <w:t>二</w:t>
      </w:r>
      <w:r>
        <w:rPr>
          <w:rFonts w:hint="eastAsia" w:ascii="宋体" w:hAnsi="宋体" w:eastAsia="宋体" w:cs="Times New Roman"/>
          <w:b w:val="0"/>
          <w:bCs w:val="0"/>
          <w:sz w:val="21"/>
          <w:szCs w:val="21"/>
        </w:rPr>
        <w:t>：</w:t>
      </w:r>
      <w:r>
        <w:rPr>
          <w:rFonts w:hint="eastAsia" w:ascii="宋体" w:hAnsi="宋体" w:eastAsia="宋体" w:cs="Times New Roman"/>
          <w:b w:val="0"/>
          <w:bCs w:val="0"/>
          <w:sz w:val="21"/>
          <w:szCs w:val="21"/>
          <w:lang w:val="en-US" w:eastAsia="zh-CN"/>
        </w:rPr>
        <w:t>用户需求书</w:t>
      </w:r>
    </w:p>
    <w:p w14:paraId="007C7A33">
      <w:pPr>
        <w:pStyle w:val="6"/>
        <w:jc w:val="both"/>
        <w:rPr>
          <w:rFonts w:hint="eastAsia" w:ascii="宋体" w:hAnsi="宋体" w:eastAsia="宋体" w:cs="宋体"/>
          <w:sz w:val="21"/>
          <w:szCs w:val="21"/>
          <w:lang w:val="en-US" w:eastAsia="zh-CN"/>
        </w:rPr>
      </w:pPr>
    </w:p>
    <w:p w14:paraId="2068C252">
      <w:pPr>
        <w:pStyle w:val="6"/>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附件三：报价文件</w:t>
      </w:r>
    </w:p>
    <w:p w14:paraId="66C0FF3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0BCC0148">
      <w:pPr>
        <w:rPr>
          <w:rFonts w:hint="eastAsia"/>
          <w:lang w:val="en-US" w:eastAsia="zh-CN"/>
        </w:rPr>
      </w:pPr>
    </w:p>
    <w:p w14:paraId="53D6C2A1">
      <w:pPr>
        <w:pStyle w:val="6"/>
        <w:jc w:val="both"/>
        <w:rPr>
          <w:rFonts w:hint="eastAsia" w:ascii="宋体" w:hAnsi="宋体" w:cs="宋体"/>
          <w:sz w:val="21"/>
          <w:szCs w:val="21"/>
          <w:lang w:val="en-US" w:eastAsia="zh-CN"/>
        </w:rPr>
      </w:pPr>
      <w:r>
        <w:rPr>
          <w:rFonts w:hint="eastAsia" w:ascii="宋体" w:hAnsi="宋体" w:cs="宋体"/>
          <w:sz w:val="21"/>
          <w:szCs w:val="21"/>
          <w:lang w:val="en-US" w:eastAsia="zh-CN"/>
        </w:rPr>
        <w:t>附件四：项目保密协议</w:t>
      </w:r>
    </w:p>
    <w:p w14:paraId="3199C8CF">
      <w:pPr>
        <w:spacing w:line="580" w:lineRule="exact"/>
        <w:jc w:val="center"/>
        <w:rPr>
          <w:rFonts w:hint="eastAsia" w:ascii="方正公文小标宋" w:hAnsi="方正公文小标宋" w:eastAsia="方正公文小标宋" w:cs="方正公文小标宋"/>
          <w:color w:val="000000" w:themeColor="text1"/>
          <w:sz w:val="28"/>
          <w:szCs w:val="28"/>
          <w14:textFill>
            <w14:solidFill>
              <w14:schemeClr w14:val="tx1"/>
            </w14:solidFill>
          </w14:textFill>
        </w:rPr>
      </w:pPr>
      <w:r>
        <w:rPr>
          <w:rFonts w:hint="eastAsia" w:ascii="方正公文小标宋" w:hAnsi="方正公文小标宋" w:eastAsia="方正公文小标宋" w:cs="方正公文小标宋"/>
          <w:color w:val="000000" w:themeColor="text1"/>
          <w:sz w:val="28"/>
          <w:szCs w:val="28"/>
          <w14:textFill>
            <w14:solidFill>
              <w14:schemeClr w14:val="tx1"/>
            </w14:solidFill>
          </w14:textFill>
        </w:rPr>
        <w:t>项目保密协议</w:t>
      </w:r>
    </w:p>
    <w:p w14:paraId="620C6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pacing w:val="8"/>
          <w:sz w:val="21"/>
          <w:szCs w:val="21"/>
          <w14:textFill>
            <w14:solidFill>
              <w14:schemeClr w14:val="tx1"/>
            </w14:solidFill>
          </w14:textFill>
        </w:rPr>
        <w:t>：</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p>
    <w:p w14:paraId="10B6D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pacing w:val="8"/>
          <w:sz w:val="21"/>
          <w:szCs w:val="21"/>
          <w14:textFill>
            <w14:solidFill>
              <w14:schemeClr w14:val="tx1"/>
            </w14:solidFill>
          </w14:textFill>
        </w:rPr>
        <w:t>：</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p>
    <w:p w14:paraId="5181CF2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p>
    <w:p w14:paraId="7BF5ED47">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鉴于乙方向甲方提供网络安全服务项目服务，（合同名称：</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；合同编号：    ）（以下简称“项目”）。因此，乙方在提供服务过程中，直接进驻甲方办公场地，必将接触甲方的信息化设备和系统，并可能知悉甲方的保密信息及业务秘密。为了明确乙方在系统安全和信息保密方面的义务，甲、乙双方本着平等、自愿、公平和诚实信用的原则，签订本协议。</w:t>
      </w:r>
    </w:p>
    <w:p w14:paraId="249CA74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甲、乙双方一致确认，在签署本协议前已认真审阅本协议的全部内容，并完全理解本协议各条款的法律含义，并保证共同遵守。</w:t>
      </w:r>
    </w:p>
    <w:p w14:paraId="28C9B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一、信息安全保障义务</w:t>
      </w:r>
    </w:p>
    <w:p w14:paraId="5DED1FA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乙方保证乙方及其人员在在履行项目过程中，严格遵守国家有关政策、法规、法令，并作出如下保证：</w:t>
      </w:r>
    </w:p>
    <w:p w14:paraId="6CE4B3AB">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1、不利用甲方或甲方客户的办公场所以及办公设施发送、传播有关煽动、破坏社会稳定或危及国家安全的信息；</w:t>
      </w:r>
    </w:p>
    <w:p w14:paraId="1CCD8B1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2、不利用甲方或甲方客户的办公场所以及办公设施发送、传播对社会稳定不利的敏感事件信息，包括制造事端的集会、上访、游行、罢工、罢课等信息；</w:t>
      </w:r>
    </w:p>
    <w:p w14:paraId="145D3DBC">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3、不利用甲方或甲方客户的办公场所以及办公设施发送、传播攻击党和国家领导人、损害国家声誉的政治谣言信息；</w:t>
      </w:r>
    </w:p>
    <w:p w14:paraId="5816030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4、不利用甲方或甲方客户的办公场所以及办公设施发送、传播危及国家和社会安全的爆炸、投毒、恐吓等恶性恐怖事件信息；</w:t>
      </w:r>
    </w:p>
    <w:p w14:paraId="5F7E0F8F">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5、在提供服务的时间内，自觉接受政府主管部门和甲方的信息安全管理和监督制度、检查和合法性处理。</w:t>
      </w:r>
    </w:p>
    <w:p w14:paraId="0227C4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二、保密信息</w:t>
      </w:r>
    </w:p>
    <w:p w14:paraId="4AB3F7DB">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1、保密信息范围（以下统称“保密信息”）：</w:t>
      </w:r>
    </w:p>
    <w:p w14:paraId="75385AEF">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乙方在履行项目过程中,甲方已提供给乙方或乙方获悉的业务秘密、技术方案、工程设计、网络、主机、安全设备的类型及数量、网络拓扑结构图、信息系统的架构和技术细节、信息系统源程序、信息系统业务数据、操作手册、技术文档、涉及企业机密的函电等。</w:t>
      </w:r>
    </w:p>
    <w:p w14:paraId="0E05738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（2）甲方依照法律规定、规章制度以及有关协议的约定，对外承担保密义务的事项。</w:t>
      </w:r>
    </w:p>
    <w:p w14:paraId="022D6FFD">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2、保密信息载体：承载保密信息内容的物品，包括但不限于书面文件、电子文档、磁盘、CD、VCD、DVD、电子信息数据或其他任何形式的载体。</w:t>
      </w:r>
    </w:p>
    <w:p w14:paraId="242DF90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3、保密信息的所有权归甲方所有，乙方不享有上述保密信息的所有权、排他独占使用权、再许可使用权或其他权利。</w:t>
      </w:r>
    </w:p>
    <w:p w14:paraId="12B66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三、保密义务</w:t>
      </w:r>
    </w:p>
    <w:p w14:paraId="7ADE0A08">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对本协议约定的保密信息，乙方及其人员承担以下保密义务：</w:t>
      </w:r>
    </w:p>
    <w:p w14:paraId="3333C526">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1、不得刺探与项目无关的业务秘密。如甲方或其人员无意中对泄密信息保存不善或泄漏秘密信息，乙方及其人员应当提醒甲方泄密风险；</w:t>
      </w:r>
    </w:p>
    <w:p w14:paraId="641F208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在开发或服务过程中对数据的处理方式应事先得到甲方的许可；未经甲方书面许可，不得以书面、口头或电子等任何方式将保密信息告知、公布、发布、泄露、披露给任何第三方，不得对有关信息进行修改、补充、复制；</w:t>
      </w:r>
    </w:p>
    <w:p w14:paraId="193030E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3、不得允许或协助未经甲方书面同意的任何第三方使用（复制、拷贝、下载、影印、出借、赠与、出租、转让、查阅等处理保密信息的行为皆属于“使用”）保密信息；</w:t>
      </w:r>
    </w:p>
    <w:p w14:paraId="68D05DBD">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4、严禁设置远程维护接口和后门程序；不得进行系统软硬件设备的远程维护；</w:t>
      </w:r>
    </w:p>
    <w:p w14:paraId="1CA8FD5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4、如发现保密信息被泄露或者自己过失泄露保密信息，应当采取一切有效措施防止泄密进一步扩大，并及时向甲方提交书面报告。</w:t>
      </w:r>
    </w:p>
    <w:p w14:paraId="1A0CD398">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5、乙方仅为完成项目而使用保密信息，不将保密信息用于其他任何场合及交易，也不以任何其他方式滥用保密信息。</w:t>
      </w:r>
    </w:p>
    <w:p w14:paraId="791E3CE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6、乙方承诺采取一切合理措施对甲方的保密信息予以保密，尽到与保护自身商业秘密相同的最高程度的谨慎注意义务。</w:t>
      </w:r>
    </w:p>
    <w:p w14:paraId="1812EC6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7、乙方承诺于项目履行完毕之日起30日内将保密信息全部返还给甲方，并保证不私下留存保密信息。</w:t>
      </w:r>
    </w:p>
    <w:p w14:paraId="2903920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8、乙方在履行项目过程中，若乙方人员发生变更，需要根据变更情况及时调整乙方人员的《保密协议》，保证《保密协议》的管理对象与实际情况相一致。</w:t>
      </w:r>
    </w:p>
    <w:p w14:paraId="09058D8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9、乙方保证就其人员泄密承担连带责任，并承担履行本协议保密义务而发生的所有费用。</w:t>
      </w:r>
    </w:p>
    <w:p w14:paraId="35143BDB">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10、 甲方以书面形式提出的其他保密义务或要求。</w:t>
      </w:r>
    </w:p>
    <w:p w14:paraId="64490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四、保密期限</w:t>
      </w:r>
    </w:p>
    <w:p w14:paraId="61AC4210">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甲、乙双方一致确认，乙方对本协议约定的保密义务及安全信息保障义务自乙方开始履行项目起五年内有效。保密期限届满后，乙方应妥善处理或销毁所有涉及甲方商业或工作秘密的资料。</w:t>
      </w:r>
    </w:p>
    <w:p w14:paraId="286F5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五、违约责任</w:t>
      </w:r>
    </w:p>
    <w:p w14:paraId="521CBE23">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1、如果乙方违反本协议第一条约定的信息安全保障义务，应当承担以下违约责任：</w:t>
      </w:r>
    </w:p>
    <w:p w14:paraId="33B71617">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（1）接受政府安全部门的处理，根据国家有关法律、法规要求乙方承担侵权责任。</w:t>
      </w:r>
    </w:p>
    <w:p w14:paraId="11D72DE0">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（2）甲方有权要求乙方相关人员马上停止在甲方的所有工作及活动。</w:t>
      </w:r>
    </w:p>
    <w:p w14:paraId="0707A2B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2、如果乙方违反本协议第三条约定的保密义务，应当承担以下违约责任：</w:t>
      </w:r>
    </w:p>
    <w:p w14:paraId="4AFA5D76">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bookmarkStart w:id="29" w:name="auto_fouce_23"/>
      <w:r>
        <w:rPr>
          <w:rFonts w:hint="eastAsia" w:ascii="宋体" w:hAnsi="宋体" w:eastAsia="宋体" w:cs="宋体"/>
          <w:color w:val="000000" w:themeColor="text1"/>
          <w:spacing w:val="8"/>
          <w:sz w:val="21"/>
          <w:szCs w:val="21"/>
          <w14:textFill>
            <w14:solidFill>
              <w14:schemeClr w14:val="tx1"/>
            </w14:solidFill>
          </w14:textFill>
        </w:rPr>
        <w:t>（1）如果因为乙方的违约行为造成甲方的损失，乙方应当赔偿甲方全部损失：包括但不限于甲方因乙方或乙方人员的违约行为所受到的实际经济损失，以及经甲、乙双方确认采取的补救措施所引起的所有费用或损失。</w:t>
      </w:r>
      <w:bookmarkEnd w:id="29"/>
    </w:p>
    <w:p w14:paraId="01E051EF">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（2）因乙方或其人员的违约行为侵犯了甲方的合法权益时，甲方可以选择根据本协议要求乙方承担违约责任，或者根据国家有关法律、法规要求乙方承担侵权责任。</w:t>
      </w:r>
    </w:p>
    <w:p w14:paraId="15B3FE0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（3）甲方有权要求乙方相关人员马上停止在甲方的所有工作及活动。</w:t>
      </w:r>
    </w:p>
    <w:p w14:paraId="35259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六、争议之解决</w:t>
      </w:r>
    </w:p>
    <w:p w14:paraId="7D7843B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甲、乙双方在本协议过程中发生争议的，应友好协商解决；协商、调解不成或者一方不愿意协商、调解的，任何一方均可向东莞市有管辖权的人民法院提起诉讼。</w:t>
      </w:r>
    </w:p>
    <w:p w14:paraId="09CBD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七、未尽事宜</w:t>
      </w:r>
    </w:p>
    <w:p w14:paraId="6BB24ACC">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本协议如有未尽事宜，甲、乙双方应友好协商解决，签订补充协议，该补充协议与本协议具有同等法律效力。</w:t>
      </w:r>
    </w:p>
    <w:p w14:paraId="31EC61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八、附则</w:t>
      </w:r>
    </w:p>
    <w:p w14:paraId="5465733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1、本协议一式两份，甲方执一份，乙方执一份，均具同等法律效力。</w:t>
      </w:r>
    </w:p>
    <w:p w14:paraId="53011D2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2、本协议自甲、乙双方签字盖章之日起生效。</w:t>
      </w:r>
    </w:p>
    <w:p w14:paraId="6CC75E4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以下无正文。</w:t>
      </w:r>
    </w:p>
    <w:p w14:paraId="37784A6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p>
    <w:p w14:paraId="1CCAC98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p>
    <w:p w14:paraId="2AA2F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sz w:val="21"/>
          <w:szCs w:val="21"/>
          <w:lang w:eastAsia="zh-CN"/>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 xml:space="preserve">甲方：                </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 xml:space="preserve">  乙方：</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p>
    <w:p w14:paraId="49DBDC4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p>
    <w:p w14:paraId="555BA9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法定代表人/</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法定代表人/</w:t>
      </w:r>
    </w:p>
    <w:p w14:paraId="129E1B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bCs/>
          <w:sz w:val="21"/>
          <w:szCs w:val="21"/>
        </w:rPr>
        <w:t>委托代理人：</w:t>
      </w:r>
      <w:r>
        <w:rPr>
          <w:rFonts w:hint="eastAsia" w:ascii="宋体" w:hAnsi="宋体" w:eastAsia="宋体" w:cs="宋体"/>
          <w:color w:val="000000" w:themeColor="text1"/>
          <w:spacing w:val="8"/>
          <w:sz w:val="21"/>
          <w:szCs w:val="21"/>
          <w14:textFill>
            <w14:solidFill>
              <w14:schemeClr w14:val="tx1"/>
            </w14:solidFill>
          </w14:textFill>
        </w:rPr>
        <w:t xml:space="preserve">     </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 xml:space="preserve">         </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r>
        <w:rPr>
          <w:rFonts w:hint="eastAsia" w:ascii="宋体" w:hAnsi="宋体" w:eastAsia="宋体" w:cs="宋体"/>
          <w:bCs/>
          <w:sz w:val="21"/>
          <w:szCs w:val="21"/>
        </w:rPr>
        <w:t>委托代理人：</w:t>
      </w:r>
    </w:p>
    <w:p w14:paraId="56912469">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14:textFill>
            <w14:solidFill>
              <w14:schemeClr w14:val="tx1"/>
            </w14:solidFill>
          </w14:textFill>
        </w:rPr>
      </w:pPr>
    </w:p>
    <w:p w14:paraId="192EA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 xml:space="preserve">日  期：              </w:t>
      </w:r>
      <w:r>
        <w:rPr>
          <w:rFonts w:hint="eastAsia" w:ascii="宋体" w:hAnsi="宋体" w:eastAsia="宋体" w:cs="宋体"/>
          <w:color w:val="000000" w:themeColor="text1"/>
          <w:spacing w:val="8"/>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 xml:space="preserve">    日  期：    </w:t>
      </w:r>
    </w:p>
    <w:p w14:paraId="2E99A63D">
      <w:pPr>
        <w:rPr>
          <w:rFonts w:ascii="Times New Roman"/>
          <w:b/>
          <w:bCs/>
          <w:sz w:val="21"/>
          <w:szCs w:val="21"/>
        </w:rPr>
      </w:pPr>
      <w:r>
        <w:rPr>
          <w:rFonts w:hint="eastAsia" w:ascii="Times New Roman"/>
          <w:b/>
          <w:bCs/>
          <w:sz w:val="21"/>
          <w:szCs w:val="21"/>
        </w:rPr>
        <w:t>附件</w:t>
      </w:r>
      <w:r>
        <w:rPr>
          <w:rFonts w:hint="eastAsia" w:ascii="Times New Roman"/>
          <w:b/>
          <w:bCs/>
          <w:sz w:val="21"/>
          <w:szCs w:val="21"/>
          <w:lang w:val="en-US" w:eastAsia="zh-CN"/>
        </w:rPr>
        <w:t>五</w:t>
      </w:r>
      <w:r>
        <w:rPr>
          <w:rFonts w:hint="eastAsia" w:ascii="Times New Roman"/>
          <w:b/>
          <w:bCs/>
          <w:sz w:val="21"/>
          <w:szCs w:val="21"/>
        </w:rPr>
        <w:t>：承诺书</w:t>
      </w:r>
    </w:p>
    <w:p w14:paraId="0FC82789">
      <w:pPr>
        <w:keepNext w:val="0"/>
        <w:keepLines w:val="0"/>
        <w:pageBreakBefore w:val="0"/>
        <w:kinsoku/>
        <w:wordWrap/>
        <w:overflowPunct/>
        <w:topLinePunct w:val="0"/>
        <w:autoSpaceDE/>
        <w:autoSpaceDN/>
        <w:bidi w:val="0"/>
        <w:adjustRightInd/>
        <w:snapToGrid/>
        <w:spacing w:line="360" w:lineRule="auto"/>
        <w:jc w:val="center"/>
        <w:textAlignment w:val="auto"/>
        <w:rPr>
          <w:rFonts w:hAnsi="宋体"/>
          <w:sz w:val="44"/>
          <w:szCs w:val="44"/>
        </w:rPr>
      </w:pPr>
      <w:r>
        <w:rPr>
          <w:rFonts w:hint="eastAsia" w:hAnsi="宋体"/>
          <w:sz w:val="44"/>
          <w:szCs w:val="44"/>
        </w:rPr>
        <w:t>承诺书</w:t>
      </w:r>
    </w:p>
    <w:p w14:paraId="1D7DE6FC">
      <w:pPr>
        <w:keepNext w:val="0"/>
        <w:keepLines w:val="0"/>
        <w:pageBreakBefore w:val="0"/>
        <w:kinsoku/>
        <w:wordWrap/>
        <w:overflowPunct/>
        <w:topLinePunct w:val="0"/>
        <w:autoSpaceDE/>
        <w:autoSpaceDN/>
        <w:bidi w:val="0"/>
        <w:adjustRightInd/>
        <w:snapToGrid/>
        <w:spacing w:line="360" w:lineRule="auto"/>
        <w:textAlignment w:val="auto"/>
        <w:rPr>
          <w:sz w:val="21"/>
          <w:szCs w:val="21"/>
          <w:u w:val="single"/>
        </w:rPr>
      </w:pPr>
    </w:p>
    <w:p w14:paraId="004A7A4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宋体" w:hAnsi="宋体"/>
          <w:szCs w:val="21"/>
        </w:rPr>
      </w:pPr>
      <w:r>
        <w:rPr>
          <w:rFonts w:hint="eastAsia" w:ascii="宋体" w:hAnsi="宋体"/>
          <w:szCs w:val="21"/>
          <w:lang w:eastAsia="zh-CN"/>
        </w:rPr>
        <w:t>东莞市水务环境投资控股集团管网有限公司</w:t>
      </w:r>
      <w:r>
        <w:rPr>
          <w:rFonts w:hint="eastAsia" w:ascii="宋体" w:hAnsi="宋体"/>
          <w:szCs w:val="21"/>
        </w:rPr>
        <w:t>：</w:t>
      </w:r>
    </w:p>
    <w:p w14:paraId="7853D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sz w:val="21"/>
          <w:szCs w:val="21"/>
        </w:rPr>
        <w:t>我司根据《</w:t>
      </w:r>
      <w:r>
        <w:rPr>
          <w:rFonts w:hint="eastAsia" w:cs="Times New Roman"/>
          <w:sz w:val="21"/>
          <w:szCs w:val="21"/>
          <w:lang w:val="en-US" w:eastAsia="zh-CN"/>
        </w:rPr>
        <w:t>管网公司2025年度网络安全设备续保和保障服务采购项目合同</w:t>
      </w:r>
      <w:r>
        <w:rPr>
          <w:rFonts w:hint="eastAsia"/>
          <w:sz w:val="21"/>
          <w:szCs w:val="21"/>
        </w:rPr>
        <w:t>》相关条款全力配合贵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6A3CA6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7ECECB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每发生一次，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2170EA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（三）如我司有违反本项目管理及合同约定等行为，我司将同意并接受贵公司根据相关约定对我司进行处罚；</w:t>
      </w:r>
    </w:p>
    <w:p w14:paraId="5D721D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市场监管理局等部门要求取消我司参加东莞市公开招标项目的投标资格等，并愿按相关规定接受处理，由此产生的影响将由我司承担。</w:t>
      </w:r>
    </w:p>
    <w:p w14:paraId="3A6C1F13">
      <w:pPr>
        <w:pStyle w:val="18"/>
        <w:keepNext w:val="0"/>
        <w:keepLines w:val="0"/>
        <w:pageBreakBefore w:val="0"/>
        <w:kinsoku/>
        <w:wordWrap/>
        <w:overflowPunct/>
        <w:topLinePunct w:val="0"/>
        <w:autoSpaceDE/>
        <w:autoSpaceDN/>
        <w:bidi w:val="0"/>
        <w:adjustRightInd/>
        <w:snapToGrid/>
        <w:spacing w:line="360" w:lineRule="auto"/>
        <w:ind w:firstLine="210"/>
        <w:textAlignment w:val="auto"/>
        <w:rPr>
          <w:szCs w:val="21"/>
        </w:rPr>
      </w:pPr>
    </w:p>
    <w:p w14:paraId="038C092F">
      <w:pPr>
        <w:pStyle w:val="18"/>
        <w:keepNext w:val="0"/>
        <w:keepLines w:val="0"/>
        <w:pageBreakBefore w:val="0"/>
        <w:kinsoku/>
        <w:wordWrap/>
        <w:overflowPunct/>
        <w:topLinePunct w:val="0"/>
        <w:autoSpaceDE/>
        <w:autoSpaceDN/>
        <w:bidi w:val="0"/>
        <w:adjustRightInd/>
        <w:snapToGrid/>
        <w:spacing w:line="360" w:lineRule="auto"/>
        <w:ind w:firstLine="210"/>
        <w:textAlignment w:val="auto"/>
        <w:rPr>
          <w:szCs w:val="21"/>
        </w:rPr>
      </w:pPr>
    </w:p>
    <w:p w14:paraId="2601B8E7">
      <w:pPr>
        <w:keepNext w:val="0"/>
        <w:keepLines w:val="0"/>
        <w:pageBreakBefore w:val="0"/>
        <w:kinsoku/>
        <w:wordWrap/>
        <w:overflowPunct/>
        <w:topLinePunct w:val="0"/>
        <w:autoSpaceDE/>
        <w:autoSpaceDN/>
        <w:bidi w:val="0"/>
        <w:adjustRightInd/>
        <w:snapToGrid/>
        <w:spacing w:line="360" w:lineRule="auto"/>
        <w:ind w:firstLine="2640" w:firstLineChars="1200"/>
        <w:textAlignment w:val="auto"/>
        <w:rPr>
          <w:rFonts w:hint="eastAsia" w:ascii="宋体" w:hAnsi="宋体" w:eastAsia="宋体" w:cs="宋体"/>
          <w:b w:val="0"/>
          <w:bCs/>
          <w:sz w:val="21"/>
          <w:szCs w:val="21"/>
          <w:lang w:eastAsia="zh-CN"/>
        </w:rPr>
      </w:pPr>
      <w:r>
        <w:rPr>
          <w:rFonts w:hint="eastAsia"/>
          <w:w w:val="105"/>
          <w:sz w:val="21"/>
          <w:szCs w:val="21"/>
        </w:rPr>
        <w:t>承诺单位（盖章）：</w:t>
      </w:r>
    </w:p>
    <w:p w14:paraId="5A1E7089">
      <w:pPr>
        <w:keepNext w:val="0"/>
        <w:keepLines w:val="0"/>
        <w:pageBreakBefore w:val="0"/>
        <w:kinsoku/>
        <w:wordWrap/>
        <w:overflowPunct/>
        <w:topLinePunct w:val="0"/>
        <w:autoSpaceDE/>
        <w:autoSpaceDN/>
        <w:bidi w:val="0"/>
        <w:adjustRightInd/>
        <w:snapToGrid/>
        <w:spacing w:line="360" w:lineRule="auto"/>
        <w:ind w:right="1004"/>
        <w:jc w:val="right"/>
        <w:textAlignment w:val="auto"/>
        <w:rPr>
          <w:rFonts w:hint="eastAsia" w:eastAsia="宋体"/>
          <w:w w:val="105"/>
          <w:sz w:val="21"/>
          <w:szCs w:val="21"/>
          <w:lang w:eastAsia="zh-CN"/>
        </w:rPr>
      </w:pPr>
    </w:p>
    <w:p w14:paraId="6A81D65F">
      <w:pPr>
        <w:keepNext w:val="0"/>
        <w:keepLines w:val="0"/>
        <w:pageBreakBefore w:val="0"/>
        <w:kinsoku/>
        <w:wordWrap/>
        <w:overflowPunct/>
        <w:topLinePunct w:val="0"/>
        <w:autoSpaceDE/>
        <w:autoSpaceDN/>
        <w:bidi w:val="0"/>
        <w:adjustRightInd/>
        <w:snapToGrid/>
        <w:spacing w:line="360" w:lineRule="auto"/>
        <w:ind w:right="960"/>
        <w:jc w:val="right"/>
        <w:textAlignment w:val="auto"/>
        <w:rPr>
          <w:sz w:val="21"/>
          <w:szCs w:val="21"/>
        </w:rPr>
      </w:pPr>
      <w:r>
        <w:rPr>
          <w:rFonts w:hint="eastAsia"/>
          <w:sz w:val="21"/>
          <w:szCs w:val="21"/>
        </w:rPr>
        <w:t xml:space="preserve">                               法人代表人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2EA501D6">
      <w:pPr>
        <w:keepNext w:val="0"/>
        <w:keepLines w:val="0"/>
        <w:pageBreakBefore w:val="0"/>
        <w:kinsoku/>
        <w:wordWrap/>
        <w:overflowPunct/>
        <w:topLinePunct w:val="0"/>
        <w:autoSpaceDE/>
        <w:autoSpaceDN/>
        <w:bidi w:val="0"/>
        <w:adjustRightInd/>
        <w:snapToGrid/>
        <w:spacing w:line="360" w:lineRule="auto"/>
        <w:ind w:right="960"/>
        <w:jc w:val="right"/>
        <w:textAlignment w:val="auto"/>
        <w:rPr>
          <w:sz w:val="21"/>
          <w:szCs w:val="21"/>
        </w:rPr>
      </w:pPr>
      <w:r>
        <w:rPr>
          <w:rFonts w:hint="eastAsia"/>
          <w:sz w:val="21"/>
          <w:szCs w:val="21"/>
        </w:rPr>
        <w:t>年</w:t>
      </w:r>
      <w:r>
        <w:rPr>
          <w:rFonts w:hint="eastAsia"/>
          <w:sz w:val="21"/>
          <w:szCs w:val="21"/>
          <w:lang w:val="en-US" w:eastAsia="zh-CN"/>
        </w:rPr>
        <w:t xml:space="preserve">  </w:t>
      </w:r>
      <w:r>
        <w:rPr>
          <w:rFonts w:hint="eastAsia"/>
          <w:sz w:val="21"/>
          <w:szCs w:val="21"/>
        </w:rPr>
        <w:t xml:space="preserve"> 月 </w:t>
      </w:r>
      <w:r>
        <w:rPr>
          <w:rFonts w:hint="eastAsia"/>
          <w:sz w:val="21"/>
          <w:szCs w:val="21"/>
          <w:lang w:val="en-US" w:eastAsia="zh-CN"/>
        </w:rPr>
        <w:t xml:space="preserve">   </w:t>
      </w:r>
      <w:r>
        <w:rPr>
          <w:rFonts w:hint="eastAsia"/>
          <w:sz w:val="21"/>
          <w:szCs w:val="21"/>
        </w:rPr>
        <w:t>日</w:t>
      </w:r>
    </w:p>
    <w:p w14:paraId="05779B81">
      <w:pPr>
        <w:pStyle w:val="6"/>
        <w:jc w:val="both"/>
        <w:rPr>
          <w:rFonts w:hint="eastAsia" w:ascii="宋体" w:hAnsi="宋体" w:eastAsia="宋体" w:cs="宋体"/>
          <w:sz w:val="21"/>
          <w:szCs w:val="21"/>
          <w:lang w:val="en-US" w:eastAsia="zh-CN"/>
        </w:rPr>
      </w:pPr>
    </w:p>
    <w:p w14:paraId="098EB167">
      <w:pPr>
        <w:rPr>
          <w:rFonts w:hint="eastAsia" w:ascii="宋体" w:hAnsi="宋体" w:eastAsia="宋体" w:cs="宋体"/>
          <w:sz w:val="21"/>
          <w:szCs w:val="21"/>
          <w:lang w:val="en-US" w:eastAsia="zh-CN"/>
        </w:rPr>
      </w:pPr>
    </w:p>
    <w:p w14:paraId="275A43C8">
      <w:pPr>
        <w:rPr>
          <w:rFonts w:hint="eastAsia" w:ascii="宋体" w:hAnsi="宋体" w:eastAsia="宋体" w:cs="宋体"/>
          <w:sz w:val="21"/>
          <w:szCs w:val="21"/>
          <w:lang w:val="en-US" w:eastAsia="zh-CN"/>
        </w:rPr>
      </w:pPr>
    </w:p>
    <w:p w14:paraId="452FA113">
      <w:pPr>
        <w:rPr>
          <w:rFonts w:hint="eastAsia" w:ascii="宋体" w:hAnsi="宋体" w:eastAsia="宋体" w:cs="宋体"/>
          <w:sz w:val="21"/>
          <w:szCs w:val="21"/>
          <w:lang w:val="en-US" w:eastAsia="zh-CN"/>
        </w:rPr>
      </w:pPr>
    </w:p>
    <w:p w14:paraId="0220B7C2">
      <w:pPr>
        <w:rPr>
          <w:rFonts w:hint="eastAsia" w:ascii="宋体" w:hAnsi="宋体" w:eastAsia="宋体" w:cs="宋体"/>
          <w:sz w:val="21"/>
          <w:szCs w:val="21"/>
          <w:lang w:val="en-US" w:eastAsia="zh-CN"/>
        </w:rPr>
      </w:pPr>
    </w:p>
    <w:p w14:paraId="49ECC481">
      <w:pPr>
        <w:spacing w:line="240" w:lineRule="auto"/>
        <w:rPr>
          <w:rFonts w:hint="eastAsia" w:ascii="Times New Roman" w:hAnsi="Calibri" w:eastAsia="宋体"/>
          <w:b/>
          <w:bCs/>
          <w:sz w:val="21"/>
          <w:szCs w:val="21"/>
        </w:rPr>
      </w:pPr>
      <w:r>
        <w:rPr>
          <w:rFonts w:hint="eastAsia" w:ascii="Times New Roman" w:hAnsi="Calibri" w:eastAsia="宋体"/>
          <w:b/>
          <w:bCs/>
          <w:sz w:val="21"/>
          <w:szCs w:val="21"/>
        </w:rPr>
        <w:t>附件</w:t>
      </w:r>
      <w:r>
        <w:rPr>
          <w:rFonts w:hint="eastAsia" w:ascii="Times New Roman"/>
          <w:b/>
          <w:bCs/>
          <w:sz w:val="21"/>
          <w:szCs w:val="21"/>
          <w:lang w:val="en-US" w:eastAsia="zh-CN"/>
        </w:rPr>
        <w:t>六</w:t>
      </w:r>
      <w:r>
        <w:rPr>
          <w:rFonts w:hint="eastAsia" w:ascii="Times New Roman" w:hAnsi="Calibri" w:eastAsia="宋体"/>
          <w:b/>
          <w:bCs/>
          <w:sz w:val="21"/>
          <w:szCs w:val="21"/>
        </w:rPr>
        <w:t>：阳光合作告知函</w:t>
      </w:r>
    </w:p>
    <w:p w14:paraId="5EED8009">
      <w:pPr>
        <w:spacing w:line="580" w:lineRule="exact"/>
        <w:jc w:val="center"/>
        <w:rPr>
          <w:rFonts w:hint="default" w:ascii="Times New Roman" w:hAnsi="Times New Roman" w:eastAsia="仿宋_GB2312" w:cs="Times New Roman"/>
          <w:b/>
          <w:bCs/>
          <w:sz w:val="21"/>
          <w:szCs w:val="21"/>
        </w:rPr>
      </w:pPr>
      <w:r>
        <w:rPr>
          <w:rFonts w:eastAsia="方正小标宋简体" w:cs="Times New Roman"/>
          <w:bCs/>
          <w:color w:val="000000"/>
          <w:sz w:val="21"/>
          <w:szCs w:val="21"/>
        </w:rPr>
        <w:t>阳光合作告知函</w:t>
      </w:r>
    </w:p>
    <w:p w14:paraId="1014678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b/>
          <w:bCs/>
          <w:sz w:val="21"/>
          <w:szCs w:val="21"/>
        </w:rPr>
        <w:t>项目名称：</w:t>
      </w:r>
      <w:r>
        <w:rPr>
          <w:rFonts w:hint="eastAsia" w:cs="Times New Roman"/>
          <w:sz w:val="21"/>
          <w:szCs w:val="21"/>
          <w:lang w:val="en-US" w:eastAsia="zh-CN"/>
        </w:rPr>
        <w:t>管网公司2025年度网络安全设备续保和保障服务采购项目合同</w:t>
      </w:r>
      <w:r>
        <w:rPr>
          <w:rFonts w:hint="default" w:ascii="Times New Roman" w:hAnsi="Times New Roman" w:eastAsia="仿宋_GB2312" w:cs="Times New Roman"/>
          <w:sz w:val="21"/>
          <w:szCs w:val="21"/>
        </w:rPr>
        <w:t>（</w:t>
      </w:r>
      <w:r>
        <w:rPr>
          <w:rFonts w:hint="eastAsia" w:cs="Times New Roman"/>
          <w:sz w:val="21"/>
          <w:szCs w:val="21"/>
          <w:lang w:val="en-US" w:eastAsia="zh-CN"/>
        </w:rPr>
        <w:t>采购</w:t>
      </w:r>
      <w:r>
        <w:rPr>
          <w:rFonts w:hint="default" w:ascii="Times New Roman" w:hAnsi="Times New Roman" w:eastAsia="仿宋_GB2312" w:cs="Times New Roman"/>
          <w:sz w:val="21"/>
          <w:szCs w:val="21"/>
        </w:rPr>
        <w:t>编号：</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w:t>
      </w:r>
    </w:p>
    <w:p w14:paraId="4037F9A6">
      <w:pPr>
        <w:pStyle w:val="60"/>
        <w:snapToGrid w:val="0"/>
        <w:spacing w:line="580" w:lineRule="exact"/>
        <w:ind w:firstLine="0"/>
        <w:rPr>
          <w:rFonts w:ascii="仿宋_GB2312" w:hAnsi="Times New Roman" w:eastAsia="仿宋_GB2312"/>
          <w:color w:val="000000"/>
          <w:sz w:val="21"/>
          <w:szCs w:val="21"/>
          <w:u w:val="single"/>
        </w:rPr>
      </w:pPr>
      <w:r>
        <w:rPr>
          <w:rFonts w:hint="eastAsia" w:ascii="仿宋_GB2312" w:hAnsi="Times New Roman" w:eastAsia="仿宋_GB2312"/>
          <w:color w:val="000000"/>
          <w:sz w:val="21"/>
          <w:szCs w:val="21"/>
          <w:lang w:val="en-US" w:eastAsia="zh-CN"/>
        </w:rPr>
        <w:t>乙方</w:t>
      </w:r>
      <w:r>
        <w:rPr>
          <w:rFonts w:hint="eastAsia" w:ascii="仿宋_GB2312" w:hAnsi="Times New Roman" w:eastAsia="仿宋_GB2312"/>
          <w:color w:val="000000"/>
          <w:sz w:val="21"/>
          <w:szCs w:val="21"/>
          <w:lang w:eastAsia="zh-CN"/>
        </w:rPr>
        <w:t>：</w:t>
      </w:r>
      <w:r>
        <w:rPr>
          <w:rFonts w:hint="eastAsia" w:ascii="仿宋_GB2312" w:hAnsi="Times New Roman" w:eastAsia="仿宋_GB2312"/>
          <w:color w:val="000000"/>
          <w:sz w:val="21"/>
          <w:szCs w:val="21"/>
        </w:rPr>
        <w:t xml:space="preserve">                        </w:t>
      </w:r>
    </w:p>
    <w:p w14:paraId="07F1E5E2">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为保证</w:t>
      </w:r>
      <w:r>
        <w:rPr>
          <w:rFonts w:hint="eastAsia" w:ascii="仿宋_GB2312" w:hAnsi="Times New Roman" w:eastAsia="仿宋_GB2312"/>
          <w:sz w:val="21"/>
          <w:szCs w:val="21"/>
          <w:lang w:val="en-US" w:eastAsia="zh-CN"/>
        </w:rPr>
        <w:t>我方</w:t>
      </w:r>
      <w:r>
        <w:rPr>
          <w:rFonts w:hint="eastAsia" w:ascii="仿宋_GB2312" w:hAnsi="Times New Roman" w:eastAsia="仿宋_GB2312"/>
          <w:sz w:val="21"/>
          <w:szCs w:val="21"/>
        </w:rPr>
        <w:t>人员廉洁从业，规范和鼓励诚信交易行为，防止腐败和商业贿赂发生，推动双方建立阳光合作关系，现将我方推行阳光合作的相关管理规定函告如下：</w:t>
      </w:r>
    </w:p>
    <w:p w14:paraId="5B884DBC">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一、我方负责对本单位有关人员进行阳光合作教育和管理。</w:t>
      </w:r>
    </w:p>
    <w:p w14:paraId="7A9A5A6D">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二、我方人员有责任向贵方介绍本单位有关阳光合作的相关规定。</w:t>
      </w:r>
    </w:p>
    <w:p w14:paraId="389F54E6">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三、我方人员应本着诚实守信、公平公开、平等互利原则开展交易合作，遵守国家相关法律法规。</w:t>
      </w:r>
    </w:p>
    <w:p w14:paraId="7367CFBF">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四、我方人员应廉洁从业，自觉抵制商业贿赂及不正当交易行为，在交易业务中涉及本人、亲属或其他相关人员时，应主动提请回避。</w:t>
      </w:r>
    </w:p>
    <w:p w14:paraId="2ED87D8A">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五、在业务合作过程中，我方人员不得有以下违法违规行为：</w:t>
      </w:r>
    </w:p>
    <w:p w14:paraId="1F501907">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 xml:space="preserve">（一）合作过程中通过各种方式向贵方索贿、行贿，或为亲属、其他相关人员索取其他协助或服务； </w:t>
      </w:r>
    </w:p>
    <w:p w14:paraId="788259D1">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1"/>
          <w:szCs w:val="21"/>
          <w:lang w:eastAsia="zh-CN"/>
        </w:rPr>
        <w:t>“</w:t>
      </w:r>
      <w:r>
        <w:rPr>
          <w:rFonts w:hint="eastAsia" w:ascii="仿宋_GB2312" w:hAnsi="Times New Roman" w:eastAsia="仿宋_GB2312"/>
          <w:sz w:val="21"/>
          <w:szCs w:val="21"/>
        </w:rPr>
        <w:t>财物</w:t>
      </w:r>
      <w:r>
        <w:rPr>
          <w:rFonts w:hint="eastAsia" w:ascii="仿宋_GB2312" w:hAnsi="Times New Roman" w:eastAsia="仿宋_GB2312"/>
          <w:sz w:val="21"/>
          <w:szCs w:val="21"/>
          <w:lang w:eastAsia="zh-CN"/>
        </w:rPr>
        <w:t>”</w:t>
      </w:r>
      <w:r>
        <w:rPr>
          <w:rFonts w:hint="eastAsia" w:ascii="仿宋_GB2312" w:hAnsi="Times New Roman" w:eastAsia="仿宋_GB2312"/>
          <w:sz w:val="21"/>
          <w:szCs w:val="21"/>
        </w:rPr>
        <w:t>），不得参加贵方提供的旅游或其他可能影响职务廉洁的活动；</w:t>
      </w:r>
    </w:p>
    <w:p w14:paraId="4B19BE08">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 xml:space="preserve">（三）擅自截留、挪用或侵占贵方财物； </w:t>
      </w:r>
    </w:p>
    <w:p w14:paraId="560D74E5">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 xml:space="preserve">（四）以各种形式参与民间借贷，帮助贵方过桥借贷； </w:t>
      </w:r>
    </w:p>
    <w:p w14:paraId="7EB7C4D7">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（五）参与黄、赌、毒等违法犯罪活动；</w:t>
      </w:r>
    </w:p>
    <w:p w14:paraId="199E0821">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 xml:space="preserve">（六）其他违反国家法律法规和违反廉洁从业的行为。 </w:t>
      </w:r>
    </w:p>
    <w:p w14:paraId="01E99CDD">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六、在业务合作期间，我方有权通过回访等方式监督阳光合作执行情况。贵方及贵方人员发现我方任何人员任何形式的行贿、索贿、受贿或其他违反阳光合作的行为，可及时向我方举报。</w:t>
      </w:r>
    </w:p>
    <w:p w14:paraId="5BDAEF19">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七、烦请贵方及贵方人员在投诉举报时，积极配合我方的相关调查工作，并提供联系方式等，便于我方纪检监察机构联系与调查核实。我方承诺对贵方的投诉举报人进行保密。</w:t>
      </w:r>
    </w:p>
    <w:p w14:paraId="3FF1CB42">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八、贵方投诉举报的情况，经查证属实，我方将视情节轻重和影响恶劣程度对相关人员进行内部处理</w:t>
      </w:r>
      <w:r>
        <w:rPr>
          <w:rFonts w:hint="eastAsia" w:ascii="仿宋_GB2312" w:hAnsi="Times New Roman" w:eastAsia="仿宋_GB2312"/>
          <w:sz w:val="21"/>
          <w:szCs w:val="21"/>
          <w:lang w:eastAsia="zh-CN"/>
        </w:rPr>
        <w:t>；</w:t>
      </w:r>
      <w:r>
        <w:rPr>
          <w:rFonts w:hint="eastAsia" w:ascii="仿宋_GB2312" w:hAnsi="Times New Roman" w:eastAsia="仿宋_GB2312"/>
          <w:sz w:val="21"/>
          <w:szCs w:val="21"/>
        </w:rPr>
        <w:t>构成犯罪的，依法移送司法机关处置，并将调查结果及时向贵方反馈。</w:t>
      </w:r>
    </w:p>
    <w:p w14:paraId="4D40EA51">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九、如贵方经办人员或其他相关人员主动诱使我方人员作出本告知函第五点列明的违法违规行为的，我方有权终止双方的合作，由此造成的损失由贵方承担。</w:t>
      </w:r>
    </w:p>
    <w:p w14:paraId="348175E1">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十、我方对如实举报和严格遵守阳光合作精神的合作方，在同等条件下给予后续合作的优先权。</w:t>
      </w:r>
    </w:p>
    <w:p w14:paraId="5829ADD3">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十一、</w:t>
      </w:r>
      <w:bookmarkStart w:id="30" w:name="OLE_LINK1"/>
      <w:r>
        <w:rPr>
          <w:rFonts w:hint="eastAsia" w:ascii="仿宋_GB2312" w:hAnsi="Times New Roman" w:eastAsia="仿宋_GB2312"/>
          <w:sz w:val="21"/>
          <w:szCs w:val="21"/>
        </w:rPr>
        <w:t>其他</w:t>
      </w:r>
    </w:p>
    <w:p w14:paraId="59DD894A">
      <w:pPr>
        <w:pStyle w:val="60"/>
        <w:snapToGrid w:val="0"/>
        <w:spacing w:line="580" w:lineRule="exact"/>
        <w:ind w:firstLine="420" w:firstLineChars="200"/>
        <w:rPr>
          <w:rFonts w:ascii="仿宋_GB2312" w:hAnsi="Times New Roman" w:eastAsia="仿宋_GB2312"/>
          <w:sz w:val="21"/>
          <w:szCs w:val="21"/>
        </w:rPr>
      </w:pPr>
      <w:r>
        <w:rPr>
          <w:rFonts w:hint="eastAsia" w:ascii="仿宋_GB2312" w:hAnsi="Times New Roman" w:eastAsia="仿宋_GB2312"/>
          <w:sz w:val="21"/>
          <w:szCs w:val="21"/>
        </w:rPr>
        <w:t>（一）本告知函所言“其他相关人员”是指经办人以外的与合作项目有直接或间接利益关系的人员，包括但不仅限于项目经办人的亲友。</w:t>
      </w:r>
    </w:p>
    <w:bookmarkEnd w:id="30"/>
    <w:p w14:paraId="77E36876">
      <w:pPr>
        <w:pStyle w:val="60"/>
        <w:snapToGrid w:val="0"/>
        <w:spacing w:line="580" w:lineRule="exact"/>
        <w:ind w:firstLine="420" w:firstLineChars="200"/>
        <w:rPr>
          <w:rFonts w:ascii="黑体" w:hAnsi="黑体" w:eastAsia="黑体"/>
          <w:sz w:val="21"/>
          <w:szCs w:val="21"/>
        </w:rPr>
      </w:pPr>
      <w:r>
        <w:rPr>
          <w:rFonts w:hint="eastAsia" w:ascii="黑体" w:hAnsi="黑体" w:eastAsia="黑体"/>
          <w:sz w:val="21"/>
          <w:szCs w:val="21"/>
        </w:rPr>
        <w:t xml:space="preserve">（二）我方常设投诉举报受理部门及联系方式： </w:t>
      </w:r>
    </w:p>
    <w:p w14:paraId="35930725">
      <w:pPr>
        <w:pStyle w:val="60"/>
        <w:snapToGrid w:val="0"/>
        <w:spacing w:line="580" w:lineRule="exact"/>
        <w:ind w:firstLine="422" w:firstLineChars="200"/>
        <w:rPr>
          <w:rFonts w:ascii="Times New Roman" w:hAnsi="Times New Roman" w:eastAsia="仿宋_GB2312"/>
          <w:sz w:val="21"/>
          <w:szCs w:val="21"/>
        </w:rPr>
      </w:pPr>
      <w:r>
        <w:rPr>
          <w:rFonts w:hint="default" w:ascii="Times New Roman" w:hAnsi="Times New Roman" w:eastAsia="仿宋_GB2312"/>
          <w:b/>
          <w:bCs/>
          <w:sz w:val="21"/>
          <w:szCs w:val="21"/>
        </w:rPr>
        <w:t>1</w:t>
      </w:r>
      <w:r>
        <w:rPr>
          <w:rFonts w:ascii="Times New Roman" w:hAnsi="Times New Roman" w:eastAsia="仿宋_GB2312"/>
          <w:b/>
          <w:bCs/>
          <w:sz w:val="21"/>
          <w:szCs w:val="21"/>
        </w:rPr>
        <w:t>.</w:t>
      </w:r>
      <w:r>
        <w:rPr>
          <w:rFonts w:hint="default" w:ascii="Times New Roman" w:hAnsi="Times New Roman" w:eastAsia="仿宋_GB2312"/>
          <w:b/>
          <w:bCs/>
          <w:sz w:val="21"/>
          <w:szCs w:val="21"/>
        </w:rPr>
        <w:t>投诉举报受理部门：</w:t>
      </w:r>
      <w:r>
        <w:rPr>
          <w:rFonts w:hint="default" w:ascii="Times New Roman" w:hAnsi="Times New Roman" w:eastAsia="仿宋_GB2312"/>
          <w:sz w:val="21"/>
          <w:szCs w:val="21"/>
          <w:lang w:val="en-US" w:eastAsia="zh-CN"/>
        </w:rPr>
        <w:t>东莞市水务</w:t>
      </w:r>
      <w:r>
        <w:rPr>
          <w:rFonts w:hint="eastAsia" w:ascii="Times New Roman" w:hAnsi="Times New Roman" w:eastAsia="仿宋_GB2312"/>
          <w:sz w:val="21"/>
          <w:szCs w:val="21"/>
          <w:lang w:val="en-US" w:eastAsia="zh-CN"/>
        </w:rPr>
        <w:t>环境投资控股</w:t>
      </w:r>
      <w:r>
        <w:rPr>
          <w:rFonts w:hint="default" w:ascii="Times New Roman" w:hAnsi="Times New Roman" w:eastAsia="仿宋_GB2312"/>
          <w:sz w:val="21"/>
          <w:szCs w:val="21"/>
          <w:lang w:val="en-US" w:eastAsia="zh-CN"/>
        </w:rPr>
        <w:t>集团有限公司</w:t>
      </w:r>
      <w:r>
        <w:rPr>
          <w:rFonts w:hint="default" w:ascii="Times New Roman" w:hAnsi="Times New Roman" w:eastAsia="仿宋_GB2312"/>
          <w:sz w:val="21"/>
          <w:szCs w:val="21"/>
        </w:rPr>
        <w:t>纪检监察部；</w:t>
      </w:r>
    </w:p>
    <w:p w14:paraId="3D4A1BF0">
      <w:pPr>
        <w:pStyle w:val="60"/>
        <w:snapToGrid w:val="0"/>
        <w:spacing w:line="580" w:lineRule="exact"/>
        <w:ind w:firstLine="422" w:firstLineChars="200"/>
        <w:rPr>
          <w:rFonts w:ascii="Times New Roman" w:hAnsi="Times New Roman" w:eastAsia="仿宋_GB2312"/>
          <w:sz w:val="21"/>
          <w:szCs w:val="21"/>
        </w:rPr>
      </w:pPr>
      <w:r>
        <w:rPr>
          <w:rFonts w:hint="default" w:ascii="Times New Roman" w:hAnsi="Times New Roman" w:eastAsia="仿宋_GB2312"/>
          <w:b/>
          <w:bCs/>
          <w:sz w:val="21"/>
          <w:szCs w:val="21"/>
          <w:lang w:val="en-US" w:eastAsia="zh-CN"/>
        </w:rPr>
        <w:t>2</w:t>
      </w:r>
      <w:r>
        <w:rPr>
          <w:rFonts w:ascii="Times New Roman" w:hAnsi="Times New Roman" w:eastAsia="仿宋_GB2312"/>
          <w:b/>
          <w:bCs/>
          <w:sz w:val="21"/>
          <w:szCs w:val="21"/>
        </w:rPr>
        <w:t>.</w:t>
      </w:r>
      <w:r>
        <w:rPr>
          <w:rFonts w:hint="default" w:ascii="Times New Roman" w:hAnsi="Times New Roman" w:eastAsia="仿宋_GB2312"/>
          <w:b/>
          <w:bCs/>
          <w:sz w:val="21"/>
          <w:szCs w:val="21"/>
        </w:rPr>
        <w:t>投诉举报电话：</w:t>
      </w:r>
      <w:r>
        <w:rPr>
          <w:rFonts w:ascii="Times New Roman" w:hAnsi="Times New Roman" w:eastAsia="仿宋_GB2312"/>
          <w:sz w:val="21"/>
          <w:szCs w:val="21"/>
        </w:rPr>
        <w:t>0769</w:t>
      </w:r>
      <w:r>
        <w:rPr>
          <w:rFonts w:ascii="Times New Roman" w:hAnsi="Times New Roman" w:eastAsia="微软雅黑"/>
          <w:sz w:val="21"/>
          <w:szCs w:val="21"/>
        </w:rPr>
        <w:t>–</w:t>
      </w:r>
      <w:r>
        <w:rPr>
          <w:rFonts w:hint="eastAsia" w:ascii="Times New Roman" w:hAnsi="Times New Roman" w:eastAsia="仿宋_GB2312"/>
          <w:sz w:val="21"/>
          <w:szCs w:val="21"/>
        </w:rPr>
        <w:t>28823293</w:t>
      </w:r>
      <w:r>
        <w:rPr>
          <w:rFonts w:hint="default" w:ascii="Times New Roman" w:hAnsi="Times New Roman" w:eastAsia="仿宋_GB2312"/>
          <w:sz w:val="21"/>
          <w:szCs w:val="21"/>
        </w:rPr>
        <w:t>（</w:t>
      </w:r>
      <w:r>
        <w:rPr>
          <w:rFonts w:hint="default" w:ascii="Times New Roman" w:hAnsi="Times New Roman" w:eastAsia="仿宋_GB2312"/>
          <w:sz w:val="21"/>
          <w:szCs w:val="21"/>
          <w:lang w:val="en-US" w:eastAsia="zh-CN"/>
        </w:rPr>
        <w:t>星期</w:t>
      </w:r>
      <w:r>
        <w:rPr>
          <w:rFonts w:hint="default" w:ascii="Times New Roman" w:hAnsi="Times New Roman" w:eastAsia="仿宋_GB2312"/>
          <w:sz w:val="21"/>
          <w:szCs w:val="21"/>
        </w:rPr>
        <w:t>一至</w:t>
      </w:r>
      <w:r>
        <w:rPr>
          <w:rFonts w:hint="default" w:ascii="Times New Roman" w:hAnsi="Times New Roman" w:eastAsia="仿宋_GB2312"/>
          <w:sz w:val="21"/>
          <w:szCs w:val="21"/>
          <w:lang w:val="en-US" w:eastAsia="zh-CN"/>
        </w:rPr>
        <w:t>星期</w:t>
      </w:r>
      <w:r>
        <w:rPr>
          <w:rFonts w:hint="default" w:ascii="Times New Roman" w:hAnsi="Times New Roman" w:eastAsia="仿宋_GB2312"/>
          <w:sz w:val="21"/>
          <w:szCs w:val="21"/>
        </w:rPr>
        <w:t>五：</w:t>
      </w:r>
      <w:r>
        <w:rPr>
          <w:rFonts w:hint="eastAsia" w:ascii="Times New Roman" w:hAnsi="Times New Roman" w:eastAsia="仿宋_GB2312"/>
          <w:sz w:val="21"/>
          <w:szCs w:val="21"/>
          <w:lang w:val="en-US" w:eastAsia="zh-CN"/>
        </w:rPr>
        <w:t>8</w:t>
      </w:r>
      <w:r>
        <w:rPr>
          <w:rFonts w:hint="eastAsia" w:ascii="Times New Roman" w:hAnsi="Times New Roman" w:eastAsia="仿宋_GB2312"/>
          <w:sz w:val="21"/>
          <w:szCs w:val="21"/>
        </w:rPr>
        <w:t>:</w:t>
      </w:r>
      <w:r>
        <w:rPr>
          <w:rFonts w:hint="eastAsia" w:ascii="Times New Roman" w:hAnsi="Times New Roman" w:eastAsia="仿宋_GB2312"/>
          <w:sz w:val="21"/>
          <w:szCs w:val="21"/>
          <w:lang w:val="en-US" w:eastAsia="zh-CN"/>
        </w:rPr>
        <w:t>3</w:t>
      </w:r>
      <w:r>
        <w:rPr>
          <w:rFonts w:hint="eastAsia" w:ascii="Times New Roman" w:hAnsi="Times New Roman" w:eastAsia="仿宋_GB2312"/>
          <w:sz w:val="21"/>
          <w:szCs w:val="21"/>
        </w:rPr>
        <w:t>0</w:t>
      </w:r>
      <w:r>
        <w:rPr>
          <w:rFonts w:hint="eastAsia" w:ascii="Times New Roman" w:hAnsi="Times New Roman" w:eastAsia="仿宋_GB2312"/>
          <w:sz w:val="21"/>
          <w:szCs w:val="21"/>
          <w:lang w:val="en-US" w:eastAsia="zh-CN"/>
        </w:rPr>
        <w:t>-</w:t>
      </w:r>
      <w:r>
        <w:rPr>
          <w:rFonts w:hint="eastAsia" w:ascii="Times New Roman" w:hAnsi="Times New Roman" w:eastAsia="仿宋_GB2312"/>
          <w:sz w:val="21"/>
          <w:szCs w:val="21"/>
        </w:rPr>
        <w:t>1</w:t>
      </w:r>
      <w:r>
        <w:rPr>
          <w:rFonts w:hint="eastAsia" w:ascii="Times New Roman" w:hAnsi="Times New Roman" w:eastAsia="仿宋_GB2312"/>
          <w:sz w:val="21"/>
          <w:szCs w:val="21"/>
          <w:lang w:val="en-US" w:eastAsia="zh-CN"/>
        </w:rPr>
        <w:t>7</w:t>
      </w:r>
      <w:r>
        <w:rPr>
          <w:rFonts w:hint="eastAsia" w:ascii="Times New Roman" w:hAnsi="Times New Roman" w:eastAsia="仿宋_GB2312"/>
          <w:sz w:val="21"/>
          <w:szCs w:val="21"/>
        </w:rPr>
        <w:t>:</w:t>
      </w:r>
      <w:r>
        <w:rPr>
          <w:rFonts w:hint="eastAsia" w:ascii="Times New Roman" w:hAnsi="Times New Roman" w:eastAsia="仿宋_GB2312"/>
          <w:sz w:val="21"/>
          <w:szCs w:val="21"/>
          <w:lang w:val="en-US" w:eastAsia="zh-CN"/>
        </w:rPr>
        <w:t>3</w:t>
      </w:r>
      <w:r>
        <w:rPr>
          <w:rFonts w:hint="eastAsia" w:ascii="Times New Roman" w:hAnsi="Times New Roman" w:eastAsia="仿宋_GB2312"/>
          <w:sz w:val="21"/>
          <w:szCs w:val="21"/>
        </w:rPr>
        <w:t>0</w:t>
      </w:r>
      <w:r>
        <w:rPr>
          <w:rFonts w:hint="default" w:ascii="Times New Roman" w:hAnsi="Times New Roman" w:eastAsia="仿宋_GB2312"/>
          <w:sz w:val="21"/>
          <w:szCs w:val="21"/>
        </w:rPr>
        <w:t>）；</w:t>
      </w:r>
    </w:p>
    <w:p w14:paraId="53C48381">
      <w:pPr>
        <w:pStyle w:val="60"/>
        <w:snapToGrid w:val="0"/>
        <w:spacing w:line="580" w:lineRule="exact"/>
        <w:ind w:firstLine="422" w:firstLineChars="200"/>
        <w:rPr>
          <w:rFonts w:ascii="Times New Roman" w:hAnsi="Times New Roman" w:eastAsia="仿宋_GB2312"/>
          <w:sz w:val="21"/>
          <w:szCs w:val="21"/>
        </w:rPr>
      </w:pPr>
      <w:r>
        <w:rPr>
          <w:rFonts w:hint="default" w:ascii="Times New Roman" w:hAnsi="Times New Roman" w:eastAsia="仿宋_GB2312"/>
          <w:b/>
          <w:bCs/>
          <w:sz w:val="21"/>
          <w:szCs w:val="21"/>
          <w:lang w:val="en-US" w:eastAsia="zh-CN"/>
        </w:rPr>
        <w:t>3</w:t>
      </w:r>
      <w:r>
        <w:rPr>
          <w:rFonts w:ascii="Times New Roman" w:hAnsi="Times New Roman" w:eastAsia="仿宋_GB2312"/>
          <w:b/>
          <w:bCs/>
          <w:sz w:val="21"/>
          <w:szCs w:val="21"/>
        </w:rPr>
        <w:t>.</w:t>
      </w:r>
      <w:r>
        <w:rPr>
          <w:rFonts w:hint="default" w:ascii="Times New Roman" w:hAnsi="Times New Roman" w:eastAsia="仿宋_GB2312"/>
          <w:b/>
          <w:bCs/>
          <w:sz w:val="21"/>
          <w:szCs w:val="21"/>
        </w:rPr>
        <w:t>联系地址：</w:t>
      </w:r>
      <w:r>
        <w:rPr>
          <w:rFonts w:hint="default" w:ascii="Times New Roman" w:hAnsi="Times New Roman" w:eastAsia="仿宋_GB2312" w:cs="Times New Roman"/>
          <w:sz w:val="21"/>
          <w:szCs w:val="21"/>
        </w:rPr>
        <w:t>东莞市东城街道育华路1号</w:t>
      </w:r>
      <w:r>
        <w:rPr>
          <w:rFonts w:hint="eastAsia" w:ascii="Times New Roman" w:hAnsi="Times New Roman" w:eastAsia="仿宋_GB2312"/>
          <w:sz w:val="21"/>
          <w:szCs w:val="21"/>
        </w:rPr>
        <w:t>；</w:t>
      </w:r>
    </w:p>
    <w:p w14:paraId="1AB511C3">
      <w:pPr>
        <w:pStyle w:val="60"/>
        <w:snapToGrid w:val="0"/>
        <w:spacing w:line="580" w:lineRule="exact"/>
        <w:ind w:firstLine="422" w:firstLineChars="200"/>
        <w:rPr>
          <w:rFonts w:ascii="Times New Roman" w:hAnsi="Times New Roman" w:eastAsia="仿宋_GB2312"/>
          <w:sz w:val="21"/>
          <w:szCs w:val="21"/>
        </w:rPr>
      </w:pPr>
      <w:r>
        <w:rPr>
          <w:rFonts w:hint="default" w:ascii="Times New Roman" w:hAnsi="Times New Roman" w:eastAsia="仿宋_GB2312"/>
          <w:b/>
          <w:bCs/>
          <w:sz w:val="21"/>
          <w:szCs w:val="21"/>
          <w:lang w:val="en-US" w:eastAsia="zh-CN"/>
        </w:rPr>
        <w:t>4</w:t>
      </w:r>
      <w:r>
        <w:rPr>
          <w:rFonts w:ascii="Times New Roman" w:hAnsi="Times New Roman" w:eastAsia="仿宋_GB2312"/>
          <w:b/>
          <w:bCs/>
          <w:sz w:val="21"/>
          <w:szCs w:val="21"/>
        </w:rPr>
        <w:t>.</w:t>
      </w:r>
      <w:r>
        <w:rPr>
          <w:rFonts w:hint="default" w:ascii="Times New Roman" w:hAnsi="Times New Roman" w:eastAsia="仿宋_GB2312"/>
          <w:b/>
          <w:bCs/>
          <w:sz w:val="21"/>
          <w:szCs w:val="21"/>
        </w:rPr>
        <w:t>邮编：</w:t>
      </w:r>
      <w:r>
        <w:rPr>
          <w:rFonts w:hint="eastAsia" w:ascii="Times New Roman" w:hAnsi="Times New Roman" w:eastAsia="仿宋_GB2312"/>
          <w:sz w:val="21"/>
          <w:szCs w:val="21"/>
        </w:rPr>
        <w:t>523000</w:t>
      </w:r>
      <w:r>
        <w:rPr>
          <w:rFonts w:hint="default" w:ascii="Times New Roman" w:hAnsi="Times New Roman" w:eastAsia="仿宋_GB2312"/>
          <w:sz w:val="21"/>
          <w:szCs w:val="21"/>
        </w:rPr>
        <w:t>。</w:t>
      </w:r>
    </w:p>
    <w:p w14:paraId="705F5335">
      <w:pPr>
        <w:pStyle w:val="60"/>
        <w:snapToGrid w:val="0"/>
        <w:spacing w:line="580" w:lineRule="exact"/>
        <w:ind w:firstLine="420" w:firstLineChars="200"/>
        <w:rPr>
          <w:rFonts w:hint="default" w:ascii="Times New Roman" w:hAnsi="Times New Roman" w:eastAsia="仿宋_GB2312"/>
          <w:sz w:val="21"/>
          <w:szCs w:val="21"/>
          <w:lang w:eastAsia="zh-CN"/>
        </w:rPr>
      </w:pPr>
      <w:r>
        <w:rPr>
          <w:rFonts w:hint="default" w:ascii="Times New Roman" w:hAnsi="Times New Roman" w:eastAsia="仿宋_GB2312"/>
          <w:sz w:val="21"/>
          <w:szCs w:val="21"/>
        </w:rPr>
        <w:t>让我们共同为建立健康、公平的商业秩序和实现双赢而努力</w:t>
      </w:r>
      <w:r>
        <w:rPr>
          <w:rFonts w:hint="default" w:ascii="Times New Roman" w:hAnsi="Times New Roman" w:eastAsia="仿宋_GB2312"/>
          <w:sz w:val="21"/>
          <w:szCs w:val="21"/>
          <w:lang w:val="en-US" w:eastAsia="zh-CN"/>
        </w:rPr>
        <w:t>。</w:t>
      </w:r>
    </w:p>
    <w:p w14:paraId="41803120">
      <w:pPr>
        <w:pStyle w:val="60"/>
        <w:snapToGrid w:val="0"/>
        <w:spacing w:line="580" w:lineRule="exact"/>
        <w:ind w:firstLine="420" w:firstLineChars="200"/>
        <w:rPr>
          <w:rFonts w:ascii="仿宋_GB2312" w:hAnsi="Times New Roman" w:eastAsia="仿宋_GB2312"/>
          <w:sz w:val="21"/>
          <w:szCs w:val="21"/>
        </w:rPr>
      </w:pPr>
      <w:r>
        <w:rPr>
          <w:rFonts w:hint="default" w:ascii="Times New Roman" w:hAnsi="Times New Roman" w:eastAsia="仿宋_GB2312"/>
          <w:sz w:val="21"/>
          <w:szCs w:val="21"/>
        </w:rPr>
        <w:t>特此致函</w:t>
      </w:r>
      <w:r>
        <w:rPr>
          <w:rFonts w:hint="default" w:ascii="Times New Roman" w:hAnsi="Times New Roman" w:eastAsia="仿宋_GB2312"/>
          <w:sz w:val="21"/>
          <w:szCs w:val="21"/>
          <w:lang w:eastAsia="zh-CN"/>
        </w:rPr>
        <w:t>。</w:t>
      </w:r>
    </w:p>
    <w:p w14:paraId="1541DB26">
      <w:pPr>
        <w:tabs>
          <w:tab w:val="left" w:pos="0"/>
          <w:tab w:val="left" w:pos="720"/>
          <w:tab w:val="left" w:pos="780"/>
        </w:tabs>
        <w:spacing w:line="360" w:lineRule="auto"/>
        <w:jc w:val="left"/>
        <w:rPr>
          <w:rFonts w:hint="eastAsia" w:ascii="宋体" w:hAnsi="宋体" w:eastAsia="宋体" w:cs="宋体"/>
          <w:sz w:val="21"/>
          <w:szCs w:val="21"/>
        </w:rPr>
      </w:pPr>
    </w:p>
    <w:p w14:paraId="15B7D346">
      <w:pPr>
        <w:spacing w:line="360" w:lineRule="auto"/>
        <w:jc w:val="right"/>
        <w:rPr>
          <w:rFonts w:hint="eastAsia" w:ascii="宋体" w:hAnsi="宋体" w:eastAsia="宋体" w:cs="宋体"/>
          <w:sz w:val="21"/>
          <w:szCs w:val="21"/>
        </w:rPr>
      </w:pPr>
      <w:r>
        <w:rPr>
          <w:rFonts w:hint="eastAsia" w:ascii="宋体" w:hAnsi="宋体" w:eastAsia="宋体" w:cs="宋体"/>
          <w:sz w:val="21"/>
          <w:szCs w:val="21"/>
          <w:u w:val="none"/>
          <w:lang w:eastAsia="zh-CN"/>
        </w:rPr>
        <w:t>东莞市水务环境投资控股集团管网有限公司</w:t>
      </w:r>
    </w:p>
    <w:p w14:paraId="551831BD">
      <w:pPr>
        <w:tabs>
          <w:tab w:val="left" w:pos="0"/>
          <w:tab w:val="left" w:pos="720"/>
        </w:tabs>
        <w:spacing w:line="360" w:lineRule="auto"/>
        <w:jc w:val="right"/>
        <w:rPr>
          <w:rFonts w:hint="eastAsia" w:ascii="仿宋_GB2312" w:hAnsi="Times New Roman" w:eastAsia="仿宋_GB2312"/>
          <w:sz w:val="21"/>
          <w:szCs w:val="21"/>
        </w:rPr>
      </w:pPr>
      <w:r>
        <w:rPr>
          <w:rFonts w:hint="eastAsia" w:ascii="Times New Roman" w:hAnsi="Times New Roman" w:eastAsia="仿宋_GB2312"/>
          <w:sz w:val="21"/>
          <w:szCs w:val="21"/>
          <w:lang w:val="en-US" w:eastAsia="zh-CN"/>
        </w:rPr>
        <w:t xml:space="preserve"> </w:t>
      </w:r>
      <w:r>
        <w:rPr>
          <w:rFonts w:hint="eastAsia" w:ascii="宋体" w:hAnsi="宋体" w:eastAsia="宋体" w:cs="宋体"/>
          <w:sz w:val="21"/>
          <w:szCs w:val="21"/>
          <w:lang w:val="en-US" w:eastAsia="zh-CN"/>
        </w:rPr>
        <w:t xml:space="preserve"> </w:t>
      </w:r>
      <w:bookmarkStart w:id="31" w:name="设计变更通知单"/>
      <w:bookmarkEnd w:id="31"/>
      <w:bookmarkStart w:id="32" w:name="现场签证通知单"/>
      <w:bookmarkEnd w:id="32"/>
      <w:r>
        <w:rPr>
          <w:rFonts w:hint="eastAsia" w:ascii="宋体" w:hAnsi="宋体" w:eastAsia="宋体" w:cs="宋体"/>
          <w:sz w:val="21"/>
          <w:szCs w:val="21"/>
          <w:lang w:val="en-US" w:eastAsia="zh-CN"/>
        </w:rPr>
        <w:t>2025年    月   日</w:t>
      </w:r>
    </w:p>
    <w:p w14:paraId="7B81F98E">
      <w:pPr>
        <w:pStyle w:val="60"/>
        <w:snapToGrid w:val="0"/>
        <w:spacing w:line="580" w:lineRule="exact"/>
        <w:ind w:left="0" w:leftChars="0" w:firstLine="0" w:firstLineChars="0"/>
        <w:jc w:val="both"/>
        <w:rPr>
          <w:rFonts w:hint="eastAsia" w:ascii="仿宋_GB2312" w:hAnsi="Times New Roman" w:eastAsia="仿宋_GB2312"/>
          <w:sz w:val="21"/>
          <w:szCs w:val="21"/>
        </w:rPr>
      </w:pPr>
    </w:p>
    <w:p w14:paraId="05D30822">
      <w:pPr>
        <w:pStyle w:val="60"/>
        <w:snapToGrid w:val="0"/>
        <w:spacing w:line="580" w:lineRule="exact"/>
        <w:ind w:left="0" w:leftChars="0" w:firstLine="0" w:firstLineChars="0"/>
        <w:jc w:val="both"/>
        <w:rPr>
          <w:rFonts w:hint="eastAsia" w:ascii="仿宋_GB2312" w:hAnsi="Times New Roman" w:eastAsia="仿宋_GB2312"/>
          <w:sz w:val="21"/>
          <w:szCs w:val="21"/>
        </w:rPr>
      </w:pPr>
    </w:p>
    <w:p w14:paraId="370B1981">
      <w:pPr>
        <w:pStyle w:val="60"/>
        <w:snapToGrid w:val="0"/>
        <w:spacing w:line="580" w:lineRule="exact"/>
        <w:ind w:firstLine="3893" w:firstLineChars="1854"/>
        <w:jc w:val="right"/>
        <w:rPr>
          <w:rFonts w:hint="eastAsia" w:ascii="仿宋_GB2312" w:hAnsi="Times New Roman" w:eastAsia="仿宋_GB2312"/>
          <w:sz w:val="21"/>
          <w:szCs w:val="21"/>
        </w:rPr>
      </w:pPr>
    </w:p>
    <w:p w14:paraId="59F6ADA2">
      <w:pPr>
        <w:pStyle w:val="60"/>
        <w:snapToGrid w:val="0"/>
        <w:spacing w:line="580" w:lineRule="exact"/>
        <w:ind w:left="0" w:leftChars="0" w:firstLine="3150" w:firstLineChars="1500"/>
        <w:jc w:val="both"/>
        <w:rPr>
          <w:rFonts w:ascii="Times New Roman" w:hAnsi="Times New Roman" w:eastAsia="黑体"/>
          <w:sz w:val="21"/>
          <w:szCs w:val="21"/>
          <w:lang w:val="zh-CN"/>
        </w:rPr>
      </w:pPr>
      <w:r>
        <w:rPr>
          <w:rFonts w:hint="eastAsia" w:ascii="Times New Roman" w:hAnsi="Times New Roman" w:eastAsia="黑体"/>
          <w:sz w:val="21"/>
          <w:szCs w:val="21"/>
          <w:lang w:val="zh-CN"/>
        </w:rPr>
        <w:t>阳光合作告知函回执</w:t>
      </w:r>
    </w:p>
    <w:p w14:paraId="2E941D3C">
      <w:pPr>
        <w:pStyle w:val="60"/>
        <w:snapToGrid w:val="0"/>
        <w:spacing w:line="580" w:lineRule="exact"/>
        <w:ind w:firstLine="0"/>
        <w:jc w:val="center"/>
        <w:rPr>
          <w:rFonts w:ascii="Times New Roman" w:hAnsi="Times New Roman" w:eastAsia="仿宋_GB2312"/>
          <w:sz w:val="21"/>
          <w:szCs w:val="21"/>
        </w:rPr>
      </w:pPr>
      <w:r>
        <w:rPr>
          <w:rFonts w:ascii="Times New Roman" w:hAnsi="Times New Roman" w:eastAsia="仿宋_GB2312"/>
          <w:sz w:val="21"/>
          <w:szCs w:val="21"/>
        </w:rPr>
        <w:t xml:space="preserve">                            </w:t>
      </w:r>
    </w:p>
    <w:p w14:paraId="419DB035">
      <w:pPr>
        <w:pStyle w:val="60"/>
        <w:snapToGrid w:val="0"/>
        <w:spacing w:line="580" w:lineRule="exact"/>
        <w:ind w:firstLine="0"/>
        <w:jc w:val="center"/>
        <w:rPr>
          <w:rFonts w:hint="eastAsia" w:ascii="宋体" w:hAnsi="宋体" w:eastAsia="宋体" w:cs="宋体"/>
          <w:sz w:val="21"/>
          <w:szCs w:val="21"/>
          <w:lang w:val="en-US" w:eastAsia="zh-CN"/>
        </w:rPr>
      </w:pPr>
      <w:r>
        <w:rPr>
          <w:rFonts w:ascii="Times New Roman" w:hAnsi="Times New Roman" w:eastAsia="仿宋_GB2312"/>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编号：</w:t>
      </w:r>
    </w:p>
    <w:p w14:paraId="1B324CE1">
      <w:pPr>
        <w:autoSpaceDE w:val="0"/>
        <w:autoSpaceDN w:val="0"/>
        <w:adjustRightInd w:val="0"/>
        <w:spacing w:line="580" w:lineRule="exact"/>
        <w:ind w:firstLine="525" w:firstLineChars="250"/>
        <w:jc w:val="left"/>
        <w:rPr>
          <w:rFonts w:hint="eastAsia" w:ascii="宋体" w:hAnsi="宋体" w:eastAsia="宋体" w:cs="宋体"/>
          <w:sz w:val="21"/>
          <w:szCs w:val="21"/>
          <w:u w:val="none"/>
          <w:lang w:val="zh-CN" w:eastAsia="zh-CN"/>
        </w:rPr>
      </w:pPr>
    </w:p>
    <w:p w14:paraId="0D61FD23">
      <w:pPr>
        <w:autoSpaceDE w:val="0"/>
        <w:autoSpaceDN w:val="0"/>
        <w:adjustRightInd w:val="0"/>
        <w:spacing w:line="580" w:lineRule="exact"/>
        <w:ind w:firstLine="525" w:firstLineChars="250"/>
        <w:jc w:val="left"/>
        <w:rPr>
          <w:rFonts w:hint="eastAsia" w:ascii="宋体" w:hAnsi="宋体" w:eastAsia="宋体" w:cs="宋体"/>
          <w:sz w:val="21"/>
          <w:szCs w:val="21"/>
          <w:u w:val="none"/>
          <w:lang w:val="zh-CN" w:eastAsia="zh-CN"/>
        </w:rPr>
      </w:pPr>
      <w:r>
        <w:rPr>
          <w:rFonts w:hint="eastAsia" w:ascii="宋体" w:hAnsi="宋体" w:eastAsia="宋体" w:cs="宋体"/>
          <w:sz w:val="21"/>
          <w:szCs w:val="21"/>
          <w:u w:val="none"/>
          <w:lang w:val="zh-CN" w:eastAsia="zh-CN"/>
        </w:rPr>
        <w:t>我单位于</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lang w:val="zh-CN" w:eastAsia="zh-CN"/>
        </w:rPr>
        <w:t>年</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lang w:val="zh-CN" w:eastAsia="zh-CN"/>
        </w:rPr>
        <w:t>月</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lang w:val="zh-CN" w:eastAsia="zh-CN"/>
        </w:rPr>
        <w:t>日收到 东莞市水务环境投资控股集团管网有限公司的《阳光合作告知函》，承诺理解函告内容并告知相关人员严格执行其中规定。</w:t>
      </w:r>
    </w:p>
    <w:p w14:paraId="56E79633">
      <w:pPr>
        <w:autoSpaceDE w:val="0"/>
        <w:autoSpaceDN w:val="0"/>
        <w:adjustRightInd w:val="0"/>
        <w:snapToGrid w:val="0"/>
        <w:spacing w:line="580" w:lineRule="exact"/>
        <w:jc w:val="left"/>
        <w:rPr>
          <w:rFonts w:hint="eastAsia" w:ascii="宋体" w:hAnsi="宋体" w:eastAsia="宋体" w:cs="宋体"/>
          <w:sz w:val="21"/>
          <w:szCs w:val="21"/>
          <w:lang w:val="zh-CN"/>
        </w:rPr>
      </w:pPr>
    </w:p>
    <w:p w14:paraId="2EF64ACC">
      <w:pPr>
        <w:autoSpaceDE w:val="0"/>
        <w:autoSpaceDN w:val="0"/>
        <w:adjustRightInd w:val="0"/>
        <w:snapToGrid w:val="0"/>
        <w:spacing w:line="580" w:lineRule="exact"/>
        <w:jc w:val="left"/>
        <w:rPr>
          <w:rFonts w:hint="eastAsia" w:ascii="宋体" w:hAnsi="宋体" w:eastAsia="宋体" w:cs="宋体"/>
          <w:sz w:val="21"/>
          <w:szCs w:val="21"/>
          <w:lang w:val="zh-CN" w:eastAsia="zh-CN"/>
        </w:rPr>
      </w:pPr>
      <w:r>
        <w:rPr>
          <w:rFonts w:hint="eastAsia" w:ascii="宋体" w:hAnsi="宋体" w:eastAsia="宋体" w:cs="宋体"/>
          <w:sz w:val="21"/>
          <w:szCs w:val="21"/>
          <w:lang w:val="zh-CN"/>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sz w:val="21"/>
          <w:szCs w:val="21"/>
          <w:lang w:val="zh-CN"/>
        </w:rPr>
        <w:t>（盖章）</w:t>
      </w:r>
      <w:r>
        <w:rPr>
          <w:rFonts w:hint="eastAsia" w:ascii="宋体" w:hAnsi="宋体" w:cs="宋体"/>
          <w:sz w:val="21"/>
          <w:szCs w:val="21"/>
          <w:lang w:val="en-US" w:eastAsia="zh-CN"/>
        </w:rPr>
        <w:t>乙方</w:t>
      </w:r>
    </w:p>
    <w:p w14:paraId="774C47B3">
      <w:pPr>
        <w:wordWrap/>
        <w:autoSpaceDE w:val="0"/>
        <w:autoSpaceDN w:val="0"/>
        <w:adjustRightInd w:val="0"/>
        <w:snapToGrid w:val="0"/>
        <w:spacing w:line="580" w:lineRule="exact"/>
        <w:ind w:right="1280" w:firstLine="4410" w:firstLineChars="2100"/>
        <w:jc w:val="left"/>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2E564C88">
      <w:pPr>
        <w:autoSpaceDE w:val="0"/>
        <w:autoSpaceDN w:val="0"/>
        <w:adjustRightInd w:val="0"/>
        <w:snapToGrid w:val="0"/>
        <w:spacing w:line="5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2025年  月      日</w:t>
      </w:r>
    </w:p>
    <w:p w14:paraId="6F2B18CB">
      <w:pPr>
        <w:pStyle w:val="6"/>
        <w:rPr>
          <w:rFonts w:hint="eastAsia"/>
          <w:sz w:val="21"/>
          <w:szCs w:val="21"/>
          <w:lang w:val="en-US" w:eastAsia="zh-CN"/>
        </w:rPr>
      </w:pPr>
    </w:p>
    <w:p w14:paraId="25AD8FED">
      <w:pPr>
        <w:spacing w:line="360" w:lineRule="auto"/>
        <w:ind w:right="960"/>
        <w:rPr>
          <w:rFonts w:hint="eastAsia"/>
          <w:sz w:val="21"/>
          <w:szCs w:val="21"/>
        </w:rPr>
      </w:pPr>
    </w:p>
    <w:p w14:paraId="11D54361">
      <w:pPr>
        <w:rPr>
          <w:sz w:val="21"/>
          <w:szCs w:val="21"/>
        </w:rPr>
      </w:pPr>
    </w:p>
    <w:p w14:paraId="59C60944">
      <w:pPr>
        <w:rPr>
          <w:sz w:val="21"/>
          <w:szCs w:val="21"/>
        </w:rPr>
      </w:pPr>
    </w:p>
    <w:p w14:paraId="7F0D420E">
      <w:pPr>
        <w:pStyle w:val="6"/>
        <w:rPr>
          <w:rFonts w:hint="eastAsia"/>
          <w:lang w:val="en-US" w:eastAsia="zh-CN"/>
        </w:rPr>
      </w:pPr>
    </w:p>
    <w:p w14:paraId="332CA9A7"/>
    <w:p w14:paraId="23793BBF"/>
    <w:p w14:paraId="344D892A"/>
    <w:p w14:paraId="3AB490B9"/>
    <w:p w14:paraId="78658A22"/>
    <w:p w14:paraId="36E352AC">
      <w:pPr>
        <w:pStyle w:val="18"/>
        <w:ind w:firstLine="0" w:firstLineChars="0"/>
      </w:pPr>
    </w:p>
    <w:p w14:paraId="44DDA7A3">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33" w:name="_Toc9076"/>
      <w:r>
        <w:rPr>
          <w:rFonts w:hAnsi="宋体"/>
          <w:b/>
          <w:bCs/>
          <w:color w:val="auto"/>
          <w:szCs w:val="32"/>
          <w:highlight w:val="none"/>
        </w:rPr>
        <w:t>报价须知</w:t>
      </w:r>
      <w:bookmarkEnd w:id="33"/>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34" w:name="_Toc27442"/>
      <w:r>
        <w:rPr>
          <w:rFonts w:hAnsi="宋体"/>
          <w:b/>
          <w:bCs/>
          <w:color w:val="auto"/>
          <w:highlight w:val="none"/>
        </w:rPr>
        <w:t>一、项目费用说明</w:t>
      </w:r>
      <w:bookmarkEnd w:id="34"/>
    </w:p>
    <w:p w14:paraId="58E724F6">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A62B730">
      <w:pPr>
        <w:snapToGrid w:val="0"/>
        <w:spacing w:line="360" w:lineRule="auto"/>
        <w:rPr>
          <w:rFonts w:hAnsi="宋体"/>
          <w:b/>
          <w:bCs/>
          <w:color w:val="auto"/>
          <w:highlight w:val="none"/>
        </w:rPr>
      </w:pPr>
    </w:p>
    <w:p w14:paraId="1371E8AC">
      <w:pPr>
        <w:snapToGrid w:val="0"/>
        <w:spacing w:line="360" w:lineRule="auto"/>
        <w:outlineLvl w:val="1"/>
        <w:rPr>
          <w:rFonts w:hAnsi="宋体"/>
          <w:b/>
          <w:bCs/>
          <w:color w:val="auto"/>
          <w:highlight w:val="none"/>
        </w:rPr>
      </w:pPr>
      <w:bookmarkStart w:id="35" w:name="_Toc2697"/>
      <w:r>
        <w:rPr>
          <w:rFonts w:hAnsi="宋体"/>
          <w:b/>
          <w:bCs/>
          <w:color w:val="auto"/>
          <w:highlight w:val="none"/>
        </w:rPr>
        <w:t>二、报价文件的组成</w:t>
      </w:r>
      <w:bookmarkEnd w:id="35"/>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8E9094F">
      <w:pPr>
        <w:pStyle w:val="18"/>
        <w:ind w:firstLine="480" w:firstLineChars="200"/>
        <w:rPr>
          <w:rFonts w:hint="eastAsia" w:hAnsi="宋体"/>
          <w:color w:val="000000" w:themeColor="text1"/>
          <w:highlight w:val="none"/>
          <w:lang w:val="en-US" w:eastAsia="zh-CN"/>
          <w14:textFill>
            <w14:solidFill>
              <w14:schemeClr w14:val="tx1"/>
            </w14:solidFill>
          </w14:textFill>
        </w:rPr>
      </w:pPr>
    </w:p>
    <w:p w14:paraId="38C4C1DA">
      <w:pPr>
        <w:snapToGrid w:val="0"/>
        <w:spacing w:line="360" w:lineRule="auto"/>
        <w:outlineLvl w:val="1"/>
        <w:rPr>
          <w:rFonts w:hAnsi="宋体"/>
          <w:b/>
          <w:bCs/>
          <w:highlight w:val="none"/>
        </w:rPr>
      </w:pPr>
      <w:bookmarkStart w:id="36" w:name="_Toc11475"/>
      <w:r>
        <w:rPr>
          <w:rFonts w:hAnsi="宋体"/>
          <w:b/>
          <w:bCs/>
          <w:highlight w:val="none"/>
        </w:rPr>
        <w:t>三、报价文件的封装和递交</w:t>
      </w:r>
      <w:bookmarkEnd w:id="36"/>
    </w:p>
    <w:p w14:paraId="2EC67310">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0756483">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42EAB8BD">
      <w:pPr>
        <w:snapToGrid w:val="0"/>
        <w:spacing w:line="360" w:lineRule="auto"/>
        <w:jc w:val="center"/>
        <w:rPr>
          <w:rFonts w:hAnsi="宋体"/>
          <w:highlight w:val="none"/>
        </w:rPr>
      </w:pPr>
    </w:p>
    <w:p w14:paraId="1888514D">
      <w:pPr>
        <w:snapToGrid w:val="0"/>
        <w:spacing w:line="360" w:lineRule="auto"/>
        <w:jc w:val="center"/>
        <w:rPr>
          <w:rFonts w:hAnsi="宋体"/>
          <w:color w:val="auto"/>
          <w:highlight w:val="none"/>
        </w:rPr>
      </w:pPr>
    </w:p>
    <w:p w14:paraId="65C7A9F8">
      <w:pPr>
        <w:pStyle w:val="18"/>
        <w:rPr>
          <w:color w:val="auto"/>
          <w:highlight w:val="none"/>
        </w:rPr>
      </w:pPr>
    </w:p>
    <w:p w14:paraId="2BE4E977">
      <w:pPr>
        <w:pStyle w:val="2"/>
        <w:snapToGrid w:val="0"/>
        <w:spacing w:before="0" w:after="0"/>
        <w:jc w:val="center"/>
        <w:rPr>
          <w:rFonts w:hAnsi="宋体"/>
          <w:b/>
          <w:bCs/>
          <w:color w:val="auto"/>
          <w:szCs w:val="32"/>
          <w:highlight w:val="none"/>
        </w:rPr>
      </w:pPr>
      <w:bookmarkStart w:id="37"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37"/>
    </w:p>
    <w:p w14:paraId="04A32940">
      <w:pPr>
        <w:snapToGrid w:val="0"/>
        <w:spacing w:line="360" w:lineRule="auto"/>
        <w:outlineLvl w:val="1"/>
        <w:rPr>
          <w:rFonts w:hAnsi="宋体"/>
          <w:b/>
          <w:color w:val="auto"/>
          <w:sz w:val="28"/>
          <w:szCs w:val="28"/>
          <w:highlight w:val="none"/>
        </w:rPr>
      </w:pPr>
      <w:bookmarkStart w:id="38"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38"/>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8"/>
              <w:adjustRightInd w:val="0"/>
              <w:snapToGrid w:val="0"/>
              <w:spacing w:line="360" w:lineRule="auto"/>
              <w:jc w:val="center"/>
              <w:rPr>
                <w:rFonts w:hAnsi="宋体"/>
                <w:color w:val="auto"/>
                <w:sz w:val="24"/>
                <w:szCs w:val="28"/>
                <w:highlight w:val="none"/>
              </w:rPr>
            </w:pPr>
            <w:bookmarkStart w:id="39"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Times New Roman"/>
                <w:color w:val="auto"/>
                <w:highlight w:val="none"/>
              </w:rPr>
              <w:t>管网公司2025年度网络安全设备续保和保障服务采购项目</w:t>
            </w:r>
          </w:p>
        </w:tc>
      </w:tr>
      <w:bookmarkEnd w:id="39"/>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8"/>
              <w:adjustRightInd w:val="0"/>
              <w:snapToGrid w:val="0"/>
              <w:spacing w:line="360" w:lineRule="auto"/>
              <w:jc w:val="center"/>
              <w:rPr>
                <w:rFonts w:hint="eastAsia" w:hAnsi="宋体"/>
                <w:color w:val="auto"/>
                <w:sz w:val="24"/>
                <w:szCs w:val="28"/>
                <w:highlight w:val="none"/>
              </w:rPr>
            </w:pPr>
          </w:p>
          <w:p w14:paraId="7B620433">
            <w:pPr>
              <w:pStyle w:val="8"/>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8"/>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8"/>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8"/>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8"/>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3"/>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3"/>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3D68163E">
            <w:pPr>
              <w:numPr>
                <w:ilvl w:val="0"/>
                <w:numId w:val="3"/>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3"/>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8"/>
        <w:adjustRightInd w:val="0"/>
        <w:snapToGrid w:val="0"/>
        <w:spacing w:line="360" w:lineRule="auto"/>
        <w:rPr>
          <w:rFonts w:hAnsi="宋体"/>
          <w:color w:val="auto"/>
          <w:sz w:val="24"/>
          <w:szCs w:val="28"/>
          <w:highlight w:val="none"/>
        </w:rPr>
      </w:pPr>
    </w:p>
    <w:p w14:paraId="2753248B">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2E86ADDC">
      <w:pPr>
        <w:pStyle w:val="18"/>
        <w:rPr>
          <w:rFonts w:hint="eastAsia" w:ascii="Times New Roman"/>
          <w:b/>
          <w:color w:val="auto"/>
          <w:sz w:val="28"/>
          <w:szCs w:val="28"/>
          <w:highlight w:val="none"/>
          <w:lang w:val="en-US" w:eastAsia="zh-CN"/>
        </w:rPr>
      </w:pPr>
    </w:p>
    <w:p w14:paraId="7025D5AC">
      <w:pPr>
        <w:pStyle w:val="18"/>
        <w:rPr>
          <w:rFonts w:hint="eastAsia" w:ascii="Times New Roman"/>
          <w:b/>
          <w:color w:val="auto"/>
          <w:sz w:val="28"/>
          <w:szCs w:val="28"/>
          <w:highlight w:val="none"/>
          <w:lang w:val="en-US" w:eastAsia="zh-CN"/>
        </w:rPr>
      </w:pPr>
    </w:p>
    <w:p w14:paraId="0B53581C">
      <w:pPr>
        <w:pStyle w:val="18"/>
        <w:rPr>
          <w:rFonts w:hint="eastAsia" w:ascii="Times New Roman"/>
          <w:b/>
          <w:color w:val="auto"/>
          <w:sz w:val="28"/>
          <w:szCs w:val="28"/>
          <w:highlight w:val="none"/>
          <w:lang w:val="en-US" w:eastAsia="zh-CN"/>
        </w:rPr>
      </w:pPr>
    </w:p>
    <w:p w14:paraId="76D38229">
      <w:pPr>
        <w:pStyle w:val="18"/>
        <w:rPr>
          <w:rFonts w:hint="eastAsia" w:ascii="Times New Roman"/>
          <w:b/>
          <w:color w:val="auto"/>
          <w:sz w:val="28"/>
          <w:szCs w:val="28"/>
          <w:highlight w:val="none"/>
          <w:lang w:val="en-US" w:eastAsia="zh-CN"/>
        </w:rPr>
      </w:pPr>
    </w:p>
    <w:p w14:paraId="03791F9D">
      <w:pPr>
        <w:pStyle w:val="18"/>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40" w:name="_Toc25268"/>
      <w:bookmarkStart w:id="41" w:name="_Toc27562528"/>
      <w:bookmarkStart w:id="42" w:name="_Toc27551756"/>
      <w:bookmarkStart w:id="43" w:name="_Toc27491776"/>
      <w:bookmarkStart w:id="44" w:name="_Toc29347"/>
      <w:r>
        <w:rPr>
          <w:rFonts w:hint="eastAsia" w:ascii="Times New Roman"/>
          <w:b/>
          <w:color w:val="auto"/>
          <w:sz w:val="28"/>
          <w:szCs w:val="28"/>
          <w:highlight w:val="none"/>
          <w:lang w:val="en-US" w:eastAsia="zh-CN"/>
        </w:rPr>
        <w:t>1.2分项报价表</w:t>
      </w:r>
    </w:p>
    <w:tbl>
      <w:tblPr>
        <w:tblStyle w:val="19"/>
        <w:tblpPr w:leftFromText="180" w:rightFromText="180" w:vertAnchor="text" w:horzAnchor="page" w:tblpX="1890" w:tblpY="461"/>
        <w:tblOverlap w:val="never"/>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775"/>
        <w:gridCol w:w="1431"/>
        <w:gridCol w:w="3680"/>
        <w:gridCol w:w="662"/>
        <w:gridCol w:w="1156"/>
        <w:gridCol w:w="839"/>
      </w:tblGrid>
      <w:tr w14:paraId="3BB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shd w:val="clear" w:color="auto" w:fill="4472C4" w:themeFill="accent1"/>
            <w:vAlign w:val="center"/>
          </w:tcPr>
          <w:p w14:paraId="70CFB20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14:textFill>
                  <w14:solidFill>
                    <w14:schemeClr w14:val="bg1"/>
                  </w14:solidFill>
                </w14:textFill>
              </w:rPr>
            </w:pPr>
            <w:r>
              <w:rPr>
                <w:rFonts w:hint="eastAsia" w:ascii="宋体" w:hAnsi="宋体" w:eastAsia="宋体" w:cs="宋体"/>
                <w:b/>
                <w:bCs/>
                <w:color w:val="FFFFFF" w:themeColor="background1"/>
                <w:sz w:val="22"/>
                <w:szCs w:val="22"/>
                <w14:textFill>
                  <w14:solidFill>
                    <w14:schemeClr w14:val="bg1"/>
                  </w14:solidFill>
                </w14:textFill>
              </w:rPr>
              <w:t>序号</w:t>
            </w:r>
          </w:p>
        </w:tc>
        <w:tc>
          <w:tcPr>
            <w:tcW w:w="430" w:type="pct"/>
            <w:shd w:val="clear" w:color="auto" w:fill="4472C4" w:themeFill="accent1"/>
            <w:vAlign w:val="center"/>
          </w:tcPr>
          <w:p w14:paraId="04FBCC1F">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lang w:val="en-US" w:eastAsia="zh-CN"/>
                <w14:textFill>
                  <w14:solidFill>
                    <w14:schemeClr w14:val="bg1"/>
                  </w14:solidFill>
                </w14:textFill>
              </w:rPr>
            </w:pPr>
            <w:r>
              <w:rPr>
                <w:rFonts w:hint="eastAsia" w:ascii="宋体" w:hAnsi="宋体" w:eastAsia="宋体" w:cs="宋体"/>
                <w:b/>
                <w:bCs/>
                <w:color w:val="FFFFFF" w:themeColor="background1"/>
                <w:sz w:val="22"/>
                <w:szCs w:val="22"/>
                <w:lang w:val="en-US" w:eastAsia="zh-CN"/>
                <w14:textFill>
                  <w14:solidFill>
                    <w14:schemeClr w14:val="bg1"/>
                  </w14:solidFill>
                </w14:textFill>
              </w:rPr>
              <w:t>类型</w:t>
            </w:r>
          </w:p>
        </w:tc>
        <w:tc>
          <w:tcPr>
            <w:tcW w:w="793" w:type="pct"/>
            <w:shd w:val="clear" w:color="auto" w:fill="4472C4" w:themeFill="accent1"/>
            <w:vAlign w:val="center"/>
          </w:tcPr>
          <w:p w14:paraId="378B151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lang w:val="en-US" w:eastAsia="zh-CN"/>
                <w14:textFill>
                  <w14:solidFill>
                    <w14:schemeClr w14:val="bg1"/>
                  </w14:solidFill>
                </w14:textFill>
              </w:rPr>
            </w:pPr>
            <w:r>
              <w:rPr>
                <w:rFonts w:hint="eastAsia" w:ascii="宋体" w:hAnsi="宋体" w:eastAsia="宋体" w:cs="宋体"/>
                <w:b/>
                <w:bCs/>
                <w:color w:val="FFFFFF" w:themeColor="background1"/>
                <w:sz w:val="22"/>
                <w:szCs w:val="22"/>
                <w14:textFill>
                  <w14:solidFill>
                    <w14:schemeClr w14:val="bg1"/>
                  </w14:solidFill>
                </w14:textFill>
              </w:rPr>
              <w:t>产品</w:t>
            </w:r>
            <w:r>
              <w:rPr>
                <w:rFonts w:hint="eastAsia" w:ascii="宋体" w:hAnsi="宋体" w:eastAsia="宋体" w:cs="宋体"/>
                <w:b/>
                <w:bCs/>
                <w:color w:val="FFFFFF" w:themeColor="background1"/>
                <w:sz w:val="22"/>
                <w:szCs w:val="22"/>
                <w:lang w:val="en-US" w:eastAsia="zh-CN"/>
                <w14:textFill>
                  <w14:solidFill>
                    <w14:schemeClr w14:val="bg1"/>
                  </w14:solidFill>
                </w14:textFill>
              </w:rPr>
              <w:t>型号</w:t>
            </w:r>
          </w:p>
        </w:tc>
        <w:tc>
          <w:tcPr>
            <w:tcW w:w="2039" w:type="pct"/>
            <w:shd w:val="clear" w:color="auto" w:fill="4472C4" w:themeFill="accent1"/>
            <w:vAlign w:val="center"/>
          </w:tcPr>
          <w:p w14:paraId="190A23C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lang w:val="en-US" w:eastAsia="zh-CN"/>
                <w14:textFill>
                  <w14:solidFill>
                    <w14:schemeClr w14:val="bg1"/>
                  </w14:solidFill>
                </w14:textFill>
              </w:rPr>
            </w:pPr>
            <w:r>
              <w:rPr>
                <w:rFonts w:hint="eastAsia" w:ascii="宋体" w:hAnsi="宋体" w:eastAsia="宋体" w:cs="宋体"/>
                <w:b/>
                <w:bCs/>
                <w:color w:val="FFFFFF" w:themeColor="background1"/>
                <w:sz w:val="22"/>
                <w:szCs w:val="22"/>
                <w:lang w:val="en-US" w:eastAsia="zh-CN"/>
                <w14:textFill>
                  <w14:solidFill>
                    <w14:schemeClr w14:val="bg1"/>
                  </w14:solidFill>
                </w14:textFill>
              </w:rPr>
              <w:t>描述、详情</w:t>
            </w:r>
          </w:p>
        </w:tc>
        <w:tc>
          <w:tcPr>
            <w:tcW w:w="365" w:type="pct"/>
            <w:shd w:val="clear" w:color="auto" w:fill="4472C4" w:themeFill="accent1"/>
            <w:vAlign w:val="center"/>
          </w:tcPr>
          <w:p w14:paraId="2A4CDB5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14:textFill>
                  <w14:solidFill>
                    <w14:schemeClr w14:val="bg1"/>
                  </w14:solidFill>
                </w14:textFill>
              </w:rPr>
            </w:pPr>
            <w:r>
              <w:rPr>
                <w:rFonts w:hint="eastAsia" w:ascii="宋体" w:hAnsi="宋体" w:eastAsia="宋体" w:cs="宋体"/>
                <w:b/>
                <w:bCs/>
                <w:color w:val="FFFFFF" w:themeColor="background1"/>
                <w:sz w:val="22"/>
                <w:szCs w:val="22"/>
                <w14:textFill>
                  <w14:solidFill>
                    <w14:schemeClr w14:val="bg1"/>
                  </w14:solidFill>
                </w14:textFill>
              </w:rPr>
              <w:t>数量</w:t>
            </w:r>
          </w:p>
        </w:tc>
        <w:tc>
          <w:tcPr>
            <w:tcW w:w="641" w:type="pct"/>
            <w:shd w:val="clear" w:color="auto" w:fill="4472C4" w:themeFill="accent1"/>
          </w:tcPr>
          <w:p w14:paraId="480F596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lang w:val="en-US" w:eastAsia="zh-CN"/>
                <w14:textFill>
                  <w14:solidFill>
                    <w14:schemeClr w14:val="bg1"/>
                  </w14:solidFill>
                </w14:textFill>
              </w:rPr>
            </w:pPr>
            <w:r>
              <w:rPr>
                <w:rFonts w:hint="eastAsia" w:ascii="宋体" w:hAnsi="宋体" w:eastAsia="宋体" w:cs="宋体"/>
                <w:b/>
                <w:bCs/>
                <w:color w:val="FFFFFF" w:themeColor="background1"/>
                <w:sz w:val="22"/>
                <w:szCs w:val="22"/>
                <w:lang w:val="en-US" w:eastAsia="zh-CN"/>
                <w14:textFill>
                  <w14:solidFill>
                    <w14:schemeClr w14:val="bg1"/>
                  </w14:solidFill>
                </w14:textFill>
              </w:rPr>
              <w:t>不含税报价（元）</w:t>
            </w:r>
          </w:p>
        </w:tc>
        <w:tc>
          <w:tcPr>
            <w:tcW w:w="465" w:type="pct"/>
            <w:shd w:val="clear" w:color="auto" w:fill="4472C4" w:themeFill="accent1"/>
          </w:tcPr>
          <w:p w14:paraId="5DED205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FFFFFF" w:themeColor="background1"/>
                <w:sz w:val="22"/>
                <w:szCs w:val="22"/>
                <w:lang w:val="en-US" w:eastAsia="zh-CN"/>
                <w14:textFill>
                  <w14:solidFill>
                    <w14:schemeClr w14:val="bg1"/>
                  </w14:solidFill>
                </w14:textFill>
              </w:rPr>
            </w:pPr>
            <w:r>
              <w:rPr>
                <w:rFonts w:hint="eastAsia" w:ascii="宋体" w:hAnsi="宋体" w:eastAsia="宋体" w:cs="宋体"/>
                <w:b/>
                <w:bCs/>
                <w:color w:val="FFFFFF" w:themeColor="background1"/>
                <w:sz w:val="22"/>
                <w:szCs w:val="22"/>
                <w:lang w:val="en-US" w:eastAsia="zh-CN"/>
                <w14:textFill>
                  <w14:solidFill>
                    <w14:schemeClr w14:val="bg1"/>
                  </w14:solidFill>
                </w14:textFill>
              </w:rPr>
              <w:t>期限（年）</w:t>
            </w:r>
          </w:p>
        </w:tc>
      </w:tr>
      <w:tr w14:paraId="36F9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76876C52">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430" w:type="pct"/>
            <w:shd w:val="clear" w:color="auto" w:fill="auto"/>
            <w:vAlign w:val="center"/>
          </w:tcPr>
          <w:p w14:paraId="5D50351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软件</w:t>
            </w:r>
          </w:p>
        </w:tc>
        <w:tc>
          <w:tcPr>
            <w:tcW w:w="793" w:type="pct"/>
            <w:shd w:val="clear" w:color="auto" w:fill="auto"/>
            <w:vAlign w:val="center"/>
          </w:tcPr>
          <w:p w14:paraId="0EB2DC2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STA-100-B2150</w:t>
            </w:r>
          </w:p>
        </w:tc>
        <w:tc>
          <w:tcPr>
            <w:tcW w:w="2039" w:type="pct"/>
            <w:vAlign w:val="center"/>
          </w:tcPr>
          <w:p w14:paraId="65B6CDD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深信服安全感知系统探针特征库软件V2.0</w:t>
            </w:r>
          </w:p>
        </w:tc>
        <w:tc>
          <w:tcPr>
            <w:tcW w:w="365" w:type="pct"/>
            <w:shd w:val="clear" w:color="auto" w:fill="auto"/>
            <w:vAlign w:val="center"/>
          </w:tcPr>
          <w:p w14:paraId="46290FC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1</w:t>
            </w:r>
          </w:p>
        </w:tc>
        <w:tc>
          <w:tcPr>
            <w:tcW w:w="641" w:type="pct"/>
            <w:vAlign w:val="center"/>
          </w:tcPr>
          <w:p w14:paraId="770FB5D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 xml:space="preserve"> </w:t>
            </w:r>
          </w:p>
        </w:tc>
        <w:tc>
          <w:tcPr>
            <w:tcW w:w="465" w:type="pct"/>
            <w:vAlign w:val="center"/>
          </w:tcPr>
          <w:p w14:paraId="5B2798A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5EE1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361DB88">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2</w:t>
            </w:r>
          </w:p>
        </w:tc>
        <w:tc>
          <w:tcPr>
            <w:tcW w:w="430" w:type="pct"/>
            <w:shd w:val="clear" w:color="auto" w:fill="auto"/>
            <w:vAlign w:val="center"/>
          </w:tcPr>
          <w:p w14:paraId="0FFFD9E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维保</w:t>
            </w:r>
          </w:p>
        </w:tc>
        <w:tc>
          <w:tcPr>
            <w:tcW w:w="793" w:type="pct"/>
            <w:shd w:val="clear" w:color="auto" w:fill="auto"/>
            <w:vAlign w:val="center"/>
          </w:tcPr>
          <w:p w14:paraId="1A5AA61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2"/>
                <w:szCs w:val="22"/>
                <w:lang w:eastAsia="zh-CN"/>
              </w:rPr>
            </w:pPr>
            <w:r>
              <w:rPr>
                <w:rFonts w:hint="eastAsia" w:ascii="宋体" w:hAnsi="宋体" w:eastAsia="宋体" w:cs="宋体"/>
                <w:i w:val="0"/>
                <w:iCs w:val="0"/>
                <w:caps w:val="0"/>
                <w:color w:val="333333"/>
                <w:spacing w:val="0"/>
                <w:sz w:val="24"/>
                <w:szCs w:val="24"/>
                <w:shd w:val="clear" w:color="auto" w:fill="FFFFFF"/>
                <w:lang w:val="en-US" w:eastAsia="zh-CN"/>
              </w:rPr>
              <w:t>STA-100-B2150</w:t>
            </w:r>
          </w:p>
        </w:tc>
        <w:tc>
          <w:tcPr>
            <w:tcW w:w="2039" w:type="pct"/>
            <w:vAlign w:val="center"/>
          </w:tcPr>
          <w:p w14:paraId="6708E561">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2"/>
                <w:szCs w:val="22"/>
                <w:lang w:val="en-US"/>
              </w:rPr>
            </w:pPr>
            <w:r>
              <w:rPr>
                <w:rFonts w:hint="eastAsia" w:ascii="宋体" w:hAnsi="宋体" w:eastAsia="宋体" w:cs="宋体"/>
                <w:i w:val="0"/>
                <w:iCs w:val="0"/>
                <w:caps w:val="0"/>
                <w:color w:val="333333"/>
                <w:spacing w:val="0"/>
                <w:sz w:val="24"/>
                <w:szCs w:val="24"/>
                <w:shd w:val="clear" w:color="auto" w:fill="FFFFFF"/>
                <w:lang w:val="en-US" w:eastAsia="zh-CN"/>
              </w:rPr>
              <w:t>STA-100-B2150维保服务（标准版）</w:t>
            </w:r>
          </w:p>
        </w:tc>
        <w:tc>
          <w:tcPr>
            <w:tcW w:w="365" w:type="pct"/>
            <w:shd w:val="clear" w:color="auto" w:fill="auto"/>
            <w:vAlign w:val="center"/>
          </w:tcPr>
          <w:p w14:paraId="2FB4CCD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1</w:t>
            </w:r>
          </w:p>
        </w:tc>
        <w:tc>
          <w:tcPr>
            <w:tcW w:w="641" w:type="pct"/>
            <w:vAlign w:val="center"/>
          </w:tcPr>
          <w:p w14:paraId="0BFC79A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vAlign w:val="center"/>
          </w:tcPr>
          <w:p w14:paraId="5F4E8C5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0DDA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5E8B888C">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430" w:type="pct"/>
            <w:shd w:val="clear" w:color="auto" w:fill="auto"/>
            <w:vAlign w:val="center"/>
          </w:tcPr>
          <w:p w14:paraId="1C69FFE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软件</w:t>
            </w:r>
          </w:p>
        </w:tc>
        <w:tc>
          <w:tcPr>
            <w:tcW w:w="793" w:type="pct"/>
            <w:shd w:val="clear" w:color="auto" w:fill="auto"/>
            <w:vAlign w:val="center"/>
          </w:tcPr>
          <w:p w14:paraId="745093C6">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AC-1000-B1500</w:t>
            </w:r>
          </w:p>
        </w:tc>
        <w:tc>
          <w:tcPr>
            <w:tcW w:w="2039" w:type="pct"/>
            <w:vAlign w:val="center"/>
          </w:tcPr>
          <w:p w14:paraId="6548C2F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URL&amp;应用识别规则库升级</w:t>
            </w:r>
          </w:p>
        </w:tc>
        <w:tc>
          <w:tcPr>
            <w:tcW w:w="365" w:type="pct"/>
            <w:shd w:val="clear" w:color="auto" w:fill="auto"/>
            <w:vAlign w:val="center"/>
          </w:tcPr>
          <w:p w14:paraId="2C547D8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641" w:type="pct"/>
            <w:vAlign w:val="center"/>
          </w:tcPr>
          <w:p w14:paraId="491E5D3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vAlign w:val="center"/>
          </w:tcPr>
          <w:p w14:paraId="56CD3A9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0DE1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B52C1DB">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430" w:type="pct"/>
            <w:shd w:val="clear" w:color="auto" w:fill="auto"/>
            <w:vAlign w:val="center"/>
          </w:tcPr>
          <w:p w14:paraId="246B699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维保</w:t>
            </w:r>
          </w:p>
        </w:tc>
        <w:tc>
          <w:tcPr>
            <w:tcW w:w="793" w:type="pct"/>
            <w:shd w:val="clear" w:color="auto" w:fill="auto"/>
            <w:vAlign w:val="center"/>
          </w:tcPr>
          <w:p w14:paraId="71105B8C">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AC-1000-B1500</w:t>
            </w:r>
          </w:p>
        </w:tc>
        <w:tc>
          <w:tcPr>
            <w:tcW w:w="2039" w:type="pct"/>
            <w:vAlign w:val="center"/>
          </w:tcPr>
          <w:p w14:paraId="76D8C03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AC-1000-B1500维保服务（标准版）</w:t>
            </w:r>
          </w:p>
        </w:tc>
        <w:tc>
          <w:tcPr>
            <w:tcW w:w="365" w:type="pct"/>
            <w:shd w:val="clear" w:color="auto" w:fill="auto"/>
            <w:vAlign w:val="center"/>
          </w:tcPr>
          <w:p w14:paraId="1BC16D1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641" w:type="pct"/>
            <w:vAlign w:val="center"/>
          </w:tcPr>
          <w:p w14:paraId="259CD5E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vAlign w:val="center"/>
          </w:tcPr>
          <w:p w14:paraId="280D13A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6B85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562927AB">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430" w:type="pct"/>
            <w:shd w:val="clear" w:color="auto" w:fill="auto"/>
            <w:vAlign w:val="center"/>
          </w:tcPr>
          <w:p w14:paraId="54A767B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软件</w:t>
            </w:r>
          </w:p>
        </w:tc>
        <w:tc>
          <w:tcPr>
            <w:tcW w:w="793" w:type="pct"/>
            <w:shd w:val="clear" w:color="auto" w:fill="auto"/>
            <w:vAlign w:val="center"/>
          </w:tcPr>
          <w:p w14:paraId="13631005">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AF-1000-B1800</w:t>
            </w:r>
          </w:p>
        </w:tc>
        <w:tc>
          <w:tcPr>
            <w:tcW w:w="2039" w:type="pct"/>
            <w:vAlign w:val="center"/>
          </w:tcPr>
          <w:p w14:paraId="0603F309">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深信服云智订阅软件</w:t>
            </w:r>
          </w:p>
        </w:tc>
        <w:tc>
          <w:tcPr>
            <w:tcW w:w="365" w:type="pct"/>
            <w:shd w:val="clear" w:color="auto" w:fill="auto"/>
            <w:vAlign w:val="center"/>
          </w:tcPr>
          <w:p w14:paraId="7D081DC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641" w:type="pct"/>
            <w:vAlign w:val="center"/>
          </w:tcPr>
          <w:p w14:paraId="2A28E55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vAlign w:val="center"/>
          </w:tcPr>
          <w:p w14:paraId="1AC6FBC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2E2C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2818981B">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w:t>
            </w:r>
          </w:p>
        </w:tc>
        <w:tc>
          <w:tcPr>
            <w:tcW w:w="430" w:type="pct"/>
            <w:shd w:val="clear" w:color="auto" w:fill="auto"/>
            <w:vAlign w:val="center"/>
          </w:tcPr>
          <w:p w14:paraId="6CD97C3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软件</w:t>
            </w:r>
          </w:p>
        </w:tc>
        <w:tc>
          <w:tcPr>
            <w:tcW w:w="793" w:type="pct"/>
            <w:shd w:val="clear" w:color="auto" w:fill="auto"/>
            <w:vAlign w:val="center"/>
          </w:tcPr>
          <w:p w14:paraId="34E905DB">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AF-1000-B1800</w:t>
            </w:r>
          </w:p>
        </w:tc>
        <w:tc>
          <w:tcPr>
            <w:tcW w:w="2039" w:type="pct"/>
            <w:vAlign w:val="center"/>
          </w:tcPr>
          <w:p w14:paraId="4F0EBA9A">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深信服云鉴订阅软件</w:t>
            </w:r>
          </w:p>
        </w:tc>
        <w:tc>
          <w:tcPr>
            <w:tcW w:w="365" w:type="pct"/>
            <w:shd w:val="clear" w:color="auto" w:fill="auto"/>
            <w:vAlign w:val="center"/>
          </w:tcPr>
          <w:p w14:paraId="5D158616">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641" w:type="pct"/>
            <w:vAlign w:val="center"/>
          </w:tcPr>
          <w:p w14:paraId="2B9DF21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vAlign w:val="center"/>
          </w:tcPr>
          <w:p w14:paraId="5C525B0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1年</w:t>
            </w:r>
          </w:p>
        </w:tc>
      </w:tr>
      <w:tr w14:paraId="1397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50CA7F6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7</w:t>
            </w:r>
          </w:p>
        </w:tc>
        <w:tc>
          <w:tcPr>
            <w:tcW w:w="430" w:type="pct"/>
            <w:shd w:val="clear" w:color="auto" w:fill="auto"/>
            <w:vAlign w:val="center"/>
          </w:tcPr>
          <w:p w14:paraId="154BD38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维保</w:t>
            </w:r>
          </w:p>
        </w:tc>
        <w:tc>
          <w:tcPr>
            <w:tcW w:w="793" w:type="pct"/>
            <w:shd w:val="clear" w:color="auto" w:fill="auto"/>
            <w:vAlign w:val="center"/>
          </w:tcPr>
          <w:p w14:paraId="3B1526A7">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sz w:val="24"/>
                <w:szCs w:val="24"/>
                <w:shd w:val="clear" w:color="auto" w:fill="FFFFFF"/>
                <w:lang w:val="en-US" w:eastAsia="zh-CN"/>
              </w:rPr>
              <w:t>AF-1000-B1800</w:t>
            </w:r>
          </w:p>
        </w:tc>
        <w:tc>
          <w:tcPr>
            <w:tcW w:w="2039" w:type="pct"/>
            <w:shd w:val="clear" w:color="auto" w:fill="auto"/>
            <w:vAlign w:val="center"/>
          </w:tcPr>
          <w:p w14:paraId="27EEECD1">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sz w:val="24"/>
                <w:szCs w:val="24"/>
                <w:shd w:val="clear" w:color="auto" w:fill="FFFFFF"/>
                <w:lang w:val="en-US" w:eastAsia="zh-CN"/>
              </w:rPr>
              <w:t>AF-1000-B1800维保服务（标准版）</w:t>
            </w:r>
          </w:p>
        </w:tc>
        <w:tc>
          <w:tcPr>
            <w:tcW w:w="365" w:type="pct"/>
            <w:shd w:val="clear" w:color="auto" w:fill="auto"/>
            <w:vAlign w:val="center"/>
          </w:tcPr>
          <w:p w14:paraId="19A6C6C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1</w:t>
            </w:r>
          </w:p>
        </w:tc>
        <w:tc>
          <w:tcPr>
            <w:tcW w:w="641" w:type="pct"/>
            <w:shd w:val="clear" w:color="auto" w:fill="auto"/>
            <w:vAlign w:val="center"/>
          </w:tcPr>
          <w:p w14:paraId="41D43D5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 xml:space="preserve"> </w:t>
            </w:r>
          </w:p>
        </w:tc>
        <w:tc>
          <w:tcPr>
            <w:tcW w:w="465" w:type="pct"/>
            <w:shd w:val="clear" w:color="auto" w:fill="auto"/>
            <w:vAlign w:val="center"/>
          </w:tcPr>
          <w:p w14:paraId="3062F3FF">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1年</w:t>
            </w:r>
          </w:p>
        </w:tc>
      </w:tr>
      <w:tr w14:paraId="4237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63" w:type="pct"/>
            <w:shd w:val="clear" w:color="auto" w:fill="auto"/>
            <w:vAlign w:val="center"/>
          </w:tcPr>
          <w:p w14:paraId="7D0676A7">
            <w:pPr>
              <w:keepNext w:val="0"/>
              <w:keepLines w:val="0"/>
              <w:pageBreakBefore w:val="0"/>
              <w:widowControl/>
              <w:numPr>
                <w:ilvl w:val="0"/>
                <w:numId w:val="0"/>
              </w:numPr>
              <w:kinsoku/>
              <w:wordWrap/>
              <w:overflowPunct/>
              <w:topLinePunct w:val="0"/>
              <w:autoSpaceDE/>
              <w:autoSpaceDN/>
              <w:bidi w:val="0"/>
              <w:adjustRightInd/>
              <w:snapToGrid/>
              <w:ind w:leftChars="0" w:firstLine="0" w:firstLineChars="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8</w:t>
            </w:r>
          </w:p>
        </w:tc>
        <w:tc>
          <w:tcPr>
            <w:tcW w:w="430" w:type="pct"/>
            <w:shd w:val="clear" w:color="auto" w:fill="auto"/>
            <w:vAlign w:val="center"/>
          </w:tcPr>
          <w:p w14:paraId="2897175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保障服务</w:t>
            </w:r>
          </w:p>
        </w:tc>
        <w:tc>
          <w:tcPr>
            <w:tcW w:w="793" w:type="pct"/>
            <w:shd w:val="clear" w:color="auto" w:fill="auto"/>
            <w:vAlign w:val="center"/>
          </w:tcPr>
          <w:p w14:paraId="27DBAAF3">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安全</w:t>
            </w:r>
            <w:r>
              <w:rPr>
                <w:rFonts w:hint="eastAsia" w:ascii="宋体" w:hAnsi="宋体" w:eastAsia="宋体" w:cs="宋体"/>
                <w:color w:val="000000"/>
                <w:sz w:val="22"/>
                <w:szCs w:val="22"/>
              </w:rPr>
              <w:t>漏洞扫描服务</w:t>
            </w:r>
          </w:p>
        </w:tc>
        <w:tc>
          <w:tcPr>
            <w:tcW w:w="2039" w:type="pct"/>
            <w:vAlign w:val="center"/>
          </w:tcPr>
          <w:p w14:paraId="665B098D">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2"/>
                <w:szCs w:val="22"/>
              </w:rPr>
            </w:pPr>
            <w:r>
              <w:rPr>
                <w:rFonts w:hint="eastAsia" w:ascii="宋体" w:hAnsi="宋体" w:eastAsia="宋体" w:cs="宋体"/>
                <w:b/>
                <w:bCs/>
                <w:color w:val="000000"/>
                <w:sz w:val="22"/>
                <w:szCs w:val="22"/>
              </w:rPr>
              <w:t>服务内容：</w:t>
            </w:r>
            <w:r>
              <w:rPr>
                <w:rFonts w:hint="eastAsia" w:ascii="宋体" w:hAnsi="宋体" w:eastAsia="宋体" w:cs="宋体"/>
                <w:color w:val="000000"/>
                <w:sz w:val="22"/>
                <w:szCs w:val="22"/>
              </w:rPr>
              <w:t xml:space="preserve">1、针对不同的系统、应用类型，使用专业化漏洞扫描工具，对系统、应用进行安全扫描，出具漏洞扫描分析报告及修复建议。                     </w:t>
            </w:r>
          </w:p>
          <w:p w14:paraId="19BEFD23">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2、协助进行漏洞修复</w:t>
            </w:r>
            <w:r>
              <w:rPr>
                <w:rFonts w:hint="eastAsia" w:ascii="宋体" w:hAnsi="宋体" w:eastAsia="宋体" w:cs="宋体"/>
                <w:color w:val="000000"/>
                <w:sz w:val="22"/>
                <w:szCs w:val="22"/>
                <w:lang w:eastAsia="zh-CN"/>
              </w:rPr>
              <w:t>；</w:t>
            </w:r>
          </w:p>
          <w:p w14:paraId="3B99B93F">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2"/>
                <w:szCs w:val="22"/>
                <w:lang w:val="en-US" w:eastAsia="zh-CN"/>
              </w:rPr>
            </w:pPr>
            <w:r>
              <w:rPr>
                <w:rFonts w:hint="eastAsia" w:ascii="宋体" w:hAnsi="宋体" w:eastAsia="宋体" w:cs="宋体"/>
                <w:b/>
                <w:bCs/>
                <w:color w:val="000000"/>
                <w:sz w:val="24"/>
                <w:szCs w:val="24"/>
              </w:rPr>
              <w:t>服务范围</w:t>
            </w:r>
            <w:r>
              <w:rPr>
                <w:rFonts w:hint="eastAsia" w:ascii="宋体" w:hAnsi="宋体" w:eastAsia="宋体" w:cs="宋体"/>
                <w:b/>
                <w:bCs/>
                <w:color w:val="000000"/>
                <w:sz w:val="24"/>
                <w:szCs w:val="24"/>
                <w:lang w:val="en-US" w:eastAsia="zh-CN"/>
              </w:rPr>
              <w:t>最少包括</w:t>
            </w:r>
            <w:r>
              <w:rPr>
                <w:rFonts w:hint="eastAsia" w:ascii="宋体" w:hAnsi="宋体" w:eastAsia="宋体" w:cs="宋体"/>
                <w:b/>
                <w:bCs/>
                <w:color w:val="000000"/>
                <w:sz w:val="24"/>
                <w:szCs w:val="24"/>
              </w:rPr>
              <w:t>：</w:t>
            </w:r>
            <w:r>
              <w:rPr>
                <w:rFonts w:hint="eastAsia" w:ascii="宋体" w:hAnsi="宋体" w:eastAsia="宋体" w:cs="宋体"/>
                <w:color w:val="000000"/>
                <w:sz w:val="22"/>
                <w:szCs w:val="22"/>
              </w:rPr>
              <w:t>8台服务器，1个防火墙</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5个业务系统以及对应端口</w:t>
            </w:r>
          </w:p>
        </w:tc>
        <w:tc>
          <w:tcPr>
            <w:tcW w:w="365" w:type="pct"/>
            <w:shd w:val="clear" w:color="auto" w:fill="auto"/>
            <w:vAlign w:val="center"/>
          </w:tcPr>
          <w:p w14:paraId="20242A9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次</w:t>
            </w:r>
          </w:p>
        </w:tc>
        <w:tc>
          <w:tcPr>
            <w:tcW w:w="641" w:type="pct"/>
            <w:vAlign w:val="center"/>
          </w:tcPr>
          <w:p w14:paraId="606E3BE1">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 xml:space="preserve"> </w:t>
            </w:r>
          </w:p>
        </w:tc>
        <w:tc>
          <w:tcPr>
            <w:tcW w:w="465" w:type="pct"/>
            <w:vAlign w:val="center"/>
          </w:tcPr>
          <w:p w14:paraId="4FAF79E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w:t>
            </w:r>
          </w:p>
        </w:tc>
      </w:tr>
      <w:tr w14:paraId="01E0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92" w:type="pct"/>
            <w:gridSpan w:val="5"/>
            <w:shd w:val="clear" w:color="auto" w:fill="auto"/>
            <w:vAlign w:val="center"/>
          </w:tcPr>
          <w:p w14:paraId="5FBC5BEA">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不含税合计(元)</w:t>
            </w:r>
          </w:p>
        </w:tc>
        <w:tc>
          <w:tcPr>
            <w:tcW w:w="641" w:type="pct"/>
            <w:shd w:val="clear" w:color="auto" w:fill="auto"/>
            <w:vAlign w:val="center"/>
          </w:tcPr>
          <w:p w14:paraId="1A670CF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 </w:t>
            </w:r>
          </w:p>
        </w:tc>
        <w:tc>
          <w:tcPr>
            <w:tcW w:w="465" w:type="pct"/>
          </w:tcPr>
          <w:p w14:paraId="21FAF327">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sz w:val="22"/>
                <w:szCs w:val="22"/>
                <w:lang w:val="en-US" w:eastAsia="zh-CN"/>
              </w:rPr>
            </w:pPr>
          </w:p>
        </w:tc>
      </w:tr>
    </w:tbl>
    <w:p w14:paraId="0D4C4ABA">
      <w:pPr>
        <w:numPr>
          <w:ilvl w:val="0"/>
          <w:numId w:val="0"/>
        </w:numPr>
        <w:spacing w:line="360" w:lineRule="auto"/>
        <w:rPr>
          <w:rFonts w:hint="default" w:ascii="Times New Roman"/>
          <w:b/>
          <w:color w:val="auto"/>
          <w:sz w:val="28"/>
          <w:szCs w:val="28"/>
          <w:highlight w:val="none"/>
          <w:lang w:val="en-US" w:eastAsia="zh-CN"/>
        </w:rPr>
      </w:pPr>
    </w:p>
    <w:p w14:paraId="04B787AA">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备注:</w:t>
      </w:r>
    </w:p>
    <w:p w14:paraId="5369C49A">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1.当分项报价明细表内累计与报价表不符时，以报价表为准，修正分项报价明细表内的各项报价；不遵从修正原则的视为无效报价。</w:t>
      </w:r>
    </w:p>
    <w:p w14:paraId="45692165">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2.上述报价数值保留小数点后2位，从小数点后第3位四舍五入。</w:t>
      </w:r>
    </w:p>
    <w:p w14:paraId="5013050A">
      <w:pPr>
        <w:pStyle w:val="6"/>
        <w:jc w:val="left"/>
        <w:rPr>
          <w:rFonts w:hint="eastAsia" w:ascii="宋体" w:eastAsia="宋体"/>
          <w:b w:val="0"/>
          <w:bCs w:val="0"/>
          <w:color w:val="auto"/>
          <w:sz w:val="21"/>
          <w:szCs w:val="21"/>
          <w:highlight w:val="none"/>
          <w:lang w:val="en-US" w:eastAsia="zh-CN"/>
        </w:rPr>
      </w:pPr>
    </w:p>
    <w:p w14:paraId="50E0A294">
      <w:pPr>
        <w:pStyle w:val="6"/>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6"/>
        <w:ind w:firstLine="4200" w:firstLineChars="2000"/>
        <w:jc w:val="left"/>
        <w:rPr>
          <w:rFonts w:hint="eastAsia" w:ascii="宋体" w:eastAsia="宋体"/>
          <w:b w:val="0"/>
          <w:bCs w:val="0"/>
          <w:color w:val="auto"/>
          <w:sz w:val="21"/>
          <w:szCs w:val="21"/>
          <w:highlight w:val="none"/>
          <w:lang w:val="en-US" w:eastAsia="zh-CN"/>
        </w:rPr>
      </w:pPr>
    </w:p>
    <w:p w14:paraId="1D017E44">
      <w:pPr>
        <w:pStyle w:val="6"/>
        <w:ind w:firstLine="4200" w:firstLineChars="2000"/>
        <w:jc w:val="left"/>
        <w:rPr>
          <w:rFonts w:hint="default" w:ascii="宋体" w:eastAsia="宋体"/>
          <w:b w:val="0"/>
          <w:bCs w:val="0"/>
          <w:color w:val="auto"/>
          <w:sz w:val="28"/>
          <w:szCs w:val="28"/>
          <w:highlight w:val="none"/>
          <w:lang w:val="en-US" w:eastAsia="zh-CN"/>
        </w:rPr>
      </w:pPr>
      <w:r>
        <w:rPr>
          <w:rFonts w:hint="eastAsia" w:ascii="宋体" w:eastAsia="宋体"/>
          <w:b w:val="0"/>
          <w:bCs w:val="0"/>
          <w:color w:val="auto"/>
          <w:sz w:val="21"/>
          <w:szCs w:val="21"/>
          <w:highlight w:val="none"/>
          <w:lang w:val="en-US" w:eastAsia="zh-CN"/>
        </w:rPr>
        <w:t xml:space="preserve"> </w:t>
      </w:r>
      <w:r>
        <w:rPr>
          <w:rFonts w:hint="eastAsia" w:ascii="宋体" w:eastAsia="宋体"/>
          <w:b w:val="0"/>
          <w:bCs w:val="0"/>
          <w:color w:val="auto"/>
          <w:sz w:val="28"/>
          <w:szCs w:val="28"/>
          <w:highlight w:val="none"/>
          <w:lang w:val="en-US" w:eastAsia="zh-CN"/>
        </w:rPr>
        <w:t xml:space="preserve"> 报价人（公章）：               </w:t>
      </w:r>
    </w:p>
    <w:p w14:paraId="53D06C67">
      <w:pPr>
        <w:numPr>
          <w:ilvl w:val="0"/>
          <w:numId w:val="0"/>
        </w:numPr>
        <w:spacing w:line="360" w:lineRule="auto"/>
        <w:jc w:val="right"/>
        <w:rPr>
          <w:rFonts w:hint="eastAsia" w:ascii="Times New Roman"/>
          <w:b/>
          <w:color w:val="auto"/>
          <w:sz w:val="28"/>
          <w:szCs w:val="28"/>
          <w:highlight w:val="none"/>
          <w:lang w:val="en-US" w:eastAsia="zh-CN"/>
        </w:rPr>
      </w:pPr>
      <w:r>
        <w:rPr>
          <w:rFonts w:hint="eastAsia" w:ascii="宋体" w:eastAsia="宋体"/>
          <w:b w:val="0"/>
          <w:bCs w:val="0"/>
          <w:color w:val="auto"/>
          <w:sz w:val="28"/>
          <w:szCs w:val="28"/>
          <w:highlight w:val="none"/>
          <w:lang w:val="en-US" w:eastAsia="zh-CN"/>
        </w:rPr>
        <w:t xml:space="preserve"> 日期：      年     月     日</w:t>
      </w:r>
    </w:p>
    <w:p w14:paraId="73C0AFF4">
      <w:pPr>
        <w:pStyle w:val="18"/>
        <w:ind w:left="0" w:leftChars="0" w:firstLine="0" w:firstLineChars="0"/>
        <w:rPr>
          <w:rFonts w:hint="eastAsia" w:hAnsi="宋体"/>
          <w:color w:val="auto"/>
          <w:szCs w:val="32"/>
          <w:highlight w:val="none"/>
          <w:lang w:val="en-US" w:eastAsia="zh-CN"/>
        </w:rPr>
      </w:pPr>
    </w:p>
    <w:p w14:paraId="24944593">
      <w:pPr>
        <w:pStyle w:val="2"/>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40"/>
      <w:bookmarkEnd w:id="41"/>
      <w:bookmarkEnd w:id="42"/>
      <w:bookmarkEnd w:id="43"/>
      <w:bookmarkEnd w:id="44"/>
      <w:bookmarkStart w:id="45" w:name="_Toc4843"/>
      <w:bookmarkStart w:id="46"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45"/>
      <w:bookmarkEnd w:id="46"/>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18"/>
        <w:rPr>
          <w:lang w:val="zh-CN"/>
        </w:rPr>
      </w:pPr>
    </w:p>
    <w:p w14:paraId="7F9EE398">
      <w:pPr>
        <w:spacing w:line="360" w:lineRule="auto"/>
        <w:jc w:val="both"/>
        <w:outlineLvl w:val="0"/>
        <w:rPr>
          <w:rFonts w:hAnsi="宋体" w:cs="宋体"/>
          <w:color w:val="auto"/>
          <w:kern w:val="2"/>
          <w:highlight w:val="none"/>
          <w:u w:val="single"/>
        </w:rPr>
      </w:pPr>
      <w:bookmarkStart w:id="47" w:name="_Toc30927"/>
      <w:bookmarkStart w:id="48" w:name="_Toc5634"/>
      <w:bookmarkStart w:id="49" w:name="_Toc11527"/>
      <w:r>
        <w:rPr>
          <w:rFonts w:hint="eastAsia" w:hAnsi="宋体" w:cs="宋体"/>
          <w:color w:val="auto"/>
          <w:kern w:val="2"/>
          <w:highlight w:val="none"/>
          <w:lang w:val="zh-CN"/>
        </w:rPr>
        <w:t>致：</w:t>
      </w:r>
      <w:bookmarkEnd w:id="47"/>
      <w:bookmarkEnd w:id="48"/>
      <w:r>
        <w:rPr>
          <w:rFonts w:hint="eastAsia" w:hAnsi="宋体" w:cs="宋体"/>
          <w:color w:val="auto"/>
          <w:kern w:val="2"/>
          <w:highlight w:val="none"/>
          <w:u w:val="single"/>
        </w:rPr>
        <w:t>东莞市水务环境投资控股集团管网有限公司</w:t>
      </w:r>
      <w:bookmarkEnd w:id="49"/>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管网公司2025年度网络安全设备续保和保障服务采购项目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50"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1" w:name="_Hlk82789221"/>
      <w:r>
        <w:rPr>
          <w:rFonts w:hint="eastAsia" w:hAnsi="宋体" w:cs="宋体"/>
          <w:color w:val="auto"/>
          <w:kern w:val="2"/>
          <w:highlight w:val="none"/>
          <w:lang w:val="zh-CN"/>
        </w:rPr>
        <w:t>东莞市市场监督管理局</w:t>
      </w:r>
      <w:bookmarkEnd w:id="51"/>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0"/>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2C9C6C9B">
      <w:pPr>
        <w:widowControl/>
        <w:autoSpaceDE/>
        <w:autoSpaceDN/>
        <w:adjustRightInd/>
        <w:rPr>
          <w:color w:val="auto"/>
          <w:highlight w:val="none"/>
        </w:rPr>
      </w:pPr>
    </w:p>
    <w:p w14:paraId="4A4BA58F">
      <w:pPr>
        <w:rPr>
          <w:color w:val="auto"/>
          <w:highlight w:val="none"/>
        </w:rPr>
      </w:pPr>
    </w:p>
    <w:p w14:paraId="66191B6A">
      <w:pPr>
        <w:pStyle w:val="18"/>
      </w:pPr>
    </w:p>
    <w:p w14:paraId="59551189">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18"/>
        <w:numPr>
          <w:ilvl w:val="0"/>
          <w:numId w:val="0"/>
        </w:numPr>
        <w:rPr>
          <w:rFonts w:hint="default" w:hAnsi="宋体"/>
          <w:color w:val="auto"/>
          <w:highlight w:val="none"/>
          <w:lang w:val="en-US" w:eastAsia="zh-CN"/>
        </w:rPr>
      </w:pPr>
    </w:p>
    <w:p w14:paraId="0C9EF82C">
      <w:pPr>
        <w:pStyle w:val="18"/>
        <w:numPr>
          <w:ilvl w:val="0"/>
          <w:numId w:val="0"/>
        </w:numPr>
        <w:rPr>
          <w:rFonts w:hint="default" w:hAnsi="宋体"/>
          <w:color w:val="auto"/>
          <w:highlight w:val="none"/>
          <w:lang w:val="en-US" w:eastAsia="zh-CN"/>
        </w:rPr>
      </w:pPr>
    </w:p>
    <w:p w14:paraId="496DFBC5">
      <w:pPr>
        <w:pStyle w:val="18"/>
        <w:numPr>
          <w:ilvl w:val="0"/>
          <w:numId w:val="0"/>
        </w:numPr>
        <w:rPr>
          <w:rFonts w:hint="default" w:hAnsi="宋体"/>
          <w:color w:val="auto"/>
          <w:highlight w:val="none"/>
          <w:lang w:val="en-US" w:eastAsia="zh-CN"/>
        </w:rPr>
      </w:pPr>
    </w:p>
    <w:p w14:paraId="4245D961">
      <w:pPr>
        <w:pStyle w:val="18"/>
        <w:numPr>
          <w:ilvl w:val="0"/>
          <w:numId w:val="0"/>
        </w:numPr>
        <w:rPr>
          <w:rFonts w:hint="default" w:hAnsi="宋体"/>
          <w:color w:val="auto"/>
          <w:highlight w:val="none"/>
          <w:lang w:val="en-US" w:eastAsia="zh-CN"/>
        </w:rPr>
      </w:pPr>
    </w:p>
    <w:p w14:paraId="4AF52AC3">
      <w:pPr>
        <w:pStyle w:val="18"/>
        <w:numPr>
          <w:ilvl w:val="0"/>
          <w:numId w:val="0"/>
        </w:numPr>
        <w:rPr>
          <w:rFonts w:hint="default" w:hAnsi="宋体"/>
          <w:color w:val="auto"/>
          <w:highlight w:val="none"/>
          <w:lang w:val="en-US" w:eastAsia="zh-CN"/>
        </w:rPr>
      </w:pPr>
    </w:p>
    <w:p w14:paraId="3786CD8F">
      <w:pPr>
        <w:pStyle w:val="18"/>
        <w:numPr>
          <w:ilvl w:val="0"/>
          <w:numId w:val="0"/>
        </w:numPr>
        <w:rPr>
          <w:rFonts w:hint="default" w:hAnsi="宋体"/>
          <w:color w:val="auto"/>
          <w:highlight w:val="none"/>
          <w:lang w:val="en-US" w:eastAsia="zh-CN"/>
        </w:rPr>
      </w:pPr>
    </w:p>
    <w:p w14:paraId="6D9850A7">
      <w:pPr>
        <w:pStyle w:val="18"/>
        <w:numPr>
          <w:ilvl w:val="0"/>
          <w:numId w:val="0"/>
        </w:numPr>
        <w:rPr>
          <w:rFonts w:hint="default" w:hAnsi="宋体"/>
          <w:color w:val="auto"/>
          <w:highlight w:val="none"/>
          <w:lang w:val="en-US" w:eastAsia="zh-CN"/>
        </w:rPr>
      </w:pPr>
    </w:p>
    <w:p w14:paraId="0D2504F3">
      <w:pPr>
        <w:pStyle w:val="18"/>
        <w:numPr>
          <w:ilvl w:val="0"/>
          <w:numId w:val="0"/>
        </w:numPr>
        <w:rPr>
          <w:rFonts w:hint="default" w:hAnsi="宋体"/>
          <w:color w:val="auto"/>
          <w:highlight w:val="none"/>
          <w:lang w:val="en-US" w:eastAsia="zh-CN"/>
        </w:rPr>
      </w:pPr>
    </w:p>
    <w:p w14:paraId="41BC97B0">
      <w:pPr>
        <w:pStyle w:val="18"/>
        <w:numPr>
          <w:ilvl w:val="0"/>
          <w:numId w:val="0"/>
        </w:numPr>
        <w:rPr>
          <w:rFonts w:hint="default" w:hAnsi="宋体"/>
          <w:color w:val="auto"/>
          <w:highlight w:val="none"/>
          <w:lang w:val="en-US" w:eastAsia="zh-CN"/>
        </w:rPr>
      </w:pPr>
    </w:p>
    <w:p w14:paraId="1453EE2B">
      <w:pPr>
        <w:pStyle w:val="18"/>
        <w:numPr>
          <w:ilvl w:val="0"/>
          <w:numId w:val="0"/>
        </w:numPr>
        <w:rPr>
          <w:rFonts w:hint="default" w:hAnsi="宋体"/>
          <w:color w:val="auto"/>
          <w:highlight w:val="none"/>
          <w:lang w:val="en-US" w:eastAsia="zh-CN"/>
        </w:rPr>
      </w:pPr>
    </w:p>
    <w:p w14:paraId="125F7F94">
      <w:pPr>
        <w:pStyle w:val="18"/>
        <w:numPr>
          <w:ilvl w:val="0"/>
          <w:numId w:val="0"/>
        </w:numPr>
        <w:rPr>
          <w:rFonts w:hint="default" w:hAnsi="宋体"/>
          <w:color w:val="auto"/>
          <w:highlight w:val="none"/>
          <w:lang w:val="en-US" w:eastAsia="zh-CN"/>
        </w:rPr>
      </w:pPr>
    </w:p>
    <w:p w14:paraId="6F7D78B7">
      <w:pPr>
        <w:pStyle w:val="18"/>
        <w:numPr>
          <w:ilvl w:val="0"/>
          <w:numId w:val="0"/>
        </w:numPr>
        <w:rPr>
          <w:rFonts w:hint="default" w:hAnsi="宋体"/>
          <w:color w:val="auto"/>
          <w:highlight w:val="none"/>
          <w:lang w:val="en-US" w:eastAsia="zh-CN"/>
        </w:rPr>
      </w:pPr>
    </w:p>
    <w:p w14:paraId="69A4DCC5">
      <w:pPr>
        <w:pStyle w:val="18"/>
        <w:numPr>
          <w:ilvl w:val="0"/>
          <w:numId w:val="0"/>
        </w:numPr>
        <w:rPr>
          <w:rFonts w:hint="default" w:hAnsi="宋体"/>
          <w:color w:val="auto"/>
          <w:highlight w:val="none"/>
          <w:lang w:val="en-US" w:eastAsia="zh-CN"/>
        </w:rPr>
      </w:pPr>
    </w:p>
    <w:p w14:paraId="78578083">
      <w:pPr>
        <w:pStyle w:val="18"/>
        <w:numPr>
          <w:ilvl w:val="0"/>
          <w:numId w:val="0"/>
        </w:numPr>
        <w:rPr>
          <w:rFonts w:hint="default" w:hAnsi="宋体"/>
          <w:color w:val="auto"/>
          <w:highlight w:val="none"/>
          <w:lang w:val="en-US" w:eastAsia="zh-CN"/>
        </w:rPr>
      </w:pPr>
    </w:p>
    <w:p w14:paraId="0A96916B">
      <w:pPr>
        <w:pStyle w:val="18"/>
        <w:numPr>
          <w:ilvl w:val="0"/>
          <w:numId w:val="0"/>
        </w:numPr>
        <w:rPr>
          <w:rFonts w:hint="default" w:hAnsi="宋体"/>
          <w:color w:val="auto"/>
          <w:highlight w:val="none"/>
          <w:lang w:val="en-US" w:eastAsia="zh-CN"/>
        </w:rPr>
      </w:pPr>
    </w:p>
    <w:p w14:paraId="5DA45C85">
      <w:pPr>
        <w:pStyle w:val="18"/>
        <w:numPr>
          <w:ilvl w:val="0"/>
          <w:numId w:val="0"/>
        </w:numPr>
        <w:rPr>
          <w:rFonts w:hint="default" w:hAnsi="宋体"/>
          <w:color w:val="auto"/>
          <w:highlight w:val="none"/>
          <w:lang w:val="en-US" w:eastAsia="zh-CN"/>
        </w:rPr>
      </w:pPr>
    </w:p>
    <w:p w14:paraId="09BB207E">
      <w:pPr>
        <w:pStyle w:val="18"/>
        <w:numPr>
          <w:ilvl w:val="0"/>
          <w:numId w:val="0"/>
        </w:numPr>
        <w:rPr>
          <w:rFonts w:hint="default" w:hAnsi="宋体"/>
          <w:color w:val="auto"/>
          <w:highlight w:val="none"/>
          <w:lang w:val="en-US" w:eastAsia="zh-CN"/>
        </w:rPr>
      </w:pPr>
    </w:p>
    <w:p w14:paraId="7FFFB2A0">
      <w:pPr>
        <w:pStyle w:val="18"/>
        <w:numPr>
          <w:ilvl w:val="0"/>
          <w:numId w:val="0"/>
        </w:numPr>
        <w:rPr>
          <w:rFonts w:hint="default" w:hAnsi="宋体"/>
          <w:color w:val="auto"/>
          <w:highlight w:val="none"/>
          <w:lang w:val="en-US" w:eastAsia="zh-CN"/>
        </w:rPr>
      </w:pPr>
    </w:p>
    <w:p w14:paraId="43DC1CA2">
      <w:pPr>
        <w:pStyle w:val="18"/>
        <w:numPr>
          <w:ilvl w:val="0"/>
          <w:numId w:val="0"/>
        </w:numPr>
        <w:rPr>
          <w:rFonts w:hint="default" w:hAnsi="宋体"/>
          <w:color w:val="auto"/>
          <w:highlight w:val="none"/>
          <w:lang w:val="en-US" w:eastAsia="zh-CN"/>
        </w:rPr>
      </w:pPr>
    </w:p>
    <w:p w14:paraId="3D057E7E">
      <w:pPr>
        <w:pStyle w:val="18"/>
        <w:numPr>
          <w:ilvl w:val="0"/>
          <w:numId w:val="0"/>
        </w:numPr>
        <w:rPr>
          <w:rFonts w:hint="default" w:hAnsi="宋体"/>
          <w:color w:val="auto"/>
          <w:highlight w:val="none"/>
          <w:lang w:val="en-US" w:eastAsia="zh-CN"/>
        </w:rPr>
      </w:pPr>
    </w:p>
    <w:p w14:paraId="093D42F8">
      <w:pPr>
        <w:pStyle w:val="18"/>
        <w:numPr>
          <w:ilvl w:val="0"/>
          <w:numId w:val="0"/>
        </w:numPr>
        <w:rPr>
          <w:rFonts w:hint="default" w:hAnsi="宋体"/>
          <w:color w:val="auto"/>
          <w:highlight w:val="none"/>
          <w:lang w:val="en-US" w:eastAsia="zh-CN"/>
        </w:rPr>
      </w:pPr>
    </w:p>
    <w:p w14:paraId="2455C365">
      <w:pPr>
        <w:pStyle w:val="18"/>
        <w:numPr>
          <w:ilvl w:val="0"/>
          <w:numId w:val="0"/>
        </w:numPr>
        <w:rPr>
          <w:rFonts w:hint="default" w:hAnsi="宋体"/>
          <w:color w:val="auto"/>
          <w:highlight w:val="none"/>
          <w:lang w:val="en-US" w:eastAsia="zh-CN"/>
        </w:rPr>
      </w:pPr>
    </w:p>
    <w:p w14:paraId="5098DBCC">
      <w:pPr>
        <w:pStyle w:val="18"/>
        <w:numPr>
          <w:ilvl w:val="0"/>
          <w:numId w:val="0"/>
        </w:numPr>
        <w:rPr>
          <w:rFonts w:hint="default" w:hAnsi="宋体"/>
          <w:color w:val="auto"/>
          <w:highlight w:val="none"/>
          <w:lang w:val="en-US" w:eastAsia="zh-CN"/>
        </w:rPr>
      </w:pPr>
    </w:p>
    <w:p w14:paraId="430D0ECD">
      <w:pPr>
        <w:pStyle w:val="18"/>
        <w:numPr>
          <w:ilvl w:val="0"/>
          <w:numId w:val="0"/>
        </w:numPr>
        <w:rPr>
          <w:rFonts w:hint="default" w:hAnsi="宋体"/>
          <w:color w:val="auto"/>
          <w:highlight w:val="none"/>
          <w:lang w:val="en-US" w:eastAsia="zh-CN"/>
        </w:rPr>
      </w:pPr>
    </w:p>
    <w:p w14:paraId="5E23891D">
      <w:pPr>
        <w:pStyle w:val="18"/>
        <w:numPr>
          <w:ilvl w:val="0"/>
          <w:numId w:val="0"/>
        </w:numPr>
        <w:rPr>
          <w:rFonts w:hint="default" w:hAnsi="宋体"/>
          <w:color w:val="auto"/>
          <w:highlight w:val="none"/>
          <w:lang w:val="en-US" w:eastAsia="zh-CN"/>
        </w:rPr>
      </w:pPr>
    </w:p>
    <w:p w14:paraId="35674691">
      <w:pPr>
        <w:pStyle w:val="18"/>
        <w:numPr>
          <w:ilvl w:val="0"/>
          <w:numId w:val="0"/>
        </w:numPr>
        <w:rPr>
          <w:rFonts w:hint="default" w:hAnsi="宋体"/>
          <w:color w:val="auto"/>
          <w:highlight w:val="none"/>
          <w:lang w:val="en-US" w:eastAsia="zh-CN"/>
        </w:rPr>
      </w:pPr>
    </w:p>
    <w:p w14:paraId="1283CF70">
      <w:pPr>
        <w:pStyle w:val="18"/>
        <w:numPr>
          <w:ilvl w:val="0"/>
          <w:numId w:val="0"/>
        </w:numPr>
        <w:rPr>
          <w:rFonts w:hint="default" w:hAnsi="宋体"/>
          <w:color w:val="auto"/>
          <w:highlight w:val="none"/>
          <w:lang w:val="en-US" w:eastAsia="zh-CN"/>
        </w:rPr>
      </w:pPr>
    </w:p>
    <w:p w14:paraId="1440BCA8">
      <w:pPr>
        <w:pStyle w:val="18"/>
        <w:numPr>
          <w:ilvl w:val="0"/>
          <w:numId w:val="0"/>
        </w:numPr>
        <w:rPr>
          <w:rFonts w:hint="default" w:hAnsi="宋体"/>
          <w:color w:val="auto"/>
          <w:highlight w:val="none"/>
          <w:lang w:val="en-US" w:eastAsia="zh-CN"/>
        </w:rPr>
      </w:pPr>
    </w:p>
    <w:p w14:paraId="14AAA0E2">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一份或以上软件服务类合同或发票扫描件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18"/>
        <w:numPr>
          <w:ilvl w:val="0"/>
          <w:numId w:val="0"/>
        </w:numPr>
        <w:ind w:leftChars="0" w:right="0" w:rightChars="0"/>
        <w:rPr>
          <w:rFonts w:hint="eastAsia" w:hAnsi="宋体"/>
          <w:color w:val="000000" w:themeColor="text1"/>
          <w:highlight w:val="none"/>
          <w:lang w:val="en-US" w:eastAsia="zh-CN"/>
          <w14:textFill>
            <w14:solidFill>
              <w14:schemeClr w14:val="tx1"/>
            </w14:solidFill>
          </w14:textFill>
        </w:rPr>
      </w:pPr>
    </w:p>
    <w:p w14:paraId="7ABF67AA">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09D287E">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87A3671">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1BC4561">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C413D81">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551963">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AEB08FF">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4EAE13E">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6E1D116">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F9886A">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D1440C4">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67070A6">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9313954">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AC54BEE">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AE0069C">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48C8980">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408D3D7">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9102F1B">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C21078">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537FC6">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5D2763C">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E0DA73E">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599E41C">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5E7F02E">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6BA9D69F">
      <w:pPr>
        <w:pStyle w:val="18"/>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F467A7B">
      <w:pPr>
        <w:pStyle w:val="18"/>
        <w:numPr>
          <w:ilvl w:val="12"/>
          <w:numId w:val="0"/>
        </w:numPr>
        <w:ind w:firstLine="0" w:firstLineChars="0"/>
        <w:rPr>
          <w:rFonts w:hint="eastAsia" w:hAnsi="宋体"/>
          <w:b/>
          <w:bCs/>
          <w:color w:val="auto"/>
          <w:highlight w:val="none"/>
          <w:lang w:val="en-US" w:eastAsia="zh-CN"/>
        </w:rPr>
      </w:pPr>
    </w:p>
    <w:p w14:paraId="12812B34">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4"/>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18"/>
        <w:ind w:left="0" w:leftChars="0" w:firstLine="0" w:firstLineChars="0"/>
        <w:rPr>
          <w:rStyle w:val="23"/>
          <w:rFonts w:hint="eastAsia" w:hAnsi="宋体" w:cs="Times New Roman"/>
          <w:b/>
          <w:color w:val="auto"/>
          <w:kern w:val="0"/>
          <w:szCs w:val="21"/>
          <w:highlight w:val="none"/>
          <w:lang w:val="en-US" w:eastAsia="zh-CN"/>
        </w:rPr>
      </w:pPr>
    </w:p>
    <w:p w14:paraId="1887E9BC">
      <w:pPr>
        <w:pStyle w:val="18"/>
        <w:ind w:left="0" w:leftChars="0" w:firstLine="0" w:firstLineChars="0"/>
        <w:rPr>
          <w:rStyle w:val="23"/>
          <w:rFonts w:hint="eastAsia" w:hAnsi="宋体" w:cs="Times New Roman"/>
          <w:b/>
          <w:color w:val="auto"/>
          <w:kern w:val="0"/>
          <w:szCs w:val="21"/>
          <w:highlight w:val="none"/>
          <w:lang w:val="en-US" w:eastAsia="zh-CN"/>
        </w:rPr>
      </w:pPr>
    </w:p>
    <w:p w14:paraId="714F2BCB">
      <w:pPr>
        <w:pStyle w:val="18"/>
        <w:ind w:left="0" w:leftChars="0" w:firstLine="0" w:firstLineChars="0"/>
        <w:rPr>
          <w:rStyle w:val="23"/>
          <w:rFonts w:hint="eastAsia" w:hAnsi="宋体" w:cs="Times New Roman"/>
          <w:b/>
          <w:color w:val="auto"/>
          <w:kern w:val="0"/>
          <w:szCs w:val="21"/>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910891-D0B1-4D3A-A57D-4055882CAC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A50C7A-867D-486D-BF7B-03D59B2410AA}"/>
  </w:font>
  <w:font w:name="等线">
    <w:panose1 w:val="02010600030101010101"/>
    <w:charset w:val="86"/>
    <w:family w:val="auto"/>
    <w:pitch w:val="default"/>
    <w:sig w:usb0="A00002BF" w:usb1="38CF7CFA" w:usb2="00000016" w:usb3="00000000" w:csb0="0004000F" w:csb1="00000000"/>
    <w:embedRegular r:id="rId3" w:fontKey="{BA2DA791-2A0C-46B5-A273-3E5C8220FED3}"/>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9FD20C83-63E6-4A4C-B386-7B5EE1D935A3}"/>
  </w:font>
  <w:font w:name="方正公文小标宋">
    <w:panose1 w:val="02000500000000000000"/>
    <w:charset w:val="86"/>
    <w:family w:val="auto"/>
    <w:pitch w:val="default"/>
    <w:sig w:usb0="A00002BF" w:usb1="38CF7CFA" w:usb2="00000016" w:usb3="00000000" w:csb0="00040001" w:csb1="00000000"/>
    <w:embedRegular r:id="rId5" w:fontKey="{76CE9F36-90D7-471D-A2E2-0225854085E1}"/>
  </w:font>
  <w:font w:name="方正小标宋简体">
    <w:panose1 w:val="03000509000000000000"/>
    <w:charset w:val="86"/>
    <w:family w:val="auto"/>
    <w:pitch w:val="default"/>
    <w:sig w:usb0="00000001" w:usb1="080E0000" w:usb2="00000000" w:usb3="00000000" w:csb0="00040000" w:csb1="00000000"/>
    <w:embedRegular r:id="rId6" w:fontKey="{A0B8D3AF-907B-44FF-8A93-F41C77402DEB}"/>
  </w:font>
  <w:font w:name="微软雅黑">
    <w:panose1 w:val="020B0503020204020204"/>
    <w:charset w:val="86"/>
    <w:family w:val="auto"/>
    <w:pitch w:val="default"/>
    <w:sig w:usb0="80000287" w:usb1="2ACF3C50" w:usb2="00000016" w:usb3="00000000" w:csb0="0004001F" w:csb1="00000000"/>
    <w:embedRegular r:id="rId7" w:fontKey="{05E381A9-E6E2-42A7-B16E-912CDB50DB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78A10498">
                              <w:pPr>
                                <w:pStyle w:val="10"/>
                                <w:jc w:val="center"/>
                              </w:pPr>
                              <w:r>
                                <w:fldChar w:fldCharType="begin"/>
                              </w:r>
                              <w:r>
                                <w:instrText xml:space="preserve">PAGE   \* MERGEFORMAT</w:instrText>
                              </w:r>
                              <w:r>
                                <w:fldChar w:fldCharType="separate"/>
                              </w:r>
                              <w:r>
                                <w:rPr>
                                  <w:lang w:val="zh-CN"/>
                                </w:rPr>
                                <w:t>2</w:t>
                              </w:r>
                              <w:r>
                                <w:fldChar w:fldCharType="end"/>
                              </w:r>
                            </w:p>
                          </w:sdtContent>
                        </w:sdt>
                        <w:p w14:paraId="66D10BB7">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78A10498">
                        <w:pPr>
                          <w:pStyle w:val="10"/>
                          <w:jc w:val="center"/>
                        </w:pPr>
                        <w:r>
                          <w:fldChar w:fldCharType="begin"/>
                        </w:r>
                        <w:r>
                          <w:instrText xml:space="preserve">PAGE   \* MERGEFORMAT</w:instrText>
                        </w:r>
                        <w:r>
                          <w:fldChar w:fldCharType="separate"/>
                        </w:r>
                        <w:r>
                          <w:rPr>
                            <w:lang w:val="zh-CN"/>
                          </w:rPr>
                          <w:t>2</w:t>
                        </w:r>
                        <w:r>
                          <w:fldChar w:fldCharType="end"/>
                        </w:r>
                      </w:p>
                    </w:sdtContent>
                  </w:sdt>
                  <w:p w14:paraId="66D10BB7">
                    <w:pPr>
                      <w:pStyle w:val="6"/>
                    </w:pPr>
                  </w:p>
                </w:txbxContent>
              </v:textbox>
            </v:shape>
          </w:pict>
        </mc:Fallback>
      </mc:AlternateContent>
    </w:r>
  </w:p>
  <w:p w14:paraId="229A6D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447218"/>
      <w:docPartObj>
        <w:docPartGallery w:val="autotext"/>
      </w:docPartObj>
    </w:sdtPr>
    <w:sdtContent>
      <w:p w14:paraId="1E0E1D53">
        <w:pPr>
          <w:pStyle w:val="10"/>
        </w:pPr>
        <w:r>
          <w:fldChar w:fldCharType="begin"/>
        </w:r>
        <w:r>
          <w:instrText xml:space="preserve">PAGE   \* MERGEFORMAT</w:instrText>
        </w:r>
        <w:r>
          <w:fldChar w:fldCharType="separate"/>
        </w:r>
        <w:r>
          <w:rPr>
            <w:lang w:val="zh-CN"/>
          </w:rPr>
          <w:t>2</w:t>
        </w:r>
        <w:r>
          <w:fldChar w:fldCharType="end"/>
        </w:r>
      </w:p>
    </w:sdtContent>
  </w:sdt>
  <w:p w14:paraId="32432B3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A011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91A011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3">
    <w:nsid w:val="50E8D233"/>
    <w:multiLevelType w:val="singleLevel"/>
    <w:tmpl w:val="50E8D23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77718"/>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B95C4A"/>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4C3A48"/>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1766E2"/>
    <w:rsid w:val="1B3D2FF5"/>
    <w:rsid w:val="1C1918CE"/>
    <w:rsid w:val="1C277718"/>
    <w:rsid w:val="1C7E24ED"/>
    <w:rsid w:val="1D6152DA"/>
    <w:rsid w:val="1D952F7C"/>
    <w:rsid w:val="1DAC618C"/>
    <w:rsid w:val="1DE00840"/>
    <w:rsid w:val="1DEC7C25"/>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0E71305"/>
    <w:rsid w:val="216E6218"/>
    <w:rsid w:val="21783473"/>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572BA6"/>
    <w:rsid w:val="2AF47589"/>
    <w:rsid w:val="2C097749"/>
    <w:rsid w:val="2C331E12"/>
    <w:rsid w:val="2C366AB3"/>
    <w:rsid w:val="2C874C48"/>
    <w:rsid w:val="2CD81986"/>
    <w:rsid w:val="2CE60A14"/>
    <w:rsid w:val="2CEC5980"/>
    <w:rsid w:val="2D3A0633"/>
    <w:rsid w:val="2DF83A39"/>
    <w:rsid w:val="2E793400"/>
    <w:rsid w:val="2F48127E"/>
    <w:rsid w:val="2FBE7CEE"/>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7F5E58"/>
    <w:rsid w:val="3D89782E"/>
    <w:rsid w:val="3DA059A7"/>
    <w:rsid w:val="3DBE3197"/>
    <w:rsid w:val="3E496F40"/>
    <w:rsid w:val="3EC476D8"/>
    <w:rsid w:val="3EF3603A"/>
    <w:rsid w:val="3F1A5C86"/>
    <w:rsid w:val="3F362304"/>
    <w:rsid w:val="3FB7241D"/>
    <w:rsid w:val="3FBD4C02"/>
    <w:rsid w:val="3FFDCF51"/>
    <w:rsid w:val="40264B75"/>
    <w:rsid w:val="4067563B"/>
    <w:rsid w:val="407248FF"/>
    <w:rsid w:val="407C5340"/>
    <w:rsid w:val="40C003E8"/>
    <w:rsid w:val="40F757F1"/>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FE9FE8"/>
    <w:rsid w:val="496B2EB9"/>
    <w:rsid w:val="49E64FC1"/>
    <w:rsid w:val="49FF4657"/>
    <w:rsid w:val="4A6C5D6C"/>
    <w:rsid w:val="4A6D4A0F"/>
    <w:rsid w:val="4AD131F0"/>
    <w:rsid w:val="4ADE4F4F"/>
    <w:rsid w:val="4AE9678B"/>
    <w:rsid w:val="4B3B7544"/>
    <w:rsid w:val="4B5742B7"/>
    <w:rsid w:val="4B8D444F"/>
    <w:rsid w:val="4B8F4FF4"/>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7F1FE0"/>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C5766B"/>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5BBD6A"/>
    <w:rsid w:val="5F8B41B6"/>
    <w:rsid w:val="5FBFDC1D"/>
    <w:rsid w:val="5FD21144"/>
    <w:rsid w:val="5FEC5693"/>
    <w:rsid w:val="60096CCC"/>
    <w:rsid w:val="6089214B"/>
    <w:rsid w:val="60A237B9"/>
    <w:rsid w:val="60A42C0C"/>
    <w:rsid w:val="60DF5E68"/>
    <w:rsid w:val="60FB05D4"/>
    <w:rsid w:val="60FD2A2F"/>
    <w:rsid w:val="613250F3"/>
    <w:rsid w:val="61786849"/>
    <w:rsid w:val="61ADA63E"/>
    <w:rsid w:val="61DA4024"/>
    <w:rsid w:val="61DB3921"/>
    <w:rsid w:val="61DC6F0B"/>
    <w:rsid w:val="629E7A04"/>
    <w:rsid w:val="63231370"/>
    <w:rsid w:val="632C3261"/>
    <w:rsid w:val="63D53A4D"/>
    <w:rsid w:val="63D863F5"/>
    <w:rsid w:val="63E86205"/>
    <w:rsid w:val="64070298"/>
    <w:rsid w:val="64381E87"/>
    <w:rsid w:val="64B76743"/>
    <w:rsid w:val="64CD1640"/>
    <w:rsid w:val="659C70B3"/>
    <w:rsid w:val="65B2579D"/>
    <w:rsid w:val="65D13739"/>
    <w:rsid w:val="660E3C07"/>
    <w:rsid w:val="661E3335"/>
    <w:rsid w:val="66A54215"/>
    <w:rsid w:val="66BA5C6E"/>
    <w:rsid w:val="66C67548"/>
    <w:rsid w:val="66DEC063"/>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7FF6AA"/>
    <w:rsid w:val="6CA63DE0"/>
    <w:rsid w:val="6D965EA7"/>
    <w:rsid w:val="6DC8291B"/>
    <w:rsid w:val="6DFD3C73"/>
    <w:rsid w:val="6E5F4022"/>
    <w:rsid w:val="6EBC62AA"/>
    <w:rsid w:val="6EBFE76E"/>
    <w:rsid w:val="6EF12097"/>
    <w:rsid w:val="6F1C7CB5"/>
    <w:rsid w:val="6F3009B1"/>
    <w:rsid w:val="6F397D90"/>
    <w:rsid w:val="6F4B2CC1"/>
    <w:rsid w:val="6F721561"/>
    <w:rsid w:val="6F7C4FD0"/>
    <w:rsid w:val="6F9838FF"/>
    <w:rsid w:val="6FAC6648"/>
    <w:rsid w:val="6FAC6740"/>
    <w:rsid w:val="6FDAE165"/>
    <w:rsid w:val="6FE2EF1F"/>
    <w:rsid w:val="6FF132E4"/>
    <w:rsid w:val="70101118"/>
    <w:rsid w:val="705E2B70"/>
    <w:rsid w:val="706E3D83"/>
    <w:rsid w:val="70E709F1"/>
    <w:rsid w:val="70ED2282"/>
    <w:rsid w:val="70FF5A3A"/>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5FFFDE2"/>
    <w:rsid w:val="76923682"/>
    <w:rsid w:val="76BB697E"/>
    <w:rsid w:val="76D1905F"/>
    <w:rsid w:val="77541DD9"/>
    <w:rsid w:val="77C91389"/>
    <w:rsid w:val="78363B39"/>
    <w:rsid w:val="78723C38"/>
    <w:rsid w:val="78B96744"/>
    <w:rsid w:val="78E33F6B"/>
    <w:rsid w:val="79134BE5"/>
    <w:rsid w:val="79262C38"/>
    <w:rsid w:val="79643FFC"/>
    <w:rsid w:val="797D2FB8"/>
    <w:rsid w:val="79D30A0F"/>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6B2F0F"/>
    <w:rsid w:val="7E9957F7"/>
    <w:rsid w:val="7EA877E8"/>
    <w:rsid w:val="7EFAA591"/>
    <w:rsid w:val="7F6B1460"/>
    <w:rsid w:val="7F7701E1"/>
    <w:rsid w:val="7F8F4AD9"/>
    <w:rsid w:val="7FCD0BFF"/>
    <w:rsid w:val="7FDB617D"/>
    <w:rsid w:val="7FDB6470"/>
    <w:rsid w:val="7FDF27C4"/>
    <w:rsid w:val="7FDF9734"/>
    <w:rsid w:val="7FEDF043"/>
    <w:rsid w:val="7FFFB331"/>
    <w:rsid w:val="83FF33A3"/>
    <w:rsid w:val="9964DB1D"/>
    <w:rsid w:val="A6FFF5EC"/>
    <w:rsid w:val="A9EF02BA"/>
    <w:rsid w:val="AFCDEA48"/>
    <w:rsid w:val="AFFB96E5"/>
    <w:rsid w:val="BA74B008"/>
    <w:rsid w:val="BBEDDA86"/>
    <w:rsid w:val="BF3BCA72"/>
    <w:rsid w:val="BF7C25E4"/>
    <w:rsid w:val="BFBFDC8C"/>
    <w:rsid w:val="BFFD17D7"/>
    <w:rsid w:val="C9CDF747"/>
    <w:rsid w:val="C9FA64E5"/>
    <w:rsid w:val="CDFF9E80"/>
    <w:rsid w:val="CE6DA095"/>
    <w:rsid w:val="D1FE4F1D"/>
    <w:rsid w:val="D8FA1998"/>
    <w:rsid w:val="DBB61195"/>
    <w:rsid w:val="DBD19678"/>
    <w:rsid w:val="DCDE4641"/>
    <w:rsid w:val="DE3AAC74"/>
    <w:rsid w:val="DF3B3AD3"/>
    <w:rsid w:val="DF9E1CEF"/>
    <w:rsid w:val="DFCD3243"/>
    <w:rsid w:val="E5B781DF"/>
    <w:rsid w:val="E7FBDF95"/>
    <w:rsid w:val="E7FF2F97"/>
    <w:rsid w:val="E9F79935"/>
    <w:rsid w:val="EBC237E8"/>
    <w:rsid w:val="EBC5A4BA"/>
    <w:rsid w:val="EE75300B"/>
    <w:rsid w:val="EEB74D9C"/>
    <w:rsid w:val="EEBFE616"/>
    <w:rsid w:val="EEFC3647"/>
    <w:rsid w:val="EF79E34A"/>
    <w:rsid w:val="EFF106D3"/>
    <w:rsid w:val="F236DEB8"/>
    <w:rsid w:val="F3DD5426"/>
    <w:rsid w:val="F3DFBAA1"/>
    <w:rsid w:val="F5DB0B8E"/>
    <w:rsid w:val="F5DEE0E7"/>
    <w:rsid w:val="F5F93A24"/>
    <w:rsid w:val="F8CF2DAC"/>
    <w:rsid w:val="F9822505"/>
    <w:rsid w:val="FA6F253C"/>
    <w:rsid w:val="FBBBBC28"/>
    <w:rsid w:val="FBFF3DA9"/>
    <w:rsid w:val="FBFF63E8"/>
    <w:rsid w:val="FC599600"/>
    <w:rsid w:val="FDFD2014"/>
    <w:rsid w:val="FDFF5A17"/>
    <w:rsid w:val="FDFFA22C"/>
    <w:rsid w:val="FDFFC192"/>
    <w:rsid w:val="FEAC9DA7"/>
    <w:rsid w:val="FEEB73B9"/>
    <w:rsid w:val="FF37FE42"/>
    <w:rsid w:val="FFAE56AD"/>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 w:type="paragraph" w:customStyle="1" w:styleId="61">
    <w:name w:val="无间隔1"/>
    <w:qFormat/>
    <w:uiPriority w:val="0"/>
    <w:rPr>
      <w:rFonts w:hint="default"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31</Pages>
  <Words>13340</Words>
  <Characters>14709</Characters>
  <Lines>114</Lines>
  <Paragraphs>32</Paragraphs>
  <TotalTime>264</TotalTime>
  <ScaleCrop>false</ScaleCrop>
  <LinksUpToDate>false</LinksUpToDate>
  <CharactersWithSpaces>15519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2021-04-27T02:40:00Z</dcterms:created>
  <dc:creator>政</dc:creator>
  <cp:lastModifiedBy>曹美玲</cp:lastModifiedBy>
  <cp:lastPrinted>2019-12-12T08:22:00Z</cp:lastPrinted>
  <dcterms:modified xsi:type="dcterms:W3CDTF">2025-09-28T02:11:37Z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D883C7809FF447F3957ED83BCFFE61EA_13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