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D4E6D">
      <w:pPr>
        <w:shd w:val="clear"/>
        <w:spacing w:line="360" w:lineRule="auto"/>
        <w:jc w:val="center"/>
        <w:rPr>
          <w:rFonts w:hint="default"/>
          <w:b/>
          <w:bCs/>
          <w:color w:val="auto"/>
          <w:sz w:val="28"/>
          <w:szCs w:val="36"/>
          <w:highlight w:val="none"/>
          <w:lang w:val="en-US" w:eastAsia="zh-CN"/>
        </w:rPr>
      </w:pPr>
      <w:r>
        <w:rPr>
          <w:rFonts w:hint="eastAsia"/>
          <w:b/>
          <w:bCs/>
          <w:color w:val="auto"/>
          <w:sz w:val="28"/>
          <w:szCs w:val="36"/>
          <w:highlight w:val="none"/>
          <w:lang w:val="en-US" w:eastAsia="zh-CN"/>
        </w:rPr>
        <w:t>用户需求书</w:t>
      </w:r>
    </w:p>
    <w:p w14:paraId="259F262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一、项目信息</w:t>
      </w:r>
    </w:p>
    <w:p w14:paraId="5C8BDBB1">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项目名称：东莞市碧水信息科技有限公司2025年度球墨铸铁阀门采购项目</w:t>
      </w:r>
    </w:p>
    <w:p w14:paraId="52610B3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采购含税最高限价：</w:t>
      </w:r>
      <w:r>
        <w:rPr>
          <w:rFonts w:hint="eastAsia" w:asciiTheme="minorEastAsia" w:hAnsiTheme="minorEastAsia" w:cstheme="minorEastAsia"/>
          <w:b w:val="0"/>
          <w:bCs w:val="0"/>
          <w:color w:val="auto"/>
          <w:kern w:val="2"/>
          <w:sz w:val="28"/>
          <w:szCs w:val="28"/>
          <w:highlight w:val="none"/>
          <w:lang w:val="en-US" w:eastAsia="zh-CN" w:bidi="ar-SA"/>
        </w:rPr>
        <w:t>4968660.38</w:t>
      </w:r>
      <w:bookmarkStart w:id="1" w:name="_GoBack"/>
      <w:bookmarkEnd w:id="1"/>
      <w:r>
        <w:rPr>
          <w:rFonts w:hint="eastAsia" w:asciiTheme="minorEastAsia" w:hAnsiTheme="minorEastAsia" w:eastAsiaTheme="minorEastAsia" w:cstheme="minorEastAsia"/>
          <w:b w:val="0"/>
          <w:bCs w:val="0"/>
          <w:color w:val="auto"/>
          <w:kern w:val="2"/>
          <w:sz w:val="28"/>
          <w:szCs w:val="28"/>
          <w:highlight w:val="none"/>
          <w:lang w:val="en-US" w:eastAsia="zh-CN" w:bidi="ar-SA"/>
        </w:rPr>
        <w:t>元</w:t>
      </w:r>
    </w:p>
    <w:p w14:paraId="2FF5666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3.自合同签订之日起</w:t>
      </w:r>
      <w:r>
        <w:rPr>
          <w:rFonts w:hint="eastAsia" w:asciiTheme="minorEastAsia" w:hAnsiTheme="minorEastAsia" w:cstheme="minorEastAsia"/>
          <w:b w:val="0"/>
          <w:bCs w:val="0"/>
          <w:color w:val="auto"/>
          <w:kern w:val="2"/>
          <w:sz w:val="28"/>
          <w:szCs w:val="28"/>
          <w:highlight w:val="none"/>
          <w:lang w:val="en-US" w:eastAsia="zh-CN" w:bidi="ar-SA"/>
        </w:rPr>
        <w:t>一</w:t>
      </w:r>
      <w:r>
        <w:rPr>
          <w:rFonts w:hint="eastAsia" w:asciiTheme="minorEastAsia" w:hAnsiTheme="minorEastAsia" w:eastAsiaTheme="minorEastAsia" w:cstheme="minorEastAsia"/>
          <w:b w:val="0"/>
          <w:bCs w:val="0"/>
          <w:color w:val="auto"/>
          <w:kern w:val="2"/>
          <w:sz w:val="28"/>
          <w:szCs w:val="28"/>
          <w:highlight w:val="none"/>
          <w:lang w:val="en-US" w:eastAsia="zh-CN" w:bidi="ar-SA"/>
        </w:rPr>
        <w:t>年或累计结算金额</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含税</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达到暂定合同价时，采购合同终止，以先到者为准。</w:t>
      </w:r>
    </w:p>
    <w:p w14:paraId="3B8FC8F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二、货物采购需求</w:t>
      </w:r>
    </w:p>
    <w:p w14:paraId="1905925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具体采购内容如下：</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2085"/>
        <w:gridCol w:w="1705"/>
        <w:gridCol w:w="1520"/>
        <w:gridCol w:w="660"/>
        <w:gridCol w:w="1110"/>
        <w:gridCol w:w="708"/>
      </w:tblGrid>
      <w:tr w14:paraId="09B7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DE0A">
            <w:pPr>
              <w:keepNext w:val="0"/>
              <w:keepLines w:val="0"/>
              <w:widowControl/>
              <w:suppressLineNumbers w:val="0"/>
              <w:jc w:val="center"/>
              <w:textAlignment w:val="center"/>
              <w:rPr>
                <w:rFonts w:hint="eastAsia" w:ascii="黑体" w:hAnsi="黑体" w:eastAsia="黑体" w:cs="黑体"/>
                <w:b/>
                <w:bCs/>
                <w:i w:val="0"/>
                <w:iCs w:val="0"/>
                <w:color w:val="auto"/>
                <w:sz w:val="24"/>
                <w:szCs w:val="24"/>
                <w:highlight w:val="none"/>
                <w:u w:val="none"/>
              </w:rPr>
            </w:pPr>
            <w:r>
              <w:rPr>
                <w:rFonts w:hint="eastAsia" w:ascii="黑体" w:hAnsi="黑体" w:eastAsia="黑体" w:cs="黑体"/>
                <w:b/>
                <w:bCs/>
                <w:i w:val="0"/>
                <w:iCs w:val="0"/>
                <w:color w:val="auto"/>
                <w:kern w:val="0"/>
                <w:sz w:val="24"/>
                <w:szCs w:val="24"/>
                <w:highlight w:val="none"/>
                <w:u w:val="none"/>
                <w:lang w:val="en-US" w:eastAsia="zh-CN" w:bidi="ar"/>
              </w:rPr>
              <w:t>序号</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C812">
            <w:pPr>
              <w:keepNext w:val="0"/>
              <w:keepLines w:val="0"/>
              <w:widowControl/>
              <w:suppressLineNumbers w:val="0"/>
              <w:jc w:val="center"/>
              <w:textAlignment w:val="center"/>
              <w:rPr>
                <w:rFonts w:hint="eastAsia" w:ascii="黑体" w:hAnsi="黑体" w:eastAsia="黑体" w:cs="黑体"/>
                <w:b/>
                <w:bCs/>
                <w:i w:val="0"/>
                <w:iCs w:val="0"/>
                <w:color w:val="auto"/>
                <w:sz w:val="24"/>
                <w:szCs w:val="24"/>
                <w:highlight w:val="none"/>
                <w:u w:val="none"/>
              </w:rPr>
            </w:pPr>
            <w:r>
              <w:rPr>
                <w:rFonts w:hint="eastAsia" w:ascii="黑体" w:hAnsi="黑体" w:eastAsia="黑体" w:cs="黑体"/>
                <w:b/>
                <w:bCs/>
                <w:i w:val="0"/>
                <w:iCs w:val="0"/>
                <w:color w:val="auto"/>
                <w:kern w:val="0"/>
                <w:sz w:val="24"/>
                <w:szCs w:val="24"/>
                <w:highlight w:val="none"/>
                <w:u w:val="none"/>
                <w:lang w:val="en-US" w:eastAsia="zh-CN" w:bidi="ar"/>
              </w:rPr>
              <w:t>物品名称</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F9CB">
            <w:pPr>
              <w:keepNext w:val="0"/>
              <w:keepLines w:val="0"/>
              <w:widowControl/>
              <w:suppressLineNumbers w:val="0"/>
              <w:jc w:val="center"/>
              <w:textAlignment w:val="center"/>
              <w:rPr>
                <w:rFonts w:hint="eastAsia" w:ascii="黑体" w:hAnsi="黑体" w:eastAsia="黑体" w:cs="黑体"/>
                <w:b/>
                <w:bCs/>
                <w:i w:val="0"/>
                <w:iCs w:val="0"/>
                <w:color w:val="auto"/>
                <w:sz w:val="24"/>
                <w:szCs w:val="24"/>
                <w:highlight w:val="none"/>
                <w:u w:val="none"/>
              </w:rPr>
            </w:pPr>
            <w:r>
              <w:rPr>
                <w:rFonts w:hint="eastAsia" w:ascii="黑体" w:hAnsi="黑体" w:eastAsia="黑体" w:cs="黑体"/>
                <w:b/>
                <w:bCs/>
                <w:i w:val="0"/>
                <w:iCs w:val="0"/>
                <w:color w:val="auto"/>
                <w:kern w:val="0"/>
                <w:sz w:val="24"/>
                <w:szCs w:val="24"/>
                <w:highlight w:val="none"/>
                <w:u w:val="none"/>
                <w:lang w:val="en-US" w:eastAsia="zh-CN" w:bidi="ar"/>
              </w:rPr>
              <w:t>规格</w:t>
            </w:r>
            <w:r>
              <w:rPr>
                <w:rFonts w:hint="eastAsia" w:ascii="黑体" w:hAnsi="黑体" w:eastAsia="黑体" w:cs="黑体"/>
                <w:b/>
                <w:bCs/>
                <w:i w:val="0"/>
                <w:iCs w:val="0"/>
                <w:color w:val="auto"/>
                <w:kern w:val="0"/>
                <w:sz w:val="24"/>
                <w:szCs w:val="24"/>
                <w:highlight w:val="none"/>
                <w:u w:val="none"/>
                <w:lang w:val="en-US" w:eastAsia="zh-CN" w:bidi="ar"/>
              </w:rPr>
              <w:br w:type="textWrapping"/>
            </w:r>
            <w:r>
              <w:rPr>
                <w:rFonts w:hint="eastAsia" w:ascii="黑体" w:hAnsi="黑体" w:eastAsia="黑体" w:cs="黑体"/>
                <w:b/>
                <w:bCs/>
                <w:i w:val="0"/>
                <w:iCs w:val="0"/>
                <w:color w:val="auto"/>
                <w:kern w:val="0"/>
                <w:sz w:val="24"/>
                <w:szCs w:val="24"/>
                <w:highlight w:val="none"/>
                <w:u w:val="none"/>
                <w:lang w:val="en-US" w:eastAsia="zh-CN" w:bidi="ar"/>
              </w:rPr>
              <w:t>（公称直径）</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7F89">
            <w:pPr>
              <w:keepNext w:val="0"/>
              <w:keepLines w:val="0"/>
              <w:widowControl/>
              <w:suppressLineNumbers w:val="0"/>
              <w:jc w:val="center"/>
              <w:textAlignment w:val="center"/>
              <w:rPr>
                <w:rFonts w:hint="eastAsia" w:ascii="黑体" w:hAnsi="黑体" w:eastAsia="黑体" w:cs="黑体"/>
                <w:b/>
                <w:bCs/>
                <w:i w:val="0"/>
                <w:iCs w:val="0"/>
                <w:color w:val="auto"/>
                <w:sz w:val="24"/>
                <w:szCs w:val="24"/>
                <w:highlight w:val="none"/>
                <w:u w:val="none"/>
              </w:rPr>
            </w:pPr>
            <w:r>
              <w:rPr>
                <w:rFonts w:hint="eastAsia" w:ascii="黑体" w:hAnsi="黑体" w:eastAsia="黑体" w:cs="黑体"/>
                <w:b/>
                <w:bCs/>
                <w:i w:val="0"/>
                <w:iCs w:val="0"/>
                <w:color w:val="auto"/>
                <w:kern w:val="0"/>
                <w:sz w:val="24"/>
                <w:szCs w:val="24"/>
                <w:highlight w:val="none"/>
                <w:u w:val="none"/>
                <w:lang w:val="en-US" w:eastAsia="zh-CN" w:bidi="ar"/>
              </w:rPr>
              <w:t>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50C3">
            <w:pPr>
              <w:keepNext w:val="0"/>
              <w:keepLines w:val="0"/>
              <w:widowControl/>
              <w:suppressLineNumbers w:val="0"/>
              <w:jc w:val="center"/>
              <w:textAlignment w:val="center"/>
              <w:rPr>
                <w:rFonts w:hint="eastAsia" w:ascii="黑体" w:hAnsi="黑体" w:eastAsia="黑体" w:cs="黑体"/>
                <w:b/>
                <w:bCs/>
                <w:i w:val="0"/>
                <w:iCs w:val="0"/>
                <w:color w:val="auto"/>
                <w:sz w:val="24"/>
                <w:szCs w:val="24"/>
                <w:highlight w:val="none"/>
                <w:u w:val="none"/>
              </w:rPr>
            </w:pPr>
            <w:r>
              <w:rPr>
                <w:rFonts w:hint="eastAsia" w:ascii="黑体" w:hAnsi="黑体" w:eastAsia="黑体" w:cs="黑体"/>
                <w:b/>
                <w:bCs/>
                <w:i w:val="0"/>
                <w:iCs w:val="0"/>
                <w:color w:val="auto"/>
                <w:kern w:val="0"/>
                <w:sz w:val="24"/>
                <w:szCs w:val="24"/>
                <w:highlight w:val="none"/>
                <w:u w:val="none"/>
                <w:lang w:val="en-US" w:eastAsia="zh-CN" w:bidi="ar"/>
              </w:rPr>
              <w:t>单位</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DE1D">
            <w:pPr>
              <w:keepNext w:val="0"/>
              <w:keepLines w:val="0"/>
              <w:widowControl/>
              <w:suppressLineNumbers w:val="0"/>
              <w:jc w:val="center"/>
              <w:textAlignment w:val="center"/>
              <w:rPr>
                <w:rFonts w:hint="eastAsia" w:ascii="黑体" w:hAnsi="黑体" w:eastAsia="黑体" w:cs="黑体"/>
                <w:b/>
                <w:bCs/>
                <w:i w:val="0"/>
                <w:iCs w:val="0"/>
                <w:color w:val="auto"/>
                <w:sz w:val="24"/>
                <w:szCs w:val="24"/>
                <w:highlight w:val="none"/>
                <w:u w:val="none"/>
                <w:lang w:val="en-US" w:eastAsia="zh-CN"/>
              </w:rPr>
            </w:pPr>
            <w:r>
              <w:rPr>
                <w:rFonts w:hint="eastAsia" w:ascii="黑体" w:hAnsi="黑体" w:eastAsia="黑体" w:cs="黑体"/>
                <w:b/>
                <w:bCs/>
                <w:i w:val="0"/>
                <w:iCs w:val="0"/>
                <w:color w:val="auto"/>
                <w:sz w:val="24"/>
                <w:szCs w:val="24"/>
                <w:highlight w:val="none"/>
                <w:u w:val="none"/>
                <w:lang w:val="en-US" w:eastAsia="zh-CN"/>
              </w:rPr>
              <w:t>计划</w:t>
            </w:r>
          </w:p>
          <w:p w14:paraId="465A8266">
            <w:pPr>
              <w:keepNext w:val="0"/>
              <w:keepLines w:val="0"/>
              <w:widowControl/>
              <w:suppressLineNumbers w:val="0"/>
              <w:jc w:val="center"/>
              <w:textAlignment w:val="center"/>
              <w:rPr>
                <w:rFonts w:hint="default" w:ascii="黑体" w:hAnsi="黑体" w:eastAsia="黑体" w:cs="黑体"/>
                <w:b/>
                <w:bCs/>
                <w:i w:val="0"/>
                <w:iCs w:val="0"/>
                <w:color w:val="auto"/>
                <w:sz w:val="24"/>
                <w:szCs w:val="24"/>
                <w:highlight w:val="none"/>
                <w:u w:val="none"/>
                <w:lang w:val="en-US" w:eastAsia="zh-CN"/>
              </w:rPr>
            </w:pPr>
            <w:r>
              <w:rPr>
                <w:rFonts w:hint="eastAsia" w:ascii="黑体" w:hAnsi="黑体" w:eastAsia="黑体" w:cs="黑体"/>
                <w:b/>
                <w:bCs/>
                <w:i w:val="0"/>
                <w:iCs w:val="0"/>
                <w:color w:val="auto"/>
                <w:sz w:val="24"/>
                <w:szCs w:val="24"/>
                <w:highlight w:val="none"/>
                <w:u w:val="none"/>
                <w:lang w:val="en-US" w:eastAsia="zh-CN"/>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810D">
            <w:pPr>
              <w:keepNext w:val="0"/>
              <w:keepLines w:val="0"/>
              <w:widowControl/>
              <w:suppressLineNumbers w:val="0"/>
              <w:jc w:val="center"/>
              <w:textAlignment w:val="center"/>
              <w:rPr>
                <w:rFonts w:hint="eastAsia" w:ascii="黑体" w:hAnsi="黑体" w:eastAsia="黑体" w:cs="黑体"/>
                <w:b/>
                <w:bCs/>
                <w:i w:val="0"/>
                <w:iCs w:val="0"/>
                <w:color w:val="auto"/>
                <w:sz w:val="24"/>
                <w:szCs w:val="24"/>
                <w:highlight w:val="none"/>
                <w:u w:val="none"/>
              </w:rPr>
            </w:pPr>
            <w:r>
              <w:rPr>
                <w:rFonts w:hint="eastAsia" w:ascii="黑体" w:hAnsi="黑体" w:eastAsia="黑体" w:cs="黑体"/>
                <w:b/>
                <w:bCs/>
                <w:i w:val="0"/>
                <w:iCs w:val="0"/>
                <w:color w:val="auto"/>
                <w:kern w:val="0"/>
                <w:sz w:val="24"/>
                <w:szCs w:val="24"/>
                <w:highlight w:val="none"/>
                <w:u w:val="none"/>
                <w:lang w:val="en-US" w:eastAsia="zh-CN" w:bidi="ar"/>
              </w:rPr>
              <w:t>备注</w:t>
            </w:r>
          </w:p>
        </w:tc>
      </w:tr>
      <w:tr w14:paraId="1C88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5A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03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82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C9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71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4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D2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096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16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3C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AA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DN65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DB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C1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8B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9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4AFC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7F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4E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0E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DN80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D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39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93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421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2D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4774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98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B9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47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A8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3D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3C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1049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A3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4C84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C0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77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24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DN125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92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C8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BC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E7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8A8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A0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CE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00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F6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7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B7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320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A842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31CA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8B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35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FF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9F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1A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85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260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82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7746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A9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8C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BC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1B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60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19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5A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653D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56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5D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6E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E4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2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45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E1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7FE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86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E6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13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F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0F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6C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37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7A5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D6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AB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88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DN400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B6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68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08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59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E53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8A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71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8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DN450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7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7B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9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B8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3230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A7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D0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A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41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A7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3F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6E7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95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C8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94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DN600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F9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4C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1F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1B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CE0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94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F9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29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36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2C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95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D3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54C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33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90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A2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DN65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3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D6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86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8E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1A81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47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4E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09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DN80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69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5E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FB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8D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F96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99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3A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F6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85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42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067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4B517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59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F5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2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DN125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69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20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B8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71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9C5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EF0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A9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1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5E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E0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D2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120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A6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7FF8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EC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A5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17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87F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3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19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13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F91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25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99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5A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F7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66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2B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D4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BED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43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AE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A0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26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D0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CE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FA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901B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27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F7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F9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21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CB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F6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96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A69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5B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2A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A8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DN400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4E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70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89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F7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4F70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A1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DD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FC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DN450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8A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64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F5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F7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452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D9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8A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5D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29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9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64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E4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7032C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18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EF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43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DN600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61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843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B9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76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3BB8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62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5A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51E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DN700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69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1B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BA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67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6B1D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A9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0A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CA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DN750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F7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825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E9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2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DB5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B1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7E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AC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DN800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0D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A8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13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6C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F0C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80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87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0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DN900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E1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F2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49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B8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4E84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46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4B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87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DN1000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A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E8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4F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C9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E4E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17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09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63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DN1200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D3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0F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98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7F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6F9A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1E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CC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97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DN1400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AA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B0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3E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E6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60D6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8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8B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8F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DN1600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3C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E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A2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AC11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7B5D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0D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B7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F1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99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F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23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65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668A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A9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C8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2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DN65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34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7C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1C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09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44E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24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A5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CF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DN80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98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43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31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CF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1566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2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A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F4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E3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30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EA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0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12D9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25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29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A4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0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4B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3E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9E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5BF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E0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D1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38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99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71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3F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56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DB7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39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A5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E3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4A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E3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E3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FF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144F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80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1D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A4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4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7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21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A4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6C5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75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0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6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D2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9C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A4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A8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3DC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2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CA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6F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DN400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62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E1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14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7E8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3454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37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94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13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A2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94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50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F2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CED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C8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51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对夹式蝶阀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66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DN600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BC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B7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75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7F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7BED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BE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36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5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0F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0E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76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0DB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5FC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CD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DC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C2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DN65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6A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18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0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059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4EB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8B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CF1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3F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DN80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A96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66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8B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38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D5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303A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34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79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B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A4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6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04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C4D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2C2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33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99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EE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DN125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B1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19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4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21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C85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DF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DA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72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C99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4E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36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150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2E9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74C8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3F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4D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B9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82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FE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40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39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6CFA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1D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88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39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B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3F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0E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F0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3818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AF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05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7C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49D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F1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24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39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AE6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00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E2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F7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7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BC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E0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F7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7C8A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EB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59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BE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A0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DN400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18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2CF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6B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F2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1DC07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38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44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85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C1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64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BB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D7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E27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5C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0C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法兰止回阀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41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DN600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C3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7F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D2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61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898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19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8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复合式排气阀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C1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BCC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62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83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25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DB9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6D35E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23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A5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复合式排气阀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85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DN80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11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78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66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5FA9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2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23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复合式排气阀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91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DA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3F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9D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B8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D82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92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DC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复合式排气阀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F47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AB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0D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01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E7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B3D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05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02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复合式排气阀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5D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46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B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C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F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112D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37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42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复合式排气阀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71C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67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D4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D70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BC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306D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A78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76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复合式排气阀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21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E0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14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73A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1A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4F1F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C5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89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先导式减压阀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99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5F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B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82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A4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2C6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97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C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先导式减压阀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0F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DN65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DF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39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2A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C37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1D757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976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4B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先导式减压阀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55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DN80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27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CB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6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D1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175F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2F9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20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先导式减压阀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C62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EE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88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B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3E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7B6A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55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1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88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F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31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64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78A9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27F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BF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CC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DN65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4D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48C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9B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77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786C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34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77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7E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DN80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04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51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BD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1238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54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FD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81B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69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4B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C80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15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FC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711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80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E9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F3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DN125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47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A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60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B13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3D08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47C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9D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E1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DN150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4C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99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8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B3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0800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A9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79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BC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D8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4B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CC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63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AFF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12E9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F7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45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68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DN250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C9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D06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33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B5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AAF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2E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D2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2C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62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4C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2E4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02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2323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63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AC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A8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DN350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4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B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F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A1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14:paraId="45A9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5B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83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EF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加密法兰闸阀</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8A4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DN400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2F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球墨铸铁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22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26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CA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bl>
    <w:p w14:paraId="5DB0956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上述阀门预计用量仅为方便合计总报价使用，不作为采购人最终采购量的保证，供应商不得因采购人实际采购量的减少或增加而要求提供任何形式的补偿或赔偿，实际采购量以采购人实际需求量为准。</w:t>
      </w:r>
    </w:p>
    <w:p w14:paraId="4C44707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三、交货要求</w:t>
      </w:r>
    </w:p>
    <w:p w14:paraId="5AE0928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1.送货要求：</w:t>
      </w:r>
    </w:p>
    <w:p w14:paraId="6265366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（1）服务期内，供应商根据采购人的需求进行分批次供货，对于部分货源不充足需要订购的材料，供应商需跟采购人进行沟通并经采购人同意后，可延长交货期。</w:t>
      </w:r>
    </w:p>
    <w:p w14:paraId="069FC79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w:t>
      </w:r>
      <w:r>
        <w:rPr>
          <w:rFonts w:hint="eastAsia" w:asciiTheme="minorEastAsia" w:hAnsiTheme="minorEastAsia" w:cstheme="minorEastAsia"/>
          <w:b w:val="0"/>
          <w:bCs w:val="0"/>
          <w:color w:val="auto"/>
          <w:kern w:val="2"/>
          <w:sz w:val="28"/>
          <w:szCs w:val="28"/>
          <w:highlight w:val="none"/>
          <w:lang w:val="en-US" w:eastAsia="zh-CN" w:bidi="ar-SA"/>
        </w:rPr>
        <w:t>2</w:t>
      </w:r>
      <w:r>
        <w:rPr>
          <w:rFonts w:hint="eastAsia" w:asciiTheme="minorEastAsia" w:hAnsiTheme="minorEastAsia" w:eastAsiaTheme="minorEastAsia" w:cstheme="minorEastAsia"/>
          <w:b w:val="0"/>
          <w:bCs w:val="0"/>
          <w:color w:val="auto"/>
          <w:kern w:val="2"/>
          <w:sz w:val="28"/>
          <w:szCs w:val="28"/>
          <w:highlight w:val="none"/>
          <w:lang w:val="en-US" w:eastAsia="zh-CN" w:bidi="ar-SA"/>
        </w:rPr>
        <w:t>）阀门在采购人零库存情况下，无论何时，只要采购人有需求，供应商必须在采购人规定时间内将阀门送达交货现场。</w:t>
      </w:r>
    </w:p>
    <w:p w14:paraId="02E0093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（3）</w:t>
      </w:r>
      <w:r>
        <w:rPr>
          <w:rFonts w:hint="eastAsia" w:asciiTheme="minorEastAsia" w:hAnsiTheme="minorEastAsia" w:eastAsiaTheme="minorEastAsia" w:cstheme="minorEastAsia"/>
          <w:b w:val="0"/>
          <w:bCs w:val="0"/>
          <w:color w:val="auto"/>
          <w:kern w:val="2"/>
          <w:sz w:val="28"/>
          <w:szCs w:val="28"/>
          <w:highlight w:val="none"/>
          <w:lang w:val="en-US" w:eastAsia="zh-CN" w:bidi="ar-SA"/>
        </w:rPr>
        <w:t>采购人在提出需求时，应确保需求是合理的、必要的。不能随意、频繁地提出不合理的需求，给供应商造成不必要的负担。同时，采购人规定的时间也应是合理的，不能过于苛刻，导致供应商无法在正常情况下完成供货。</w:t>
      </w:r>
    </w:p>
    <w:p w14:paraId="4D4887F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供应商应具备合理的应急供货能力，包括但不限于库存管理、物流配送等。如果供应商在零库存情况下，因为自身管理不善（如没有合理的库存预警机制、物流配送不及时等）导致无法按时供货，</w:t>
      </w:r>
      <w:r>
        <w:rPr>
          <w:rFonts w:hint="eastAsia" w:asciiTheme="minorEastAsia" w:hAnsiTheme="minorEastAsia" w:cstheme="minorEastAsia"/>
          <w:b w:val="0"/>
          <w:bCs w:val="0"/>
          <w:color w:val="auto"/>
          <w:kern w:val="2"/>
          <w:sz w:val="28"/>
          <w:szCs w:val="28"/>
          <w:highlight w:val="none"/>
          <w:lang w:val="en-US" w:eastAsia="zh-CN" w:bidi="ar-SA"/>
        </w:rPr>
        <w:t>则属于违约行为</w:t>
      </w:r>
      <w:r>
        <w:rPr>
          <w:rFonts w:hint="eastAsia" w:asciiTheme="minorEastAsia" w:hAnsiTheme="minorEastAsia" w:eastAsiaTheme="minorEastAsia" w:cstheme="minorEastAsia"/>
          <w:b w:val="0"/>
          <w:bCs w:val="0"/>
          <w:color w:val="auto"/>
          <w:kern w:val="2"/>
          <w:sz w:val="28"/>
          <w:szCs w:val="28"/>
          <w:highlight w:val="none"/>
          <w:lang w:val="en-US" w:eastAsia="zh-CN" w:bidi="ar-SA"/>
        </w:rPr>
        <w:t>。</w:t>
      </w:r>
    </w:p>
    <w:p w14:paraId="0A4BB482">
      <w:pPr>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如果遇到不可抗力（如自然灾害、交通管制等）导致无法按时供货，供应商应及时通知采购人，并提供相应的证明。在这种情况下，双方应协商解决。</w:t>
      </w:r>
    </w:p>
    <w:p w14:paraId="6529E603">
      <w:pPr>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对于不在集中采购品类的规格型号清单的，双方可通过协商方式下单。</w:t>
      </w:r>
    </w:p>
    <w:p w14:paraId="2C9EA3F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3</w:t>
      </w:r>
      <w:r>
        <w:rPr>
          <w:rFonts w:hint="eastAsia" w:asciiTheme="minorEastAsia" w:hAnsiTheme="minorEastAsia" w:eastAsiaTheme="minorEastAsia" w:cstheme="minorEastAsia"/>
          <w:b w:val="0"/>
          <w:bCs w:val="0"/>
          <w:color w:val="auto"/>
          <w:kern w:val="2"/>
          <w:sz w:val="28"/>
          <w:szCs w:val="28"/>
          <w:highlight w:val="none"/>
          <w:lang w:val="en-US" w:eastAsia="zh-CN" w:bidi="ar-SA"/>
        </w:rPr>
        <w:t>.交货地点：</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551"/>
        <w:gridCol w:w="3605"/>
        <w:gridCol w:w="2584"/>
      </w:tblGrid>
      <w:tr w14:paraId="1779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57" w:type="pct"/>
            <w:noWrap/>
            <w:vAlign w:val="center"/>
          </w:tcPr>
          <w:p w14:paraId="786D46BD">
            <w:pPr>
              <w:widowControl/>
              <w:spacing w:line="360" w:lineRule="auto"/>
              <w:jc w:val="cente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序号</w:t>
            </w:r>
          </w:p>
        </w:tc>
        <w:tc>
          <w:tcPr>
            <w:tcW w:w="910" w:type="pct"/>
            <w:noWrap w:val="0"/>
            <w:vAlign w:val="center"/>
          </w:tcPr>
          <w:p w14:paraId="5E253843">
            <w:pPr>
              <w:widowControl/>
              <w:spacing w:line="360" w:lineRule="auto"/>
              <w:jc w:val="cente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交货地点</w:t>
            </w:r>
          </w:p>
        </w:tc>
        <w:tc>
          <w:tcPr>
            <w:tcW w:w="2115" w:type="pct"/>
            <w:noWrap w:val="0"/>
            <w:vAlign w:val="center"/>
          </w:tcPr>
          <w:p w14:paraId="16CE14D8">
            <w:pPr>
              <w:widowControl/>
              <w:spacing w:line="360" w:lineRule="auto"/>
              <w:jc w:val="cente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详细地址</w:t>
            </w:r>
          </w:p>
        </w:tc>
        <w:tc>
          <w:tcPr>
            <w:tcW w:w="1516" w:type="pct"/>
            <w:noWrap w:val="0"/>
            <w:vAlign w:val="center"/>
          </w:tcPr>
          <w:p w14:paraId="412C9058">
            <w:pPr>
              <w:widowControl/>
              <w:spacing w:line="360" w:lineRule="auto"/>
              <w:jc w:val="cente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备注</w:t>
            </w:r>
          </w:p>
        </w:tc>
      </w:tr>
      <w:tr w14:paraId="1120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57" w:type="pct"/>
            <w:shd w:val="clear" w:color="auto" w:fill="auto"/>
            <w:noWrap/>
            <w:vAlign w:val="center"/>
          </w:tcPr>
          <w:p w14:paraId="394DD267">
            <w:pPr>
              <w:widowControl/>
              <w:jc w:val="center"/>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1</w:t>
            </w:r>
          </w:p>
        </w:tc>
        <w:tc>
          <w:tcPr>
            <w:tcW w:w="910" w:type="pct"/>
            <w:tcBorders>
              <w:right w:val="single" w:color="auto" w:sz="4" w:space="0"/>
            </w:tcBorders>
            <w:shd w:val="clear" w:color="auto" w:fill="auto"/>
            <w:noWrap w:val="0"/>
            <w:vAlign w:val="center"/>
          </w:tcPr>
          <w:p w14:paraId="2B886571">
            <w:pPr>
              <w:widowControl/>
              <w:jc w:val="center"/>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东莞市内</w:t>
            </w:r>
          </w:p>
        </w:tc>
        <w:tc>
          <w:tcPr>
            <w:tcW w:w="2115" w:type="pct"/>
            <w:shd w:val="clear" w:color="auto" w:fill="auto"/>
            <w:noWrap w:val="0"/>
            <w:vAlign w:val="center"/>
          </w:tcPr>
          <w:p w14:paraId="46E4B284">
            <w:pPr>
              <w:widowControl/>
              <w:jc w:val="center"/>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以采购方具体通知为准</w:t>
            </w:r>
          </w:p>
        </w:tc>
        <w:tc>
          <w:tcPr>
            <w:tcW w:w="1516" w:type="pct"/>
            <w:shd w:val="clear" w:color="auto" w:fill="auto"/>
            <w:noWrap w:val="0"/>
            <w:vAlign w:val="center"/>
          </w:tcPr>
          <w:p w14:paraId="4C452A8A">
            <w:pPr>
              <w:widowControl/>
              <w:jc w:val="center"/>
              <w:rPr>
                <w:rFonts w:hint="eastAsia" w:asciiTheme="minorEastAsia" w:hAnsiTheme="minorEastAsia" w:eastAsiaTheme="minorEastAsia" w:cstheme="minorEastAsia"/>
                <w:b w:val="0"/>
                <w:bCs w:val="0"/>
                <w:color w:val="auto"/>
                <w:sz w:val="28"/>
                <w:szCs w:val="28"/>
                <w:highlight w:val="none"/>
                <w:lang w:val="en-US" w:eastAsia="zh-CN"/>
              </w:rPr>
            </w:pPr>
          </w:p>
        </w:tc>
      </w:tr>
    </w:tbl>
    <w:p w14:paraId="45F59BA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（1）在货物移交给采购人并经采购人验收合格前，货物的损耗、毁损、灭失的风险和责任均由供应商自行承担。</w:t>
      </w:r>
    </w:p>
    <w:p w14:paraId="136F49E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w:t>
      </w:r>
      <w:r>
        <w:rPr>
          <w:rFonts w:hint="eastAsia" w:asciiTheme="minorEastAsia" w:hAnsiTheme="minorEastAsia" w:cstheme="minorEastAsia"/>
          <w:b w:val="0"/>
          <w:bCs w:val="0"/>
          <w:color w:val="auto"/>
          <w:kern w:val="2"/>
          <w:sz w:val="28"/>
          <w:szCs w:val="28"/>
          <w:highlight w:val="none"/>
          <w:lang w:val="en-US" w:eastAsia="zh-CN" w:bidi="ar-SA"/>
        </w:rPr>
        <w:t>2</w:t>
      </w:r>
      <w:r>
        <w:rPr>
          <w:rFonts w:hint="eastAsia" w:asciiTheme="minorEastAsia" w:hAnsiTheme="minorEastAsia" w:eastAsiaTheme="minorEastAsia" w:cstheme="minorEastAsia"/>
          <w:b w:val="0"/>
          <w:bCs w:val="0"/>
          <w:color w:val="auto"/>
          <w:kern w:val="2"/>
          <w:sz w:val="28"/>
          <w:szCs w:val="28"/>
          <w:highlight w:val="none"/>
          <w:lang w:val="en-US" w:eastAsia="zh-CN" w:bidi="ar-SA"/>
        </w:rPr>
        <w:t>） 采购人有权修改、变更货物数量，具体供货数量以采购人通知为准，最终双方根据实际供货情况据实结算。</w:t>
      </w:r>
    </w:p>
    <w:p w14:paraId="7A81213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default"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w:t>
      </w:r>
      <w:r>
        <w:rPr>
          <w:rFonts w:hint="eastAsia" w:asciiTheme="minorEastAsia" w:hAnsiTheme="minorEastAsia" w:cstheme="minorEastAsia"/>
          <w:b w:val="0"/>
          <w:bCs w:val="0"/>
          <w:color w:val="auto"/>
          <w:kern w:val="2"/>
          <w:sz w:val="28"/>
          <w:szCs w:val="28"/>
          <w:highlight w:val="none"/>
          <w:lang w:val="en-US" w:eastAsia="zh-CN" w:bidi="ar-SA"/>
        </w:rPr>
        <w:t>3</w:t>
      </w:r>
      <w:r>
        <w:rPr>
          <w:rFonts w:hint="eastAsia" w:asciiTheme="minorEastAsia" w:hAnsiTheme="minorEastAsia" w:eastAsiaTheme="minorEastAsia" w:cstheme="minorEastAsia"/>
          <w:b w:val="0"/>
          <w:bCs w:val="0"/>
          <w:color w:val="auto"/>
          <w:kern w:val="2"/>
          <w:sz w:val="28"/>
          <w:szCs w:val="28"/>
          <w:highlight w:val="none"/>
          <w:lang w:val="en-US" w:eastAsia="zh-CN" w:bidi="ar-SA"/>
        </w:rPr>
        <w:t>）必须提供生产厂家营业执照、</w:t>
      </w:r>
      <w:r>
        <w:rPr>
          <w:rFonts w:hint="eastAsia" w:asciiTheme="minorEastAsia" w:hAnsiTheme="minorEastAsia" w:cstheme="minorEastAsia"/>
          <w:b w:val="0"/>
          <w:bCs w:val="0"/>
          <w:color w:val="auto"/>
          <w:kern w:val="2"/>
          <w:sz w:val="28"/>
          <w:szCs w:val="28"/>
          <w:highlight w:val="none"/>
          <w:lang w:val="en-US" w:eastAsia="zh-CN" w:bidi="ar-SA"/>
        </w:rPr>
        <w:t>中华人民共和国特种设备生产许可证-阀门（TS）A类、</w:t>
      </w:r>
      <w:r>
        <w:rPr>
          <w:rFonts w:hint="eastAsia" w:asciiTheme="minorEastAsia" w:hAnsiTheme="minorEastAsia" w:eastAsiaTheme="minorEastAsia" w:cstheme="minorEastAsia"/>
          <w:b w:val="0"/>
          <w:bCs w:val="0"/>
          <w:color w:val="auto"/>
          <w:kern w:val="2"/>
          <w:sz w:val="28"/>
          <w:szCs w:val="28"/>
          <w:highlight w:val="none"/>
          <w:lang w:val="en-US" w:eastAsia="zh-CN" w:bidi="ar-SA"/>
        </w:rPr>
        <w:t>供货单、出厂合格证、检验合格报告</w:t>
      </w:r>
      <w:r>
        <w:rPr>
          <w:rFonts w:hint="eastAsia" w:asciiTheme="minorEastAsia" w:hAnsiTheme="minorEastAsia" w:cstheme="minorEastAsia"/>
          <w:b w:val="0"/>
          <w:bCs w:val="0"/>
          <w:color w:val="auto"/>
          <w:kern w:val="2"/>
          <w:sz w:val="28"/>
          <w:szCs w:val="28"/>
          <w:highlight w:val="none"/>
          <w:lang w:val="en-US" w:eastAsia="zh-CN" w:bidi="ar-SA"/>
        </w:rPr>
        <w:t>等</w:t>
      </w:r>
      <w:r>
        <w:rPr>
          <w:rFonts w:hint="eastAsia" w:asciiTheme="minorEastAsia" w:hAnsiTheme="minorEastAsia" w:eastAsiaTheme="minorEastAsia" w:cstheme="minorEastAsia"/>
          <w:b w:val="0"/>
          <w:bCs w:val="0"/>
          <w:color w:val="auto"/>
          <w:kern w:val="2"/>
          <w:sz w:val="28"/>
          <w:szCs w:val="28"/>
          <w:highlight w:val="none"/>
          <w:lang w:val="en-US" w:eastAsia="zh-CN" w:bidi="ar-SA"/>
        </w:rPr>
        <w:t>资料证明。</w:t>
      </w:r>
    </w:p>
    <w:p w14:paraId="4018221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四、产品技术要求</w:t>
      </w:r>
    </w:p>
    <w:p w14:paraId="088E50A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球墨铸铁软密封法兰闸阀</w:t>
      </w:r>
    </w:p>
    <w:p w14:paraId="7FAED06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1.1 基本技术要求</w:t>
      </w:r>
    </w:p>
    <w:p w14:paraId="3D64B1C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（1）闸阀采用弹性座封软密封闸阀，其主要由阀体、闸板、阀杆、阀盖、止推轴承、压盖等部件组成。</w:t>
      </w:r>
    </w:p>
    <w:p w14:paraId="3859DFE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（2）闸阀主要技术参数</w:t>
      </w:r>
    </w:p>
    <w:p w14:paraId="4004D16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公称压力：1.0Mpa</w:t>
      </w:r>
    </w:p>
    <w:p w14:paraId="3DB8E50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强度试验：1.5倍公称压力</w:t>
      </w:r>
    </w:p>
    <w:p w14:paraId="0D74436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密封试验：1.1倍公称压力</w:t>
      </w:r>
    </w:p>
    <w:p w14:paraId="28BC635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适用介质：空气、河水、自来水、弱腐蚀性流体</w:t>
      </w:r>
    </w:p>
    <w:p w14:paraId="5A6EE869">
      <w:pPr>
        <w:pStyle w:val="8"/>
        <w:rPr>
          <w:rFonts w:hint="eastAsia" w:eastAsia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适用温度：0℃～</w:t>
      </w:r>
      <w:r>
        <w:rPr>
          <w:rFonts w:hint="eastAsia" w:asciiTheme="minorEastAsia" w:hAnsiTheme="minorEastAsia" w:cstheme="minorEastAsia"/>
          <w:b w:val="0"/>
          <w:bCs w:val="0"/>
          <w:color w:val="auto"/>
          <w:kern w:val="2"/>
          <w:sz w:val="28"/>
          <w:szCs w:val="28"/>
          <w:highlight w:val="none"/>
          <w:lang w:val="en-US" w:eastAsia="zh-CN" w:bidi="ar-SA"/>
        </w:rPr>
        <w:t>8</w:t>
      </w:r>
      <w:r>
        <w:rPr>
          <w:rFonts w:hint="eastAsia" w:asciiTheme="minorEastAsia" w:hAnsiTheme="minorEastAsia" w:eastAsiaTheme="minorEastAsia" w:cstheme="minorEastAsia"/>
          <w:b w:val="0"/>
          <w:bCs w:val="0"/>
          <w:color w:val="auto"/>
          <w:kern w:val="2"/>
          <w:sz w:val="28"/>
          <w:szCs w:val="28"/>
          <w:highlight w:val="none"/>
          <w:lang w:val="en-US" w:eastAsia="zh-CN" w:bidi="ar-SA"/>
        </w:rPr>
        <w:t>0℃</w:t>
      </w:r>
    </w:p>
    <w:p w14:paraId="135F045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适用</w:t>
      </w:r>
      <w:r>
        <w:rPr>
          <w:rFonts w:hint="eastAsia" w:asciiTheme="minorEastAsia" w:hAnsiTheme="minorEastAsia" w:cstheme="minorEastAsia"/>
          <w:b w:val="0"/>
          <w:bCs w:val="0"/>
          <w:color w:val="auto"/>
          <w:kern w:val="2"/>
          <w:sz w:val="28"/>
          <w:szCs w:val="28"/>
          <w:highlight w:val="none"/>
          <w:lang w:val="en-US" w:eastAsia="zh-CN" w:bidi="ar-SA"/>
        </w:rPr>
        <w:t>pH值</w:t>
      </w:r>
      <w:r>
        <w:rPr>
          <w:rFonts w:hint="eastAsia" w:asciiTheme="minorEastAsia" w:hAnsiTheme="minorEastAsia" w:eastAsiaTheme="minorEastAsia" w:cstheme="minorEastAsia"/>
          <w:b w:val="0"/>
          <w:bCs w:val="0"/>
          <w:color w:val="auto"/>
          <w:kern w:val="2"/>
          <w:sz w:val="28"/>
          <w:szCs w:val="28"/>
          <w:highlight w:val="none"/>
          <w:lang w:val="en-US" w:eastAsia="zh-CN" w:bidi="ar-SA"/>
        </w:rPr>
        <w:t>：4～9</w:t>
      </w:r>
    </w:p>
    <w:p w14:paraId="79BF627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漏失率：0</w:t>
      </w:r>
    </w:p>
    <w:p w14:paraId="305B6F0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1.2 主要结构及</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要求</w:t>
      </w:r>
    </w:p>
    <w:p w14:paraId="42DDA2B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（1）阀体、阀盖、闸板</w:t>
      </w:r>
    </w:p>
    <w:p w14:paraId="6043CB3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a</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阀体、阀盖、闸板骨架的</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均为球墨铸铁QT450-10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，符合GB12227规定的技术条件。阀体、阀盖、闸板均进行热处理以消除内应力，商标及</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牌号</w:t>
      </w:r>
      <w:r>
        <w:rPr>
          <w:rFonts w:hint="eastAsia" w:asciiTheme="minorEastAsia" w:hAnsiTheme="minorEastAsia" w:cstheme="minorEastAsia"/>
          <w:b w:val="0"/>
          <w:bCs w:val="0"/>
          <w:color w:val="auto"/>
          <w:kern w:val="2"/>
          <w:sz w:val="28"/>
          <w:szCs w:val="28"/>
          <w:highlight w:val="none"/>
          <w:lang w:val="en-US" w:eastAsia="zh-CN" w:bidi="ar-SA"/>
        </w:rPr>
        <w:t>整体压</w:t>
      </w:r>
      <w:r>
        <w:rPr>
          <w:rFonts w:hint="eastAsia" w:asciiTheme="minorEastAsia" w:hAnsiTheme="minorEastAsia" w:eastAsiaTheme="minorEastAsia" w:cstheme="minorEastAsia"/>
          <w:b w:val="0"/>
          <w:bCs w:val="0"/>
          <w:color w:val="auto"/>
          <w:kern w:val="2"/>
          <w:sz w:val="28"/>
          <w:szCs w:val="28"/>
          <w:highlight w:val="none"/>
          <w:lang w:val="en-US" w:eastAsia="zh-CN" w:bidi="ar-SA"/>
        </w:rPr>
        <w:t>铸在阀体上。</w:t>
      </w:r>
    </w:p>
    <w:p w14:paraId="68DE14E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b</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以球墨铸铁为骨架的闸板，利用最新的硫化技术内外表面完全包覆</w:t>
      </w:r>
      <w:r>
        <w:rPr>
          <w:rFonts w:hint="eastAsia" w:asciiTheme="minorEastAsia" w:hAnsiTheme="minorEastAsia" w:cstheme="minorEastAsia"/>
          <w:b w:val="0"/>
          <w:bCs w:val="0"/>
          <w:color w:val="auto"/>
          <w:kern w:val="2"/>
          <w:sz w:val="28"/>
          <w:szCs w:val="28"/>
          <w:highlight w:val="none"/>
          <w:lang w:val="en-US" w:eastAsia="zh-CN" w:bidi="ar-SA"/>
        </w:rPr>
        <w:t>丁腈橡胶</w:t>
      </w:r>
      <w:r>
        <w:rPr>
          <w:rFonts w:hint="eastAsia" w:asciiTheme="minorEastAsia" w:hAnsiTheme="minorEastAsia" w:eastAsiaTheme="minorEastAsia" w:cstheme="minorEastAsia"/>
          <w:b w:val="0"/>
          <w:bCs w:val="0"/>
          <w:color w:val="auto"/>
          <w:kern w:val="2"/>
          <w:sz w:val="28"/>
          <w:szCs w:val="28"/>
          <w:highlight w:val="none"/>
          <w:lang w:val="en-US" w:eastAsia="zh-CN" w:bidi="ar-SA"/>
        </w:rPr>
        <w:t>NBR或三元乙丙烯橡胶EPDM，包胶贴合紧密、几何尺寸精确，密封弹性佳，彻底将闸板金属与流体隔离。按GB/T 11211测定时其粘合强度不小于1.725MPa</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按GB/T 15254测定时与金属粘接180度剥离强度不小于9.3kg/m，提供2023年1月1日后省级及以上第三方检测机构出具的闸板橡胶粘合强度及剥离强度检验报告。提供2021年1月1日后省级及以上卫生疾控部门出具的满足《生活饮用水输配水设备及防护材料卫生安全评价规范》的卫生检验报告</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提供橡胶卫生许可批件及第三方检测机构出具的EPDM橡胶的硬度、力学性能、压缩永久变形、抗老化性能的检测报告。</w:t>
      </w:r>
    </w:p>
    <w:p w14:paraId="4689C9A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c</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法兰的</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与阀体一致，均为球墨铸铁QT450-10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，法兰与阀体铸为一体，法兰的连接尺寸按照GB/T17241.6的有关规定执行。</w:t>
      </w:r>
    </w:p>
    <w:p w14:paraId="25433C5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d</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阀体采用全流域直通式设计，即平底式阀座，不易堆积杂物，密封可靠。</w:t>
      </w:r>
    </w:p>
    <w:p w14:paraId="1970968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e</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阀体与阀盖之间为法兰式连接，阀体和阀盖采用精密铸造而成，保证铸件精确的几何尺寸和密封面的表面质量，使密封面无需任何精加工即可保证密封性能。</w:t>
      </w:r>
    </w:p>
    <w:p w14:paraId="6018F9C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f</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阀体的最小壁厚保证在1.5倍的壳体试验下，所有的部件不发生变形。</w:t>
      </w:r>
    </w:p>
    <w:p w14:paraId="60D1A00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（2）阀杆</w:t>
      </w:r>
    </w:p>
    <w:p w14:paraId="4CFAA02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a</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阀杆</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为不锈钢（20Cr13或304）</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eastAsiaTheme="minorEastAsia" w:cstheme="minorEastAsia"/>
          <w:b w:val="0"/>
          <w:bCs w:val="0"/>
          <w:color w:val="auto"/>
          <w:kern w:val="2"/>
          <w:sz w:val="28"/>
          <w:szCs w:val="28"/>
          <w:highlight w:val="none"/>
          <w:lang w:val="en-US" w:eastAsia="zh-CN" w:bidi="ar-SA"/>
        </w:rPr>
        <w:t>，符合GB</w:t>
      </w:r>
      <w:r>
        <w:rPr>
          <w:rFonts w:hint="eastAsia" w:asciiTheme="minorEastAsia" w:hAnsiTheme="minorEastAsia" w:cstheme="minorEastAsia"/>
          <w:b w:val="0"/>
          <w:bCs w:val="0"/>
          <w:color w:val="auto"/>
          <w:kern w:val="2"/>
          <w:sz w:val="28"/>
          <w:szCs w:val="28"/>
          <w:highlight w:val="none"/>
          <w:lang w:val="en-US" w:eastAsia="zh-CN" w:bidi="ar-SA"/>
        </w:rPr>
        <w:t>/T</w:t>
      </w:r>
      <w:r>
        <w:rPr>
          <w:rFonts w:hint="eastAsia" w:asciiTheme="minorEastAsia" w:hAnsiTheme="minorEastAsia" w:eastAsiaTheme="minorEastAsia" w:cstheme="minorEastAsia"/>
          <w:b w:val="0"/>
          <w:bCs w:val="0"/>
          <w:color w:val="auto"/>
          <w:kern w:val="2"/>
          <w:sz w:val="28"/>
          <w:szCs w:val="28"/>
          <w:highlight w:val="none"/>
          <w:lang w:val="en-US" w:eastAsia="zh-CN" w:bidi="ar-SA"/>
        </w:rPr>
        <w:t>1220规定的技术条件。</w:t>
      </w:r>
    </w:p>
    <w:p w14:paraId="04FE14B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b</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阀杆螺母的</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为铜合金</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eastAsiaTheme="minorEastAsia" w:cstheme="minorEastAsia"/>
          <w:b w:val="0"/>
          <w:bCs w:val="0"/>
          <w:color w:val="auto"/>
          <w:kern w:val="2"/>
          <w:sz w:val="28"/>
          <w:szCs w:val="28"/>
          <w:highlight w:val="none"/>
          <w:lang w:val="en-US" w:eastAsia="zh-CN" w:bidi="ar-SA"/>
        </w:rPr>
        <w:t>，阀杆螺母与闸板的连接为嵌入式或嵌入活块式连接。闸板的铜螺母与球墨铸铁骨架采用特种工艺紧密连接为一体。保证阀杆螺母与闸板两者之间的连接牢固，长期水流冲击下和操作时阀杆螺母不松动、阀板无脱落。</w:t>
      </w:r>
    </w:p>
    <w:p w14:paraId="1D75021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c</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软密封闸阀为暗杆式，即阀杆在开启或关闭的过程中不升降。</w:t>
      </w:r>
    </w:p>
    <w:p w14:paraId="3D4C0AC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（3）轴承</w:t>
      </w:r>
    </w:p>
    <w:p w14:paraId="69307951">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采用止推轴承，材料采用铜合金或以上。</w:t>
      </w:r>
    </w:p>
    <w:p w14:paraId="2849F6C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（4）密封</w:t>
      </w:r>
    </w:p>
    <w:p w14:paraId="283C416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a</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阀体与阀盖的密封：采用丁晴橡胶NBR或三元乙丙烯橡胶EPDM。</w:t>
      </w:r>
    </w:p>
    <w:p w14:paraId="102EF03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b</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阀杆与阀盖的密封：采用3道</w:t>
      </w:r>
      <w:r>
        <w:rPr>
          <w:rFonts w:hint="eastAsia" w:asciiTheme="minorEastAsia" w:hAnsiTheme="minorEastAsia" w:cstheme="minorEastAsia"/>
          <w:b w:val="0"/>
          <w:bCs w:val="0"/>
          <w:color w:val="auto"/>
          <w:kern w:val="2"/>
          <w:sz w:val="28"/>
          <w:szCs w:val="28"/>
          <w:highlight w:val="none"/>
          <w:lang w:val="en-US" w:eastAsia="zh-CN" w:bidi="ar-SA"/>
        </w:rPr>
        <w:t>“O”形</w:t>
      </w:r>
      <w:r>
        <w:rPr>
          <w:rFonts w:hint="eastAsia" w:asciiTheme="minorEastAsia" w:hAnsiTheme="minorEastAsia" w:eastAsiaTheme="minorEastAsia" w:cstheme="minorEastAsia"/>
          <w:b w:val="0"/>
          <w:bCs w:val="0"/>
          <w:color w:val="auto"/>
          <w:kern w:val="2"/>
          <w:sz w:val="28"/>
          <w:szCs w:val="28"/>
          <w:highlight w:val="none"/>
          <w:lang w:val="en-US" w:eastAsia="zh-CN" w:bidi="ar-SA"/>
        </w:rPr>
        <w:t>橡胶密封圈密封，密封紧密，</w:t>
      </w:r>
      <w:r>
        <w:rPr>
          <w:rFonts w:hint="eastAsia" w:asciiTheme="minorEastAsia" w:hAnsiTheme="minorEastAsia" w:cstheme="minorEastAsia"/>
          <w:b w:val="0"/>
          <w:bCs w:val="0"/>
          <w:color w:val="auto"/>
          <w:kern w:val="2"/>
          <w:sz w:val="28"/>
          <w:szCs w:val="28"/>
          <w:highlight w:val="none"/>
          <w:lang w:val="en-US" w:eastAsia="zh-CN" w:bidi="ar-SA"/>
        </w:rPr>
        <w:t>摩擦</w:t>
      </w:r>
      <w:r>
        <w:rPr>
          <w:rFonts w:hint="eastAsia" w:asciiTheme="minorEastAsia" w:hAnsiTheme="minorEastAsia" w:eastAsiaTheme="minorEastAsia" w:cstheme="minorEastAsia"/>
          <w:b w:val="0"/>
          <w:bCs w:val="0"/>
          <w:color w:val="auto"/>
          <w:kern w:val="2"/>
          <w:sz w:val="28"/>
          <w:szCs w:val="28"/>
          <w:highlight w:val="none"/>
          <w:lang w:val="en-US" w:eastAsia="zh-CN" w:bidi="ar-SA"/>
        </w:rPr>
        <w:t>阻力小。</w:t>
      </w:r>
    </w:p>
    <w:p w14:paraId="1AFFEA9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c</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阀体与闸板、阀体与阀盖、阀杆与阀盖的密封试验均符合GB/T13927的规定。</w:t>
      </w:r>
    </w:p>
    <w:p w14:paraId="5418970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（5）阀门传动机构</w:t>
      </w:r>
    </w:p>
    <w:p w14:paraId="0A81E2F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a) 手轮采用球墨铸铁QT450-10及以上制造，手轮是可卸式的。手轮安装在阀门顶部，操作设计成水平方向运转，操作方向顺时针为关闭，逆时针为开启。手轮注明开启和关门方向。手轮的表面光滑、没有毛刺、凹坑、凸起等表面质量缺陷。</w:t>
      </w:r>
    </w:p>
    <w:p w14:paraId="0A50B2E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b</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所有传动机构的受力部件能经受2倍的额定力矩而无任何损伤。</w:t>
      </w:r>
    </w:p>
    <w:p w14:paraId="2036479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c) 所有室外阀门手轮必须尽量贴近地面以便于人员操作。</w:t>
      </w:r>
    </w:p>
    <w:p w14:paraId="259B5F7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（6）涂层</w:t>
      </w:r>
    </w:p>
    <w:p w14:paraId="4D13E45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防腐前的阀体与阀盖内、外表面进行喷砂除锈，达到Sa2.5级，之后将铸件加热至175℃后才进行静电喷涂环氧树脂粉末工艺，最后烘干固化，内外烤漆，涂层厚度为：内涂层不小于0.25mm，外涂层不小于0.15mm。保证涂层厚度均匀、色泽均一，涂层表面保持光洁，无流痕。阀门外观颜色均采用蓝色。防腐粉末涂料符合《生活饮用水输配水设备及防护材料的安全性评价标准》GB/T17219要求，应提供2021年1月1日后省级及以上疾控中心出具的环氧树脂粉末涂料卫生检验报告。</w:t>
      </w:r>
    </w:p>
    <w:p w14:paraId="5FAD68E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（7）</w:t>
      </w:r>
      <w:r>
        <w:rPr>
          <w:rFonts w:hint="eastAsia" w:asciiTheme="minorEastAsia" w:hAnsiTheme="minorEastAsia" w:cstheme="minorEastAsia"/>
          <w:b w:val="0"/>
          <w:bCs w:val="0"/>
          <w:color w:val="auto"/>
          <w:kern w:val="2"/>
          <w:sz w:val="28"/>
          <w:szCs w:val="28"/>
          <w:highlight w:val="none"/>
          <w:lang w:val="en-US" w:eastAsia="zh-CN" w:bidi="ar-SA"/>
        </w:rPr>
        <w:t>其他</w:t>
      </w:r>
      <w:r>
        <w:rPr>
          <w:rFonts w:hint="eastAsia" w:asciiTheme="minorEastAsia" w:hAnsiTheme="minorEastAsia" w:eastAsiaTheme="minorEastAsia" w:cstheme="minorEastAsia"/>
          <w:b w:val="0"/>
          <w:bCs w:val="0"/>
          <w:color w:val="auto"/>
          <w:kern w:val="2"/>
          <w:sz w:val="28"/>
          <w:szCs w:val="28"/>
          <w:highlight w:val="none"/>
          <w:lang w:val="en-US" w:eastAsia="zh-CN" w:bidi="ar-SA"/>
        </w:rPr>
        <w:t>要求</w:t>
      </w:r>
    </w:p>
    <w:p w14:paraId="41B4A54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a</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运至现场的密封圈没有任何损坏现象，并且在阀门安装、使用过程中没有松动，脱落、渗漏现象。</w:t>
      </w:r>
    </w:p>
    <w:p w14:paraId="1F448F2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b</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闸阀的结构长度符合</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GB/T12221</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规定的技术条件。</w:t>
      </w:r>
    </w:p>
    <w:p w14:paraId="60E29EC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default"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c</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所有</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卫生要求符合 GB/T17219</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《生活饮用水输配水设备及防护材料的安全性评价标准》的规定。</w:t>
      </w:r>
    </w:p>
    <w:p w14:paraId="3397FF1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1.3 球墨铸铁软密封法兰闸阀</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要求</w:t>
      </w:r>
    </w:p>
    <w:tbl>
      <w:tblPr>
        <w:tblStyle w:val="13"/>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799"/>
        <w:gridCol w:w="4873"/>
      </w:tblGrid>
      <w:tr w14:paraId="7156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vAlign w:val="center"/>
          </w:tcPr>
          <w:p w14:paraId="1642A32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firstLine="0" w:firstLineChars="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序号</w:t>
            </w:r>
          </w:p>
        </w:tc>
        <w:tc>
          <w:tcPr>
            <w:tcW w:w="1082" w:type="pct"/>
            <w:tcBorders>
              <w:top w:val="single" w:color="auto" w:sz="4" w:space="0"/>
              <w:left w:val="single" w:color="auto" w:sz="4" w:space="0"/>
              <w:bottom w:val="single" w:color="auto" w:sz="4" w:space="0"/>
              <w:right w:val="single" w:color="auto" w:sz="4" w:space="0"/>
            </w:tcBorders>
            <w:vAlign w:val="center"/>
          </w:tcPr>
          <w:p w14:paraId="087F47D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名称</w:t>
            </w:r>
          </w:p>
        </w:tc>
        <w:tc>
          <w:tcPr>
            <w:tcW w:w="2931" w:type="pct"/>
            <w:tcBorders>
              <w:top w:val="single" w:color="auto" w:sz="4" w:space="0"/>
              <w:left w:val="single" w:color="auto" w:sz="4" w:space="0"/>
              <w:bottom w:val="single" w:color="auto" w:sz="4" w:space="0"/>
              <w:right w:val="single" w:color="auto" w:sz="4" w:space="0"/>
            </w:tcBorders>
            <w:vAlign w:val="center"/>
          </w:tcPr>
          <w:p w14:paraId="15EC8ED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材质</w:t>
            </w:r>
          </w:p>
        </w:tc>
      </w:tr>
      <w:tr w14:paraId="4C70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vAlign w:val="center"/>
          </w:tcPr>
          <w:p w14:paraId="3ADECCF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w:t>
            </w:r>
          </w:p>
        </w:tc>
        <w:tc>
          <w:tcPr>
            <w:tcW w:w="1082" w:type="pct"/>
            <w:tcBorders>
              <w:top w:val="single" w:color="auto" w:sz="4" w:space="0"/>
              <w:left w:val="single" w:color="auto" w:sz="4" w:space="0"/>
              <w:bottom w:val="single" w:color="auto" w:sz="4" w:space="0"/>
              <w:right w:val="single" w:color="auto" w:sz="4" w:space="0"/>
            </w:tcBorders>
            <w:vAlign w:val="center"/>
          </w:tcPr>
          <w:p w14:paraId="50A8039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阀体</w:t>
            </w:r>
          </w:p>
        </w:tc>
        <w:tc>
          <w:tcPr>
            <w:tcW w:w="2931" w:type="pct"/>
            <w:tcBorders>
              <w:top w:val="single" w:color="auto" w:sz="4" w:space="0"/>
              <w:left w:val="single" w:color="auto" w:sz="4" w:space="0"/>
              <w:bottom w:val="single" w:color="auto" w:sz="4" w:space="0"/>
              <w:right w:val="single" w:color="auto" w:sz="4" w:space="0"/>
            </w:tcBorders>
            <w:vAlign w:val="center"/>
          </w:tcPr>
          <w:p w14:paraId="77A8487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76DC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vAlign w:val="center"/>
          </w:tcPr>
          <w:p w14:paraId="24B514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w:t>
            </w:r>
          </w:p>
        </w:tc>
        <w:tc>
          <w:tcPr>
            <w:tcW w:w="1082" w:type="pct"/>
            <w:tcBorders>
              <w:top w:val="single" w:color="auto" w:sz="4" w:space="0"/>
              <w:left w:val="single" w:color="auto" w:sz="4" w:space="0"/>
              <w:bottom w:val="single" w:color="auto" w:sz="4" w:space="0"/>
              <w:right w:val="single" w:color="auto" w:sz="4" w:space="0"/>
            </w:tcBorders>
            <w:vAlign w:val="center"/>
          </w:tcPr>
          <w:p w14:paraId="6B2BAF4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阀盖</w:t>
            </w:r>
          </w:p>
        </w:tc>
        <w:tc>
          <w:tcPr>
            <w:tcW w:w="2931" w:type="pct"/>
            <w:tcBorders>
              <w:top w:val="single" w:color="auto" w:sz="4" w:space="0"/>
              <w:left w:val="single" w:color="auto" w:sz="4" w:space="0"/>
              <w:bottom w:val="single" w:color="auto" w:sz="4" w:space="0"/>
              <w:right w:val="single" w:color="auto" w:sz="4" w:space="0"/>
            </w:tcBorders>
            <w:vAlign w:val="center"/>
          </w:tcPr>
          <w:p w14:paraId="734FEAD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4F52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vAlign w:val="center"/>
          </w:tcPr>
          <w:p w14:paraId="68F93FA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w:t>
            </w:r>
          </w:p>
        </w:tc>
        <w:tc>
          <w:tcPr>
            <w:tcW w:w="1082" w:type="pct"/>
            <w:tcBorders>
              <w:top w:val="single" w:color="auto" w:sz="4" w:space="0"/>
              <w:left w:val="single" w:color="auto" w:sz="4" w:space="0"/>
              <w:bottom w:val="single" w:color="auto" w:sz="4" w:space="0"/>
              <w:right w:val="single" w:color="auto" w:sz="4" w:space="0"/>
            </w:tcBorders>
            <w:vAlign w:val="center"/>
          </w:tcPr>
          <w:p w14:paraId="1EF59F7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闸板骨架</w:t>
            </w:r>
          </w:p>
        </w:tc>
        <w:tc>
          <w:tcPr>
            <w:tcW w:w="2931" w:type="pct"/>
            <w:tcBorders>
              <w:top w:val="single" w:color="auto" w:sz="4" w:space="0"/>
              <w:left w:val="single" w:color="auto" w:sz="4" w:space="0"/>
              <w:bottom w:val="single" w:color="auto" w:sz="4" w:space="0"/>
              <w:right w:val="single" w:color="auto" w:sz="4" w:space="0"/>
            </w:tcBorders>
            <w:vAlign w:val="center"/>
          </w:tcPr>
          <w:p w14:paraId="155CD1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7842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vAlign w:val="center"/>
          </w:tcPr>
          <w:p w14:paraId="1D04D1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w:t>
            </w:r>
          </w:p>
        </w:tc>
        <w:tc>
          <w:tcPr>
            <w:tcW w:w="1082" w:type="pct"/>
            <w:tcBorders>
              <w:top w:val="single" w:color="auto" w:sz="4" w:space="0"/>
              <w:left w:val="single" w:color="auto" w:sz="4" w:space="0"/>
              <w:bottom w:val="single" w:color="auto" w:sz="4" w:space="0"/>
              <w:right w:val="single" w:color="auto" w:sz="4" w:space="0"/>
            </w:tcBorders>
            <w:vAlign w:val="center"/>
          </w:tcPr>
          <w:p w14:paraId="582CBA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闸板橡胶</w:t>
            </w:r>
          </w:p>
        </w:tc>
        <w:tc>
          <w:tcPr>
            <w:tcW w:w="2931" w:type="pct"/>
            <w:tcBorders>
              <w:top w:val="single" w:color="auto" w:sz="4" w:space="0"/>
              <w:left w:val="single" w:color="auto" w:sz="4" w:space="0"/>
              <w:bottom w:val="single" w:color="auto" w:sz="4" w:space="0"/>
              <w:right w:val="single" w:color="auto" w:sz="4" w:space="0"/>
            </w:tcBorders>
            <w:vAlign w:val="center"/>
          </w:tcPr>
          <w:p w14:paraId="3B8A8A9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丁腈</w:t>
            </w:r>
            <w:r>
              <w:rPr>
                <w:rFonts w:hint="eastAsia" w:asciiTheme="minorEastAsia" w:hAnsiTheme="minorEastAsia" w:eastAsiaTheme="minorEastAsia" w:cstheme="minorEastAsia"/>
                <w:b w:val="0"/>
                <w:bCs w:val="0"/>
                <w:color w:val="auto"/>
                <w:kern w:val="2"/>
                <w:sz w:val="28"/>
                <w:szCs w:val="28"/>
                <w:highlight w:val="none"/>
                <w:lang w:val="en-US" w:eastAsia="zh-CN" w:bidi="ar-SA"/>
              </w:rPr>
              <w:t>橡胶NBR或三元乙丙橡胶EPDM</w:t>
            </w:r>
          </w:p>
        </w:tc>
      </w:tr>
      <w:tr w14:paraId="61C0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vAlign w:val="center"/>
          </w:tcPr>
          <w:p w14:paraId="7ED1803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w:t>
            </w:r>
          </w:p>
        </w:tc>
        <w:tc>
          <w:tcPr>
            <w:tcW w:w="1082" w:type="pct"/>
            <w:tcBorders>
              <w:top w:val="single" w:color="auto" w:sz="4" w:space="0"/>
              <w:left w:val="single" w:color="auto" w:sz="4" w:space="0"/>
              <w:bottom w:val="single" w:color="auto" w:sz="4" w:space="0"/>
              <w:right w:val="single" w:color="auto" w:sz="4" w:space="0"/>
            </w:tcBorders>
            <w:vAlign w:val="center"/>
          </w:tcPr>
          <w:p w14:paraId="5450C0F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阀杆</w:t>
            </w:r>
          </w:p>
        </w:tc>
        <w:tc>
          <w:tcPr>
            <w:tcW w:w="2931" w:type="pct"/>
            <w:tcBorders>
              <w:top w:val="single" w:color="auto" w:sz="4" w:space="0"/>
              <w:left w:val="single" w:color="auto" w:sz="4" w:space="0"/>
              <w:bottom w:val="single" w:color="auto" w:sz="4" w:space="0"/>
              <w:right w:val="single" w:color="auto" w:sz="4" w:space="0"/>
            </w:tcBorders>
            <w:vAlign w:val="center"/>
          </w:tcPr>
          <w:p w14:paraId="7CFCC75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不锈钢2Cr13</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23C8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vAlign w:val="center"/>
          </w:tcPr>
          <w:p w14:paraId="04A401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6</w:t>
            </w:r>
          </w:p>
        </w:tc>
        <w:tc>
          <w:tcPr>
            <w:tcW w:w="1082" w:type="pct"/>
            <w:tcBorders>
              <w:top w:val="single" w:color="auto" w:sz="4" w:space="0"/>
              <w:left w:val="single" w:color="auto" w:sz="4" w:space="0"/>
              <w:bottom w:val="single" w:color="auto" w:sz="4" w:space="0"/>
              <w:right w:val="single" w:color="auto" w:sz="4" w:space="0"/>
            </w:tcBorders>
            <w:vAlign w:val="center"/>
          </w:tcPr>
          <w:p w14:paraId="203FF87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闸板螺母</w:t>
            </w:r>
          </w:p>
        </w:tc>
        <w:tc>
          <w:tcPr>
            <w:tcW w:w="2931" w:type="pct"/>
            <w:tcBorders>
              <w:top w:val="single" w:color="auto" w:sz="4" w:space="0"/>
              <w:left w:val="single" w:color="auto" w:sz="4" w:space="0"/>
              <w:bottom w:val="single" w:color="auto" w:sz="4" w:space="0"/>
              <w:right w:val="single" w:color="auto" w:sz="4" w:space="0"/>
            </w:tcBorders>
            <w:vAlign w:val="center"/>
          </w:tcPr>
          <w:p w14:paraId="2F17F31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铜合金</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eastAsiaTheme="minorEastAsia" w:cstheme="minorEastAsia"/>
                <w:b w:val="0"/>
                <w:bCs w:val="0"/>
                <w:color w:val="auto"/>
                <w:kern w:val="2"/>
                <w:sz w:val="28"/>
                <w:szCs w:val="28"/>
                <w:highlight w:val="none"/>
                <w:lang w:val="en-US" w:eastAsia="zh-CN" w:bidi="ar-SA"/>
              </w:rPr>
              <w:t>上</w:t>
            </w:r>
          </w:p>
        </w:tc>
      </w:tr>
      <w:tr w14:paraId="5DB2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4E6CB34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7</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609358D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止推轴承</w:t>
            </w:r>
          </w:p>
        </w:tc>
        <w:tc>
          <w:tcPr>
            <w:tcW w:w="2931" w:type="pct"/>
            <w:tcBorders>
              <w:top w:val="single" w:color="auto" w:sz="4" w:space="0"/>
              <w:left w:val="single" w:color="auto" w:sz="4" w:space="0"/>
              <w:bottom w:val="single" w:color="auto" w:sz="4" w:space="0"/>
              <w:right w:val="single" w:color="auto" w:sz="4" w:space="0"/>
            </w:tcBorders>
            <w:shd w:val="clear" w:color="auto" w:fill="auto"/>
            <w:vAlign w:val="center"/>
          </w:tcPr>
          <w:p w14:paraId="1A0C16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铜合金</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7305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735C0D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8</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7CC379B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压盖</w:t>
            </w:r>
          </w:p>
        </w:tc>
        <w:tc>
          <w:tcPr>
            <w:tcW w:w="2931" w:type="pct"/>
            <w:tcBorders>
              <w:top w:val="single" w:color="auto" w:sz="4" w:space="0"/>
              <w:left w:val="single" w:color="auto" w:sz="4" w:space="0"/>
              <w:bottom w:val="single" w:color="auto" w:sz="4" w:space="0"/>
              <w:right w:val="single" w:color="auto" w:sz="4" w:space="0"/>
            </w:tcBorders>
            <w:shd w:val="clear" w:color="auto" w:fill="auto"/>
            <w:vAlign w:val="center"/>
          </w:tcPr>
          <w:p w14:paraId="66C0F54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3FB7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59F908D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9</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466248E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O型密封圈</w:t>
            </w:r>
          </w:p>
        </w:tc>
        <w:tc>
          <w:tcPr>
            <w:tcW w:w="2931" w:type="pct"/>
            <w:tcBorders>
              <w:top w:val="single" w:color="auto" w:sz="4" w:space="0"/>
              <w:left w:val="single" w:color="auto" w:sz="4" w:space="0"/>
              <w:bottom w:val="single" w:color="auto" w:sz="4" w:space="0"/>
              <w:right w:val="single" w:color="auto" w:sz="4" w:space="0"/>
            </w:tcBorders>
            <w:shd w:val="clear" w:color="auto" w:fill="auto"/>
            <w:vAlign w:val="center"/>
          </w:tcPr>
          <w:p w14:paraId="78A957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丁腈</w:t>
            </w:r>
            <w:r>
              <w:rPr>
                <w:rFonts w:hint="eastAsia" w:asciiTheme="minorEastAsia" w:hAnsiTheme="minorEastAsia" w:eastAsiaTheme="minorEastAsia" w:cstheme="minorEastAsia"/>
                <w:b w:val="0"/>
                <w:bCs w:val="0"/>
                <w:color w:val="auto"/>
                <w:kern w:val="2"/>
                <w:sz w:val="28"/>
                <w:szCs w:val="28"/>
                <w:highlight w:val="none"/>
                <w:lang w:val="en-US" w:eastAsia="zh-CN" w:bidi="ar-SA"/>
              </w:rPr>
              <w:t>橡胶NBR或三元乙丙橡胶EPDM</w:t>
            </w:r>
          </w:p>
        </w:tc>
      </w:tr>
      <w:tr w14:paraId="4FDB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2434E6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10</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5454A63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手轮</w:t>
            </w:r>
          </w:p>
        </w:tc>
        <w:tc>
          <w:tcPr>
            <w:tcW w:w="2931" w:type="pct"/>
            <w:tcBorders>
              <w:top w:val="single" w:color="auto" w:sz="4" w:space="0"/>
              <w:left w:val="single" w:color="auto" w:sz="4" w:space="0"/>
              <w:bottom w:val="single" w:color="auto" w:sz="4" w:space="0"/>
              <w:right w:val="single" w:color="auto" w:sz="4" w:space="0"/>
            </w:tcBorders>
            <w:shd w:val="clear" w:color="auto" w:fill="auto"/>
            <w:vAlign w:val="center"/>
          </w:tcPr>
          <w:p w14:paraId="61358C7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192A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0228C1E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11</w:t>
            </w:r>
          </w:p>
        </w:tc>
        <w:tc>
          <w:tcPr>
            <w:tcW w:w="1082" w:type="pct"/>
            <w:tcBorders>
              <w:top w:val="single" w:color="auto" w:sz="4" w:space="0"/>
              <w:left w:val="single" w:color="auto" w:sz="4" w:space="0"/>
              <w:bottom w:val="single" w:color="auto" w:sz="4" w:space="0"/>
              <w:right w:val="single" w:color="auto" w:sz="4" w:space="0"/>
            </w:tcBorders>
            <w:shd w:val="clear" w:color="auto" w:fill="auto"/>
            <w:vAlign w:val="center"/>
          </w:tcPr>
          <w:p w14:paraId="77798C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螺栓</w:t>
            </w:r>
          </w:p>
        </w:tc>
        <w:tc>
          <w:tcPr>
            <w:tcW w:w="2931" w:type="pct"/>
            <w:tcBorders>
              <w:top w:val="single" w:color="auto" w:sz="4" w:space="0"/>
              <w:left w:val="single" w:color="auto" w:sz="4" w:space="0"/>
              <w:bottom w:val="single" w:color="auto" w:sz="4" w:space="0"/>
              <w:right w:val="single" w:color="auto" w:sz="4" w:space="0"/>
            </w:tcBorders>
            <w:shd w:val="clear" w:color="auto" w:fill="auto"/>
            <w:vAlign w:val="center"/>
          </w:tcPr>
          <w:p w14:paraId="3742E63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镀锌碳钢Q235A</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bl>
    <w:p w14:paraId="5896313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球墨铸铁QT450-10以上，</w:t>
      </w:r>
      <w:commentRangeStart w:id="0"/>
      <w:r>
        <w:rPr>
          <w:rFonts w:hint="eastAsia" w:asciiTheme="minorEastAsia" w:hAnsiTheme="minorEastAsia" w:cstheme="minorEastAsia"/>
          <w:b w:val="0"/>
          <w:bCs w:val="0"/>
          <w:color w:val="auto"/>
          <w:kern w:val="2"/>
          <w:sz w:val="28"/>
          <w:szCs w:val="28"/>
          <w:highlight w:val="none"/>
          <w:lang w:val="en-US" w:eastAsia="zh-CN" w:bidi="ar-SA"/>
        </w:rPr>
        <w:t>球化率达到国家级三级及以上材质要求</w:t>
      </w:r>
      <w:commentRangeEnd w:id="0"/>
      <w:r>
        <w:rPr>
          <w:rFonts w:hint="eastAsia" w:asciiTheme="minorEastAsia" w:hAnsiTheme="minorEastAsia" w:cstheme="minorEastAsia"/>
          <w:b w:val="0"/>
          <w:bCs w:val="0"/>
          <w:color w:val="auto"/>
          <w:sz w:val="28"/>
          <w:szCs w:val="28"/>
          <w:highlight w:val="none"/>
        </w:rPr>
        <w:commentReference w:id="0"/>
      </w:r>
      <w:r>
        <w:rPr>
          <w:rFonts w:hint="eastAsia" w:asciiTheme="minorEastAsia" w:hAnsiTheme="minorEastAsia" w:cstheme="minorEastAsia"/>
          <w:b w:val="0"/>
          <w:bCs w:val="0"/>
          <w:color w:val="auto"/>
          <w:sz w:val="28"/>
          <w:szCs w:val="28"/>
          <w:highlight w:val="none"/>
          <w:lang w:eastAsia="zh-CN"/>
        </w:rPr>
        <w:t>，</w:t>
      </w:r>
      <w:r>
        <w:rPr>
          <w:rFonts w:hint="eastAsia" w:asciiTheme="minorEastAsia" w:hAnsiTheme="minorEastAsia" w:cstheme="minorEastAsia"/>
          <w:b w:val="0"/>
          <w:bCs w:val="0"/>
          <w:color w:val="auto"/>
          <w:sz w:val="28"/>
          <w:szCs w:val="28"/>
          <w:highlight w:val="none"/>
        </w:rPr>
        <w:t>提供QT450-10球化率检测报告</w:t>
      </w:r>
      <w:r>
        <w:rPr>
          <w:rFonts w:hint="eastAsia" w:asciiTheme="minorEastAsia" w:hAnsiTheme="minorEastAsia" w:cstheme="minorEastAsia"/>
          <w:b w:val="0"/>
          <w:bCs w:val="0"/>
          <w:color w:val="auto"/>
          <w:sz w:val="28"/>
          <w:szCs w:val="28"/>
          <w:highlight w:val="none"/>
          <w:lang w:eastAsia="zh-CN"/>
        </w:rPr>
        <w:t>。</w:t>
      </w:r>
    </w:p>
    <w:p w14:paraId="5438A88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球墨铸铁双偏心软密封双法兰蝶阀</w:t>
      </w:r>
    </w:p>
    <w:p w14:paraId="1B44FE9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2.1 基本技术要求</w:t>
      </w:r>
    </w:p>
    <w:p w14:paraId="2449778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蝶阀主要由阀体、阀杆（阀轴）</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阀板（蝶板）、阀座及密封材料等组成。</w:t>
      </w:r>
    </w:p>
    <w:p w14:paraId="0A3D866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（1）阀板（蝶板）与阀杆（阀轴）的连接采用自紧式销结构，以避免长时间使用后两者的松脱错位。</w:t>
      </w:r>
    </w:p>
    <w:p w14:paraId="314F096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（2）阀杆（阀轴）密封必须采用O型密封圈式（NBR或EPDM），不接受盘根填料式的轴密封。</w:t>
      </w:r>
    </w:p>
    <w:p w14:paraId="0F4C704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（3）蝶阀主要技术参数</w:t>
      </w:r>
    </w:p>
    <w:p w14:paraId="32BE2EF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公称压力：1.0Mpa</w:t>
      </w:r>
    </w:p>
    <w:p w14:paraId="06B4517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壳体强度试验压力：1.5倍公称压力传动操作机构等部件组成。</w:t>
      </w:r>
    </w:p>
    <w:p w14:paraId="5DEA601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密封试验压力：1.1倍公称压力</w:t>
      </w:r>
    </w:p>
    <w:p w14:paraId="2F38B82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适用介质：空气、河水、自来水、弱腐蚀性流体</w:t>
      </w:r>
    </w:p>
    <w:p w14:paraId="39081F5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适用温度：</w:t>
      </w:r>
      <w:r>
        <w:rPr>
          <w:rFonts w:hint="eastAsia" w:asciiTheme="minorEastAsia" w:hAnsiTheme="minorEastAsia" w:cstheme="minorEastAsia"/>
          <w:b w:val="0"/>
          <w:bCs w:val="0"/>
          <w:color w:val="auto"/>
          <w:kern w:val="2"/>
          <w:sz w:val="28"/>
          <w:szCs w:val="28"/>
          <w:highlight w:val="none"/>
          <w:lang w:val="en-US" w:eastAsia="zh-CN" w:bidi="ar-SA"/>
        </w:rPr>
        <w:t>0</w:t>
      </w:r>
      <w:r>
        <w:rPr>
          <w:rFonts w:hint="eastAsia" w:asciiTheme="minorEastAsia" w:hAnsiTheme="minorEastAsia" w:eastAsiaTheme="minorEastAsia" w:cstheme="minorEastAsia"/>
          <w:b w:val="0"/>
          <w:bCs w:val="0"/>
          <w:color w:val="auto"/>
          <w:kern w:val="2"/>
          <w:sz w:val="28"/>
          <w:szCs w:val="28"/>
          <w:highlight w:val="none"/>
          <w:lang w:val="en-US" w:eastAsia="zh-CN" w:bidi="ar-SA"/>
        </w:rPr>
        <w:t>～ +80℃</w:t>
      </w:r>
    </w:p>
    <w:p w14:paraId="6B0B146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漏失率：0</w:t>
      </w:r>
    </w:p>
    <w:p w14:paraId="274F2CD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蝶阀的制造应符合 GB/T12238</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标准的规定</w:t>
      </w:r>
    </w:p>
    <w:p w14:paraId="4016087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阀门结构长度：GB/T12221</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标准</w:t>
      </w:r>
    </w:p>
    <w:p w14:paraId="52BAA0F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阀门与法兰的连接：GB/T17241.6</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或</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DIN2501</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标准</w:t>
      </w:r>
    </w:p>
    <w:p w14:paraId="138C94B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阀门和操作机构的连接：ISO5211</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标准</w:t>
      </w:r>
    </w:p>
    <w:p w14:paraId="71AD98D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阀门试验标准：GB/T13927</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或DIN等标准</w:t>
      </w:r>
    </w:p>
    <w:p w14:paraId="2443125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2.2 主要结构要求</w:t>
      </w:r>
    </w:p>
    <w:p w14:paraId="29697B8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（1）阀体</w:t>
      </w:r>
    </w:p>
    <w:p w14:paraId="43E228B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阀体的最小壁厚应保证在承受1.5倍以上的工作压力时，所有的零部件不发生变形；表面处理</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 环氧树脂静电喷涂</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内涂层不小于0.25mm，外涂层不小于0.15mm。阀体材料为球墨铸铁QT450-10或优于此牌号球墨铸铁的材料。法兰和阀体为一体，法兰盘应符合</w:t>
      </w:r>
      <w:r>
        <w:rPr>
          <w:rFonts w:hint="eastAsia" w:asciiTheme="minorEastAsia" w:hAnsiTheme="minorEastAsia" w:cstheme="minorEastAsia"/>
          <w:b w:val="0"/>
          <w:bCs w:val="0"/>
          <w:color w:val="auto"/>
          <w:kern w:val="2"/>
          <w:sz w:val="28"/>
          <w:szCs w:val="28"/>
          <w:highlight w:val="none"/>
          <w:lang w:val="en-US" w:eastAsia="zh-CN" w:bidi="ar-SA"/>
        </w:rPr>
        <w:t>国标图集</w:t>
      </w:r>
      <w:r>
        <w:rPr>
          <w:rFonts w:hint="eastAsia" w:asciiTheme="minorEastAsia" w:hAnsiTheme="minorEastAsia" w:eastAsiaTheme="minorEastAsia" w:cstheme="minorEastAsia"/>
          <w:b w:val="0"/>
          <w:bCs w:val="0"/>
          <w:color w:val="auto"/>
          <w:kern w:val="2"/>
          <w:sz w:val="28"/>
          <w:szCs w:val="28"/>
          <w:highlight w:val="none"/>
          <w:lang w:val="en-US" w:eastAsia="zh-CN" w:bidi="ar-SA"/>
        </w:rPr>
        <w:t>02S403标准。</w:t>
      </w:r>
    </w:p>
    <w:p w14:paraId="43E57FF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（2）阀板（蝶板）</w:t>
      </w:r>
    </w:p>
    <w:p w14:paraId="04E6046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板采用球墨铸铁QT450-10及以上加纯环氧树脂烤漆工艺。阀板的应力应能承受作用在蝶阀（关闭状态）上的全部压差，而所产生的工作应力不超过使用材料的抗拉强度的1/5。阀板的厚度不得超过轴直径的2.25倍。阀门开启时，阻力系数不大于0.3。为确保阀门过流能力，阀板应采用整体浇筑而成且边缘球形抛光的桁架式阀板或更优。阀板具有高强度和刚度，不产生影响密封的变形，流线性过流截面，流道中没有横向加强筋，符合流体力学具有较小阻力的特点。</w:t>
      </w:r>
    </w:p>
    <w:p w14:paraId="79D5104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阀板应采用桁架式阀板或更优。阀板整体浇注而成，阀板边缘应球形抛光，具有强度和刚度高，不产生影响密封的变形，流线性过流截面，流道中没有横向加强筋，阀板符合流体力学特点，具有较小的阻力。</w:t>
      </w:r>
    </w:p>
    <w:p w14:paraId="7DD6C02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（3）阀杆（阀轴）</w:t>
      </w:r>
    </w:p>
    <w:p w14:paraId="10EE5761">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阀杆采用不锈钢2Cr13或不锈钢304</w:t>
      </w:r>
      <w:r>
        <w:rPr>
          <w:rFonts w:hint="eastAsia" w:asciiTheme="minorEastAsia" w:hAnsiTheme="minorEastAsia" w:cstheme="minorEastAsia"/>
          <w:b w:val="0"/>
          <w:bCs w:val="0"/>
          <w:color w:val="auto"/>
          <w:kern w:val="2"/>
          <w:sz w:val="28"/>
          <w:szCs w:val="28"/>
          <w:highlight w:val="none"/>
          <w:lang w:val="en-US" w:eastAsia="zh-CN" w:bidi="ar-SA"/>
        </w:rPr>
        <w:t>材质或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eastAsiaTheme="minorEastAsia" w:cstheme="minorEastAsia"/>
          <w:b w:val="0"/>
          <w:bCs w:val="0"/>
          <w:color w:val="auto"/>
          <w:kern w:val="2"/>
          <w:sz w:val="28"/>
          <w:szCs w:val="28"/>
          <w:highlight w:val="none"/>
          <w:lang w:val="en-US" w:eastAsia="zh-CN" w:bidi="ar-SA"/>
        </w:rPr>
        <w:t>。阀杆的最小直径应满足力矩及有关参数的要求。阀杆可以是一根贯穿阀板的整轴，或为两根分别插入阀板中的半轴组成。如果是短轴，其插入阀板中的长度大于轴径的1.5倍。</w:t>
      </w:r>
    </w:p>
    <w:p w14:paraId="40FFF22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（4）阀轴与阀板的连接</w:t>
      </w:r>
    </w:p>
    <w:p w14:paraId="0BAD130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阀轴与阀板的连接，应能满足传递相当于最小轴径扭转强度的转矩要求，如果采用销或锥销，必须机械地牢固。轴与阀板应紧密装配，应保证在开启和关闭操作中对阀门性能不产生有害影响。</w:t>
      </w:r>
    </w:p>
    <w:p w14:paraId="454B51F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阀板两端与轴连接部分应采用盲孔或通孔。</w:t>
      </w:r>
    </w:p>
    <w:p w14:paraId="2E2A53D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（5）轴承</w:t>
      </w:r>
    </w:p>
    <w:p w14:paraId="5CFF01D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体轴承应采用无需注油的铝青铜ZCuAl10Fe3或优于此牌号材料的自润式轴承，这种材料对水和橡胶不产生有害影响，轴承与阀轴的连接，应能保证轴承有很好的性能。在最大压力负荷下，轴承运转时摩擦系数不超过0.25。</w:t>
      </w:r>
    </w:p>
    <w:p w14:paraId="07E370F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（6）阀门传动机构</w:t>
      </w:r>
    </w:p>
    <w:p w14:paraId="6CA48A7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的传动机构要有足够的强度，全密封结构，保证能防潮、防水，所有的受力部件能承受3倍以上的额定力矩而无损坏，保证阀板在开启和关闭时的稳定性，以及保证使阀板能稳定地停留在中间任意位置。所有蝶阀都应装配开启和关闭的限位装置，齿轮箱</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要求采用球墨铸铁QT450-10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eastAsiaTheme="minorEastAsia" w:cstheme="minorEastAsia"/>
          <w:b w:val="0"/>
          <w:bCs w:val="0"/>
          <w:color w:val="auto"/>
          <w:kern w:val="2"/>
          <w:sz w:val="28"/>
          <w:szCs w:val="28"/>
          <w:highlight w:val="none"/>
          <w:lang w:val="en-US" w:eastAsia="zh-CN" w:bidi="ar-SA"/>
        </w:rPr>
        <w:t>。</w:t>
      </w:r>
    </w:p>
    <w:p w14:paraId="0E05C471">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DN500及以上蝶阀的二级传动装置采用蜗轮加齿轮结构，保证二级传动箱内各零件的加工精度和装配精度，保证蜗轮蜗杆的自锁功能。</w:t>
      </w:r>
    </w:p>
    <w:p w14:paraId="66252C2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操作机构的支座及阀体的连接部件要有足够的刚度和强度。设计的安全系数：以材料抗拉为基础时，不小于5；以屈服强度为基础时，不小于3。</w:t>
      </w:r>
    </w:p>
    <w:p w14:paraId="6D577B2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所有传动机构的受力部件应能经受2倍的额定力矩而无任何损害。</w:t>
      </w:r>
    </w:p>
    <w:p w14:paraId="5AD97F1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人工操作机构（手轮）的最大作用力F≤30kg。所有的阀门应能够灵活启闭</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省时省力</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尽可能开启圈数少</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开启力矩小。</w:t>
      </w:r>
    </w:p>
    <w:p w14:paraId="7AFBD41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（7）阀板和阀座之间的密封</w:t>
      </w:r>
    </w:p>
    <w:p w14:paraId="5CA3BCE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密封圈（座）的设计制造必须保证在阀板关闭时，双向均能承压，不漏水。</w:t>
      </w:r>
    </w:p>
    <w:p w14:paraId="688069A1">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阀座的密封件采用304不锈钢或316不锈钢或不锈钢308L</w:t>
      </w:r>
      <w:r>
        <w:rPr>
          <w:rFonts w:hint="eastAsia" w:asciiTheme="minorEastAsia" w:hAnsiTheme="minorEastAsia" w:cstheme="minorEastAsia"/>
          <w:b w:val="0"/>
          <w:bCs w:val="0"/>
          <w:color w:val="auto"/>
          <w:kern w:val="2"/>
          <w:sz w:val="28"/>
          <w:szCs w:val="28"/>
          <w:highlight w:val="none"/>
          <w:lang w:val="en-US" w:eastAsia="zh-CN" w:bidi="ar-SA"/>
        </w:rPr>
        <w:t>等同品质或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，阀板密封圈采用丁晴橡胶NBR或三元乙丙橡胶EPDM固定在阀板上，拆卸更换方便。</w:t>
      </w:r>
    </w:p>
    <w:p w14:paraId="37696FB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（8）阀轴的密封</w:t>
      </w:r>
    </w:p>
    <w:p w14:paraId="526BBCB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选择耐久的轴封材料，采用新型的轴封形式，在更换O型圈时，不拆除阀体及操作机构的任何部件。密封函的深度应根据轴封形式而决定。轴封压盖为球墨铸铁QT450-10。</w:t>
      </w:r>
    </w:p>
    <w:p w14:paraId="1ECB9E2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（9）布置与结构要求</w:t>
      </w:r>
    </w:p>
    <w:p w14:paraId="4D31797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户外使用的蝶阀传动机构采用全密封户外形结构，在野外露天管道上使用时，应保证传动机构不进水，并始终处于润滑良好状态，并不污染输送介质。</w:t>
      </w:r>
    </w:p>
    <w:p w14:paraId="0686853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2.3 </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176"/>
        <w:gridCol w:w="5536"/>
      </w:tblGrid>
      <w:tr w14:paraId="4AC6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1D27544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序号</w:t>
            </w:r>
          </w:p>
        </w:tc>
        <w:tc>
          <w:tcPr>
            <w:tcW w:w="0" w:type="auto"/>
            <w:vAlign w:val="center"/>
          </w:tcPr>
          <w:p w14:paraId="2C8051F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名称</w:t>
            </w:r>
          </w:p>
        </w:tc>
        <w:tc>
          <w:tcPr>
            <w:tcW w:w="0" w:type="auto"/>
            <w:vAlign w:val="center"/>
          </w:tcPr>
          <w:p w14:paraId="4C62C9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黑体" w:hAnsi="黑体" w:eastAsia="黑体" w:cs="黑体"/>
                <w:b/>
                <w:bCs/>
                <w:color w:val="auto"/>
                <w:kern w:val="2"/>
                <w:sz w:val="28"/>
                <w:szCs w:val="28"/>
                <w:highlight w:val="none"/>
                <w:lang w:val="en-US" w:eastAsia="zh-CN" w:bidi="ar-SA"/>
              </w:rPr>
            </w:pPr>
            <w:r>
              <w:rPr>
                <w:rFonts w:hint="eastAsia" w:ascii="黑体" w:hAnsi="黑体" w:eastAsia="黑体" w:cs="黑体"/>
                <w:b/>
                <w:bCs/>
                <w:color w:val="auto"/>
                <w:kern w:val="2"/>
                <w:sz w:val="28"/>
                <w:szCs w:val="28"/>
                <w:highlight w:val="none"/>
                <w:lang w:val="en-US" w:eastAsia="zh-CN" w:bidi="ar-SA"/>
              </w:rPr>
              <w:t>材质</w:t>
            </w:r>
          </w:p>
        </w:tc>
      </w:tr>
      <w:tr w14:paraId="1F96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51CA466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w:t>
            </w:r>
          </w:p>
        </w:tc>
        <w:tc>
          <w:tcPr>
            <w:tcW w:w="0" w:type="auto"/>
            <w:vAlign w:val="center"/>
          </w:tcPr>
          <w:p w14:paraId="264BE8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阀体</w:t>
            </w:r>
          </w:p>
        </w:tc>
        <w:tc>
          <w:tcPr>
            <w:tcW w:w="0" w:type="auto"/>
            <w:vAlign w:val="center"/>
          </w:tcPr>
          <w:p w14:paraId="123286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4385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68A342A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w:t>
            </w:r>
          </w:p>
        </w:tc>
        <w:tc>
          <w:tcPr>
            <w:tcW w:w="0" w:type="auto"/>
            <w:vAlign w:val="center"/>
          </w:tcPr>
          <w:p w14:paraId="65A2203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阀板</w:t>
            </w:r>
          </w:p>
        </w:tc>
        <w:tc>
          <w:tcPr>
            <w:tcW w:w="0" w:type="auto"/>
            <w:vAlign w:val="center"/>
          </w:tcPr>
          <w:p w14:paraId="58EFCC1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2F45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414E49E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w:t>
            </w:r>
          </w:p>
        </w:tc>
        <w:tc>
          <w:tcPr>
            <w:tcW w:w="0" w:type="auto"/>
            <w:vAlign w:val="center"/>
          </w:tcPr>
          <w:p w14:paraId="7C9A0A4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阀板密封圈</w:t>
            </w:r>
          </w:p>
        </w:tc>
        <w:tc>
          <w:tcPr>
            <w:tcW w:w="0" w:type="auto"/>
            <w:vAlign w:val="center"/>
          </w:tcPr>
          <w:p w14:paraId="49AD505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default"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丁腈</w:t>
            </w:r>
            <w:r>
              <w:rPr>
                <w:rFonts w:hint="eastAsia" w:asciiTheme="minorEastAsia" w:hAnsiTheme="minorEastAsia" w:eastAsiaTheme="minorEastAsia" w:cstheme="minorEastAsia"/>
                <w:b w:val="0"/>
                <w:bCs w:val="0"/>
                <w:color w:val="auto"/>
                <w:kern w:val="2"/>
                <w:sz w:val="28"/>
                <w:szCs w:val="28"/>
                <w:highlight w:val="none"/>
                <w:lang w:val="en-US" w:eastAsia="zh-CN" w:bidi="ar-SA"/>
              </w:rPr>
              <w:t>橡胶NBR或三元乙丙橡胶EPDM</w:t>
            </w:r>
          </w:p>
        </w:tc>
      </w:tr>
      <w:tr w14:paraId="63AD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24C500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w:t>
            </w:r>
          </w:p>
        </w:tc>
        <w:tc>
          <w:tcPr>
            <w:tcW w:w="0" w:type="auto"/>
            <w:vAlign w:val="center"/>
          </w:tcPr>
          <w:p w14:paraId="6E12BB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阀杆</w:t>
            </w:r>
          </w:p>
        </w:tc>
        <w:tc>
          <w:tcPr>
            <w:tcW w:w="0" w:type="auto"/>
            <w:vAlign w:val="center"/>
          </w:tcPr>
          <w:p w14:paraId="736DF46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不锈钢2Cr13</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2898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5982B45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w:t>
            </w:r>
          </w:p>
        </w:tc>
        <w:tc>
          <w:tcPr>
            <w:tcW w:w="0" w:type="auto"/>
            <w:vAlign w:val="center"/>
          </w:tcPr>
          <w:p w14:paraId="4CB6567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轴承</w:t>
            </w:r>
          </w:p>
        </w:tc>
        <w:tc>
          <w:tcPr>
            <w:tcW w:w="0" w:type="auto"/>
            <w:vAlign w:val="center"/>
          </w:tcPr>
          <w:p w14:paraId="28F8578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铝青铜ZCuAl10Fe3（或自润滑轴承）</w:t>
            </w:r>
          </w:p>
        </w:tc>
      </w:tr>
      <w:tr w14:paraId="3E11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14:paraId="32190E3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6</w:t>
            </w:r>
          </w:p>
        </w:tc>
        <w:tc>
          <w:tcPr>
            <w:tcW w:w="0" w:type="auto"/>
            <w:vAlign w:val="center"/>
          </w:tcPr>
          <w:p w14:paraId="68D46B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轴密封</w:t>
            </w:r>
          </w:p>
        </w:tc>
        <w:tc>
          <w:tcPr>
            <w:tcW w:w="0" w:type="auto"/>
            <w:vAlign w:val="center"/>
          </w:tcPr>
          <w:p w14:paraId="70F4239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O型</w:t>
            </w:r>
            <w:r>
              <w:rPr>
                <w:rFonts w:hint="eastAsia" w:asciiTheme="minorEastAsia" w:hAnsiTheme="minorEastAsia" w:cstheme="minorEastAsia"/>
                <w:b w:val="0"/>
                <w:bCs w:val="0"/>
                <w:color w:val="auto"/>
                <w:kern w:val="2"/>
                <w:sz w:val="28"/>
                <w:szCs w:val="28"/>
                <w:highlight w:val="none"/>
                <w:lang w:val="en-US" w:eastAsia="zh-CN" w:bidi="ar-SA"/>
              </w:rPr>
              <w:t>丁腈</w:t>
            </w:r>
            <w:r>
              <w:rPr>
                <w:rFonts w:hint="eastAsia" w:asciiTheme="minorEastAsia" w:hAnsiTheme="minorEastAsia" w:eastAsiaTheme="minorEastAsia" w:cstheme="minorEastAsia"/>
                <w:b w:val="0"/>
                <w:bCs w:val="0"/>
                <w:color w:val="auto"/>
                <w:kern w:val="2"/>
                <w:sz w:val="28"/>
                <w:szCs w:val="28"/>
                <w:highlight w:val="none"/>
                <w:lang w:val="en-US" w:eastAsia="zh-CN" w:bidi="ar-SA"/>
              </w:rPr>
              <w:t>橡胶NBR或三元乙丙橡胶EPDM密封圈</w:t>
            </w:r>
          </w:p>
        </w:tc>
      </w:tr>
      <w:tr w14:paraId="6B29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040CEB8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7</w:t>
            </w:r>
          </w:p>
        </w:tc>
        <w:tc>
          <w:tcPr>
            <w:tcW w:w="0" w:type="auto"/>
            <w:shd w:val="clear" w:color="auto" w:fill="auto"/>
            <w:vAlign w:val="center"/>
          </w:tcPr>
          <w:p w14:paraId="1C9463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轴封压盖</w:t>
            </w:r>
          </w:p>
        </w:tc>
        <w:tc>
          <w:tcPr>
            <w:tcW w:w="0" w:type="auto"/>
            <w:shd w:val="clear" w:color="auto" w:fill="auto"/>
            <w:vAlign w:val="center"/>
          </w:tcPr>
          <w:p w14:paraId="3ED4127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68F0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0B8043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8</w:t>
            </w:r>
          </w:p>
        </w:tc>
        <w:tc>
          <w:tcPr>
            <w:tcW w:w="0" w:type="auto"/>
            <w:shd w:val="clear" w:color="auto" w:fill="auto"/>
            <w:vAlign w:val="center"/>
          </w:tcPr>
          <w:p w14:paraId="5CE267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传动机构齿轮箱</w:t>
            </w:r>
          </w:p>
        </w:tc>
        <w:tc>
          <w:tcPr>
            <w:tcW w:w="0" w:type="auto"/>
            <w:shd w:val="clear" w:color="auto" w:fill="auto"/>
            <w:vAlign w:val="center"/>
          </w:tcPr>
          <w:p w14:paraId="005358B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74B4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7AD44F5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9</w:t>
            </w:r>
          </w:p>
        </w:tc>
        <w:tc>
          <w:tcPr>
            <w:tcW w:w="0" w:type="auto"/>
            <w:shd w:val="clear" w:color="auto" w:fill="auto"/>
            <w:vAlign w:val="center"/>
          </w:tcPr>
          <w:p w14:paraId="3D72B27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自紧式销</w:t>
            </w:r>
          </w:p>
        </w:tc>
        <w:tc>
          <w:tcPr>
            <w:tcW w:w="0" w:type="auto"/>
            <w:shd w:val="clear" w:color="auto" w:fill="auto"/>
            <w:vAlign w:val="center"/>
          </w:tcPr>
          <w:p w14:paraId="25836A5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不锈钢2Cr13</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r w14:paraId="3475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shd w:val="clear" w:color="auto" w:fill="auto"/>
            <w:vAlign w:val="center"/>
          </w:tcPr>
          <w:p w14:paraId="6364662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10</w:t>
            </w:r>
          </w:p>
        </w:tc>
        <w:tc>
          <w:tcPr>
            <w:tcW w:w="0" w:type="auto"/>
            <w:shd w:val="clear" w:color="auto" w:fill="auto"/>
            <w:vAlign w:val="center"/>
          </w:tcPr>
          <w:p w14:paraId="3BF1D0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center"/>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手轮</w:t>
            </w:r>
          </w:p>
        </w:tc>
        <w:tc>
          <w:tcPr>
            <w:tcW w:w="0" w:type="auto"/>
            <w:shd w:val="clear" w:color="auto" w:fill="auto"/>
            <w:vAlign w:val="center"/>
          </w:tcPr>
          <w:p w14:paraId="7B3B1EA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atLeast"/>
              <w:ind w:left="0" w:leftChars="0" w:firstLine="0" w:firstLineChars="0"/>
              <w:jc w:val="both"/>
              <w:textAlignment w:val="auto"/>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p>
        </w:tc>
      </w:tr>
    </w:tbl>
    <w:p w14:paraId="12E6086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2.4工作性能试验</w:t>
      </w:r>
    </w:p>
    <w:p w14:paraId="700753F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阀门的试验应当按</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GB4981</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或</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DIN等标准的规定。</w:t>
      </w:r>
    </w:p>
    <w:p w14:paraId="18AA47B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外观检验：涂装后的表面不应有涂敷不均、气泡、剥落、杂物附着</w:t>
      </w:r>
      <w:r>
        <w:rPr>
          <w:rFonts w:hint="eastAsia" w:asciiTheme="minorEastAsia" w:hAnsiTheme="minorEastAsia" w:cstheme="minorEastAsia"/>
          <w:b w:val="0"/>
          <w:bCs w:val="0"/>
          <w:color w:val="auto"/>
          <w:kern w:val="2"/>
          <w:sz w:val="28"/>
          <w:szCs w:val="28"/>
          <w:highlight w:val="none"/>
          <w:lang w:val="en-US" w:eastAsia="zh-CN" w:bidi="ar-SA"/>
        </w:rPr>
        <w:t>及其他</w:t>
      </w:r>
      <w:r>
        <w:rPr>
          <w:rFonts w:hint="eastAsia" w:asciiTheme="minorEastAsia" w:hAnsiTheme="minorEastAsia" w:eastAsiaTheme="minorEastAsia" w:cstheme="minorEastAsia"/>
          <w:b w:val="0"/>
          <w:bCs w:val="0"/>
          <w:color w:val="auto"/>
          <w:kern w:val="2"/>
          <w:sz w:val="28"/>
          <w:szCs w:val="28"/>
          <w:highlight w:val="none"/>
          <w:lang w:val="en-US" w:eastAsia="zh-CN" w:bidi="ar-SA"/>
        </w:rPr>
        <w:t>有害缺陷存在。</w:t>
      </w:r>
    </w:p>
    <w:p w14:paraId="21182D3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强度试验：按</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GB/T13927</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标准的规定，试验压力</w:t>
      </w:r>
      <w:r>
        <w:rPr>
          <w:rFonts w:hint="eastAsia" w:asciiTheme="minorEastAsia" w:hAnsiTheme="minorEastAsia" w:cstheme="minorEastAsia"/>
          <w:b w:val="0"/>
          <w:bCs w:val="0"/>
          <w:color w:val="auto"/>
          <w:kern w:val="2"/>
          <w:sz w:val="28"/>
          <w:szCs w:val="28"/>
          <w:highlight w:val="none"/>
          <w:lang w:val="en-US" w:eastAsia="zh-CN" w:bidi="ar-SA"/>
        </w:rPr>
        <w:t>为</w:t>
      </w:r>
      <w:r>
        <w:rPr>
          <w:rFonts w:hint="eastAsia" w:asciiTheme="minorEastAsia" w:hAnsiTheme="minorEastAsia" w:eastAsiaTheme="minorEastAsia" w:cstheme="minorEastAsia"/>
          <w:b w:val="0"/>
          <w:bCs w:val="0"/>
          <w:color w:val="auto"/>
          <w:kern w:val="2"/>
          <w:sz w:val="28"/>
          <w:szCs w:val="28"/>
          <w:highlight w:val="none"/>
          <w:lang w:val="en-US" w:eastAsia="zh-CN" w:bidi="ar-SA"/>
        </w:rPr>
        <w:t>公称压力的1.5倍，试验过程中，阀的承压壁及上下密封处不得有可见渗漏，壳体不应有结构损伤。</w:t>
      </w:r>
    </w:p>
    <w:p w14:paraId="02636DA1">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密封试验：按</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GB/T13927</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或DIN等标准的规定，试验压力为公称压力的1.1倍，任意一侧施加压力，在试验持续时间内无可见渗透。</w:t>
      </w:r>
    </w:p>
    <w:p w14:paraId="2376406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2.5防腐处理</w:t>
      </w:r>
    </w:p>
    <w:p w14:paraId="5390970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阀体在涂装之前，应进行喷砂除锈，达到sa2.5级要求，以彻底清除浮锈、油脂附着物。阀门的内防腐涂料应符合</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GB/T5750《生活饮用水标准检验方法》及《生活饮用水输配水设备及防护材料卫生安全性评价规范》的规定。</w:t>
      </w:r>
    </w:p>
    <w:p w14:paraId="27748AA1">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涂层：加温静电喷涂环氧树脂粉末工艺，涂层固化后不应溶解于水，涂层厚度为：内涂层不小于0.25mm，外涂层不小于0.15mm，应有耐3kv电压的绝缘性能。涂层附着力按GB/T9286。涂料采用阿克苏、杜邦或同等档次及以上品牌。提供国家涂料质量检验检测中心出具的漆膜平均厚度、铅笔硬度检测报告</w:t>
      </w:r>
      <w:r>
        <w:rPr>
          <w:rFonts w:hint="eastAsia" w:asciiTheme="minorEastAsia" w:hAnsiTheme="minorEastAsia" w:cstheme="minorEastAsia"/>
          <w:b w:val="0"/>
          <w:bCs w:val="0"/>
          <w:color w:val="auto"/>
          <w:kern w:val="2"/>
          <w:sz w:val="28"/>
          <w:szCs w:val="28"/>
          <w:highlight w:val="none"/>
          <w:lang w:val="en-US" w:eastAsia="zh-CN" w:bidi="ar-SA"/>
        </w:rPr>
        <w:t>。</w:t>
      </w:r>
    </w:p>
    <w:p w14:paraId="7B4D8C0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对夹式蝶阀</w:t>
      </w:r>
    </w:p>
    <w:p w14:paraId="3BE98F0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3.1 基本技术要求</w:t>
      </w:r>
    </w:p>
    <w:p w14:paraId="164043B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公称压力：1.0Mpa</w:t>
      </w:r>
    </w:p>
    <w:p w14:paraId="1900C35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壳体强度试验压力：1.5倍公称压力传动操作机构等部件组成。</w:t>
      </w:r>
    </w:p>
    <w:p w14:paraId="014F553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密封试验压力：1.1倍公称压力</w:t>
      </w:r>
    </w:p>
    <w:p w14:paraId="726601F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适用介质：空气、河水、自来水、弱腐蚀性流体</w:t>
      </w:r>
    </w:p>
    <w:p w14:paraId="3E49CFC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适用温度：0～ +80℃</w:t>
      </w:r>
    </w:p>
    <w:p w14:paraId="20AD515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漏失率：0</w:t>
      </w:r>
    </w:p>
    <w:p w14:paraId="0EC85E2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蝶阀的制造应符合 GB/T12238</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标准的规定</w:t>
      </w:r>
    </w:p>
    <w:p w14:paraId="7C3B875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阀门结构长度：ISO5752</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或</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GB</w:t>
      </w:r>
      <w:r>
        <w:rPr>
          <w:rFonts w:hint="eastAsia" w:asciiTheme="minorEastAsia" w:hAnsiTheme="minorEastAsia" w:cstheme="minorEastAsia"/>
          <w:b w:val="0"/>
          <w:bCs w:val="0"/>
          <w:color w:val="auto"/>
          <w:kern w:val="2"/>
          <w:sz w:val="28"/>
          <w:szCs w:val="28"/>
          <w:highlight w:val="none"/>
          <w:lang w:val="en-US" w:eastAsia="zh-CN" w:bidi="ar-SA"/>
        </w:rPr>
        <w:t>/T</w:t>
      </w:r>
      <w:r>
        <w:rPr>
          <w:rFonts w:hint="eastAsia" w:asciiTheme="minorEastAsia" w:hAnsiTheme="minorEastAsia" w:eastAsiaTheme="minorEastAsia" w:cstheme="minorEastAsia"/>
          <w:b w:val="0"/>
          <w:bCs w:val="0"/>
          <w:color w:val="auto"/>
          <w:kern w:val="2"/>
          <w:sz w:val="28"/>
          <w:szCs w:val="28"/>
          <w:highlight w:val="none"/>
          <w:lang w:val="en-US" w:eastAsia="zh-CN" w:bidi="ar-SA"/>
        </w:rPr>
        <w:t>12221</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标准</w:t>
      </w:r>
    </w:p>
    <w:p w14:paraId="259DE64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阀门与法兰的连接：GB/T17241.6</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或</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DIN2501标准</w:t>
      </w:r>
    </w:p>
    <w:p w14:paraId="3A07E3C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阀门和操作机构的连接：ISO5211标准</w:t>
      </w:r>
    </w:p>
    <w:p w14:paraId="1070AB9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阀门试验标准：GB/T13927</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或</w:t>
      </w:r>
      <w:r>
        <w:rPr>
          <w:rFonts w:hint="eastAsia" w:asciiTheme="minorEastAsia" w:hAnsi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kern w:val="2"/>
          <w:sz w:val="28"/>
          <w:szCs w:val="28"/>
          <w:highlight w:val="none"/>
          <w:lang w:val="en-US" w:eastAsia="zh-CN" w:bidi="ar-SA"/>
        </w:rPr>
        <w:t>DIN等标准</w:t>
      </w:r>
    </w:p>
    <w:p w14:paraId="69EC60B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3</w:t>
      </w:r>
      <w:r>
        <w:rPr>
          <w:rFonts w:hint="eastAsia" w:asciiTheme="minorEastAsia" w:hAnsiTheme="minorEastAsia" w:eastAsiaTheme="minorEastAsia" w:cstheme="minorEastAsia"/>
          <w:b w:val="0"/>
          <w:bCs w:val="0"/>
          <w:color w:val="auto"/>
          <w:kern w:val="2"/>
          <w:sz w:val="28"/>
          <w:szCs w:val="28"/>
          <w:highlight w:val="none"/>
          <w:lang w:val="en-US" w:eastAsia="zh-CN" w:bidi="ar-SA"/>
        </w:rPr>
        <w:t>.2 主要结构要求</w:t>
      </w:r>
    </w:p>
    <w:p w14:paraId="22EBE27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（1）阀体</w:t>
      </w:r>
    </w:p>
    <w:p w14:paraId="3A65CE6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阀体的最小壁厚应保证在承受1.5倍以上的工作压力时，所有的零部件不发生变形；表面处理</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 环氧树脂静电喷涂</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内涂层不小于0.25mm，外涂层不小于0.15mm。阀体材料为球墨铸铁QT450-10或优于此牌号球墨铸铁的材料。法兰和阀体为一体，法兰盘应符合</w:t>
      </w:r>
      <w:r>
        <w:rPr>
          <w:rFonts w:hint="eastAsia" w:asciiTheme="minorEastAsia" w:hAnsiTheme="minorEastAsia" w:cstheme="minorEastAsia"/>
          <w:b w:val="0"/>
          <w:bCs w:val="0"/>
          <w:color w:val="auto"/>
          <w:kern w:val="2"/>
          <w:sz w:val="28"/>
          <w:szCs w:val="28"/>
          <w:highlight w:val="none"/>
          <w:lang w:val="en-US" w:eastAsia="zh-CN" w:bidi="ar-SA"/>
        </w:rPr>
        <w:t>国标图集</w:t>
      </w:r>
      <w:r>
        <w:rPr>
          <w:rFonts w:hint="eastAsia" w:asciiTheme="minorEastAsia" w:hAnsiTheme="minorEastAsia" w:eastAsiaTheme="minorEastAsia" w:cstheme="minorEastAsia"/>
          <w:b w:val="0"/>
          <w:bCs w:val="0"/>
          <w:color w:val="auto"/>
          <w:kern w:val="2"/>
          <w:sz w:val="28"/>
          <w:szCs w:val="28"/>
          <w:highlight w:val="none"/>
          <w:lang w:val="en-US" w:eastAsia="zh-CN" w:bidi="ar-SA"/>
        </w:rPr>
        <w:t>02S403标准。</w:t>
      </w:r>
    </w:p>
    <w:p w14:paraId="6C873BE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（2）阀座、阀板（蝶板）</w:t>
      </w:r>
    </w:p>
    <w:p w14:paraId="4E5DEF3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对夹式蝶阀采用EPDM（或NBR）阀座和球墨铸铁（QT450-10及以上）蝶板。阀板的应力应能承受作用在蝶阀（关闭状态）上的全部压差，而所产生的工作应力不超过使用材料的抗拉强度的1/5。阀板的厚度不得超过轴直径的2.25倍。阀门开启时，阻力系数不大于0.3。为确保阀门过流能力，阀板应采用整体浇筑而成且边缘球形抛光的桁架式阀板或更优。阀板具有高强度和刚度，不产生影响密封的变形，流线性过流截面，流道中没有横向加强筋，符合流体力学具有较小阻力的特点。</w:t>
      </w:r>
    </w:p>
    <w:p w14:paraId="4F5B441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（3）阀杆（阀轴）</w:t>
      </w:r>
    </w:p>
    <w:p w14:paraId="20CD00F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阀杆采用不锈钢2Cr13或不锈钢304</w:t>
      </w:r>
      <w:r>
        <w:rPr>
          <w:rFonts w:hint="eastAsia" w:asciiTheme="minorEastAsia" w:hAnsiTheme="minorEastAsia" w:cstheme="minorEastAsia"/>
          <w:b w:val="0"/>
          <w:bCs w:val="0"/>
          <w:color w:val="auto"/>
          <w:kern w:val="2"/>
          <w:sz w:val="28"/>
          <w:szCs w:val="28"/>
          <w:highlight w:val="none"/>
          <w:lang w:val="en-US" w:eastAsia="zh-CN" w:bidi="ar-SA"/>
        </w:rPr>
        <w:t>等同品质或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。阀杆的最小直径应满足力矩及有关参数的要求。阀杆可以是一根贯穿阀板的整轴，或为两根分别插入阀板中的半轴组成。如果是短轴，其插入阀板中的长度大于轴径的1.5倍。</w:t>
      </w:r>
    </w:p>
    <w:p w14:paraId="2BD42C1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（4）阀轴与阀板的连接</w:t>
      </w:r>
    </w:p>
    <w:p w14:paraId="4487B06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阀轴与阀板的连接，应能满足传递相当于最小轴径扭转强度的转矩要求，如果采用销或锥销，必须机械地牢固。轴与阀板应紧密装配，应保证在开启和关闭操作中对阀门性能不产生有害影响。</w:t>
      </w:r>
    </w:p>
    <w:p w14:paraId="1074753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阀板两端与轴连接部分应采用盲孔或通孔。</w:t>
      </w:r>
    </w:p>
    <w:p w14:paraId="2E8427E1">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（5）阀门传动机构</w:t>
      </w:r>
    </w:p>
    <w:p w14:paraId="677DC76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的传动机构要有足够的强度，全密封结构，保证能防潮、防水，所有的受力部件能承受3倍以上的额定力矩而无损坏，保证阀板在开启和关闭时的稳定性，以及保证使阀板能稳定地停留在中间任意位置。所有蝶阀都应装配开启和关闭的限位装置，齿轮箱</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要求采用球墨铸铁QT450-10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eastAsiaTheme="minorEastAsia" w:cstheme="minorEastAsia"/>
          <w:b w:val="0"/>
          <w:bCs w:val="0"/>
          <w:color w:val="auto"/>
          <w:kern w:val="2"/>
          <w:sz w:val="28"/>
          <w:szCs w:val="28"/>
          <w:highlight w:val="none"/>
          <w:lang w:val="en-US" w:eastAsia="zh-CN" w:bidi="ar-SA"/>
        </w:rPr>
        <w:t>。</w:t>
      </w:r>
    </w:p>
    <w:p w14:paraId="1AD03AB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球墨铸铁软密封法兰橡胶瓣止回阀</w:t>
      </w:r>
    </w:p>
    <w:p w14:paraId="1811F6A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4.1 基本技术要求</w:t>
      </w:r>
    </w:p>
    <w:p w14:paraId="2A46AB8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橡胶瓣止回阀主要由阀体、阀盖、阀座、阀瓣、缓冲系统等部件组成。</w:t>
      </w:r>
    </w:p>
    <w:p w14:paraId="79286C7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4.2 主要结构要求</w:t>
      </w:r>
    </w:p>
    <w:p w14:paraId="2FB8DA2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（1）止回阀应采用全流面积式设计，水头损失小，不易堆积杂物，维修简便。</w:t>
      </w:r>
    </w:p>
    <w:p w14:paraId="54898CE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（2）阀体材料为球墨铸铁QT450-10或优于此牌号球墨铸铁的材料。</w:t>
      </w:r>
    </w:p>
    <w:p w14:paraId="3DE7210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（3）阀座止口的密封材料采用本体密封。</w:t>
      </w:r>
    </w:p>
    <w:p w14:paraId="1F0792A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（4）橡胶瓣应由钢板做承压件，外覆强化尼龙布，最外层采用热硫化整体包胶技术制成，在橡胶瓣中加入的尼龙纤维可使钢板与钢棒间形成弹性强化，具有阀门经常启闭而不断裂强度性能。</w:t>
      </w:r>
    </w:p>
    <w:p w14:paraId="7CEC620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（5）法兰结构与阀体采用球墨铸铁QT450-10</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铸成一体，法兰尺寸根据GB4216、GB9112和GB9113而定。其他零件厂家可根据阀门具体使用环境选择不同的</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，但必须的保证其使用性能及使用寿命。</w:t>
      </w:r>
    </w:p>
    <w:p w14:paraId="45047AC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（6）止回阀的阀座应采用静电喷涂环氧树脂工艺，使阀门的使用寿命更长。</w:t>
      </w:r>
    </w:p>
    <w:p w14:paraId="70106A0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（7）止回阀的关闭行程小，行程角为35°即可达到全开启，阀板缓闭时间60秒至0秒可调，并且在反向水流作用下关闭速度快，减少水锤发生。</w:t>
      </w:r>
    </w:p>
    <w:p w14:paraId="7E6F49A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（8）止回阀阀体上应有标明水流方向的箭头指示。</w:t>
      </w:r>
    </w:p>
    <w:p w14:paraId="6FA377A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4.3 工作性能试验</w:t>
      </w:r>
    </w:p>
    <w:p w14:paraId="7081266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强度试验：阀瓣开启状态下，1.5倍工作压力试验，不同规格，试验持续时间不同，≤DN50为15S，50＜DN≤150为60s，150＜DN＜350为120s，DN≥350为300s</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各部位不得有冒汗、漏水或变形等损害情况。</w:t>
      </w:r>
    </w:p>
    <w:p w14:paraId="2A7D75D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密封试验：阀瓣全闭状态下，1.1倍工作压力试验，DN≤150为60s，DN＞150为120s</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历时三分钟。其</w:t>
      </w:r>
      <w:r>
        <w:rPr>
          <w:rFonts w:hint="eastAsia" w:asciiTheme="minorEastAsia" w:hAnsiTheme="minorEastAsia" w:cstheme="minorEastAsia"/>
          <w:b w:val="0"/>
          <w:bCs w:val="0"/>
          <w:color w:val="auto"/>
          <w:kern w:val="2"/>
          <w:sz w:val="28"/>
          <w:szCs w:val="28"/>
          <w:highlight w:val="none"/>
          <w:lang w:val="en-US" w:eastAsia="zh-CN" w:bidi="ar-SA"/>
        </w:rPr>
        <w:t>泄漏</w:t>
      </w:r>
      <w:r>
        <w:rPr>
          <w:rFonts w:hint="eastAsia" w:asciiTheme="minorEastAsia" w:hAnsiTheme="minorEastAsia" w:eastAsiaTheme="minorEastAsia" w:cstheme="minorEastAsia"/>
          <w:b w:val="0"/>
          <w:bCs w:val="0"/>
          <w:color w:val="auto"/>
          <w:kern w:val="2"/>
          <w:sz w:val="28"/>
          <w:szCs w:val="28"/>
          <w:highlight w:val="none"/>
          <w:lang w:val="en-US" w:eastAsia="zh-CN" w:bidi="ar-SA"/>
        </w:rPr>
        <w:t>率不得超过5ml/</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英寸口径×分钟</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w:t>
      </w:r>
    </w:p>
    <w:p w14:paraId="35CC5F6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压力试验：应符合标准GB/T 13932-2016的规定。</w:t>
      </w:r>
    </w:p>
    <w:p w14:paraId="48B4010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外观检验：应符合标准GB/T17241.6的规定外观检验：涂装后的表面不应有涂敷不均、气泡、剥落、杂物附着</w:t>
      </w:r>
      <w:r>
        <w:rPr>
          <w:rFonts w:hint="eastAsia" w:asciiTheme="minorEastAsia" w:hAnsiTheme="minorEastAsia" w:cstheme="minorEastAsia"/>
          <w:b w:val="0"/>
          <w:bCs w:val="0"/>
          <w:color w:val="auto"/>
          <w:kern w:val="2"/>
          <w:sz w:val="28"/>
          <w:szCs w:val="28"/>
          <w:highlight w:val="none"/>
          <w:lang w:val="en-US" w:eastAsia="zh-CN" w:bidi="ar-SA"/>
        </w:rPr>
        <w:t>及其他</w:t>
      </w:r>
      <w:r>
        <w:rPr>
          <w:rFonts w:hint="eastAsia" w:asciiTheme="minorEastAsia" w:hAnsiTheme="minorEastAsia" w:eastAsiaTheme="minorEastAsia" w:cstheme="minorEastAsia"/>
          <w:b w:val="0"/>
          <w:bCs w:val="0"/>
          <w:color w:val="auto"/>
          <w:kern w:val="2"/>
          <w:sz w:val="28"/>
          <w:szCs w:val="28"/>
          <w:highlight w:val="none"/>
          <w:lang w:val="en-US" w:eastAsia="zh-CN" w:bidi="ar-SA"/>
        </w:rPr>
        <w:t>有害缺陷存在。</w:t>
      </w:r>
    </w:p>
    <w:p w14:paraId="1F5260D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防腐保护：阀门内部的防腐涂层要求厚度均匀、色泽均一，涂层表面光洁，无流痕。喷涂防腐涂层前阀体、阀盖表面高压抛丸除锈达到Sa2.5级，将铸件加热后再进行静电喷涂环氧树脂粉末工艺，烘干固化后涂层厚度不小于0.25mm。阀门外防腐采用环氧树脂涂料或上述静电喷涂环氧树脂粉末工艺。</w:t>
      </w:r>
    </w:p>
    <w:p w14:paraId="7AB238A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球墨铸铁软密封法兰复合式排气阀</w:t>
      </w:r>
    </w:p>
    <w:p w14:paraId="07A5D1F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5.1技术性能及</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要求</w:t>
      </w:r>
    </w:p>
    <w:p w14:paraId="4834AEF1">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（1）工作介质、温度及结构、安装要求</w:t>
      </w:r>
    </w:p>
    <w:p w14:paraId="034E32D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工作介质为自来水或河水，工作温度0℃~80℃，工作压力1.0Mpa，</w:t>
      </w:r>
    </w:p>
    <w:p w14:paraId="3392F31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（2）阀体、阀盖、排气罩采用球墨铸铁（QT450-10或力学性能更高的材料），铸造工艺为树脂砂型，阀体铸件过流表面应保证光滑，要符合GB/T12227规定的技术条件，商标及</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牌号</w:t>
      </w:r>
      <w:r>
        <w:rPr>
          <w:rFonts w:hint="eastAsia" w:asciiTheme="minorEastAsia" w:hAnsiTheme="minorEastAsia" w:cstheme="minorEastAsia"/>
          <w:b w:val="0"/>
          <w:bCs w:val="0"/>
          <w:color w:val="auto"/>
          <w:kern w:val="2"/>
          <w:sz w:val="28"/>
          <w:szCs w:val="28"/>
          <w:highlight w:val="none"/>
          <w:lang w:val="en-US" w:eastAsia="zh-CN" w:bidi="ar-SA"/>
        </w:rPr>
        <w:t>整体压</w:t>
      </w:r>
      <w:r>
        <w:rPr>
          <w:rFonts w:hint="eastAsia" w:asciiTheme="minorEastAsia" w:hAnsiTheme="minorEastAsia" w:eastAsiaTheme="minorEastAsia" w:cstheme="minorEastAsia"/>
          <w:b w:val="0"/>
          <w:bCs w:val="0"/>
          <w:color w:val="auto"/>
          <w:kern w:val="2"/>
          <w:sz w:val="28"/>
          <w:szCs w:val="28"/>
          <w:highlight w:val="none"/>
          <w:lang w:val="en-US" w:eastAsia="zh-CN" w:bidi="ar-SA"/>
        </w:rPr>
        <w:t>铸在阀体上。</w:t>
      </w:r>
    </w:p>
    <w:p w14:paraId="780A30D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（3）浮球及浮桶采用304不锈钢，相应的物理化学主要控制指标详见国家标准GB/T3280。</w:t>
      </w:r>
      <w:r>
        <w:rPr>
          <w:rFonts w:hint="eastAsia" w:asciiTheme="minorEastAsia" w:hAnsiTheme="minorEastAsia" w:cstheme="minorEastAsia"/>
          <w:b w:val="0"/>
          <w:bCs w:val="0"/>
          <w:color w:val="auto"/>
          <w:kern w:val="2"/>
          <w:sz w:val="28"/>
          <w:szCs w:val="28"/>
          <w:highlight w:val="none"/>
          <w:lang w:val="en-US" w:eastAsia="zh-CN" w:bidi="ar-SA"/>
        </w:rPr>
        <w:t>提供2021年1月1日以后的304不锈钢材质化学检测报告，依据为GB/T1220、GB/T222、GB/T11170，</w:t>
      </w:r>
      <w:r>
        <w:rPr>
          <w:rFonts w:hint="eastAsia" w:asciiTheme="minorEastAsia" w:hAnsiTheme="minorEastAsia" w:eastAsiaTheme="minorEastAsia" w:cstheme="minorEastAsia"/>
          <w:b w:val="0"/>
          <w:bCs w:val="0"/>
          <w:color w:val="auto"/>
          <w:kern w:val="2"/>
          <w:sz w:val="28"/>
          <w:szCs w:val="28"/>
          <w:highlight w:val="none"/>
          <w:lang w:val="en-US" w:eastAsia="zh-CN" w:bidi="ar-SA"/>
        </w:rPr>
        <w:t>提供2023年1月1日以后的304不锈钢</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物理力学检测报告，依据为GB/T228.1</w:t>
      </w:r>
      <w:r>
        <w:rPr>
          <w:rFonts w:hint="eastAsia" w:asciiTheme="minorEastAsia" w:hAnsiTheme="minorEastAsia" w:cstheme="minorEastAsia"/>
          <w:b w:val="0"/>
          <w:bCs w:val="0"/>
          <w:color w:val="auto"/>
          <w:kern w:val="2"/>
          <w:sz w:val="28"/>
          <w:szCs w:val="28"/>
          <w:highlight w:val="none"/>
          <w:lang w:val="en-US" w:eastAsia="zh-CN" w:bidi="ar-SA"/>
        </w:rPr>
        <w:t>。</w:t>
      </w:r>
    </w:p>
    <w:p w14:paraId="7B84D6B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（4）连接螺栓采用钢制或不锈钢螺栓，在阀门阀体内与水接触的紧固件，采用不锈钢材料制造。</w:t>
      </w:r>
    </w:p>
    <w:p w14:paraId="0CF77CC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5.2涂层</w:t>
      </w:r>
    </w:p>
    <w:p w14:paraId="21FFD49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内部的防腐涂层要求厚度均匀、色泽均一，涂层表面光洁，无流痕。喷涂防腐涂层前阀体、阀盖表面至少喷砂除锈达到Sa2.5级，将铸件加热后再进行静电喷涂环氧树脂粉末工艺，内涂层厚度不小于0.25mm，外涂层厚度不小于0.15mm。阀门外防腐采用环氧树脂涂料或上述静电喷涂环氧树脂粉末工艺，阀门外观颜色为蓝色。粉末应提供材料原产地证明。</w:t>
      </w:r>
    </w:p>
    <w:p w14:paraId="57300DF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5.3其他性能要求</w:t>
      </w:r>
    </w:p>
    <w:p w14:paraId="2B5D522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（1）排气阀应有较大的排气量，停水后通水时可在极短的时间内排除管道内的空气。</w:t>
      </w:r>
    </w:p>
    <w:p w14:paraId="71D1F85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（2）排气阀在管内有负压产生时，浮球应该可以迅速开启，大量吸入外界空气，以保证管线不会因负压而产生损害。</w:t>
      </w:r>
    </w:p>
    <w:p w14:paraId="6580E8B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（3）排气阀应有比较高的空气关闭压力，在浮球关闭前的较短时间内，应有足够能力将管道内的空气排放完毕，提高输水效率。</w:t>
      </w:r>
    </w:p>
    <w:p w14:paraId="3101954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（4）排气阀的水关闭压力应不大于0.02MPa，在较低的水压下就可以关闭排气阀，从而避免水的大量涌出。</w:t>
      </w:r>
    </w:p>
    <w:p w14:paraId="07F5405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（5）排气阀应采用不锈钢浮球（浮桶）作启闭件。</w:t>
      </w:r>
    </w:p>
    <w:p w14:paraId="44460F5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（6）排气阀阀体上应设有防冲击保护内筒，以防大量排气后高速水流直接冲击浮球（浮桶）而造成浮球（浮桶）的过早损伤。</w:t>
      </w:r>
    </w:p>
    <w:p w14:paraId="1FE4B54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（7）运至现场的密封圈不得有任何损坏现象，并且在阀门安装、使用过程中不得有松动，脱落、渗漏现象。</w:t>
      </w:r>
    </w:p>
    <w:p w14:paraId="12FE34F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（8）排气阀的设计、制造及试验应符合 CJ/T 217《给水管道复合式高速进排气阀》标准或等同标准的规定。</w:t>
      </w:r>
    </w:p>
    <w:p w14:paraId="35CB578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6</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球墨铸铁软密封法兰先导可调式减压阀</w:t>
      </w:r>
    </w:p>
    <w:p w14:paraId="6DF9CBB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（1）工作介质、温度及结构、安装要求</w:t>
      </w:r>
    </w:p>
    <w:p w14:paraId="5795378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工作介质为自来水或河水，工作温度0℃-80℃，公称压力为1.0MPa。减压阀要求能满足现场使用环境的要求</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设计制作需满足GB/T12246《先导式减压阀》的规范标准。 </w:t>
      </w:r>
    </w:p>
    <w:p w14:paraId="1B0EC66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（2）阀体、阀盖</w:t>
      </w:r>
    </w:p>
    <w:p w14:paraId="422CD61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阀体、阀盖采用球墨铸铁QT450-10或性能更高的材料，铸造工艺为树脂砂型，阀门铸件过流表面要求光滑，并符合相关材料标准的规定，铸件要进行热处理消除内应力。</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牌号</w:t>
      </w:r>
      <w:r>
        <w:rPr>
          <w:rFonts w:hint="eastAsia" w:asciiTheme="minorEastAsia" w:hAnsiTheme="minorEastAsia" w:cstheme="minorEastAsia"/>
          <w:b w:val="0"/>
          <w:bCs w:val="0"/>
          <w:color w:val="auto"/>
          <w:kern w:val="2"/>
          <w:sz w:val="28"/>
          <w:szCs w:val="28"/>
          <w:highlight w:val="none"/>
          <w:lang w:val="en-US" w:eastAsia="zh-CN" w:bidi="ar-SA"/>
        </w:rPr>
        <w:t>整体压</w:t>
      </w:r>
      <w:r>
        <w:rPr>
          <w:rFonts w:hint="eastAsia" w:asciiTheme="minorEastAsia" w:hAnsiTheme="minorEastAsia" w:eastAsiaTheme="minorEastAsia" w:cstheme="minorEastAsia"/>
          <w:b w:val="0"/>
          <w:bCs w:val="0"/>
          <w:color w:val="auto"/>
          <w:kern w:val="2"/>
          <w:sz w:val="28"/>
          <w:szCs w:val="28"/>
          <w:highlight w:val="none"/>
          <w:lang w:val="en-US" w:eastAsia="zh-CN" w:bidi="ar-SA"/>
        </w:rPr>
        <w:t>铸在阀体上。</w:t>
      </w:r>
    </w:p>
    <w:p w14:paraId="0E0CADC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法兰</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与阀体一致，并与阀体铸为一体，法兰要符合GB/T 17241.6的规定。</w:t>
      </w:r>
    </w:p>
    <w:p w14:paraId="4EC2C69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阀体与阀盖之间的连接采用法兰式连接。在1.5倍工作压力的壳体试验下，阀体所有部件不发生变形。</w:t>
      </w:r>
    </w:p>
    <w:p w14:paraId="546D8EE1">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阀轴</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采用不锈钢（2Cr13或304</w:t>
      </w:r>
      <w:r>
        <w:rPr>
          <w:rFonts w:hint="eastAsia" w:asciiTheme="minorEastAsia" w:hAnsiTheme="minorEastAsia" w:cstheme="minorEastAsia"/>
          <w:b w:val="0"/>
          <w:bCs w:val="0"/>
          <w:color w:val="auto"/>
          <w:kern w:val="2"/>
          <w:sz w:val="28"/>
          <w:szCs w:val="28"/>
          <w:highlight w:val="none"/>
          <w:lang w:val="en-US" w:eastAsia="zh-CN" w:bidi="ar-SA"/>
        </w:rPr>
        <w:t>等同品质或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），该材料需符合不锈钢棒GB/T1220的规定。</w:t>
      </w:r>
    </w:p>
    <w:p w14:paraId="05349F7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（3）弹簧：采用不锈钢，符合相关国家标准要求。</w:t>
      </w:r>
    </w:p>
    <w:p w14:paraId="777BF4E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（4）针阀、球阀、控制管路及附件：不锈钢。</w:t>
      </w:r>
    </w:p>
    <w:p w14:paraId="4FE439D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（5）膜片：为丁腈橡胶或三元乙丙橡胶。</w:t>
      </w:r>
    </w:p>
    <w:p w14:paraId="2BDA769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（6）密封</w:t>
      </w:r>
    </w:p>
    <w:p w14:paraId="2A2C81B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阀体与阀盖的密封：采用橡胶膜片密封。</w:t>
      </w:r>
    </w:p>
    <w:p w14:paraId="023AE9FA">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阀体与阀板、阀体与阀盖、阀杆与阀盖的密封试验均要符合GB/T13927《工业阀门  压力试验》的规定。</w:t>
      </w:r>
    </w:p>
    <w:p w14:paraId="0D35C31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运至现场的密封圈不得有任何损坏现象，在阀门正常安装、使用过程中不得有松动、脱落、渗漏现象。</w:t>
      </w:r>
    </w:p>
    <w:p w14:paraId="1DDD4EF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（7）调压性能试验符合 CJ/T 219的规定。提供2023年1月1日省级及以上第三方检测机构出具的减压阀检验报告</w:t>
      </w:r>
    </w:p>
    <w:p w14:paraId="270C3A6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（8）防腐涂层</w:t>
      </w:r>
    </w:p>
    <w:p w14:paraId="67D58E5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default"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阀门内部的防腐涂层要求厚度均匀、色泽均一，涂层表面光洁，无流痕。喷涂防腐涂层前阀体、阀板表面至少喷砂除锈达到Sa2.5级，将铸件加热后再进行静电喷涂环氧树脂粉末，内涂层厚度不小于0.25mm，外涂层厚度不小于0.15mm。阀门外防腐采用环氧树脂涂料或上述静电喷涂环氧树脂粉末，阀门外观颜色为蓝色。粉末应提供材料原产地证明。喷涂应采用自动流水线生产。</w:t>
      </w:r>
    </w:p>
    <w:p w14:paraId="3DD3337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default"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7</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加密法兰闸阀</w:t>
      </w:r>
    </w:p>
    <w:p w14:paraId="323F771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其技术参数参考球墨铸铁软密封法兰闸阀外，还需设置有加密装置，加密锁头必须加装</w:t>
      </w:r>
      <w:r>
        <w:rPr>
          <w:rFonts w:hint="eastAsia" w:asciiTheme="minorEastAsia" w:hAnsiTheme="minorEastAsia" w:cstheme="minorEastAsia"/>
          <w:b w:val="0"/>
          <w:bCs w:val="0"/>
          <w:color w:val="auto"/>
          <w:kern w:val="2"/>
          <w:sz w:val="28"/>
          <w:szCs w:val="28"/>
          <w:highlight w:val="none"/>
          <w:lang w:val="en-US" w:eastAsia="zh-CN" w:bidi="ar-SA"/>
        </w:rPr>
        <w:t>“O”形</w:t>
      </w:r>
      <w:r>
        <w:rPr>
          <w:rFonts w:hint="eastAsia" w:asciiTheme="minorEastAsia" w:hAnsiTheme="minorEastAsia" w:eastAsiaTheme="minorEastAsia" w:cstheme="minorEastAsia"/>
          <w:b w:val="0"/>
          <w:bCs w:val="0"/>
          <w:color w:val="auto"/>
          <w:kern w:val="2"/>
          <w:sz w:val="28"/>
          <w:szCs w:val="28"/>
          <w:highlight w:val="none"/>
          <w:lang w:val="en-US" w:eastAsia="zh-CN" w:bidi="ar-SA"/>
        </w:rPr>
        <w:t>密封圈，密封圈</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为丁腈橡胶</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NBR</w:t>
      </w:r>
      <w:r>
        <w:rPr>
          <w:rFonts w:hint="eastAsia" w:asciiTheme="minorEastAsia" w:hAnsiTheme="minorEastAsia" w:cstheme="minorEastAsia"/>
          <w:b w:val="0"/>
          <w:bCs w:val="0"/>
          <w:color w:val="auto"/>
          <w:kern w:val="2"/>
          <w:sz w:val="28"/>
          <w:szCs w:val="28"/>
          <w:highlight w:val="none"/>
          <w:lang w:val="en-US" w:eastAsia="zh-CN" w:bidi="ar-SA"/>
        </w:rPr>
        <w:t>）或</w:t>
      </w:r>
      <w:r>
        <w:rPr>
          <w:rFonts w:hint="eastAsia" w:asciiTheme="minorEastAsia" w:hAnsiTheme="minorEastAsia" w:eastAsiaTheme="minorEastAsia" w:cstheme="minorEastAsia"/>
          <w:b w:val="0"/>
          <w:bCs w:val="0"/>
          <w:color w:val="auto"/>
          <w:kern w:val="2"/>
          <w:sz w:val="28"/>
          <w:szCs w:val="28"/>
          <w:highlight w:val="none"/>
          <w:lang w:val="en-US" w:eastAsia="zh-CN" w:bidi="ar-SA"/>
        </w:rPr>
        <w:t>三元乙丙橡胶</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EPDM</w:t>
      </w:r>
      <w:r>
        <w:rPr>
          <w:rFonts w:hint="eastAsia" w:asciiTheme="minorEastAsia" w:hAnsiTheme="minorEastAsia" w:cstheme="minorEastAsia"/>
          <w:b w:val="0"/>
          <w:bCs w:val="0"/>
          <w:color w:val="auto"/>
          <w:kern w:val="2"/>
          <w:sz w:val="28"/>
          <w:szCs w:val="28"/>
          <w:highlight w:val="none"/>
          <w:lang w:val="en-US" w:eastAsia="zh-CN" w:bidi="ar-SA"/>
        </w:rPr>
        <w:t>）等同品质或</w:t>
      </w:r>
      <w:r>
        <w:rPr>
          <w:rFonts w:hint="eastAsia" w:asciiTheme="minorEastAsia" w:hAnsiTheme="minorEastAsia" w:eastAsiaTheme="minorEastAsia" w:cstheme="minorEastAsia"/>
          <w:b w:val="0"/>
          <w:bCs w:val="0"/>
          <w:i w:val="0"/>
          <w:iCs w:val="0"/>
          <w:color w:val="auto"/>
          <w:sz w:val="28"/>
          <w:szCs w:val="28"/>
          <w:highlight w:val="none"/>
          <w:u w:val="none"/>
          <w:lang w:val="en-US" w:eastAsia="zh-CN"/>
        </w:rPr>
        <w:t>相近</w:t>
      </w:r>
      <w:r>
        <w:rPr>
          <w:rFonts w:hint="eastAsia" w:asciiTheme="minorEastAsia" w:hAnsiTheme="minorEastAsia" w:cstheme="minorEastAsia"/>
          <w:b w:val="0"/>
          <w:bCs w:val="0"/>
          <w:i w:val="0"/>
          <w:iCs w:val="0"/>
          <w:color w:val="auto"/>
          <w:sz w:val="28"/>
          <w:szCs w:val="28"/>
          <w:highlight w:val="none"/>
          <w:u w:val="none"/>
          <w:lang w:val="en-US" w:eastAsia="zh-CN"/>
        </w:rPr>
        <w:t>、更优</w:t>
      </w:r>
      <w:r>
        <w:rPr>
          <w:rFonts w:hint="eastAsia" w:asciiTheme="minorEastAsia" w:hAnsiTheme="minorEastAsia" w:cstheme="minorEastAsia"/>
          <w:b w:val="0"/>
          <w:bCs w:val="0"/>
          <w:color w:val="auto"/>
          <w:kern w:val="2"/>
          <w:sz w:val="28"/>
          <w:szCs w:val="28"/>
          <w:highlight w:val="none"/>
          <w:lang w:val="en-US" w:eastAsia="zh-CN" w:bidi="ar-SA"/>
        </w:rPr>
        <w:t>材质</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要求能防尘、防水。加密防盗启闭机构在阀门上端，操作方向顺时针为关闭，逆时针为开启。在额定压力下专用工具开启或关闭阀门的最大作用力不大于300N。所有传动机构的受力部件能承受2倍的额定力矩而无任何损伤。 </w:t>
      </w:r>
    </w:p>
    <w:p w14:paraId="25FA3A9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default"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五、验收与检测</w:t>
      </w:r>
    </w:p>
    <w:p w14:paraId="3FDDD46C">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1.货物到达交货地点后，供应商、采购人共同验货。双方按照本合同、国家相关法律法规以及规范的要求等相关的规定，对货物的品种、品牌、产地、型号规格、数量、外观质量、资料进行清点和全面的检验，并作详细的记录。</w:t>
      </w:r>
    </w:p>
    <w:p w14:paraId="1B75FC6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2.若供应商所提供的货物是国外制造的，应提供原产地证书、报关资料等必备证明资料。根据法律法规的规定，在货物入境过程中需要实施检验检疫的入境商品，经入境管理部门检验后，如有相关证明的，供应商应提供入境货物检验检疫证明。</w:t>
      </w:r>
    </w:p>
    <w:p w14:paraId="08A66D6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3.如发现货物的品种、型号规格、数量、外观质量、资料与合同不符，或货物短缺、质次、损坏等问题，应作详细记录，且采购人有权拒绝收货及拒绝付款，供应商应在合同规定的时间内立即、无条件为甲方免费更换、补齐或无条件退货。更换或补齐后的货物，采购人有权按照本条有关验收的约定进行验收，由此产生的制造、修理和运费及保险费等费用均应由供应商负担，与采购人无关。</w:t>
      </w:r>
    </w:p>
    <w:p w14:paraId="08EF9784">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4.由于非采购人原因而引起货物的修理或更换的时间，应以不影响采购人生产为原则，且修理或更换应在采购人许可的时限内完成，否则将视为供应商逾期交货。交接并验收合格后，供应商向采购人出具相关签收手续。</w:t>
      </w:r>
    </w:p>
    <w:p w14:paraId="2829E7F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5.采购人根据本条约定对货物所做出的验收，仅作为起算付款及质保期之用，不视为采购人对于货物质量的最终认定。货物经验收合格后，供应商仍应在质保期内对产品质量承担保证责任。</w:t>
      </w:r>
    </w:p>
    <w:p w14:paraId="02738BF9">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6.货物在全部经采购人验收合格前，其损耗、毁损、灭失等风险及责任由供应商承担，如因发生前述情形，导致供应商所供应的货物不能通过采购人验收的，供应商应按采购人要求予以免费更换、补齐或无条件退货。</w:t>
      </w:r>
    </w:p>
    <w:p w14:paraId="2504A8B1">
      <w:pPr>
        <w:pageBreakBefore w:val="0"/>
        <w:numPr>
          <w:ilvl w:val="0"/>
          <w:numId w:val="0"/>
        </w:numPr>
        <w:shd w:val="clear" w:fill="auto"/>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7.抽检：</w:t>
      </w:r>
    </w:p>
    <w:p w14:paraId="6C215FB6">
      <w:pPr>
        <w:pageBreakBefore w:val="0"/>
        <w:numPr>
          <w:ilvl w:val="0"/>
          <w:numId w:val="0"/>
        </w:numPr>
        <w:shd w:val="clear" w:fill="auto"/>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采购人每年可不定期开展一次第三方</w:t>
      </w:r>
      <w:r>
        <w:rPr>
          <w:rFonts w:hint="eastAsia" w:asciiTheme="minorEastAsia" w:hAnsiTheme="minorEastAsia" w:eastAsiaTheme="minorEastAsia" w:cstheme="minorEastAsia"/>
          <w:b w:val="0"/>
          <w:bCs w:val="0"/>
          <w:snapToGrid w:val="0"/>
          <w:color w:val="auto"/>
          <w:kern w:val="2"/>
          <w:sz w:val="28"/>
          <w:szCs w:val="28"/>
          <w:highlight w:val="none"/>
          <w:u w:val="none"/>
          <w:lang w:val="en-US" w:eastAsia="zh-CN" w:bidi="ar-SA"/>
        </w:rPr>
        <w:t>物理性能检测</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抽检。采购人将随机抽取某一规格类型的材料，送至省市级有资质的第三方单位进行性能检定。对于</w:t>
      </w:r>
      <w:r>
        <w:rPr>
          <w:rFonts w:hint="eastAsia" w:asciiTheme="minorEastAsia" w:hAnsiTheme="minorEastAsia" w:cstheme="minorEastAsia"/>
          <w:b w:val="0"/>
          <w:bCs w:val="0"/>
          <w:color w:val="auto"/>
          <w:kern w:val="2"/>
          <w:sz w:val="28"/>
          <w:szCs w:val="28"/>
          <w:highlight w:val="none"/>
          <w:u w:val="none"/>
          <w:lang w:val="en-US" w:eastAsia="zh-CN" w:bidi="ar-SA"/>
        </w:rPr>
        <w:t>阀门</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的抽检，供应商需在货物交付现场，按照</w:t>
      </w:r>
      <w:r>
        <w:rPr>
          <w:rFonts w:hint="eastAsia" w:asciiTheme="minorEastAsia" w:hAnsiTheme="minorEastAsia" w:cstheme="minorEastAsia"/>
          <w:b w:val="0"/>
          <w:bCs w:val="0"/>
          <w:color w:val="auto"/>
          <w:kern w:val="2"/>
          <w:sz w:val="28"/>
          <w:szCs w:val="28"/>
          <w:highlight w:val="none"/>
          <w:lang w:val="en-US" w:eastAsia="zh-CN" w:bidi="ar-SA"/>
        </w:rPr>
        <w:t>相关标准的</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要求，配合采购人制作抽检试件，试件数</w:t>
      </w:r>
      <w:r>
        <w:rPr>
          <w:rFonts w:hint="eastAsia" w:asciiTheme="minorEastAsia" w:hAnsiTheme="minorEastAsia" w:eastAsiaTheme="minorEastAsia" w:cstheme="minorEastAsia"/>
          <w:b w:val="0"/>
          <w:bCs w:val="0"/>
          <w:strike w:val="0"/>
          <w:color w:val="auto"/>
          <w:kern w:val="2"/>
          <w:sz w:val="28"/>
          <w:szCs w:val="28"/>
          <w:highlight w:val="none"/>
          <w:u w:val="none"/>
          <w:lang w:val="en-US" w:eastAsia="zh-CN" w:bidi="ar-SA"/>
        </w:rPr>
        <w:t>量按每批次到货量的5%抽取，且</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不少于2</w:t>
      </w:r>
      <w:r>
        <w:rPr>
          <w:rFonts w:hint="eastAsia" w:asciiTheme="minorEastAsia" w:hAnsiTheme="minorEastAsia" w:cstheme="minorEastAsia"/>
          <w:b w:val="0"/>
          <w:bCs w:val="0"/>
          <w:color w:val="auto"/>
          <w:kern w:val="2"/>
          <w:sz w:val="28"/>
          <w:szCs w:val="28"/>
          <w:highlight w:val="none"/>
          <w:u w:val="none"/>
          <w:lang w:val="en-US" w:eastAsia="zh-CN" w:bidi="ar-SA"/>
        </w:rPr>
        <w:t>件</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w:t>
      </w:r>
      <w:r>
        <w:rPr>
          <w:rFonts w:hint="eastAsia" w:asciiTheme="minorEastAsia" w:hAnsiTheme="minorEastAsia" w:cstheme="minorEastAsia"/>
          <w:b w:val="0"/>
          <w:bCs w:val="0"/>
          <w:color w:val="auto"/>
          <w:kern w:val="2"/>
          <w:sz w:val="28"/>
          <w:szCs w:val="28"/>
          <w:highlight w:val="none"/>
          <w:u w:val="none"/>
          <w:lang w:val="en-US" w:eastAsia="zh-CN" w:bidi="ar-SA"/>
        </w:rPr>
        <w:t>采购人</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负责</w:t>
      </w:r>
      <w:r>
        <w:rPr>
          <w:rFonts w:hint="eastAsia" w:asciiTheme="minorEastAsia" w:hAnsiTheme="minorEastAsia" w:cstheme="minorEastAsia"/>
          <w:b w:val="0"/>
          <w:bCs w:val="0"/>
          <w:color w:val="auto"/>
          <w:kern w:val="2"/>
          <w:sz w:val="28"/>
          <w:szCs w:val="28"/>
          <w:highlight w:val="none"/>
          <w:u w:val="none"/>
          <w:lang w:val="en-US" w:eastAsia="zh-CN" w:bidi="ar-SA"/>
        </w:rPr>
        <w:t>第一次</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检测费用，供应商承担试件制作</w:t>
      </w:r>
      <w:r>
        <w:rPr>
          <w:rFonts w:hint="eastAsia" w:asciiTheme="minorEastAsia" w:hAnsiTheme="minorEastAsia" w:cstheme="minorEastAsia"/>
          <w:b w:val="0"/>
          <w:bCs w:val="0"/>
          <w:color w:val="auto"/>
          <w:kern w:val="2"/>
          <w:sz w:val="28"/>
          <w:szCs w:val="28"/>
          <w:highlight w:val="none"/>
          <w:u w:val="none"/>
          <w:lang w:val="en-US" w:eastAsia="zh-CN" w:bidi="ar-SA"/>
        </w:rPr>
        <w:t>费用，</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并需在送检后30天内，向采购人指定地点补回同规格数量的</w:t>
      </w:r>
      <w:r>
        <w:rPr>
          <w:rFonts w:hint="eastAsia" w:asciiTheme="minorEastAsia" w:hAnsiTheme="minorEastAsia" w:cstheme="minorEastAsia"/>
          <w:b w:val="0"/>
          <w:bCs w:val="0"/>
          <w:color w:val="auto"/>
          <w:kern w:val="2"/>
          <w:sz w:val="28"/>
          <w:szCs w:val="28"/>
          <w:highlight w:val="none"/>
          <w:u w:val="none"/>
          <w:lang w:val="en-US" w:eastAsia="zh-CN" w:bidi="ar-SA"/>
        </w:rPr>
        <w:t>材料</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w:t>
      </w:r>
    </w:p>
    <w:p w14:paraId="52BFE3E0">
      <w:pPr>
        <w:pageBreakBefore w:val="0"/>
        <w:numPr>
          <w:ilvl w:val="0"/>
          <w:numId w:val="0"/>
        </w:numPr>
        <w:shd w:val="clear" w:fill="auto"/>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若</w:t>
      </w:r>
      <w:r>
        <w:rPr>
          <w:rFonts w:hint="eastAsia" w:asciiTheme="minorEastAsia" w:hAnsiTheme="minorEastAsia" w:cstheme="minorEastAsia"/>
          <w:b w:val="0"/>
          <w:bCs w:val="0"/>
          <w:color w:val="auto"/>
          <w:kern w:val="2"/>
          <w:sz w:val="28"/>
          <w:szCs w:val="28"/>
          <w:highlight w:val="none"/>
          <w:u w:val="none"/>
          <w:lang w:val="en-US" w:eastAsia="zh-CN" w:bidi="ar-SA"/>
        </w:rPr>
        <w:t>材料</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检测结果不合格</w:t>
      </w:r>
      <w:r>
        <w:rPr>
          <w:rFonts w:hint="eastAsia" w:asciiTheme="minorEastAsia" w:hAnsiTheme="minorEastAsia" w:cstheme="minorEastAsia"/>
          <w:b w:val="0"/>
          <w:bCs w:val="0"/>
          <w:color w:val="auto"/>
          <w:kern w:val="2"/>
          <w:sz w:val="28"/>
          <w:szCs w:val="28"/>
          <w:highlight w:val="none"/>
          <w:u w:val="none"/>
          <w:lang w:val="en-US" w:eastAsia="zh-CN" w:bidi="ar-SA"/>
        </w:rPr>
        <w:t>且未使用，</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即视为一次第三方送检不合格。此时，供应商与采购人需再次共同抽样，送至采购人指定的第三方单位复检，</w:t>
      </w:r>
      <w:r>
        <w:rPr>
          <w:rFonts w:hint="eastAsia" w:asciiTheme="minorEastAsia" w:hAnsiTheme="minorEastAsia" w:cstheme="minorEastAsia"/>
          <w:b w:val="0"/>
          <w:bCs w:val="0"/>
          <w:color w:val="auto"/>
          <w:kern w:val="2"/>
          <w:sz w:val="28"/>
          <w:szCs w:val="28"/>
          <w:highlight w:val="none"/>
          <w:u w:val="none"/>
          <w:lang w:val="en-US" w:eastAsia="zh-CN" w:bidi="ar-SA"/>
        </w:rPr>
        <w:t>所有</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费用由供应商承担。若复检合格，供应商应在30天内补回同规格数量的</w:t>
      </w:r>
      <w:r>
        <w:rPr>
          <w:rFonts w:hint="eastAsia" w:asciiTheme="minorEastAsia" w:hAnsiTheme="minorEastAsia" w:cstheme="minorEastAsia"/>
          <w:b w:val="0"/>
          <w:bCs w:val="0"/>
          <w:color w:val="auto"/>
          <w:kern w:val="2"/>
          <w:sz w:val="28"/>
          <w:szCs w:val="28"/>
          <w:highlight w:val="none"/>
          <w:u w:val="none"/>
          <w:lang w:val="en-US" w:eastAsia="zh-CN" w:bidi="ar-SA"/>
        </w:rPr>
        <w:t>材料</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；若复检仍不合格，采购人有权选择退换全部货物，并可单方面终止合同，由此产生的一切责任及费用均由供应商承担</w:t>
      </w:r>
      <w:r>
        <w:rPr>
          <w:rFonts w:hint="eastAsia" w:asciiTheme="minorEastAsia" w:hAnsiTheme="minorEastAsia" w:cstheme="minorEastAsia"/>
          <w:b w:val="0"/>
          <w:bCs w:val="0"/>
          <w:color w:val="auto"/>
          <w:kern w:val="2"/>
          <w:sz w:val="28"/>
          <w:szCs w:val="28"/>
          <w:highlight w:val="none"/>
          <w:u w:val="none"/>
          <w:lang w:val="en-US" w:eastAsia="zh-CN" w:bidi="ar-SA"/>
        </w:rPr>
        <w:t>，并扣除全额履约保证金</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w:t>
      </w:r>
    </w:p>
    <w:p w14:paraId="44BCAE0B">
      <w:pPr>
        <w:pageBreakBefore w:val="0"/>
        <w:numPr>
          <w:ilvl w:val="0"/>
          <w:numId w:val="0"/>
        </w:numPr>
        <w:shd w:val="clear" w:fill="auto"/>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cstheme="minorEastAsia"/>
          <w:b w:val="0"/>
          <w:bCs w:val="0"/>
          <w:color w:val="auto"/>
          <w:kern w:val="2"/>
          <w:sz w:val="28"/>
          <w:szCs w:val="28"/>
          <w:highlight w:val="none"/>
          <w:u w:val="none"/>
          <w:lang w:val="en-US" w:eastAsia="zh-CN" w:bidi="ar-SA"/>
        </w:rPr>
      </w:pPr>
      <w:r>
        <w:rPr>
          <w:rFonts w:hint="eastAsia" w:asciiTheme="minorEastAsia" w:hAnsiTheme="minorEastAsia" w:cstheme="minorEastAsia"/>
          <w:b w:val="0"/>
          <w:bCs w:val="0"/>
          <w:color w:val="auto"/>
          <w:kern w:val="2"/>
          <w:sz w:val="28"/>
          <w:szCs w:val="28"/>
          <w:highlight w:val="none"/>
          <w:u w:val="none"/>
          <w:lang w:val="en-US" w:eastAsia="zh-CN" w:bidi="ar-SA"/>
        </w:rPr>
        <w:t>若材料检测结果不合格且已使用，供应商需赔偿</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由此产生的一切责任及费用</w:t>
      </w:r>
      <w:r>
        <w:rPr>
          <w:rFonts w:hint="eastAsia" w:asciiTheme="minorEastAsia" w:hAnsiTheme="minorEastAsia" w:cstheme="minorEastAsia"/>
          <w:b w:val="0"/>
          <w:bCs w:val="0"/>
          <w:color w:val="auto"/>
          <w:kern w:val="2"/>
          <w:sz w:val="28"/>
          <w:szCs w:val="28"/>
          <w:highlight w:val="none"/>
          <w:u w:val="none"/>
          <w:lang w:val="en-US" w:eastAsia="zh-CN" w:bidi="ar-SA"/>
        </w:rPr>
        <w:t>，包括但不限于返工、材料退换、拆装、工期延误损失、</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检测</w:t>
      </w:r>
      <w:r>
        <w:rPr>
          <w:rFonts w:hint="eastAsia" w:asciiTheme="minorEastAsia" w:hAnsiTheme="minorEastAsia" w:cstheme="minorEastAsia"/>
          <w:b w:val="0"/>
          <w:bCs w:val="0"/>
          <w:color w:val="auto"/>
          <w:kern w:val="2"/>
          <w:sz w:val="28"/>
          <w:szCs w:val="28"/>
          <w:highlight w:val="none"/>
          <w:u w:val="none"/>
          <w:lang w:val="en-US" w:eastAsia="zh-CN" w:bidi="ar-SA"/>
        </w:rPr>
        <w:t>等。同时，</w:t>
      </w: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采购人有权</w:t>
      </w:r>
      <w:r>
        <w:rPr>
          <w:rFonts w:hint="eastAsia" w:asciiTheme="minorEastAsia" w:hAnsiTheme="minorEastAsia" w:cstheme="minorEastAsia"/>
          <w:b w:val="0"/>
          <w:bCs w:val="0"/>
          <w:color w:val="auto"/>
          <w:kern w:val="2"/>
          <w:sz w:val="28"/>
          <w:szCs w:val="28"/>
          <w:highlight w:val="none"/>
          <w:u w:val="none"/>
          <w:lang w:val="en-US" w:eastAsia="zh-CN" w:bidi="ar-SA"/>
        </w:rPr>
        <w:t>直接扣除全额履约保证金，若超出履约保证金部分的损失仍需由供应商承担。</w:t>
      </w:r>
    </w:p>
    <w:p w14:paraId="1AAD5DCE">
      <w:pPr>
        <w:pageBreakBefore w:val="0"/>
        <w:numPr>
          <w:ilvl w:val="0"/>
          <w:numId w:val="0"/>
        </w:numPr>
        <w:shd w:val="clear" w:fill="auto"/>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u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u w:val="none"/>
          <w:lang w:val="en-US" w:eastAsia="zh-CN" w:bidi="ar-SA"/>
        </w:rPr>
        <w:t>原则上，产品送第三方检定需采购人与供应商共同送检。若供应商出现推诿、拖延或拒绝送检的情况，采购人有权自主送检。若供应商未及时缴纳检测费用，采购人可代垫，并从供应商的履约保证金或货款中扣除。</w:t>
      </w:r>
    </w:p>
    <w:p w14:paraId="729D972B">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8.验收品质争议检测：在履约期间，采购人有权委托具备资质的第三方检测机构按相关规定对货物进行检测，检测地点根据检测项目需求可为材料生产基地或采购人指定的材料送货地点，供应商应予以配合，如检测结果合格，费用由采购人负责；如检测结果不合格，费用由供应商负责，并承担对不合格批次产品的更换。</w:t>
      </w:r>
    </w:p>
    <w:p w14:paraId="602218C2">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六、质保期要求</w:t>
      </w:r>
    </w:p>
    <w:p w14:paraId="6F8A994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质保期为自验收合格之日起2年（如供应商有更优服务承诺，参照更优服务承诺），自验收合格之日起计算。质保期内限时提供上门服务。</w:t>
      </w:r>
    </w:p>
    <w:p w14:paraId="2CCEF820">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七、报价及款项支付</w:t>
      </w:r>
    </w:p>
    <w:p w14:paraId="54C08A38">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w:t>
      </w:r>
      <w:bookmarkStart w:id="0" w:name="_Hlk39771198"/>
      <w:r>
        <w:rPr>
          <w:rFonts w:hint="eastAsia" w:asciiTheme="minorEastAsia" w:hAnsiTheme="minorEastAsia" w:eastAsiaTheme="minorEastAsia" w:cstheme="minorEastAsia"/>
          <w:b w:val="0"/>
          <w:bCs w:val="0"/>
          <w:color w:val="auto"/>
          <w:kern w:val="2"/>
          <w:sz w:val="28"/>
          <w:szCs w:val="28"/>
          <w:highlight w:val="none"/>
          <w:lang w:val="en-US" w:eastAsia="zh-CN" w:bidi="ar-SA"/>
        </w:rPr>
        <w:t>本项目的报价包含但不限于所供货物及其配备的附件、备品备件的采购、制造、检测、试验、送货、装卸（含二次搬运至采购人指定交货或仓储地点）、人工费、材料费、包装费、运费、</w:t>
      </w:r>
      <w:r>
        <w:rPr>
          <w:rFonts w:hint="eastAsia" w:asciiTheme="minorEastAsia" w:hAnsiTheme="minorEastAsia" w:cstheme="minorEastAsia"/>
          <w:b w:val="0"/>
          <w:bCs w:val="0"/>
          <w:color w:val="auto"/>
          <w:kern w:val="2"/>
          <w:sz w:val="28"/>
          <w:szCs w:val="28"/>
          <w:highlight w:val="none"/>
          <w:lang w:val="en-US" w:eastAsia="zh-CN" w:bidi="ar-SA"/>
        </w:rPr>
        <w:t>供应商</w:t>
      </w:r>
      <w:r>
        <w:rPr>
          <w:rFonts w:hint="eastAsia" w:asciiTheme="minorEastAsia" w:hAnsiTheme="minorEastAsia" w:eastAsiaTheme="minorEastAsia" w:cstheme="minorEastAsia"/>
          <w:b w:val="0"/>
          <w:bCs w:val="0"/>
          <w:color w:val="auto"/>
          <w:kern w:val="2"/>
          <w:sz w:val="28"/>
          <w:szCs w:val="28"/>
          <w:highlight w:val="none"/>
          <w:lang w:val="en-US" w:eastAsia="zh-CN" w:bidi="ar-SA"/>
        </w:rPr>
        <w:t>销项税额以外的税费、保险、现场仓储、质保期免费上门提供售后服务等相关服务的全部费用。在合同履行过程中，合同价（即销售额，含</w:t>
      </w:r>
      <w:r>
        <w:rPr>
          <w:rFonts w:hint="eastAsia" w:asciiTheme="minorEastAsia" w:hAnsiTheme="minorEastAsia" w:cstheme="minorEastAsia"/>
          <w:b w:val="0"/>
          <w:bCs w:val="0"/>
          <w:color w:val="auto"/>
          <w:kern w:val="2"/>
          <w:sz w:val="28"/>
          <w:szCs w:val="28"/>
          <w:highlight w:val="none"/>
          <w:lang w:val="en-US" w:eastAsia="zh-CN" w:bidi="ar-SA"/>
        </w:rPr>
        <w:t>供应商</w:t>
      </w:r>
      <w:r>
        <w:rPr>
          <w:rFonts w:hint="eastAsia" w:asciiTheme="minorEastAsia" w:hAnsiTheme="minorEastAsia" w:eastAsiaTheme="minorEastAsia" w:cstheme="minorEastAsia"/>
          <w:b w:val="0"/>
          <w:bCs w:val="0"/>
          <w:color w:val="auto"/>
          <w:kern w:val="2"/>
          <w:sz w:val="28"/>
          <w:szCs w:val="28"/>
          <w:highlight w:val="none"/>
          <w:lang w:val="en-US" w:eastAsia="zh-CN" w:bidi="ar-SA"/>
        </w:rPr>
        <w:t>销项税额）不随法律法规政策、物价人工、工期调整而进行调整，未经采购人书面确认，</w:t>
      </w:r>
      <w:r>
        <w:rPr>
          <w:rFonts w:hint="eastAsia" w:asciiTheme="minorEastAsia" w:hAnsiTheme="minorEastAsia" w:cstheme="minorEastAsia"/>
          <w:b w:val="0"/>
          <w:bCs w:val="0"/>
          <w:color w:val="auto"/>
          <w:kern w:val="2"/>
          <w:sz w:val="28"/>
          <w:szCs w:val="28"/>
          <w:highlight w:val="none"/>
          <w:lang w:val="en-US" w:eastAsia="zh-CN" w:bidi="ar-SA"/>
        </w:rPr>
        <w:t>供应商</w:t>
      </w:r>
      <w:r>
        <w:rPr>
          <w:rFonts w:hint="eastAsia" w:asciiTheme="minorEastAsia" w:hAnsiTheme="minorEastAsia" w:eastAsiaTheme="minorEastAsia" w:cstheme="minorEastAsia"/>
          <w:b w:val="0"/>
          <w:bCs w:val="0"/>
          <w:color w:val="auto"/>
          <w:kern w:val="2"/>
          <w:sz w:val="28"/>
          <w:szCs w:val="28"/>
          <w:highlight w:val="none"/>
          <w:lang w:val="en-US" w:eastAsia="zh-CN" w:bidi="ar-SA"/>
        </w:rPr>
        <w:t>无权增加任何费用。若出现合同约定的销售折扣情形，由双方协商一致后降低合同价。</w:t>
      </w:r>
      <w:bookmarkEnd w:id="0"/>
    </w:p>
    <w:p w14:paraId="1E79D6E3">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cstheme="minorEastAsia"/>
          <w:kern w:val="2"/>
          <w:sz w:val="28"/>
          <w:szCs w:val="28"/>
          <w:highlight w:val="none"/>
          <w:lang w:val="en-US" w:eastAsia="zh-CN" w:bidi="ar-SA"/>
        </w:rPr>
        <w:t>2.</w:t>
      </w:r>
      <w:r>
        <w:rPr>
          <w:rFonts w:hint="eastAsia" w:asciiTheme="minorEastAsia" w:hAnsiTheme="minorEastAsia" w:eastAsiaTheme="minorEastAsia" w:cstheme="minorEastAsia"/>
          <w:kern w:val="2"/>
          <w:sz w:val="28"/>
          <w:szCs w:val="28"/>
          <w:highlight w:val="none"/>
          <w:lang w:val="en-US" w:eastAsia="zh-CN" w:bidi="ar-SA"/>
        </w:rPr>
        <w:t>本项目不设预付款。本项目的投标报价采用统一折扣系数报价，合同履约过程中，采购清单中的成交综合单价按以下方式计算：成交综合单价=固定综合单价×成交折扣系数，以实际供货数量进行结算。</w:t>
      </w:r>
    </w:p>
    <w:p w14:paraId="1DF3704E">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3</w:t>
      </w:r>
      <w:r>
        <w:rPr>
          <w:rFonts w:hint="eastAsia" w:asciiTheme="minorEastAsia" w:hAnsiTheme="minorEastAsia" w:eastAsiaTheme="minorEastAsia" w:cstheme="minorEastAsia"/>
          <w:b w:val="0"/>
          <w:bCs w:val="0"/>
          <w:color w:val="auto"/>
          <w:kern w:val="2"/>
          <w:sz w:val="28"/>
          <w:szCs w:val="28"/>
          <w:highlight w:val="none"/>
          <w:lang w:val="en-US" w:eastAsia="zh-CN" w:bidi="ar-SA"/>
        </w:rPr>
        <w:t>.服务期内，按</w:t>
      </w:r>
      <w:r>
        <w:rPr>
          <w:rFonts w:hint="eastAsia" w:asciiTheme="minorEastAsia" w:hAnsiTheme="minorEastAsia" w:cstheme="minorEastAsia"/>
          <w:b w:val="0"/>
          <w:bCs w:val="0"/>
          <w:color w:val="auto"/>
          <w:kern w:val="2"/>
          <w:sz w:val="28"/>
          <w:szCs w:val="28"/>
          <w:highlight w:val="none"/>
          <w:lang w:val="en-US" w:eastAsia="zh-CN" w:bidi="ar-SA"/>
        </w:rPr>
        <w:t>月</w:t>
      </w:r>
      <w:r>
        <w:rPr>
          <w:rFonts w:hint="eastAsia" w:asciiTheme="minorEastAsia" w:hAnsiTheme="minorEastAsia" w:eastAsiaTheme="minorEastAsia" w:cstheme="minorEastAsia"/>
          <w:b w:val="0"/>
          <w:bCs w:val="0"/>
          <w:color w:val="auto"/>
          <w:kern w:val="2"/>
          <w:sz w:val="28"/>
          <w:szCs w:val="28"/>
          <w:highlight w:val="none"/>
          <w:lang w:val="en-US" w:eastAsia="zh-CN" w:bidi="ar-SA"/>
        </w:rPr>
        <w:t>度进行结算，每</w:t>
      </w:r>
      <w:r>
        <w:rPr>
          <w:rFonts w:hint="eastAsia" w:asciiTheme="minorEastAsia" w:hAnsiTheme="minorEastAsia" w:cstheme="minorEastAsia"/>
          <w:b w:val="0"/>
          <w:bCs w:val="0"/>
          <w:color w:val="auto"/>
          <w:kern w:val="2"/>
          <w:sz w:val="28"/>
          <w:szCs w:val="28"/>
          <w:highlight w:val="none"/>
          <w:lang w:val="en-US" w:eastAsia="zh-CN" w:bidi="ar-SA"/>
        </w:rPr>
        <w:t>月</w:t>
      </w:r>
      <w:r>
        <w:rPr>
          <w:rFonts w:hint="eastAsia" w:asciiTheme="minorEastAsia" w:hAnsiTheme="minorEastAsia" w:eastAsiaTheme="minorEastAsia" w:cstheme="minorEastAsia"/>
          <w:b w:val="0"/>
          <w:bCs w:val="0"/>
          <w:color w:val="auto"/>
          <w:kern w:val="2"/>
          <w:sz w:val="28"/>
          <w:szCs w:val="28"/>
          <w:highlight w:val="none"/>
          <w:lang w:val="en-US" w:eastAsia="zh-CN" w:bidi="ar-SA"/>
        </w:rPr>
        <w:t>度供应商所供货物经采购人最终验收合格后，供应商按采购人要求提交请款报告及最终验收合格后的货物价款等额的、合法的、有效的增值税专用发票，采</w:t>
      </w:r>
      <w:r>
        <w:rPr>
          <w:rFonts w:hint="eastAsia" w:asciiTheme="minorEastAsia" w:hAnsiTheme="minorEastAsia" w:cstheme="minorEastAsia"/>
          <w:b w:val="0"/>
          <w:bCs w:val="0"/>
          <w:color w:val="auto"/>
          <w:kern w:val="2"/>
          <w:sz w:val="28"/>
          <w:szCs w:val="28"/>
          <w:highlight w:val="none"/>
          <w:lang w:val="en-US" w:eastAsia="zh-CN" w:bidi="ar-SA"/>
        </w:rPr>
        <w:t>购人</w:t>
      </w:r>
      <w:r>
        <w:rPr>
          <w:rFonts w:hint="eastAsia" w:asciiTheme="minorEastAsia" w:hAnsiTheme="minorEastAsia" w:eastAsiaTheme="minorEastAsia" w:cstheme="minorEastAsia"/>
          <w:b w:val="0"/>
          <w:bCs w:val="0"/>
          <w:color w:val="auto"/>
          <w:kern w:val="2"/>
          <w:sz w:val="28"/>
          <w:szCs w:val="28"/>
          <w:highlight w:val="none"/>
          <w:lang w:val="en-US" w:eastAsia="zh-CN" w:bidi="ar-SA"/>
        </w:rPr>
        <w:t>在收到前述材料并确认无误后15个工作日内支付相应款项。</w:t>
      </w:r>
    </w:p>
    <w:p w14:paraId="42FBD6CF">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4</w:t>
      </w:r>
      <w:r>
        <w:rPr>
          <w:rFonts w:hint="eastAsia" w:asciiTheme="minorEastAsia" w:hAnsiTheme="minorEastAsia" w:eastAsia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kern w:val="2"/>
          <w:sz w:val="28"/>
          <w:szCs w:val="28"/>
          <w:highlight w:val="none"/>
          <w:lang w:val="en-US" w:eastAsia="zh-CN" w:bidi="ar-SA"/>
        </w:rPr>
        <w:t>供应商</w:t>
      </w:r>
      <w:r>
        <w:rPr>
          <w:rFonts w:hint="eastAsia" w:asciiTheme="minorEastAsia" w:hAnsiTheme="minorEastAsia" w:eastAsiaTheme="minorEastAsia" w:cstheme="minorEastAsia"/>
          <w:b w:val="0"/>
          <w:bCs w:val="0"/>
          <w:color w:val="auto"/>
          <w:kern w:val="2"/>
          <w:sz w:val="28"/>
          <w:szCs w:val="28"/>
          <w:highlight w:val="none"/>
          <w:lang w:val="en-US" w:eastAsia="zh-CN" w:bidi="ar-SA"/>
        </w:rPr>
        <w:t>应提供增值税专用发票、请款报告等请款资料</w:t>
      </w:r>
      <w:r>
        <w:rPr>
          <w:rFonts w:hint="eastAsia" w:asciiTheme="minorEastAsia" w:hAnsiTheme="minorEastAsia" w:eastAsiaTheme="minorEastAsia" w:cstheme="minorEastAsia"/>
          <w:kern w:val="2"/>
          <w:sz w:val="28"/>
          <w:szCs w:val="28"/>
          <w:highlight w:val="none"/>
          <w:lang w:val="en-US" w:eastAsia="zh-CN" w:bidi="ar-SA"/>
        </w:rPr>
        <w:t>，采购人在20个工作日内支付该结算合同总额。</w:t>
      </w:r>
      <w:r>
        <w:rPr>
          <w:rFonts w:hint="eastAsia" w:asciiTheme="minorEastAsia" w:hAnsiTheme="minorEastAsia" w:eastAsiaTheme="minorEastAsia" w:cstheme="minorEastAsia"/>
          <w:b w:val="0"/>
          <w:bCs w:val="0"/>
          <w:color w:val="auto"/>
          <w:kern w:val="2"/>
          <w:sz w:val="28"/>
          <w:szCs w:val="28"/>
          <w:highlight w:val="none"/>
          <w:lang w:val="en-US" w:eastAsia="zh-CN" w:bidi="ar-SA"/>
        </w:rPr>
        <w:t>未按要求开发票的将无法支付货款。</w:t>
      </w:r>
    </w:p>
    <w:p w14:paraId="29DE333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黑体" w:hAnsi="黑体" w:eastAsia="黑体" w:cs="黑体"/>
          <w:b w:val="0"/>
          <w:bCs w:val="0"/>
          <w:color w:val="auto"/>
          <w:kern w:val="2"/>
          <w:sz w:val="28"/>
          <w:szCs w:val="28"/>
          <w:highlight w:val="none"/>
          <w:lang w:val="en-US" w:eastAsia="zh-CN" w:bidi="ar-SA"/>
        </w:rPr>
      </w:pPr>
      <w:r>
        <w:rPr>
          <w:rFonts w:hint="eastAsia" w:ascii="黑体" w:hAnsi="黑体" w:eastAsia="黑体" w:cs="黑体"/>
          <w:b w:val="0"/>
          <w:bCs w:val="0"/>
          <w:color w:val="auto"/>
          <w:kern w:val="2"/>
          <w:sz w:val="28"/>
          <w:szCs w:val="28"/>
          <w:highlight w:val="none"/>
          <w:lang w:val="en-US" w:eastAsia="zh-CN" w:bidi="ar-SA"/>
        </w:rPr>
        <w:t>八、其他要求</w:t>
      </w:r>
    </w:p>
    <w:p w14:paraId="1DD3521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eastAsiaTheme="minorEastAsia" w:cstheme="minorEastAsia"/>
          <w:b w:val="0"/>
          <w:bCs w:val="0"/>
          <w:color w:val="auto"/>
          <w:kern w:val="2"/>
          <w:sz w:val="28"/>
          <w:szCs w:val="28"/>
          <w:highlight w:val="none"/>
          <w:lang w:val="en-US" w:eastAsia="zh-CN" w:bidi="ar-SA"/>
        </w:rPr>
        <w:t>1.采购清单的货物有品牌、规格型号推荐的，报价人应优先采用采购清单中的推荐品牌、规格型号报价及供货。</w:t>
      </w:r>
    </w:p>
    <w:p w14:paraId="43C1DC0D">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2.</w:t>
      </w:r>
      <w:r>
        <w:rPr>
          <w:rFonts w:hint="eastAsia" w:asciiTheme="minorEastAsia" w:hAnsiTheme="minorEastAsia" w:eastAsiaTheme="minorEastAsia" w:cstheme="minorEastAsia"/>
          <w:b w:val="0"/>
          <w:bCs w:val="0"/>
          <w:color w:val="auto"/>
          <w:kern w:val="2"/>
          <w:sz w:val="28"/>
          <w:szCs w:val="28"/>
          <w:highlight w:val="none"/>
          <w:lang w:val="en-US" w:eastAsia="zh-CN" w:bidi="ar-SA"/>
        </w:rPr>
        <w:t>对于不在集中采购品类的规格型号清单的，双方可通过协商方式下单。</w:t>
      </w:r>
    </w:p>
    <w:p w14:paraId="2386407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3</w:t>
      </w:r>
      <w:r>
        <w:rPr>
          <w:rFonts w:hint="eastAsia" w:asciiTheme="minorEastAsia" w:hAnsiTheme="minorEastAsia" w:eastAsiaTheme="minorEastAsia" w:cstheme="minorEastAsia"/>
          <w:b w:val="0"/>
          <w:bCs w:val="0"/>
          <w:color w:val="auto"/>
          <w:kern w:val="2"/>
          <w:sz w:val="28"/>
          <w:szCs w:val="28"/>
          <w:highlight w:val="none"/>
          <w:lang w:val="en-US" w:eastAsia="zh-CN" w:bidi="ar-SA"/>
        </w:rPr>
        <w:t>.所供货物须符合国家现行有效的法律法规、行业规范及相关的质量标准并达到使用要求。</w:t>
      </w:r>
    </w:p>
    <w:p w14:paraId="7C777335">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4</w:t>
      </w:r>
      <w:r>
        <w:rPr>
          <w:rFonts w:hint="eastAsia" w:asciiTheme="minorEastAsia" w:hAnsiTheme="minorEastAsia" w:eastAsiaTheme="minorEastAsia" w:cstheme="minorEastAsia"/>
          <w:b w:val="0"/>
          <w:bCs w:val="0"/>
          <w:color w:val="auto"/>
          <w:kern w:val="2"/>
          <w:sz w:val="28"/>
          <w:szCs w:val="28"/>
          <w:highlight w:val="none"/>
          <w:lang w:val="en-US" w:eastAsia="zh-CN" w:bidi="ar-SA"/>
        </w:rPr>
        <w:t>.报价人提供的货物必须是原厂生产的、非组装的、全新的、未使用过的产品</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含零部件、配件、随机工具等</w:t>
      </w:r>
      <w:r>
        <w:rPr>
          <w:rFonts w:hint="eastAsia" w:asciiTheme="minorEastAsia" w:hAnsiTheme="minorEastAsia" w:cstheme="minorEastAsia"/>
          <w:b w:val="0"/>
          <w:bCs w:val="0"/>
          <w:color w:val="auto"/>
          <w:kern w:val="2"/>
          <w:sz w:val="28"/>
          <w:szCs w:val="28"/>
          <w:highlight w:val="none"/>
          <w:lang w:val="en-US" w:eastAsia="zh-CN" w:bidi="ar-SA"/>
        </w:rPr>
        <w:t>）</w:t>
      </w:r>
      <w:r>
        <w:rPr>
          <w:rFonts w:hint="eastAsia" w:asciiTheme="minorEastAsia" w:hAnsiTheme="minorEastAsia" w:eastAsiaTheme="minorEastAsia" w:cstheme="minorEastAsia"/>
          <w:b w:val="0"/>
          <w:bCs w:val="0"/>
          <w:color w:val="auto"/>
          <w:kern w:val="2"/>
          <w:sz w:val="28"/>
          <w:szCs w:val="28"/>
          <w:highlight w:val="none"/>
          <w:lang w:val="en-US" w:eastAsia="zh-CN" w:bidi="ar-SA"/>
        </w:rPr>
        <w:t>，随机配备的所有配件必须为原厂原配，表面无划伤、无碰撞的痕迹。有原厂包装的，应附有合格证、货物出厂质量合格证明书、技术说明等。</w:t>
      </w:r>
    </w:p>
    <w:p w14:paraId="7E0DE17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5</w:t>
      </w:r>
      <w:r>
        <w:rPr>
          <w:rFonts w:hint="eastAsia" w:asciiTheme="minorEastAsia" w:hAnsiTheme="minorEastAsia" w:eastAsiaTheme="minorEastAsia" w:cstheme="minorEastAsia"/>
          <w:b w:val="0"/>
          <w:bCs w:val="0"/>
          <w:color w:val="auto"/>
          <w:kern w:val="2"/>
          <w:sz w:val="28"/>
          <w:szCs w:val="28"/>
          <w:highlight w:val="none"/>
          <w:lang w:val="en-US" w:eastAsia="zh-CN" w:bidi="ar-SA"/>
        </w:rPr>
        <w:t>.报价人需按采购需求清单提供增值税专用发票、请款报告等请款资料，未按要求开发票的将无法支付货款。</w:t>
      </w:r>
    </w:p>
    <w:p w14:paraId="70134317">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kern w:val="2"/>
          <w:sz w:val="28"/>
          <w:szCs w:val="28"/>
          <w:highlight w:val="none"/>
          <w:lang w:val="en-US" w:eastAsia="zh-CN" w:bidi="ar-SA"/>
        </w:rPr>
        <w:t>6</w:t>
      </w:r>
      <w:r>
        <w:rPr>
          <w:rFonts w:hint="eastAsia" w:asciiTheme="minorEastAsia" w:hAnsiTheme="minorEastAsia" w:eastAsiaTheme="minorEastAsia" w:cstheme="minorEastAsia"/>
          <w:b w:val="0"/>
          <w:bCs w:val="0"/>
          <w:color w:val="auto"/>
          <w:kern w:val="2"/>
          <w:sz w:val="28"/>
          <w:szCs w:val="28"/>
          <w:highlight w:val="none"/>
          <w:lang w:val="en-US" w:eastAsia="zh-CN" w:bidi="ar-SA"/>
        </w:rPr>
        <w:t>.如货物属于国家规定的特种劳动防护用品的，供应商应在交货时提供相关产品检验报告等质量证明文件。</w:t>
      </w:r>
    </w:p>
    <w:p w14:paraId="2A3C5316">
      <w:pPr>
        <w:pageBreakBefore w:val="0"/>
        <w:numPr>
          <w:ilvl w:val="0"/>
          <w:numId w:val="0"/>
        </w:numPr>
        <w:kinsoku/>
        <w:wordWrap/>
        <w:overflowPunct/>
        <w:topLinePunct w:val="0"/>
        <w:autoSpaceDE w:val="0"/>
        <w:autoSpaceDN w:val="0"/>
        <w:bidi w:val="0"/>
        <w:adjustRightInd w:val="0"/>
        <w:snapToGrid w:val="0"/>
        <w:spacing w:line="480" w:lineRule="atLeast"/>
        <w:ind w:left="0" w:leftChars="0" w:firstLine="560" w:firstLineChars="200"/>
        <w:jc w:val="both"/>
        <w:rPr>
          <w:rFonts w:hint="eastAsia" w:asciiTheme="minorEastAsia" w:hAnsiTheme="minorEastAsia" w:eastAsiaTheme="minorEastAsia" w:cstheme="minorEastAsia"/>
          <w:b w:val="0"/>
          <w:bCs w:val="0"/>
          <w:color w:val="auto"/>
          <w:kern w:val="2"/>
          <w:sz w:val="28"/>
          <w:szCs w:val="28"/>
          <w:highlight w:val="none"/>
          <w:lang w:val="en-US" w:eastAsia="zh-CN" w:bidi="ar-SA"/>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hani" w:date="2025-06-12T09:47:39Z" w:initials="">
    <w:p w14:paraId="0FA13DD5">
      <w:pPr>
        <w:pStyle w:val="8"/>
        <w:rPr>
          <w:rFonts w:hint="default" w:eastAsiaTheme="minorEastAsia"/>
          <w:lang w:val="en-US" w:eastAsia="zh-CN"/>
        </w:rPr>
      </w:pPr>
      <w:r>
        <w:rPr>
          <w:rFonts w:hint="eastAsia"/>
          <w:lang w:val="en-US" w:eastAsia="zh-CN"/>
        </w:rPr>
        <w:t>提供QT450-10球化率检测报告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A13DD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8EE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2E51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B2E51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hani">
    <w15:presenceInfo w15:providerId="WPS Office" w15:userId="4229992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Y2RhMDJkNWE2YzkxNzA4MmFiMjY0ZTQ3MzZjMjkifQ=="/>
    <w:docVar w:name="KSO_WPS_MARK_KEY" w:val="e21c06af-21c3-4200-a957-0b7a235a95e8"/>
  </w:docVars>
  <w:rsids>
    <w:rsidRoot w:val="722E0DE2"/>
    <w:rsid w:val="002924D0"/>
    <w:rsid w:val="009729B2"/>
    <w:rsid w:val="01D134FA"/>
    <w:rsid w:val="032034BE"/>
    <w:rsid w:val="04387860"/>
    <w:rsid w:val="046643CE"/>
    <w:rsid w:val="056C5A14"/>
    <w:rsid w:val="05A22419"/>
    <w:rsid w:val="05EA5E4F"/>
    <w:rsid w:val="06860497"/>
    <w:rsid w:val="06B238FA"/>
    <w:rsid w:val="06F82260"/>
    <w:rsid w:val="09442803"/>
    <w:rsid w:val="098175B4"/>
    <w:rsid w:val="0A674A6C"/>
    <w:rsid w:val="0AC30636"/>
    <w:rsid w:val="0C2F3131"/>
    <w:rsid w:val="0CDB4E8B"/>
    <w:rsid w:val="0CE20369"/>
    <w:rsid w:val="0DF04D08"/>
    <w:rsid w:val="0EB84C5D"/>
    <w:rsid w:val="0F470D9F"/>
    <w:rsid w:val="10B34A9A"/>
    <w:rsid w:val="11124F95"/>
    <w:rsid w:val="117619C8"/>
    <w:rsid w:val="11F254F3"/>
    <w:rsid w:val="12373666"/>
    <w:rsid w:val="139B0D39"/>
    <w:rsid w:val="14504752"/>
    <w:rsid w:val="145B2071"/>
    <w:rsid w:val="154E4394"/>
    <w:rsid w:val="157D052D"/>
    <w:rsid w:val="16DA2B5A"/>
    <w:rsid w:val="1812468A"/>
    <w:rsid w:val="183E0A52"/>
    <w:rsid w:val="183F4A1B"/>
    <w:rsid w:val="18545193"/>
    <w:rsid w:val="185F7A70"/>
    <w:rsid w:val="187A1D9E"/>
    <w:rsid w:val="188C7DF8"/>
    <w:rsid w:val="18AA1D06"/>
    <w:rsid w:val="19FE255B"/>
    <w:rsid w:val="1A2167E8"/>
    <w:rsid w:val="1ADD12C8"/>
    <w:rsid w:val="1B201242"/>
    <w:rsid w:val="1C5A616E"/>
    <w:rsid w:val="1CDC4DD5"/>
    <w:rsid w:val="1D350989"/>
    <w:rsid w:val="1D537DB4"/>
    <w:rsid w:val="1D5F27C3"/>
    <w:rsid w:val="1DBC69B5"/>
    <w:rsid w:val="1ED738F1"/>
    <w:rsid w:val="1ED815CC"/>
    <w:rsid w:val="1FB262C1"/>
    <w:rsid w:val="200D1749"/>
    <w:rsid w:val="207313EE"/>
    <w:rsid w:val="21492C29"/>
    <w:rsid w:val="21582E98"/>
    <w:rsid w:val="223D69B5"/>
    <w:rsid w:val="22721109"/>
    <w:rsid w:val="22AB4DEF"/>
    <w:rsid w:val="23294AEC"/>
    <w:rsid w:val="23BF71FF"/>
    <w:rsid w:val="23D05F52"/>
    <w:rsid w:val="248D4F74"/>
    <w:rsid w:val="25CB2C2D"/>
    <w:rsid w:val="25D16D75"/>
    <w:rsid w:val="26EF48E0"/>
    <w:rsid w:val="271E3CB6"/>
    <w:rsid w:val="278B2C84"/>
    <w:rsid w:val="2841223A"/>
    <w:rsid w:val="292C2C40"/>
    <w:rsid w:val="295B0D23"/>
    <w:rsid w:val="29F85218"/>
    <w:rsid w:val="2A750617"/>
    <w:rsid w:val="2B6A4AF7"/>
    <w:rsid w:val="2CC26C28"/>
    <w:rsid w:val="2CF63C91"/>
    <w:rsid w:val="2D4A15DA"/>
    <w:rsid w:val="2D7C3EEC"/>
    <w:rsid w:val="2DE25FC3"/>
    <w:rsid w:val="2E363238"/>
    <w:rsid w:val="2F087CAC"/>
    <w:rsid w:val="3069477A"/>
    <w:rsid w:val="3195334D"/>
    <w:rsid w:val="31975317"/>
    <w:rsid w:val="31B7029D"/>
    <w:rsid w:val="32084134"/>
    <w:rsid w:val="32D83E39"/>
    <w:rsid w:val="33AE6643"/>
    <w:rsid w:val="33F0419D"/>
    <w:rsid w:val="348E0DA6"/>
    <w:rsid w:val="350332AB"/>
    <w:rsid w:val="35A35635"/>
    <w:rsid w:val="35BF436A"/>
    <w:rsid w:val="36C56E23"/>
    <w:rsid w:val="3784633D"/>
    <w:rsid w:val="380F0708"/>
    <w:rsid w:val="39282356"/>
    <w:rsid w:val="39D709A6"/>
    <w:rsid w:val="3A1A5936"/>
    <w:rsid w:val="3ABB58C3"/>
    <w:rsid w:val="3AD64736"/>
    <w:rsid w:val="3B9528C7"/>
    <w:rsid w:val="3BD57167"/>
    <w:rsid w:val="3D0D727F"/>
    <w:rsid w:val="3D6A1B31"/>
    <w:rsid w:val="3D762284"/>
    <w:rsid w:val="3D85737C"/>
    <w:rsid w:val="3DA0763D"/>
    <w:rsid w:val="3DA74876"/>
    <w:rsid w:val="3DC47494"/>
    <w:rsid w:val="3EB838D6"/>
    <w:rsid w:val="3EF43DA9"/>
    <w:rsid w:val="3FF322B2"/>
    <w:rsid w:val="40091F45"/>
    <w:rsid w:val="40FB7670"/>
    <w:rsid w:val="41047F85"/>
    <w:rsid w:val="41D31933"/>
    <w:rsid w:val="429C670C"/>
    <w:rsid w:val="42C341BE"/>
    <w:rsid w:val="42C3581B"/>
    <w:rsid w:val="43657D92"/>
    <w:rsid w:val="437E1E93"/>
    <w:rsid w:val="442703F5"/>
    <w:rsid w:val="44606C49"/>
    <w:rsid w:val="44AB4E16"/>
    <w:rsid w:val="44EC5D65"/>
    <w:rsid w:val="460323AE"/>
    <w:rsid w:val="47694C08"/>
    <w:rsid w:val="476D0968"/>
    <w:rsid w:val="48080000"/>
    <w:rsid w:val="48F967D0"/>
    <w:rsid w:val="49394628"/>
    <w:rsid w:val="49780F96"/>
    <w:rsid w:val="4A0F0210"/>
    <w:rsid w:val="4A7D3B80"/>
    <w:rsid w:val="4AF925A2"/>
    <w:rsid w:val="4B5A7BB6"/>
    <w:rsid w:val="4B9506C1"/>
    <w:rsid w:val="4C561BFF"/>
    <w:rsid w:val="4CCC6275"/>
    <w:rsid w:val="4DE15652"/>
    <w:rsid w:val="4E213EBD"/>
    <w:rsid w:val="4E882880"/>
    <w:rsid w:val="4F7F146C"/>
    <w:rsid w:val="506105A4"/>
    <w:rsid w:val="50F92314"/>
    <w:rsid w:val="52DB10B0"/>
    <w:rsid w:val="53045429"/>
    <w:rsid w:val="53117532"/>
    <w:rsid w:val="54084853"/>
    <w:rsid w:val="54145EAC"/>
    <w:rsid w:val="54AB5A3B"/>
    <w:rsid w:val="559914E3"/>
    <w:rsid w:val="55BE21D1"/>
    <w:rsid w:val="56215531"/>
    <w:rsid w:val="565405AF"/>
    <w:rsid w:val="57CD5FFC"/>
    <w:rsid w:val="58BC728D"/>
    <w:rsid w:val="5A3B5C50"/>
    <w:rsid w:val="5A8B7F54"/>
    <w:rsid w:val="5A930FDE"/>
    <w:rsid w:val="5A955110"/>
    <w:rsid w:val="5B460256"/>
    <w:rsid w:val="5B5C6B06"/>
    <w:rsid w:val="5BCD0636"/>
    <w:rsid w:val="5BEC60DC"/>
    <w:rsid w:val="5C0F2A43"/>
    <w:rsid w:val="5C2313D1"/>
    <w:rsid w:val="5C865181"/>
    <w:rsid w:val="5D4E5818"/>
    <w:rsid w:val="5D755C5D"/>
    <w:rsid w:val="5DC67CB3"/>
    <w:rsid w:val="5E111E29"/>
    <w:rsid w:val="5E8819C0"/>
    <w:rsid w:val="5EA507C4"/>
    <w:rsid w:val="5EBC021F"/>
    <w:rsid w:val="5FFF1DD2"/>
    <w:rsid w:val="602B18D0"/>
    <w:rsid w:val="602C3CF8"/>
    <w:rsid w:val="602D0A71"/>
    <w:rsid w:val="60343BAD"/>
    <w:rsid w:val="6082700E"/>
    <w:rsid w:val="609558A7"/>
    <w:rsid w:val="60C26B34"/>
    <w:rsid w:val="60DB55AD"/>
    <w:rsid w:val="620F754F"/>
    <w:rsid w:val="623F633A"/>
    <w:rsid w:val="627C4C22"/>
    <w:rsid w:val="62831D14"/>
    <w:rsid w:val="62CE653B"/>
    <w:rsid w:val="635602DE"/>
    <w:rsid w:val="63B66BBC"/>
    <w:rsid w:val="64133999"/>
    <w:rsid w:val="652824C0"/>
    <w:rsid w:val="654725D5"/>
    <w:rsid w:val="65660CAD"/>
    <w:rsid w:val="65757142"/>
    <w:rsid w:val="65A00B16"/>
    <w:rsid w:val="65B5288C"/>
    <w:rsid w:val="66371E31"/>
    <w:rsid w:val="66400118"/>
    <w:rsid w:val="668D2E4E"/>
    <w:rsid w:val="688C4B7C"/>
    <w:rsid w:val="68DB53E7"/>
    <w:rsid w:val="692A426A"/>
    <w:rsid w:val="6A072332"/>
    <w:rsid w:val="6AD04410"/>
    <w:rsid w:val="6B3C0115"/>
    <w:rsid w:val="6B856101"/>
    <w:rsid w:val="6C3709F0"/>
    <w:rsid w:val="6C53360D"/>
    <w:rsid w:val="6C5A2BED"/>
    <w:rsid w:val="6D192CB8"/>
    <w:rsid w:val="6D747CDF"/>
    <w:rsid w:val="6E301E58"/>
    <w:rsid w:val="6EED1AF7"/>
    <w:rsid w:val="6FE42B21"/>
    <w:rsid w:val="6FEC6252"/>
    <w:rsid w:val="7000585A"/>
    <w:rsid w:val="708923AF"/>
    <w:rsid w:val="713F70C7"/>
    <w:rsid w:val="722E0DE2"/>
    <w:rsid w:val="729329B5"/>
    <w:rsid w:val="73413926"/>
    <w:rsid w:val="73823391"/>
    <w:rsid w:val="747B5DF7"/>
    <w:rsid w:val="74EE65C9"/>
    <w:rsid w:val="75151904"/>
    <w:rsid w:val="75473D46"/>
    <w:rsid w:val="75992E9E"/>
    <w:rsid w:val="761C515D"/>
    <w:rsid w:val="76800B90"/>
    <w:rsid w:val="76D0242A"/>
    <w:rsid w:val="77CB4A9D"/>
    <w:rsid w:val="78120820"/>
    <w:rsid w:val="78615304"/>
    <w:rsid w:val="78767001"/>
    <w:rsid w:val="79086F68"/>
    <w:rsid w:val="7A4D054A"/>
    <w:rsid w:val="7A8B2FFF"/>
    <w:rsid w:val="7AB12572"/>
    <w:rsid w:val="7B2745E3"/>
    <w:rsid w:val="7B767318"/>
    <w:rsid w:val="7BFC5A6F"/>
    <w:rsid w:val="7C253C53"/>
    <w:rsid w:val="7C31014A"/>
    <w:rsid w:val="7E083459"/>
    <w:rsid w:val="7E331FBF"/>
    <w:rsid w:val="7EB51E7E"/>
    <w:rsid w:val="7EDC6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44"/>
    </w:rPr>
  </w:style>
  <w:style w:type="paragraph" w:styleId="5">
    <w:name w:val="heading 2"/>
    <w:basedOn w:val="1"/>
    <w:next w:val="1"/>
    <w:semiHidden/>
    <w:unhideWhenUsed/>
    <w:qFormat/>
    <w:uiPriority w:val="0"/>
    <w:pPr>
      <w:keepNext/>
      <w:keepLines/>
      <w:spacing w:beforeLines="0" w:beforeAutospacing="0" w:afterLines="0" w:afterAutospacing="0" w:line="240" w:lineRule="auto"/>
      <w:ind w:firstLine="880" w:firstLineChars="200"/>
      <w:outlineLvl w:val="1"/>
    </w:pPr>
    <w:rPr>
      <w:rFonts w:ascii="Arial" w:hAnsi="Arial" w:eastAsia="黑体"/>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right="-26"/>
      <w:jc w:val="center"/>
    </w:pPr>
    <w:rPr>
      <w:b/>
      <w:bCs/>
      <w:sz w:val="84"/>
      <w:szCs w:val="84"/>
      <w:lang w:val="zh-CN"/>
    </w:rPr>
  </w:style>
  <w:style w:type="paragraph" w:styleId="3">
    <w:name w:val="Body Text First Indent"/>
    <w:basedOn w:val="2"/>
    <w:qFormat/>
    <w:uiPriority w:val="0"/>
    <w:pPr>
      <w:autoSpaceDE/>
      <w:autoSpaceDN/>
      <w:adjustRightInd/>
      <w:spacing w:after="120"/>
      <w:ind w:right="0" w:firstLine="420" w:firstLineChars="100"/>
      <w:jc w:val="both"/>
    </w:pPr>
    <w:rPr>
      <w:rFonts w:ascii="Times New Roman"/>
      <w:sz w:val="21"/>
      <w:szCs w:val="24"/>
    </w:rPr>
  </w:style>
  <w:style w:type="paragraph" w:styleId="7">
    <w:name w:val="Normal Indent"/>
    <w:basedOn w:val="1"/>
    <w:next w:val="1"/>
    <w:qFormat/>
    <w:uiPriority w:val="0"/>
    <w:pPr>
      <w:ind w:firstLine="420" w:firstLineChars="200"/>
    </w:pPr>
  </w:style>
  <w:style w:type="paragraph" w:styleId="8">
    <w:name w:val="annotation text"/>
    <w:basedOn w:val="1"/>
    <w:qFormat/>
    <w:uiPriority w:val="0"/>
    <w:pPr>
      <w:jc w:val="left"/>
    </w:pPr>
  </w:style>
  <w:style w:type="paragraph" w:styleId="9">
    <w:name w:val="Body Text Indent"/>
    <w:basedOn w:val="1"/>
    <w:qFormat/>
    <w:uiPriority w:val="0"/>
    <w:pPr>
      <w:spacing w:line="360" w:lineRule="auto"/>
      <w:ind w:firstLine="420" w:firstLineChars="200"/>
    </w:pPr>
    <w:rPr>
      <w:color w:val="00000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9"/>
    <w:qFormat/>
    <w:uiPriority w:val="0"/>
    <w:pPr>
      <w:spacing w:after="120" w:line="240" w:lineRule="auto"/>
      <w:ind w:left="420" w:leftChars="200" w:firstLine="420" w:firstLineChars="200"/>
    </w:pPr>
    <w:rPr>
      <w:rFonts w:ascii="Times New Roman" w:hAnsi="Times New Roman"/>
      <w:spacing w:val="0"/>
      <w:sz w:val="21"/>
      <w:szCs w:val="24"/>
    </w:rPr>
  </w:style>
  <w:style w:type="paragraph" w:customStyle="1" w:styleId="15">
    <w:name w:val="彩色列表 - 强调文字颜色 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5337</Words>
  <Characters>6194</Characters>
  <Lines>0</Lines>
  <Paragraphs>0</Paragraphs>
  <TotalTime>1</TotalTime>
  <ScaleCrop>false</ScaleCrop>
  <LinksUpToDate>false</LinksUpToDate>
  <CharactersWithSpaces>6219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2023-11-03T06:29:00Z</dcterms:created>
  <dc:creator>刘兆胜</dc:creator>
  <cp:lastModifiedBy>谢剑浩</cp:lastModifiedBy>
  <dcterms:modified xsi:type="dcterms:W3CDTF">2025-08-26T01:23:40Z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06D7F7CAFA95407CA656360CAF599228_13</vt:lpwstr>
  </property>
  <property fmtid="{D5CDD505-2E9C-101B-9397-08002B2CF9AE}" pid="4" name="KSOTemplateDocerSaveRecord">
    <vt:lpwstr>eyJoZGlkIjoiZDc3YTY4ODM1NGU3ODBjZTcyNDBjYjBmMzY0ZTcxOWYiLCJ1c2VySWQiOiIxNDc3OTk4ODUxIn0=</vt:lpwstr>
  </property>
</Properties>
</file>