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18603">
      <w:pPr>
        <w:snapToGrid w:val="0"/>
        <w:spacing w:line="360" w:lineRule="auto"/>
        <w:ind w:right="-26"/>
        <w:jc w:val="center"/>
        <w:rPr>
          <w:rFonts w:hAnsi="宋体"/>
          <w:b/>
          <w:bCs/>
          <w:color w:val="auto"/>
          <w:kern w:val="2"/>
          <w:sz w:val="44"/>
          <w:szCs w:val="44"/>
          <w:highlight w:val="none"/>
          <w:lang w:val="zh-CN"/>
        </w:rPr>
      </w:pPr>
    </w:p>
    <w:p w14:paraId="7BA8ADAF">
      <w:pPr>
        <w:snapToGrid w:val="0"/>
        <w:spacing w:line="360" w:lineRule="auto"/>
        <w:ind w:right="-26"/>
        <w:jc w:val="center"/>
        <w:rPr>
          <w:rFonts w:hAnsi="宋体"/>
          <w:b/>
          <w:bCs/>
          <w:color w:val="auto"/>
          <w:kern w:val="2"/>
          <w:sz w:val="44"/>
          <w:szCs w:val="44"/>
          <w:highlight w:val="none"/>
          <w:lang w:val="zh-CN"/>
        </w:rPr>
      </w:pPr>
    </w:p>
    <w:p w14:paraId="0AEF941A">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2025年度管网一体化项目黄江镇、常平镇、桥头镇及水生态四期桥头镇水泵</w:t>
      </w:r>
    </w:p>
    <w:p w14:paraId="3F8C774E">
      <w:pPr>
        <w:spacing w:line="360" w:lineRule="auto"/>
        <w:jc w:val="center"/>
        <w:rPr>
          <w:rFonts w:hint="eastAsia" w:ascii="宋体" w:hAnsi="宋体" w:eastAsia="宋体" w:cs="Times New Roman"/>
          <w:b/>
          <w:bCs/>
          <w:color w:val="auto"/>
          <w:kern w:val="2"/>
          <w:sz w:val="48"/>
          <w:szCs w:val="48"/>
          <w:highlight w:val="none"/>
          <w:lang w:val="en-US" w:eastAsia="zh-CN"/>
        </w:rPr>
      </w:pPr>
      <w:r>
        <w:rPr>
          <w:rFonts w:hint="eastAsia" w:ascii="宋体" w:hAnsi="宋体" w:eastAsia="宋体" w:cs="Times New Roman"/>
          <w:b/>
          <w:bCs/>
          <w:color w:val="auto"/>
          <w:kern w:val="2"/>
          <w:sz w:val="48"/>
          <w:szCs w:val="48"/>
          <w:highlight w:val="none"/>
          <w:lang w:val="en-US" w:eastAsia="zh-CN"/>
        </w:rPr>
        <w:t>备件物资采购项目（重新采购）</w:t>
      </w:r>
    </w:p>
    <w:p w14:paraId="7D1D1777">
      <w:pPr>
        <w:spacing w:line="360" w:lineRule="auto"/>
        <w:jc w:val="center"/>
        <w:rPr>
          <w:rFonts w:hAnsi="宋体"/>
          <w:b/>
          <w:bCs/>
          <w:color w:val="auto"/>
          <w:kern w:val="2"/>
          <w:sz w:val="48"/>
          <w:szCs w:val="48"/>
          <w:highlight w:val="none"/>
          <w:lang w:val="zh-CN"/>
        </w:rPr>
      </w:pPr>
      <w:r>
        <w:rPr>
          <w:rFonts w:hAnsi="宋体"/>
          <w:b/>
          <w:bCs/>
          <w:color w:val="auto"/>
          <w:kern w:val="2"/>
          <w:sz w:val="48"/>
          <w:szCs w:val="48"/>
          <w:highlight w:val="none"/>
          <w:lang w:val="zh-CN"/>
        </w:rPr>
        <w:t>询价文件</w:t>
      </w:r>
    </w:p>
    <w:p w14:paraId="7BCF5A41">
      <w:pPr>
        <w:snapToGrid w:val="0"/>
        <w:spacing w:line="360" w:lineRule="auto"/>
        <w:ind w:right="-26"/>
        <w:jc w:val="center"/>
        <w:rPr>
          <w:rFonts w:hAnsi="宋体"/>
          <w:b/>
          <w:bCs/>
          <w:color w:val="auto"/>
          <w:kern w:val="2"/>
          <w:sz w:val="32"/>
          <w:szCs w:val="32"/>
          <w:highlight w:val="none"/>
          <w:lang w:val="zh-CN"/>
        </w:rPr>
      </w:pPr>
    </w:p>
    <w:p w14:paraId="3F41690A">
      <w:pPr>
        <w:snapToGrid w:val="0"/>
        <w:spacing w:line="360" w:lineRule="auto"/>
        <w:ind w:right="-26"/>
        <w:jc w:val="center"/>
        <w:rPr>
          <w:rFonts w:hAnsi="宋体"/>
          <w:b/>
          <w:bCs/>
          <w:color w:val="auto"/>
          <w:kern w:val="2"/>
          <w:sz w:val="44"/>
          <w:szCs w:val="44"/>
          <w:highlight w:val="none"/>
          <w:lang w:val="zh-CN"/>
        </w:rPr>
      </w:pPr>
    </w:p>
    <w:p w14:paraId="217BD607">
      <w:pPr>
        <w:snapToGrid w:val="0"/>
        <w:spacing w:line="360" w:lineRule="auto"/>
        <w:ind w:right="-26"/>
        <w:jc w:val="center"/>
        <w:rPr>
          <w:rFonts w:hAnsi="宋体"/>
          <w:b/>
          <w:bCs/>
          <w:color w:val="auto"/>
          <w:kern w:val="2"/>
          <w:sz w:val="44"/>
          <w:szCs w:val="44"/>
          <w:highlight w:val="none"/>
          <w:lang w:val="zh-CN"/>
        </w:rPr>
      </w:pPr>
    </w:p>
    <w:p w14:paraId="68F4ED48">
      <w:pPr>
        <w:snapToGrid w:val="0"/>
        <w:spacing w:line="360" w:lineRule="auto"/>
        <w:ind w:right="-26"/>
        <w:jc w:val="center"/>
        <w:rPr>
          <w:rFonts w:hAnsi="宋体"/>
          <w:b/>
          <w:bCs/>
          <w:color w:val="auto"/>
          <w:kern w:val="2"/>
          <w:sz w:val="44"/>
          <w:szCs w:val="44"/>
          <w:highlight w:val="none"/>
          <w:lang w:val="zh-CN"/>
        </w:rPr>
      </w:pPr>
    </w:p>
    <w:p w14:paraId="16709656">
      <w:pPr>
        <w:snapToGrid w:val="0"/>
        <w:spacing w:line="360" w:lineRule="auto"/>
        <w:ind w:right="-26"/>
        <w:jc w:val="both"/>
        <w:rPr>
          <w:rFonts w:hAnsi="宋体"/>
          <w:b/>
          <w:bCs/>
          <w:color w:val="auto"/>
          <w:kern w:val="2"/>
          <w:sz w:val="44"/>
          <w:szCs w:val="44"/>
          <w:highlight w:val="none"/>
          <w:lang w:val="zh-CN"/>
        </w:rPr>
      </w:pPr>
    </w:p>
    <w:p w14:paraId="3F4C8E52">
      <w:pPr>
        <w:pStyle w:val="3"/>
        <w:rPr>
          <w:color w:val="auto"/>
          <w:highlight w:val="none"/>
          <w:lang w:val="zh-CN"/>
        </w:rPr>
      </w:pPr>
    </w:p>
    <w:p w14:paraId="75F948BD">
      <w:pPr>
        <w:snapToGrid w:val="0"/>
        <w:spacing w:after="120" w:afterLines="50" w:line="360" w:lineRule="auto"/>
        <w:jc w:val="center"/>
        <w:outlineLvl w:val="0"/>
        <w:rPr>
          <w:rFonts w:hAnsi="宋体"/>
          <w:b/>
          <w:bCs/>
          <w:color w:val="auto"/>
          <w:kern w:val="2"/>
          <w:sz w:val="32"/>
          <w:szCs w:val="32"/>
          <w:highlight w:val="none"/>
          <w:lang w:val="zh-CN"/>
        </w:rPr>
      </w:pPr>
      <w:bookmarkStart w:id="0" w:name="_Toc10568"/>
      <w:r>
        <w:rPr>
          <w:rFonts w:hint="eastAsia" w:hAnsi="宋体"/>
          <w:b/>
          <w:bCs/>
          <w:color w:val="auto"/>
          <w:kern w:val="2"/>
          <w:sz w:val="32"/>
          <w:szCs w:val="32"/>
          <w:highlight w:val="none"/>
          <w:lang w:val="zh-CN"/>
        </w:rPr>
        <w:t>东莞市水务环境投资控股集团管网有限公司</w:t>
      </w:r>
      <w:bookmarkEnd w:id="0"/>
    </w:p>
    <w:p w14:paraId="00A258FD">
      <w:pPr>
        <w:snapToGrid w:val="0"/>
        <w:spacing w:after="120" w:afterLines="50" w:line="360" w:lineRule="auto"/>
        <w:jc w:val="center"/>
        <w:rPr>
          <w:rFonts w:hAnsi="宋体"/>
          <w:b/>
          <w:bCs/>
          <w:color w:val="auto"/>
          <w:kern w:val="2"/>
          <w:sz w:val="32"/>
          <w:szCs w:val="32"/>
          <w:highlight w:val="none"/>
          <w:lang w:val="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linePitch="312" w:charSpace="0"/>
        </w:sectPr>
      </w:pPr>
      <w:r>
        <w:rPr>
          <w:rFonts w:hAnsi="宋体"/>
          <w:b/>
          <w:bCs/>
          <w:color w:val="auto"/>
          <w:kern w:val="2"/>
          <w:sz w:val="32"/>
          <w:szCs w:val="32"/>
          <w:highlight w:val="none"/>
          <w:lang w:val="zh-CN"/>
        </w:rPr>
        <w:t>202</w:t>
      </w:r>
      <w:r>
        <w:rPr>
          <w:rFonts w:hint="eastAsia" w:hAnsi="宋体"/>
          <w:b/>
          <w:bCs/>
          <w:color w:val="auto"/>
          <w:kern w:val="2"/>
          <w:sz w:val="32"/>
          <w:szCs w:val="32"/>
          <w:highlight w:val="none"/>
          <w:lang w:val="en-US" w:eastAsia="zh-CN"/>
        </w:rPr>
        <w:t>5</w:t>
      </w:r>
      <w:r>
        <w:rPr>
          <w:rFonts w:hAnsi="宋体"/>
          <w:b/>
          <w:bCs/>
          <w:color w:val="auto"/>
          <w:kern w:val="2"/>
          <w:sz w:val="32"/>
          <w:szCs w:val="32"/>
          <w:highlight w:val="none"/>
          <w:lang w:val="zh-CN"/>
        </w:rPr>
        <w:t>年</w:t>
      </w:r>
      <w:r>
        <w:rPr>
          <w:rFonts w:hint="eastAsia" w:hAnsi="宋体"/>
          <w:b/>
          <w:bCs/>
          <w:color w:val="auto"/>
          <w:kern w:val="2"/>
          <w:sz w:val="32"/>
          <w:szCs w:val="32"/>
          <w:highlight w:val="none"/>
          <w:lang w:val="en-US" w:eastAsia="zh-CN"/>
        </w:rPr>
        <w:t>9</w:t>
      </w:r>
      <w:r>
        <w:rPr>
          <w:rFonts w:hAnsi="宋体"/>
          <w:b/>
          <w:bCs/>
          <w:color w:val="auto"/>
          <w:kern w:val="2"/>
          <w:sz w:val="32"/>
          <w:szCs w:val="32"/>
          <w:highlight w:val="none"/>
          <w:lang w:val="zh-CN"/>
        </w:rPr>
        <w:t>月</w:t>
      </w:r>
      <w:r>
        <w:rPr>
          <w:rFonts w:hint="eastAsia" w:hAnsi="宋体"/>
          <w:b/>
          <w:bCs/>
          <w:color w:val="auto"/>
          <w:kern w:val="2"/>
          <w:sz w:val="32"/>
          <w:szCs w:val="32"/>
          <w:highlight w:val="none"/>
          <w:lang w:val="en-US" w:eastAsia="zh-CN"/>
        </w:rPr>
        <w:t>22</w:t>
      </w:r>
      <w:r>
        <w:rPr>
          <w:rFonts w:hAnsi="宋体"/>
          <w:b/>
          <w:bCs/>
          <w:color w:val="auto"/>
          <w:kern w:val="2"/>
          <w:sz w:val="32"/>
          <w:szCs w:val="32"/>
          <w:highlight w:val="none"/>
          <w:lang w:val="zh-CN"/>
        </w:rPr>
        <w:t>日</w:t>
      </w:r>
    </w:p>
    <w:sdt>
      <w:sdtPr>
        <w:rPr>
          <w:rFonts w:hint="eastAsia" w:ascii="宋体" w:hAnsi="宋体" w:eastAsia="宋体" w:cs="宋体"/>
          <w:color w:val="auto"/>
          <w:kern w:val="0"/>
          <w:sz w:val="24"/>
          <w:szCs w:val="24"/>
          <w:highlight w:val="none"/>
          <w:lang w:val="en-US" w:eastAsia="zh-CN" w:bidi="ar-SA"/>
        </w:rPr>
        <w:id w:val="147466770"/>
        <w15:color w:val="DBDBDB"/>
        <w:docPartObj>
          <w:docPartGallery w:val="Table of Contents"/>
          <w:docPartUnique/>
        </w:docPartObj>
      </w:sdtPr>
      <w:sdtEndPr>
        <w:rPr>
          <w:rFonts w:hint="eastAsia" w:ascii="宋体" w:hAnsi="宋体" w:eastAsia="宋体" w:cs="Times New Roman"/>
          <w:bCs/>
          <w:color w:val="auto"/>
          <w:spacing w:val="28"/>
          <w:kern w:val="0"/>
          <w:sz w:val="24"/>
          <w:szCs w:val="32"/>
          <w:highlight w:val="none"/>
          <w:lang w:val="en-US" w:eastAsia="zh-CN" w:bidi="ar-SA"/>
        </w:rPr>
      </w:sdtEndPr>
      <w:sdtContent>
        <w:p w14:paraId="52BEC875">
          <w:pPr>
            <w:keepNext w:val="0"/>
            <w:keepLines w:val="0"/>
            <w:pageBreakBefore w:val="0"/>
            <w:kinsoku/>
            <w:wordWrap/>
            <w:overflowPunct/>
            <w:topLinePunct w:val="0"/>
            <w:bidi w:val="0"/>
            <w:spacing w:before="0" w:beforeLines="0" w:after="0" w:afterLines="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目录</w:t>
          </w:r>
        </w:p>
        <w:p w14:paraId="2121718D">
          <w:pPr>
            <w:pStyle w:val="13"/>
            <w:tabs>
              <w:tab w:val="right" w:leader="dot" w:pos="8312"/>
              <w:tab w:val="clear" w:pos="8296"/>
            </w:tabs>
          </w:pPr>
          <w:r>
            <w:rPr>
              <w:rFonts w:hint="eastAsia" w:ascii="宋体" w:hAnsi="宋体" w:eastAsia="宋体" w:cs="宋体"/>
              <w:b/>
              <w:bCs/>
              <w:color w:val="auto"/>
              <w:spacing w:val="28"/>
              <w:sz w:val="24"/>
              <w:szCs w:val="24"/>
              <w:highlight w:val="none"/>
            </w:rPr>
            <w:fldChar w:fldCharType="begin"/>
          </w:r>
          <w:r>
            <w:rPr>
              <w:rFonts w:hint="eastAsia" w:ascii="宋体" w:hAnsi="宋体" w:eastAsia="宋体" w:cs="宋体"/>
              <w:b/>
              <w:bCs/>
              <w:color w:val="auto"/>
              <w:spacing w:val="28"/>
              <w:sz w:val="24"/>
              <w:szCs w:val="24"/>
              <w:highlight w:val="none"/>
            </w:rPr>
            <w:instrText xml:space="preserve">TOC \o "1-1" \h \u </w:instrText>
          </w:r>
          <w:r>
            <w:rPr>
              <w:rFonts w:hint="eastAsia" w:ascii="宋体" w:hAnsi="宋体" w:eastAsia="宋体" w:cs="宋体"/>
              <w:b/>
              <w:bCs/>
              <w:color w:val="auto"/>
              <w:spacing w:val="28"/>
              <w:sz w:val="24"/>
              <w:szCs w:val="24"/>
              <w:highlight w:val="none"/>
            </w:rPr>
            <w:fldChar w:fldCharType="separate"/>
          </w:r>
          <w:r>
            <w:fldChar w:fldCharType="begin"/>
          </w:r>
          <w:r>
            <w:instrText xml:space="preserve"> HYPERLINK \l "_Toc5573" </w:instrText>
          </w:r>
          <w:r>
            <w:fldChar w:fldCharType="separate"/>
          </w:r>
          <w:r>
            <w:rPr>
              <w:rFonts w:hAnsi="宋体"/>
              <w:szCs w:val="32"/>
              <w:highlight w:val="none"/>
            </w:rPr>
            <w:t>第一章 询价邀请函</w:t>
          </w:r>
          <w:r>
            <w:tab/>
          </w:r>
          <w:r>
            <w:fldChar w:fldCharType="begin"/>
          </w:r>
          <w:r>
            <w:instrText xml:space="preserve"> PAGEREF _Toc5573 \h </w:instrText>
          </w:r>
          <w:r>
            <w:fldChar w:fldCharType="separate"/>
          </w:r>
          <w:r>
            <w:t>3</w:t>
          </w:r>
          <w:r>
            <w:fldChar w:fldCharType="end"/>
          </w:r>
          <w:r>
            <w:fldChar w:fldCharType="end"/>
          </w:r>
        </w:p>
        <w:p w14:paraId="2F1C6252">
          <w:pPr>
            <w:pStyle w:val="13"/>
            <w:tabs>
              <w:tab w:val="right" w:leader="dot" w:pos="8312"/>
              <w:tab w:val="clear" w:pos="8296"/>
            </w:tabs>
          </w:pPr>
          <w:r>
            <w:fldChar w:fldCharType="begin"/>
          </w:r>
          <w:r>
            <w:instrText xml:space="preserve"> HYPERLINK \l "_Toc10962"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_Toc10962 \h </w:instrText>
          </w:r>
          <w:r>
            <w:fldChar w:fldCharType="separate"/>
          </w:r>
          <w:r>
            <w:t>4</w:t>
          </w:r>
          <w:r>
            <w:fldChar w:fldCharType="end"/>
          </w:r>
          <w:r>
            <w:fldChar w:fldCharType="end"/>
          </w:r>
        </w:p>
        <w:p w14:paraId="7CD27DC4">
          <w:pPr>
            <w:pStyle w:val="13"/>
            <w:tabs>
              <w:tab w:val="right" w:leader="dot" w:pos="8312"/>
              <w:tab w:val="clear" w:pos="8296"/>
            </w:tabs>
          </w:pPr>
          <w:r>
            <w:fldChar w:fldCharType="begin"/>
          </w:r>
          <w:r>
            <w:instrText xml:space="preserve"> HYPERLINK \l "_Toc32395" </w:instrText>
          </w:r>
          <w:r>
            <w:fldChar w:fldCharType="separate"/>
          </w:r>
          <w:r>
            <w:rPr>
              <w:rFonts w:hint="eastAsia" w:hAnsi="宋体"/>
              <w:bCs/>
              <w:szCs w:val="32"/>
            </w:rPr>
            <w:t xml:space="preserve">第三章 </w:t>
          </w:r>
          <w:r>
            <w:rPr>
              <w:rFonts w:hint="eastAsia" w:hAnsi="宋体"/>
              <w:bCs/>
              <w:szCs w:val="32"/>
              <w:highlight w:val="none"/>
              <w:lang w:val="en-US" w:eastAsia="zh-CN"/>
            </w:rPr>
            <w:t>合同条款</w:t>
          </w:r>
          <w:r>
            <w:tab/>
          </w:r>
          <w:r>
            <w:fldChar w:fldCharType="begin"/>
          </w:r>
          <w:r>
            <w:instrText xml:space="preserve"> PAGEREF _Toc32395 \h </w:instrText>
          </w:r>
          <w:r>
            <w:fldChar w:fldCharType="separate"/>
          </w:r>
          <w:r>
            <w:t>10</w:t>
          </w:r>
          <w:r>
            <w:fldChar w:fldCharType="end"/>
          </w:r>
          <w:r>
            <w:fldChar w:fldCharType="end"/>
          </w:r>
        </w:p>
        <w:p w14:paraId="4674A038">
          <w:pPr>
            <w:pStyle w:val="13"/>
            <w:tabs>
              <w:tab w:val="right" w:leader="dot" w:pos="8312"/>
              <w:tab w:val="clear" w:pos="8296"/>
            </w:tabs>
          </w:pPr>
          <w:r>
            <w:fldChar w:fldCharType="begin"/>
          </w:r>
          <w:r>
            <w:instrText xml:space="preserve"> HYPERLINK \l "_Toc9076" </w:instrText>
          </w:r>
          <w:r>
            <w:fldChar w:fldCharType="separate"/>
          </w:r>
          <w:r>
            <w:rPr>
              <w:rFonts w:hint="eastAsia" w:hAnsi="宋体"/>
              <w:bCs/>
              <w:szCs w:val="32"/>
            </w:rPr>
            <w:t xml:space="preserve">第四章 </w:t>
          </w:r>
          <w:r>
            <w:rPr>
              <w:rFonts w:hAnsi="宋体"/>
              <w:bCs/>
              <w:szCs w:val="32"/>
              <w:highlight w:val="none"/>
            </w:rPr>
            <w:t>报价须知</w:t>
          </w:r>
          <w:r>
            <w:tab/>
          </w:r>
          <w:r>
            <w:fldChar w:fldCharType="begin"/>
          </w:r>
          <w:r>
            <w:instrText xml:space="preserve"> PAGEREF _Toc9076 \h </w:instrText>
          </w:r>
          <w:r>
            <w:fldChar w:fldCharType="separate"/>
          </w:r>
          <w:r>
            <w:t>31</w:t>
          </w:r>
          <w:r>
            <w:fldChar w:fldCharType="end"/>
          </w:r>
          <w:r>
            <w:fldChar w:fldCharType="end"/>
          </w:r>
        </w:p>
        <w:p w14:paraId="7886BCD4">
          <w:pPr>
            <w:pStyle w:val="13"/>
            <w:tabs>
              <w:tab w:val="right" w:leader="dot" w:pos="8312"/>
              <w:tab w:val="clear" w:pos="8296"/>
            </w:tabs>
          </w:pPr>
          <w:r>
            <w:fldChar w:fldCharType="begin"/>
          </w:r>
          <w:r>
            <w:instrText xml:space="preserve"> HYPERLINK \l "_Toc2666"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章 报价文件（格式）</w:t>
          </w:r>
          <w:r>
            <w:tab/>
          </w:r>
          <w:r>
            <w:fldChar w:fldCharType="begin"/>
          </w:r>
          <w:r>
            <w:instrText xml:space="preserve"> PAGEREF _Toc2666 \h </w:instrText>
          </w:r>
          <w:r>
            <w:fldChar w:fldCharType="separate"/>
          </w:r>
          <w:r>
            <w:t>32</w:t>
          </w:r>
          <w:r>
            <w:fldChar w:fldCharType="end"/>
          </w:r>
          <w:r>
            <w:fldChar w:fldCharType="end"/>
          </w:r>
        </w:p>
        <w:p w14:paraId="3A202C05">
          <w:pPr>
            <w:keepNext w:val="0"/>
            <w:keepLines w:val="0"/>
            <w:pageBreakBefore w:val="0"/>
            <w:kinsoku/>
            <w:wordWrap/>
            <w:overflowPunct/>
            <w:topLinePunct w:val="0"/>
            <w:bidi w:val="0"/>
            <w:snapToGrid w:val="0"/>
            <w:spacing w:after="120" w:afterLines="50" w:line="360" w:lineRule="auto"/>
            <w:textAlignment w:val="auto"/>
            <w:rPr>
              <w:rFonts w:hAnsi="宋体"/>
              <w:b/>
              <w:bCs/>
              <w:color w:val="auto"/>
              <w:spacing w:val="28"/>
              <w:sz w:val="32"/>
              <w:szCs w:val="32"/>
              <w:highlight w:val="none"/>
            </w:rPr>
          </w:pPr>
          <w:r>
            <w:rPr>
              <w:rFonts w:hint="eastAsia" w:ascii="宋体" w:hAnsi="宋体" w:eastAsia="宋体" w:cs="宋体"/>
              <w:bCs/>
              <w:color w:val="auto"/>
              <w:spacing w:val="28"/>
              <w:szCs w:val="24"/>
              <w:highlight w:val="none"/>
            </w:rPr>
            <w:fldChar w:fldCharType="end"/>
          </w:r>
        </w:p>
      </w:sdtContent>
    </w:sdt>
    <w:p w14:paraId="533E8053">
      <w:pPr>
        <w:snapToGrid w:val="0"/>
        <w:spacing w:after="120" w:afterLines="50" w:line="360" w:lineRule="auto"/>
        <w:rPr>
          <w:rFonts w:hAnsi="宋体"/>
          <w:b/>
          <w:bCs/>
          <w:color w:val="auto"/>
          <w:spacing w:val="28"/>
          <w:sz w:val="32"/>
          <w:szCs w:val="32"/>
          <w:highlight w:val="none"/>
        </w:rPr>
      </w:pPr>
    </w:p>
    <w:p w14:paraId="4AADDEFA">
      <w:pPr>
        <w:snapToGrid w:val="0"/>
        <w:spacing w:after="120" w:afterLines="50" w:line="360" w:lineRule="auto"/>
        <w:jc w:val="center"/>
        <w:rPr>
          <w:rFonts w:hAnsi="宋体"/>
          <w:b/>
          <w:bCs/>
          <w:color w:val="auto"/>
          <w:spacing w:val="28"/>
          <w:sz w:val="32"/>
          <w:szCs w:val="32"/>
          <w:highlight w:val="none"/>
        </w:rPr>
      </w:pPr>
    </w:p>
    <w:p w14:paraId="7CDC8E07">
      <w:pPr>
        <w:snapToGrid w:val="0"/>
        <w:spacing w:line="360" w:lineRule="auto"/>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3CC3950C">
      <w:pPr>
        <w:pStyle w:val="4"/>
        <w:snapToGrid w:val="0"/>
        <w:spacing w:before="0" w:after="0"/>
        <w:jc w:val="center"/>
        <w:rPr>
          <w:rFonts w:hAnsi="宋体"/>
          <w:b w:val="0"/>
          <w:bCs w:val="0"/>
          <w:color w:val="auto"/>
          <w:szCs w:val="32"/>
          <w:highlight w:val="none"/>
        </w:rPr>
      </w:pPr>
      <w:bookmarkStart w:id="1" w:name="_Toc5573"/>
      <w:r>
        <w:rPr>
          <w:rFonts w:hAnsi="宋体"/>
          <w:color w:val="auto"/>
          <w:szCs w:val="32"/>
          <w:highlight w:val="none"/>
        </w:rPr>
        <w:t>第一章 询价邀请函</w:t>
      </w:r>
      <w:bookmarkEnd w:id="1"/>
    </w:p>
    <w:p w14:paraId="3C052EBE">
      <w:pPr>
        <w:snapToGrid w:val="0"/>
        <w:spacing w:line="360" w:lineRule="auto"/>
        <w:rPr>
          <w:rFonts w:hAnsi="宋体"/>
          <w:color w:val="auto"/>
          <w:highlight w:val="none"/>
        </w:rPr>
      </w:pPr>
      <w:r>
        <w:rPr>
          <w:rFonts w:hAnsi="宋体"/>
          <w:color w:val="auto"/>
          <w:highlight w:val="none"/>
        </w:rPr>
        <w:t>各供应商:</w:t>
      </w:r>
    </w:p>
    <w:p w14:paraId="0AD3374D">
      <w:pPr>
        <w:snapToGrid w:val="0"/>
        <w:spacing w:line="360" w:lineRule="auto"/>
        <w:ind w:firstLine="480" w:firstLineChars="200"/>
        <w:rPr>
          <w:rFonts w:hAnsi="宋体"/>
          <w:color w:val="auto"/>
          <w:highlight w:val="none"/>
        </w:rPr>
      </w:pPr>
      <w:r>
        <w:rPr>
          <w:rFonts w:hAnsi="宋体"/>
          <w:color w:val="auto"/>
          <w:highlight w:val="none"/>
        </w:rPr>
        <w:t>我公</w:t>
      </w:r>
      <w:r>
        <w:rPr>
          <w:rFonts w:hAnsi="宋体" w:cs="Times New Roman"/>
          <w:color w:val="auto"/>
          <w:highlight w:val="none"/>
        </w:rPr>
        <w:t>司的“</w:t>
      </w:r>
      <w:r>
        <w:rPr>
          <w:rFonts w:hint="eastAsia" w:hAnsi="宋体" w:cs="Times New Roman"/>
          <w:color w:val="auto"/>
          <w:highlight w:val="none"/>
        </w:rPr>
        <w:t>2025年度管网一体化项目黄江镇、常平镇、桥头镇及水生态四期桥头镇水泵备件物资采购项目</w:t>
      </w:r>
      <w:r>
        <w:rPr>
          <w:rFonts w:hint="eastAsia" w:hAnsi="宋体" w:cs="Times New Roman"/>
          <w:color w:val="auto"/>
          <w:highlight w:val="none"/>
          <w:lang w:eastAsia="zh-CN"/>
        </w:rPr>
        <w:t>（</w:t>
      </w:r>
      <w:r>
        <w:rPr>
          <w:rFonts w:hint="eastAsia" w:hAnsi="宋体" w:cs="Times New Roman"/>
          <w:color w:val="auto"/>
          <w:highlight w:val="none"/>
          <w:lang w:val="en-US" w:eastAsia="zh-CN"/>
        </w:rPr>
        <w:t>重新采购</w:t>
      </w:r>
      <w:r>
        <w:rPr>
          <w:rFonts w:hint="eastAsia" w:hAnsi="宋体" w:cs="Times New Roman"/>
          <w:color w:val="auto"/>
          <w:highlight w:val="none"/>
          <w:lang w:eastAsia="zh-CN"/>
        </w:rPr>
        <w:t>）</w:t>
      </w:r>
      <w:r>
        <w:rPr>
          <w:rFonts w:hAnsi="宋体" w:cs="Times New Roman"/>
          <w:color w:val="auto"/>
          <w:highlight w:val="none"/>
        </w:rPr>
        <w:t>”</w:t>
      </w:r>
      <w:r>
        <w:rPr>
          <w:rFonts w:hAnsi="宋体"/>
          <w:color w:val="auto"/>
          <w:highlight w:val="none"/>
        </w:rPr>
        <w:t>正式开展，现邀请贵司参与本项目的询价采购。具体采购信息如下：</w:t>
      </w:r>
    </w:p>
    <w:p w14:paraId="19B172CD">
      <w:pPr>
        <w:snapToGrid w:val="0"/>
        <w:spacing w:line="360" w:lineRule="auto"/>
        <w:ind w:firstLine="424" w:firstLineChars="177"/>
        <w:outlineLvl w:val="1"/>
        <w:rPr>
          <w:rFonts w:hint="default" w:hAnsi="宋体" w:eastAsia="宋体"/>
          <w:color w:val="auto"/>
          <w:highlight w:val="none"/>
          <w:lang w:val="en-US" w:eastAsia="zh-CN"/>
        </w:rPr>
      </w:pPr>
      <w:r>
        <w:rPr>
          <w:rFonts w:hAnsi="宋体"/>
          <w:color w:val="auto"/>
          <w:highlight w:val="none"/>
        </w:rPr>
        <w:t>一、采购项目编号：</w:t>
      </w:r>
      <w:r>
        <w:rPr>
          <w:rFonts w:hint="default" w:hAnsi="宋体"/>
          <w:color w:val="auto"/>
          <w:highlight w:val="none"/>
          <w:lang w:val="en-US"/>
        </w:rPr>
        <w:t>2025-</w:t>
      </w:r>
      <w:r>
        <w:rPr>
          <w:rFonts w:hint="eastAsia" w:hAnsi="宋体"/>
          <w:color w:val="auto"/>
          <w:highlight w:val="none"/>
          <w:lang w:val="en-US" w:eastAsia="zh-CN"/>
        </w:rPr>
        <w:t>066</w:t>
      </w:r>
    </w:p>
    <w:p w14:paraId="189B7C9F">
      <w:pPr>
        <w:snapToGrid w:val="0"/>
        <w:spacing w:line="360" w:lineRule="auto"/>
        <w:ind w:firstLine="480" w:firstLineChars="200"/>
        <w:rPr>
          <w:rFonts w:hint="eastAsia" w:ascii="宋体" w:hAnsi="宋体" w:eastAsia="宋体" w:cs="Times New Roman"/>
          <w:color w:val="auto"/>
          <w:highlight w:val="none"/>
          <w:lang w:eastAsia="zh-CN"/>
        </w:rPr>
      </w:pPr>
      <w:r>
        <w:rPr>
          <w:rFonts w:ascii="宋体" w:hAnsi="宋体" w:eastAsia="宋体" w:cs="Times New Roman"/>
          <w:color w:val="auto"/>
          <w:highlight w:val="none"/>
        </w:rPr>
        <w:t>二、采购项目名称：</w:t>
      </w:r>
      <w:r>
        <w:rPr>
          <w:rFonts w:hint="eastAsia" w:ascii="宋体" w:hAnsi="宋体" w:eastAsia="宋体" w:cs="Times New Roman"/>
          <w:color w:val="auto"/>
          <w:highlight w:val="none"/>
        </w:rPr>
        <w:t>2025年度管网一体化项目黄江镇、常平镇、桥头镇及水生态四期桥头镇水泵备件物资采购项目</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重新采购</w:t>
      </w:r>
      <w:r>
        <w:rPr>
          <w:rFonts w:hint="eastAsia" w:ascii="宋体" w:hAnsi="宋体" w:eastAsia="宋体" w:cs="Times New Roman"/>
          <w:color w:val="auto"/>
          <w:highlight w:val="none"/>
          <w:lang w:eastAsia="zh-CN"/>
        </w:rPr>
        <w:t>）</w:t>
      </w:r>
    </w:p>
    <w:p w14:paraId="16C009AA">
      <w:pPr>
        <w:snapToGrid w:val="0"/>
        <w:spacing w:line="360" w:lineRule="auto"/>
        <w:ind w:left="426" w:leftChars="177" w:hanging="1"/>
        <w:rPr>
          <w:rFonts w:hint="eastAsia" w:hAnsi="宋体"/>
          <w:color w:val="auto"/>
          <w:highlight w:val="none"/>
          <w:lang w:val="en-US" w:eastAsia="zh-CN"/>
        </w:rPr>
      </w:pPr>
      <w:r>
        <w:rPr>
          <w:rFonts w:hAnsi="宋体"/>
          <w:color w:val="auto"/>
          <w:highlight w:val="none"/>
        </w:rPr>
        <w:t>三、采购</w:t>
      </w:r>
      <w:r>
        <w:rPr>
          <w:rFonts w:hint="eastAsia" w:hAnsi="宋体"/>
          <w:color w:val="auto"/>
          <w:highlight w:val="none"/>
          <w:lang w:val="en-US" w:eastAsia="zh-CN"/>
        </w:rPr>
        <w:t>预算</w:t>
      </w:r>
      <w:r>
        <w:rPr>
          <w:rFonts w:hAnsi="宋体"/>
          <w:color w:val="auto"/>
          <w:highlight w:val="none"/>
        </w:rPr>
        <w:t>：</w:t>
      </w:r>
      <w:r>
        <w:rPr>
          <w:rFonts w:hint="eastAsia" w:hAnsi="宋体"/>
          <w:color w:val="auto"/>
          <w:highlight w:val="none"/>
          <w:lang w:val="en-US" w:eastAsia="zh-CN"/>
        </w:rPr>
        <w:t>76911.91</w:t>
      </w:r>
      <w:r>
        <w:rPr>
          <w:rFonts w:hint="default" w:hAnsi="宋体"/>
          <w:color w:val="auto"/>
          <w:highlight w:val="none"/>
          <w:lang w:val="en-US" w:eastAsia="zh-CN"/>
        </w:rPr>
        <w:t>元（不含税）</w:t>
      </w:r>
    </w:p>
    <w:p w14:paraId="54F8CFD2">
      <w:pPr>
        <w:snapToGrid w:val="0"/>
        <w:spacing w:line="360" w:lineRule="auto"/>
        <w:ind w:firstLine="424" w:firstLineChars="177"/>
        <w:rPr>
          <w:rFonts w:hAnsi="宋体"/>
          <w:color w:val="auto"/>
          <w:highlight w:val="none"/>
        </w:rPr>
      </w:pPr>
      <w:r>
        <w:rPr>
          <w:rFonts w:hAnsi="宋体"/>
          <w:color w:val="auto"/>
          <w:highlight w:val="none"/>
        </w:rPr>
        <w:t>四、采购内容：具体详见用户需求书。</w:t>
      </w:r>
    </w:p>
    <w:p w14:paraId="2CCFE161">
      <w:pPr>
        <w:snapToGrid w:val="0"/>
        <w:spacing w:line="360" w:lineRule="auto"/>
        <w:ind w:firstLine="424" w:firstLineChars="177"/>
        <w:rPr>
          <w:rFonts w:hint="eastAsia" w:hAnsi="宋体" w:eastAsia="宋体"/>
          <w:color w:val="auto"/>
          <w:highlight w:val="none"/>
          <w:lang w:eastAsia="zh-CN"/>
        </w:rPr>
      </w:pPr>
      <w:r>
        <w:rPr>
          <w:rFonts w:hAnsi="宋体"/>
          <w:color w:val="auto"/>
          <w:highlight w:val="none"/>
        </w:rPr>
        <w:t>五、成交原则：</w:t>
      </w:r>
      <w:r>
        <w:rPr>
          <w:rFonts w:hint="eastAsia" w:hAnsi="宋体"/>
          <w:color w:val="auto"/>
          <w:highlight w:val="none"/>
          <w:lang w:val="en-US" w:eastAsia="zh-CN"/>
        </w:rPr>
        <w:t>本项目报价为不含税报价，</w:t>
      </w:r>
      <w:r>
        <w:rPr>
          <w:rFonts w:hint="eastAsia" w:hAnsi="宋体"/>
          <w:b/>
          <w:bCs/>
          <w:color w:val="auto"/>
          <w:highlight w:val="none"/>
          <w:lang w:val="en-US" w:eastAsia="zh-CN"/>
        </w:rPr>
        <w:t>报价人所报单价及总价均不得超过采购限价</w:t>
      </w:r>
      <w:r>
        <w:rPr>
          <w:rFonts w:hint="eastAsia" w:hAnsi="宋体"/>
          <w:color w:val="auto"/>
          <w:highlight w:val="none"/>
          <w:lang w:val="en-US" w:eastAsia="zh-CN"/>
        </w:rPr>
        <w:t>。</w:t>
      </w:r>
      <w:r>
        <w:rPr>
          <w:rFonts w:hint="eastAsia" w:hAnsi="宋体"/>
          <w:color w:val="auto"/>
          <w:highlight w:val="none"/>
        </w:rPr>
        <w:t>从实质性满足采购需求的供应商中，按</w:t>
      </w:r>
      <w:r>
        <w:rPr>
          <w:rFonts w:hint="eastAsia" w:hAnsi="宋体"/>
          <w:color w:val="auto"/>
          <w:highlight w:val="none"/>
          <w:lang w:val="en-US" w:eastAsia="zh-CN"/>
        </w:rPr>
        <w:t>不含税报价</w:t>
      </w:r>
      <w:r>
        <w:rPr>
          <w:rFonts w:hint="eastAsia" w:hAnsi="宋体"/>
          <w:color w:val="auto"/>
          <w:highlight w:val="none"/>
        </w:rPr>
        <w:t>最</w:t>
      </w:r>
      <w:r>
        <w:rPr>
          <w:rFonts w:hint="eastAsia" w:hAnsi="宋体"/>
          <w:color w:val="auto"/>
          <w:highlight w:val="none"/>
          <w:lang w:val="en-US" w:eastAsia="zh-CN"/>
        </w:rPr>
        <w:t>低</w:t>
      </w:r>
      <w:r>
        <w:rPr>
          <w:rFonts w:hint="eastAsia" w:hAnsi="宋体"/>
          <w:color w:val="auto"/>
          <w:highlight w:val="none"/>
        </w:rPr>
        <w:t>成交原则确定成交供应商</w:t>
      </w:r>
      <w:r>
        <w:rPr>
          <w:rFonts w:hint="eastAsia" w:hAnsi="宋体"/>
          <w:color w:val="auto"/>
          <w:highlight w:val="none"/>
          <w:lang w:eastAsia="zh-CN"/>
        </w:rPr>
        <w:t>。</w:t>
      </w:r>
    </w:p>
    <w:p w14:paraId="27B7324F">
      <w:pPr>
        <w:snapToGrid w:val="0"/>
        <w:spacing w:line="360" w:lineRule="auto"/>
        <w:ind w:firstLine="424" w:firstLineChars="177"/>
        <w:outlineLvl w:val="1"/>
        <w:rPr>
          <w:rFonts w:hint="eastAsia" w:hAnsi="宋体" w:eastAsia="宋体"/>
          <w:color w:val="auto"/>
          <w:highlight w:val="none"/>
          <w:lang w:eastAsia="zh-CN"/>
        </w:rPr>
      </w:pPr>
      <w:r>
        <w:rPr>
          <w:rFonts w:hAnsi="宋体"/>
          <w:color w:val="auto"/>
          <w:highlight w:val="none"/>
        </w:rPr>
        <w:t>六、报价文件递交截止时间：202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9</w:t>
      </w:r>
      <w:r>
        <w:rPr>
          <w:rFonts w:hAnsi="宋体"/>
          <w:color w:val="auto"/>
          <w:highlight w:val="none"/>
        </w:rPr>
        <w:t>月</w:t>
      </w:r>
      <w:r>
        <w:rPr>
          <w:rFonts w:hint="eastAsia" w:hAnsi="宋体"/>
          <w:color w:val="auto"/>
          <w:highlight w:val="none"/>
          <w:lang w:val="en-US" w:eastAsia="zh-CN"/>
        </w:rPr>
        <w:t>28</w:t>
      </w:r>
      <w:r>
        <w:rPr>
          <w:rFonts w:hAnsi="宋体"/>
          <w:color w:val="auto"/>
          <w:highlight w:val="none"/>
        </w:rPr>
        <w:t>日</w:t>
      </w:r>
      <w:r>
        <w:rPr>
          <w:rFonts w:hint="eastAsia" w:hAnsi="宋体"/>
          <w:color w:val="auto"/>
          <w:highlight w:val="none"/>
          <w:lang w:val="en-US" w:eastAsia="zh-CN"/>
        </w:rPr>
        <w:t>16</w:t>
      </w:r>
      <w:r>
        <w:rPr>
          <w:rFonts w:hAnsi="宋体"/>
          <w:color w:val="auto"/>
          <w:highlight w:val="none"/>
        </w:rPr>
        <w:t>时</w:t>
      </w:r>
      <w:r>
        <w:rPr>
          <w:rFonts w:hint="eastAsia" w:hAnsi="宋体"/>
          <w:color w:val="auto"/>
          <w:highlight w:val="none"/>
          <w:lang w:val="en-US" w:eastAsia="zh-CN"/>
        </w:rPr>
        <w:t>30</w:t>
      </w:r>
      <w:r>
        <w:rPr>
          <w:rFonts w:hAnsi="宋体"/>
          <w:color w:val="auto"/>
          <w:highlight w:val="none"/>
        </w:rPr>
        <w:t>分</w:t>
      </w:r>
      <w:r>
        <w:rPr>
          <w:rFonts w:hint="eastAsia" w:hAnsi="宋体"/>
          <w:color w:val="auto"/>
          <w:highlight w:val="none"/>
          <w:lang w:eastAsia="zh-CN"/>
        </w:rPr>
        <w:t>。</w:t>
      </w:r>
    </w:p>
    <w:p w14:paraId="094372F1">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七、报价文件开封时间：2025年9月28</w:t>
      </w:r>
      <w:bookmarkStart w:id="57" w:name="_GoBack"/>
      <w:bookmarkEnd w:id="57"/>
      <w:r>
        <w:rPr>
          <w:rFonts w:hint="eastAsia" w:hAnsi="宋体"/>
          <w:color w:val="auto"/>
          <w:highlight w:val="none"/>
          <w:lang w:val="en-US" w:eastAsia="zh-CN"/>
        </w:rPr>
        <w:t>日16时30分</w:t>
      </w:r>
      <w:r>
        <w:rPr>
          <w:rFonts w:hAnsi="宋体"/>
          <w:color w:val="auto"/>
          <w:highlight w:val="none"/>
        </w:rPr>
        <w:t>。</w:t>
      </w:r>
    </w:p>
    <w:p w14:paraId="75652204">
      <w:pPr>
        <w:snapToGrid w:val="0"/>
        <w:spacing w:line="360" w:lineRule="auto"/>
        <w:ind w:firstLine="424" w:firstLineChars="177"/>
        <w:rPr>
          <w:rFonts w:hAnsi="宋体"/>
          <w:color w:val="auto"/>
          <w:highlight w:val="none"/>
        </w:rPr>
      </w:pPr>
      <w:r>
        <w:rPr>
          <w:rFonts w:hint="eastAsia" w:hAnsi="宋体"/>
          <w:color w:val="auto"/>
          <w:highlight w:val="none"/>
          <w:lang w:val="en-US" w:eastAsia="zh-CN"/>
        </w:rPr>
        <w:t>八</w:t>
      </w:r>
      <w:r>
        <w:rPr>
          <w:rFonts w:hAnsi="宋体"/>
          <w:color w:val="auto"/>
          <w:highlight w:val="none"/>
        </w:rPr>
        <w:t>、报价文件递交地点：</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 xml:space="preserve">室)。 </w:t>
      </w:r>
    </w:p>
    <w:p w14:paraId="56DDF125">
      <w:pPr>
        <w:snapToGrid w:val="0"/>
        <w:spacing w:line="360" w:lineRule="auto"/>
        <w:ind w:firstLine="424" w:firstLineChars="177"/>
        <w:outlineLvl w:val="1"/>
        <w:rPr>
          <w:rFonts w:hAnsi="宋体"/>
          <w:color w:val="auto"/>
          <w:highlight w:val="none"/>
        </w:rPr>
      </w:pPr>
      <w:r>
        <w:rPr>
          <w:rFonts w:hint="eastAsia" w:hAnsi="宋体"/>
          <w:color w:val="auto"/>
          <w:highlight w:val="none"/>
          <w:lang w:val="en-US" w:eastAsia="zh-CN"/>
        </w:rPr>
        <w:t>九</w:t>
      </w:r>
      <w:r>
        <w:rPr>
          <w:rFonts w:hAnsi="宋体"/>
          <w:color w:val="auto"/>
          <w:highlight w:val="none"/>
        </w:rPr>
        <w:t>、采购人联系方式：</w:t>
      </w:r>
    </w:p>
    <w:p w14:paraId="369940C4">
      <w:pPr>
        <w:snapToGrid w:val="0"/>
        <w:spacing w:line="360" w:lineRule="auto"/>
        <w:ind w:left="566" w:leftChars="236" w:firstLine="285"/>
        <w:rPr>
          <w:rFonts w:hint="default" w:hAnsi="宋体"/>
          <w:color w:val="auto"/>
          <w:highlight w:val="none"/>
          <w:lang w:val="en-US"/>
        </w:rPr>
      </w:pPr>
      <w:r>
        <w:rPr>
          <w:rFonts w:hAnsi="宋体"/>
          <w:color w:val="auto"/>
          <w:highlight w:val="none"/>
        </w:rPr>
        <w:t>采购联系人：</w:t>
      </w:r>
      <w:r>
        <w:rPr>
          <w:rFonts w:hint="eastAsia" w:hAnsi="宋体"/>
          <w:color w:val="auto"/>
          <w:highlight w:val="none"/>
          <w:lang w:val="en-US" w:eastAsia="zh-CN"/>
        </w:rPr>
        <w:t>曹工</w:t>
      </w:r>
    </w:p>
    <w:p w14:paraId="2D31351E">
      <w:pPr>
        <w:snapToGrid w:val="0"/>
        <w:spacing w:line="360" w:lineRule="auto"/>
        <w:ind w:left="566" w:leftChars="236" w:firstLine="285"/>
        <w:rPr>
          <w:rFonts w:hint="eastAsia" w:hAnsi="宋体"/>
          <w:color w:val="auto"/>
          <w:highlight w:val="none"/>
          <w:lang w:val="en-US" w:eastAsia="zh-CN"/>
        </w:rPr>
      </w:pPr>
      <w:r>
        <w:rPr>
          <w:rFonts w:hAnsi="宋体"/>
          <w:color w:val="auto"/>
          <w:highlight w:val="none"/>
        </w:rPr>
        <w:t>联系电话：0769-22001352</w:t>
      </w:r>
      <w:r>
        <w:rPr>
          <w:rFonts w:hint="eastAsia" w:hAnsi="宋体"/>
          <w:color w:val="auto"/>
          <w:highlight w:val="none"/>
          <w:lang w:val="en-US" w:eastAsia="zh-CN"/>
        </w:rPr>
        <w:t xml:space="preserve"> </w:t>
      </w:r>
    </w:p>
    <w:p w14:paraId="42C9DCCF">
      <w:pPr>
        <w:snapToGrid w:val="0"/>
        <w:spacing w:line="360" w:lineRule="auto"/>
        <w:ind w:left="566" w:leftChars="236" w:firstLine="285"/>
        <w:rPr>
          <w:rFonts w:hAnsi="宋体"/>
          <w:color w:val="auto"/>
          <w:highlight w:val="none"/>
        </w:rPr>
      </w:pPr>
      <w:r>
        <w:rPr>
          <w:rFonts w:hAnsi="宋体"/>
          <w:color w:val="auto"/>
          <w:highlight w:val="none"/>
        </w:rPr>
        <w:t>联系地址：</w:t>
      </w:r>
      <w:r>
        <w:rPr>
          <w:rFonts w:hint="eastAsia" w:hAnsi="宋体"/>
          <w:color w:val="auto"/>
          <w:highlight w:val="none"/>
          <w:lang w:val="en-US" w:eastAsia="zh-CN"/>
        </w:rPr>
        <w:t>广东省</w:t>
      </w:r>
      <w:r>
        <w:rPr>
          <w:rFonts w:hAnsi="宋体"/>
          <w:color w:val="auto"/>
          <w:highlight w:val="none"/>
        </w:rPr>
        <w:t>东莞市</w:t>
      </w:r>
      <w:r>
        <w:rPr>
          <w:rFonts w:hint="eastAsia" w:hAnsi="宋体"/>
          <w:color w:val="auto"/>
          <w:highlight w:val="none"/>
          <w:lang w:val="en-US" w:eastAsia="zh-CN"/>
        </w:rPr>
        <w:t>东城街道运河路5号东莞市水务环境投资控股集团管网有限公司</w:t>
      </w:r>
      <w:r>
        <w:rPr>
          <w:rFonts w:hAnsi="宋体"/>
          <w:color w:val="auto"/>
          <w:highlight w:val="none"/>
        </w:rPr>
        <w:t>合同管理部</w:t>
      </w:r>
      <w:r>
        <w:rPr>
          <w:rFonts w:hint="eastAsia" w:hAnsi="宋体"/>
          <w:color w:val="auto"/>
          <w:highlight w:val="none"/>
          <w:lang w:val="en-US" w:eastAsia="zh-CN"/>
        </w:rPr>
        <w:t>一</w:t>
      </w:r>
      <w:r>
        <w:rPr>
          <w:rFonts w:hAnsi="宋体"/>
          <w:color w:val="auto"/>
          <w:highlight w:val="none"/>
        </w:rPr>
        <w:t>室(3</w:t>
      </w:r>
      <w:r>
        <w:rPr>
          <w:rFonts w:hint="eastAsia" w:hAnsi="宋体"/>
          <w:color w:val="auto"/>
          <w:highlight w:val="none"/>
          <w:lang w:val="en-US" w:eastAsia="zh-CN"/>
        </w:rPr>
        <w:t>13</w:t>
      </w:r>
      <w:r>
        <w:rPr>
          <w:rFonts w:hAnsi="宋体"/>
          <w:color w:val="auto"/>
          <w:highlight w:val="none"/>
        </w:rPr>
        <w:t>室)</w:t>
      </w:r>
    </w:p>
    <w:p w14:paraId="2EE96AAE">
      <w:pPr>
        <w:snapToGrid w:val="0"/>
        <w:spacing w:line="360" w:lineRule="auto"/>
        <w:ind w:left="566" w:leftChars="236" w:firstLine="285"/>
        <w:rPr>
          <w:rFonts w:hint="eastAsia" w:hAnsi="宋体"/>
          <w:color w:val="auto"/>
          <w:highlight w:val="none"/>
        </w:rPr>
      </w:pPr>
    </w:p>
    <w:p w14:paraId="521724FD">
      <w:pPr>
        <w:snapToGrid w:val="0"/>
        <w:spacing w:line="360" w:lineRule="auto"/>
        <w:ind w:firstLine="0" w:firstLineChars="0"/>
        <w:rPr>
          <w:rFonts w:hAnsi="宋体"/>
          <w:color w:val="auto"/>
          <w:highlight w:val="none"/>
        </w:rPr>
      </w:pPr>
    </w:p>
    <w:p w14:paraId="3E3ED179">
      <w:pPr>
        <w:snapToGrid w:val="0"/>
        <w:spacing w:line="360" w:lineRule="auto"/>
        <w:ind w:firstLine="0" w:firstLineChars="0"/>
        <w:jc w:val="right"/>
        <w:outlineLvl w:val="0"/>
        <w:rPr>
          <w:rFonts w:hint="eastAsia" w:hAnsi="宋体"/>
          <w:color w:val="auto"/>
          <w:highlight w:val="none"/>
        </w:rPr>
      </w:pPr>
      <w:bookmarkStart w:id="2" w:name="_Toc28612"/>
      <w:bookmarkStart w:id="3" w:name="_Toc30716"/>
      <w:r>
        <w:rPr>
          <w:rFonts w:hint="eastAsia" w:hAnsi="宋体"/>
          <w:color w:val="auto"/>
          <w:highlight w:val="none"/>
        </w:rPr>
        <w:t>东莞市水务环境投资控股集团管网有限公司</w:t>
      </w:r>
    </w:p>
    <w:bookmarkEnd w:id="2"/>
    <w:bookmarkEnd w:id="3"/>
    <w:p w14:paraId="46040F88">
      <w:pPr>
        <w:snapToGrid w:val="0"/>
        <w:spacing w:line="360" w:lineRule="auto"/>
        <w:ind w:firstLine="0" w:firstLineChars="0"/>
        <w:jc w:val="right"/>
        <w:rPr>
          <w:rFonts w:hAnsi="宋体"/>
          <w:color w:val="auto"/>
          <w:highlight w:val="none"/>
        </w:rPr>
      </w:pPr>
      <w:r>
        <w:rPr>
          <w:rFonts w:hAnsi="宋体"/>
          <w:color w:val="auto"/>
          <w:highlight w:val="none"/>
        </w:rPr>
        <w:t>202</w:t>
      </w:r>
      <w:r>
        <w:rPr>
          <w:rFonts w:hint="eastAsia" w:hAnsi="宋体"/>
          <w:color w:val="auto"/>
          <w:highlight w:val="none"/>
          <w:lang w:val="en-US" w:eastAsia="zh-CN"/>
        </w:rPr>
        <w:t>5</w:t>
      </w:r>
      <w:r>
        <w:rPr>
          <w:rFonts w:hAnsi="宋体"/>
          <w:color w:val="auto"/>
          <w:highlight w:val="none"/>
        </w:rPr>
        <w:t>年</w:t>
      </w:r>
      <w:r>
        <w:rPr>
          <w:rFonts w:hint="eastAsia" w:hAnsi="宋体"/>
          <w:color w:val="auto"/>
          <w:highlight w:val="none"/>
          <w:lang w:val="en-US" w:eastAsia="zh-CN"/>
        </w:rPr>
        <w:t>9</w:t>
      </w:r>
      <w:r>
        <w:rPr>
          <w:rFonts w:hAnsi="宋体"/>
          <w:color w:val="auto"/>
          <w:highlight w:val="none"/>
        </w:rPr>
        <w:t>月</w:t>
      </w:r>
      <w:r>
        <w:rPr>
          <w:rFonts w:hint="eastAsia" w:hAnsi="宋体"/>
          <w:color w:val="auto"/>
          <w:highlight w:val="none"/>
          <w:lang w:val="en-US" w:eastAsia="zh-CN"/>
        </w:rPr>
        <w:t>22</w:t>
      </w:r>
      <w:r>
        <w:rPr>
          <w:rFonts w:hAnsi="宋体"/>
          <w:color w:val="auto"/>
          <w:highlight w:val="none"/>
        </w:rPr>
        <w:t>日</w:t>
      </w:r>
    </w:p>
    <w:p w14:paraId="0243E855">
      <w:pPr>
        <w:snapToGrid w:val="0"/>
        <w:spacing w:line="360" w:lineRule="auto"/>
        <w:jc w:val="right"/>
        <w:rPr>
          <w:rFonts w:hAnsi="宋体"/>
          <w:color w:val="auto"/>
          <w:highlight w:val="none"/>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018D002D">
      <w:pPr>
        <w:snapToGrid w:val="0"/>
        <w:spacing w:line="360" w:lineRule="auto"/>
        <w:jc w:val="both"/>
        <w:rPr>
          <w:rFonts w:hAnsi="宋体"/>
          <w:color w:val="auto"/>
          <w:highlight w:val="none"/>
        </w:rPr>
      </w:pPr>
      <w:bookmarkStart w:id="4" w:name="_Hlk27129149"/>
    </w:p>
    <w:bookmarkEnd w:id="4"/>
    <w:p w14:paraId="35251F40">
      <w:pPr>
        <w:pStyle w:val="4"/>
        <w:numPr>
          <w:ilvl w:val="0"/>
          <w:numId w:val="2"/>
        </w:numPr>
        <w:snapToGrid w:val="0"/>
        <w:spacing w:before="0" w:after="0"/>
        <w:jc w:val="center"/>
        <w:rPr>
          <w:rFonts w:hAnsi="宋体"/>
          <w:color w:val="auto"/>
          <w:szCs w:val="32"/>
          <w:highlight w:val="none"/>
        </w:rPr>
      </w:pPr>
      <w:bookmarkStart w:id="5" w:name="_Toc10962"/>
      <w:r>
        <w:rPr>
          <w:rFonts w:hAnsi="宋体"/>
          <w:color w:val="auto"/>
          <w:szCs w:val="32"/>
          <w:highlight w:val="none"/>
        </w:rPr>
        <w:t>用户需求书</w:t>
      </w:r>
      <w:bookmarkEnd w:id="5"/>
    </w:p>
    <w:p w14:paraId="55AF409C">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项目概况</w:t>
      </w:r>
    </w:p>
    <w:p w14:paraId="4DC4B43C">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采购人：</w:t>
      </w:r>
      <w:r>
        <w:rPr>
          <w:rFonts w:hint="eastAsia" w:hAnsi="宋体" w:cs="宋体"/>
          <w:kern w:val="2"/>
          <w:sz w:val="24"/>
          <w:szCs w:val="24"/>
          <w:highlight w:val="none"/>
          <w:lang w:val="en-US" w:eastAsia="zh-CN" w:bidi="ar-SA"/>
        </w:rPr>
        <w:t>管网公司、东泽</w:t>
      </w:r>
      <w:r>
        <w:rPr>
          <w:rFonts w:hint="eastAsia" w:ascii="宋体" w:hAnsi="宋体" w:eastAsia="宋体" w:cs="宋体"/>
          <w:kern w:val="2"/>
          <w:sz w:val="24"/>
          <w:szCs w:val="24"/>
          <w:highlight w:val="none"/>
          <w:lang w:val="en-US" w:eastAsia="zh-CN" w:bidi="ar-SA"/>
        </w:rPr>
        <w:t>公司</w:t>
      </w:r>
    </w:p>
    <w:p w14:paraId="70E8EA50">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项目名称：</w:t>
      </w:r>
      <w:r>
        <w:rPr>
          <w:rFonts w:hint="eastAsia" w:hAnsi="宋体" w:cs="宋体"/>
          <w:kern w:val="2"/>
          <w:sz w:val="24"/>
          <w:szCs w:val="24"/>
          <w:highlight w:val="none"/>
          <w:lang w:val="en-US" w:eastAsia="zh-CN" w:bidi="ar-SA"/>
        </w:rPr>
        <w:t>2025年度</w:t>
      </w:r>
      <w:r>
        <w:rPr>
          <w:rFonts w:hint="eastAsia" w:ascii="宋体" w:hAnsi="宋体" w:eastAsia="宋体" w:cs="宋体"/>
          <w:kern w:val="2"/>
          <w:sz w:val="24"/>
          <w:szCs w:val="24"/>
          <w:highlight w:val="none"/>
          <w:lang w:val="en-US" w:eastAsia="zh-CN" w:bidi="ar-SA"/>
        </w:rPr>
        <w:t>管网一体化</w:t>
      </w:r>
      <w:r>
        <w:rPr>
          <w:rFonts w:hint="eastAsia" w:hAnsi="宋体" w:cs="宋体"/>
          <w:kern w:val="2"/>
          <w:sz w:val="24"/>
          <w:szCs w:val="24"/>
          <w:highlight w:val="none"/>
          <w:lang w:val="en-US" w:eastAsia="zh-CN" w:bidi="ar-SA"/>
        </w:rPr>
        <w:t>项目</w:t>
      </w:r>
      <w:r>
        <w:rPr>
          <w:rFonts w:hint="eastAsia" w:ascii="宋体" w:hAnsi="宋体" w:eastAsia="宋体" w:cs="宋体"/>
          <w:kern w:val="2"/>
          <w:sz w:val="24"/>
          <w:szCs w:val="24"/>
          <w:highlight w:val="none"/>
          <w:lang w:val="en-US" w:eastAsia="zh-CN" w:bidi="ar-SA"/>
        </w:rPr>
        <w:t>黄江镇、常平镇、桥头镇</w:t>
      </w:r>
      <w:r>
        <w:rPr>
          <w:rFonts w:hint="eastAsia" w:hAnsi="宋体" w:cs="宋体"/>
          <w:kern w:val="2"/>
          <w:sz w:val="24"/>
          <w:szCs w:val="24"/>
          <w:highlight w:val="none"/>
          <w:lang w:val="en-US" w:eastAsia="zh-CN" w:bidi="ar-SA"/>
        </w:rPr>
        <w:t>及水生态四期桥头镇</w:t>
      </w:r>
      <w:r>
        <w:rPr>
          <w:rFonts w:hint="eastAsia" w:ascii="宋体" w:hAnsi="宋体" w:eastAsia="宋体" w:cs="宋体"/>
          <w:kern w:val="2"/>
          <w:sz w:val="24"/>
          <w:szCs w:val="24"/>
          <w:highlight w:val="none"/>
          <w:lang w:val="en-US" w:eastAsia="zh-CN" w:bidi="ar-SA"/>
        </w:rPr>
        <w:t>水泵备件物资采购项目（重新采购）</w:t>
      </w:r>
    </w:p>
    <w:p w14:paraId="55BD8F57">
      <w:pPr>
        <w:widowControl/>
        <w:numPr>
          <w:ilvl w:val="0"/>
          <w:numId w:val="4"/>
        </w:numPr>
        <w:autoSpaceDE/>
        <w:autoSpaceDN/>
        <w:adjustRightInd/>
        <w:spacing w:line="360" w:lineRule="auto"/>
        <w:ind w:left="842" w:hanging="42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采购预算（估算）：￥</w:t>
      </w:r>
      <w:r>
        <w:rPr>
          <w:rFonts w:hint="eastAsia" w:ascii="宋体" w:hAnsi="宋体" w:eastAsia="宋体" w:cs="宋体"/>
          <w:kern w:val="2"/>
          <w:sz w:val="24"/>
          <w:szCs w:val="24"/>
          <w:highlight w:val="none"/>
          <w:u w:val="single"/>
          <w:lang w:val="en-US" w:eastAsia="zh-CN" w:bidi="ar-SA"/>
        </w:rPr>
        <w:t>76911.91</w:t>
      </w:r>
      <w:r>
        <w:rPr>
          <w:rFonts w:hint="eastAsia" w:ascii="宋体" w:hAnsi="宋体" w:eastAsia="宋体" w:cs="宋体"/>
          <w:kern w:val="2"/>
          <w:sz w:val="24"/>
          <w:szCs w:val="24"/>
          <w:highlight w:val="none"/>
          <w:lang w:val="en-US" w:eastAsia="zh-CN" w:bidi="ar-SA"/>
        </w:rPr>
        <w:t xml:space="preserve"> 元（不含税）。</w:t>
      </w:r>
    </w:p>
    <w:p w14:paraId="3CD688F8">
      <w:pPr>
        <w:widowControl/>
        <w:numPr>
          <w:ilvl w:val="12"/>
          <w:numId w:val="0"/>
        </w:numPr>
        <w:autoSpaceDE/>
        <w:autoSpaceDN/>
        <w:adjustRightInd/>
        <w:ind w:left="422" w:firstLine="480" w:firstLineChars="200"/>
        <w:jc w:val="left"/>
        <w:rPr>
          <w:rFonts w:hint="eastAsia" w:ascii="宋体" w:hAnsi="宋体" w:eastAsia="宋体" w:cs="宋体"/>
          <w:kern w:val="2"/>
          <w:sz w:val="24"/>
          <w:szCs w:val="24"/>
          <w:lang w:val="en-US" w:eastAsia="zh-CN" w:bidi="ar-SA"/>
        </w:rPr>
      </w:pPr>
    </w:p>
    <w:p w14:paraId="7EA24540">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采购清单及要求</w:t>
      </w:r>
    </w:p>
    <w:tbl>
      <w:tblPr>
        <w:tblStyle w:val="1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84"/>
        <w:gridCol w:w="2531"/>
        <w:gridCol w:w="675"/>
        <w:gridCol w:w="675"/>
        <w:gridCol w:w="1515"/>
        <w:gridCol w:w="1365"/>
        <w:gridCol w:w="569"/>
      </w:tblGrid>
      <w:tr w14:paraId="6418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blHeader/>
          <w:jc w:val="center"/>
        </w:trPr>
        <w:tc>
          <w:tcPr>
            <w:tcW w:w="568" w:type="dxa"/>
            <w:tcBorders>
              <w:top w:val="single" w:color="000000" w:sz="4" w:space="0"/>
              <w:left w:val="single" w:color="000000" w:sz="4" w:space="0"/>
              <w:bottom w:val="nil"/>
              <w:right w:val="single" w:color="000000" w:sz="4" w:space="0"/>
            </w:tcBorders>
            <w:shd w:val="clear" w:color="auto" w:fill="auto"/>
            <w:noWrap/>
            <w:vAlign w:val="center"/>
          </w:tcPr>
          <w:p w14:paraId="4EBE8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84" w:type="dxa"/>
            <w:tcBorders>
              <w:top w:val="single" w:color="000000" w:sz="4" w:space="0"/>
              <w:left w:val="single" w:color="000000" w:sz="4" w:space="0"/>
              <w:bottom w:val="nil"/>
              <w:right w:val="single" w:color="000000" w:sz="4" w:space="0"/>
            </w:tcBorders>
            <w:shd w:val="clear" w:color="auto" w:fill="auto"/>
            <w:noWrap/>
            <w:vAlign w:val="center"/>
          </w:tcPr>
          <w:p w14:paraId="43810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w:t>
            </w:r>
          </w:p>
        </w:tc>
        <w:tc>
          <w:tcPr>
            <w:tcW w:w="2531" w:type="dxa"/>
            <w:tcBorders>
              <w:top w:val="single" w:color="000000" w:sz="4" w:space="0"/>
              <w:left w:val="single" w:color="000000" w:sz="4" w:space="0"/>
              <w:bottom w:val="nil"/>
              <w:right w:val="single" w:color="000000" w:sz="4" w:space="0"/>
            </w:tcBorders>
            <w:shd w:val="clear" w:color="auto" w:fill="auto"/>
            <w:noWrap/>
            <w:vAlign w:val="center"/>
          </w:tcPr>
          <w:p w14:paraId="44878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nil"/>
              <w:right w:val="single" w:color="000000" w:sz="4" w:space="0"/>
            </w:tcBorders>
            <w:shd w:val="clear" w:color="auto" w:fill="auto"/>
            <w:noWrap/>
            <w:vAlign w:val="center"/>
          </w:tcPr>
          <w:p w14:paraId="2151D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7E19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5BDAA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cs="宋体"/>
                <w:i w:val="0"/>
                <w:iCs w:val="0"/>
                <w:color w:val="000000"/>
                <w:kern w:val="0"/>
                <w:sz w:val="22"/>
                <w:szCs w:val="22"/>
                <w:u w:val="none"/>
                <w:lang w:val="en-US" w:eastAsia="zh-CN" w:bidi="ar"/>
              </w:rPr>
              <w:t>不含税预算单价（元）</w:t>
            </w:r>
          </w:p>
        </w:tc>
        <w:tc>
          <w:tcPr>
            <w:tcW w:w="1365" w:type="dxa"/>
            <w:tcBorders>
              <w:top w:val="single" w:color="000000" w:sz="4" w:space="0"/>
              <w:left w:val="single" w:color="000000" w:sz="4" w:space="0"/>
              <w:bottom w:val="nil"/>
              <w:right w:val="single" w:color="000000" w:sz="4" w:space="0"/>
            </w:tcBorders>
            <w:shd w:val="clear" w:color="auto" w:fill="auto"/>
            <w:noWrap/>
            <w:vAlign w:val="center"/>
          </w:tcPr>
          <w:p w14:paraId="6EEA27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不含税预算合计（元）</w:t>
            </w:r>
          </w:p>
        </w:tc>
        <w:tc>
          <w:tcPr>
            <w:tcW w:w="569" w:type="dxa"/>
            <w:tcBorders>
              <w:top w:val="single" w:color="000000" w:sz="4" w:space="0"/>
              <w:left w:val="single" w:color="000000" w:sz="4" w:space="0"/>
              <w:bottom w:val="nil"/>
              <w:right w:val="single" w:color="000000" w:sz="4" w:space="0"/>
            </w:tcBorders>
            <w:shd w:val="clear" w:color="auto" w:fill="auto"/>
            <w:noWrap/>
            <w:vAlign w:val="center"/>
          </w:tcPr>
          <w:p w14:paraId="6C2218D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备注</w:t>
            </w:r>
          </w:p>
        </w:tc>
      </w:tr>
      <w:tr w14:paraId="7890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882" w:type="dxa"/>
            <w:gridSpan w:val="8"/>
            <w:tcBorders>
              <w:top w:val="single" w:color="000000" w:sz="4" w:space="0"/>
              <w:left w:val="single" w:color="000000" w:sz="4" w:space="0"/>
              <w:bottom w:val="nil"/>
              <w:right w:val="single" w:color="000000" w:sz="4" w:space="0"/>
            </w:tcBorders>
            <w:shd w:val="clear" w:color="auto" w:fill="auto"/>
            <w:noWrap/>
            <w:vAlign w:val="center"/>
          </w:tcPr>
          <w:p w14:paraId="4E3A64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常平镇东部泵站</w:t>
            </w:r>
          </w:p>
        </w:tc>
      </w:tr>
      <w:tr w14:paraId="1C72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5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3E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A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9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5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22E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6333.18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474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6333.18</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7A7A">
            <w:pPr>
              <w:jc w:val="center"/>
              <w:rPr>
                <w:rFonts w:hint="eastAsia" w:ascii="宋体" w:hAnsi="宋体" w:eastAsia="宋体" w:cs="宋体"/>
                <w:i w:val="0"/>
                <w:iCs w:val="0"/>
                <w:color w:val="000000"/>
                <w:sz w:val="22"/>
                <w:szCs w:val="22"/>
                <w:u w:val="none"/>
              </w:rPr>
            </w:pPr>
          </w:p>
        </w:tc>
      </w:tr>
      <w:tr w14:paraId="4D370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2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2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9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F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D37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10923.45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B8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10923.45</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3080">
            <w:pPr>
              <w:jc w:val="center"/>
              <w:rPr>
                <w:rFonts w:hint="eastAsia" w:ascii="宋体" w:hAnsi="宋体" w:eastAsia="宋体" w:cs="宋体"/>
                <w:i w:val="0"/>
                <w:iCs w:val="0"/>
                <w:color w:val="000000"/>
                <w:sz w:val="22"/>
                <w:szCs w:val="22"/>
                <w:u w:val="none"/>
              </w:rPr>
            </w:pPr>
          </w:p>
        </w:tc>
      </w:tr>
      <w:tr w14:paraId="7E68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7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B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0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7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63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AF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76B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5FDB">
            <w:pPr>
              <w:jc w:val="center"/>
              <w:rPr>
                <w:rFonts w:hint="eastAsia" w:ascii="宋体" w:hAnsi="宋体" w:eastAsia="宋体" w:cs="宋体"/>
                <w:i w:val="0"/>
                <w:iCs w:val="0"/>
                <w:color w:val="000000"/>
                <w:sz w:val="22"/>
                <w:szCs w:val="22"/>
                <w:u w:val="none"/>
              </w:rPr>
            </w:pPr>
          </w:p>
        </w:tc>
      </w:tr>
      <w:tr w14:paraId="0AF1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BE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E0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F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4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A7F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679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61F4">
            <w:pPr>
              <w:jc w:val="center"/>
              <w:rPr>
                <w:rFonts w:hint="eastAsia" w:ascii="宋体" w:hAnsi="宋体" w:eastAsia="宋体" w:cs="宋体"/>
                <w:i w:val="0"/>
                <w:iCs w:val="0"/>
                <w:color w:val="000000"/>
                <w:sz w:val="22"/>
                <w:szCs w:val="22"/>
                <w:u w:val="none"/>
              </w:rPr>
            </w:pPr>
          </w:p>
        </w:tc>
      </w:tr>
      <w:tr w14:paraId="4DBD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FC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桥头镇东太湖泵站</w:t>
            </w:r>
          </w:p>
        </w:tc>
      </w:tr>
      <w:tr w14:paraId="2590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C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2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匹配ABS（苏尔寿）AFP(K)2045.2-ME185/4一体式机械密封，原装ABS（苏尔寿)配件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A9F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6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932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8849.56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847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17699.12</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734A">
            <w:pPr>
              <w:jc w:val="center"/>
              <w:rPr>
                <w:rFonts w:hint="eastAsia" w:ascii="宋体" w:hAnsi="宋体" w:eastAsia="宋体" w:cs="宋体"/>
                <w:i w:val="0"/>
                <w:iCs w:val="0"/>
                <w:color w:val="000000"/>
                <w:sz w:val="22"/>
                <w:szCs w:val="22"/>
                <w:u w:val="none"/>
              </w:rPr>
            </w:pPr>
          </w:p>
        </w:tc>
      </w:tr>
      <w:tr w14:paraId="5F78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DA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桥头镇河西泵站</w:t>
            </w:r>
          </w:p>
        </w:tc>
      </w:tr>
      <w:tr w14:paraId="04DF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D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E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9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5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C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BE6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18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4216</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C711">
            <w:pPr>
              <w:jc w:val="center"/>
              <w:rPr>
                <w:rFonts w:hint="eastAsia" w:ascii="宋体" w:hAnsi="宋体" w:eastAsia="宋体" w:cs="宋体"/>
                <w:i w:val="0"/>
                <w:iCs w:val="0"/>
                <w:color w:val="000000"/>
                <w:sz w:val="22"/>
                <w:szCs w:val="22"/>
                <w:u w:val="none"/>
              </w:rPr>
            </w:pPr>
          </w:p>
        </w:tc>
      </w:tr>
      <w:tr w14:paraId="6465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2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AC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1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A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58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EF4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2AB7">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2844</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5D56">
            <w:pPr>
              <w:jc w:val="center"/>
              <w:rPr>
                <w:rFonts w:hint="eastAsia" w:ascii="宋体" w:hAnsi="宋体" w:eastAsia="宋体" w:cs="宋体"/>
                <w:i w:val="0"/>
                <w:iCs w:val="0"/>
                <w:color w:val="000000"/>
                <w:sz w:val="22"/>
                <w:szCs w:val="22"/>
                <w:u w:val="none"/>
              </w:rPr>
            </w:pPr>
          </w:p>
        </w:tc>
      </w:tr>
      <w:tr w14:paraId="5F1B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F8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黄江镇大冚山泵站</w:t>
            </w:r>
          </w:p>
        </w:tc>
      </w:tr>
      <w:tr w14:paraId="7160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9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F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0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0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5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72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5273.29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0FA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5273.29</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596A">
            <w:pPr>
              <w:jc w:val="center"/>
              <w:rPr>
                <w:rFonts w:hint="eastAsia" w:ascii="宋体" w:hAnsi="宋体" w:eastAsia="宋体" w:cs="宋体"/>
                <w:i w:val="0"/>
                <w:iCs w:val="0"/>
                <w:color w:val="000000"/>
                <w:sz w:val="22"/>
                <w:szCs w:val="22"/>
                <w:u w:val="none"/>
              </w:rPr>
            </w:pPr>
          </w:p>
        </w:tc>
      </w:tr>
      <w:tr w14:paraId="3E0F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F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0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4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A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8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A9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2248.71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614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2248.71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1270">
            <w:pPr>
              <w:jc w:val="center"/>
              <w:rPr>
                <w:rFonts w:hint="eastAsia" w:ascii="宋体" w:hAnsi="宋体" w:eastAsia="宋体" w:cs="宋体"/>
                <w:i w:val="0"/>
                <w:iCs w:val="0"/>
                <w:color w:val="000000"/>
                <w:sz w:val="22"/>
                <w:szCs w:val="22"/>
                <w:u w:val="none"/>
              </w:rPr>
            </w:pPr>
          </w:p>
        </w:tc>
      </w:tr>
      <w:tr w14:paraId="5C35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88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19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桥头镇莲湖一体化泵站</w:t>
            </w:r>
          </w:p>
        </w:tc>
      </w:tr>
      <w:tr w14:paraId="0AA9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D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上机封BIA-90-00，原装蓝深配件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4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A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2D5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1274</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432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3822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C4C3">
            <w:pPr>
              <w:jc w:val="center"/>
              <w:rPr>
                <w:rFonts w:hint="eastAsia" w:ascii="宋体" w:hAnsi="宋体" w:eastAsia="宋体" w:cs="宋体"/>
                <w:i w:val="0"/>
                <w:iCs w:val="0"/>
                <w:color w:val="000000"/>
                <w:sz w:val="22"/>
                <w:szCs w:val="22"/>
                <w:u w:val="none"/>
              </w:rPr>
            </w:pPr>
          </w:p>
        </w:tc>
      </w:tr>
      <w:tr w14:paraId="1265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CE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7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E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下机封MG1/85，原装蓝深配件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A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EE88">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2867</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C120">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8601</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63C">
            <w:pPr>
              <w:jc w:val="center"/>
              <w:rPr>
                <w:rFonts w:hint="eastAsia" w:ascii="宋体" w:hAnsi="宋体" w:eastAsia="宋体" w:cs="宋体"/>
                <w:i w:val="0"/>
                <w:iCs w:val="0"/>
                <w:color w:val="000000"/>
                <w:sz w:val="22"/>
                <w:szCs w:val="22"/>
                <w:u w:val="none"/>
              </w:rPr>
            </w:pPr>
          </w:p>
        </w:tc>
      </w:tr>
      <w:tr w14:paraId="3C3E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B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4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7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轴承7320B/DT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B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359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1398.23</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6976">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5592.92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23F10">
            <w:pPr>
              <w:jc w:val="center"/>
              <w:rPr>
                <w:rFonts w:hint="eastAsia" w:ascii="宋体" w:hAnsi="宋体" w:eastAsia="宋体" w:cs="宋体"/>
                <w:i w:val="0"/>
                <w:iCs w:val="0"/>
                <w:color w:val="000000"/>
                <w:sz w:val="22"/>
                <w:szCs w:val="22"/>
                <w:u w:val="none"/>
              </w:rPr>
            </w:pPr>
          </w:p>
        </w:tc>
      </w:tr>
      <w:tr w14:paraId="739B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77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A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0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轴承NU317ECM/C3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3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9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B6B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574.56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94B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1149.12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CA3E">
            <w:pPr>
              <w:jc w:val="center"/>
              <w:rPr>
                <w:rFonts w:hint="eastAsia" w:ascii="宋体" w:hAnsi="宋体" w:eastAsia="宋体" w:cs="宋体"/>
                <w:i w:val="0"/>
                <w:iCs w:val="0"/>
                <w:color w:val="000000"/>
                <w:sz w:val="22"/>
                <w:szCs w:val="22"/>
                <w:u w:val="none"/>
              </w:rPr>
            </w:pPr>
          </w:p>
        </w:tc>
      </w:tr>
      <w:tr w14:paraId="4494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3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3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D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轴承6220-C3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C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F1C3">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574.56</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422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1149.12</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9CAB">
            <w:pPr>
              <w:jc w:val="center"/>
              <w:rPr>
                <w:rFonts w:hint="eastAsia" w:ascii="宋体" w:hAnsi="宋体" w:eastAsia="宋体" w:cs="宋体"/>
                <w:i w:val="0"/>
                <w:iCs w:val="0"/>
                <w:color w:val="000000"/>
                <w:sz w:val="22"/>
                <w:szCs w:val="22"/>
                <w:u w:val="none"/>
              </w:rPr>
            </w:pPr>
          </w:p>
        </w:tc>
      </w:tr>
    </w:tbl>
    <w:p w14:paraId="36B09A4A">
      <w:pPr>
        <w:widowControl w:val="0"/>
        <w:numPr>
          <w:ilvl w:val="0"/>
          <w:numId w:val="0"/>
        </w:numPr>
        <w:tabs>
          <w:tab w:val="left" w:pos="567"/>
        </w:tabs>
        <w:autoSpaceDE/>
        <w:autoSpaceDN/>
        <w:adjustRightInd/>
        <w:spacing w:line="240" w:lineRule="auto"/>
        <w:ind w:leftChars="0"/>
        <w:jc w:val="left"/>
        <w:outlineLvl w:val="0"/>
        <w:rPr>
          <w:rFonts w:hint="eastAsia" w:ascii="宋体" w:hAnsi="宋体" w:eastAsia="宋体" w:cs="宋体"/>
          <w:b/>
          <w:kern w:val="2"/>
          <w:sz w:val="24"/>
          <w:szCs w:val="24"/>
          <w:lang w:val="en-US" w:eastAsia="zh-CN" w:bidi="ar-SA"/>
        </w:rPr>
      </w:pPr>
    </w:p>
    <w:p w14:paraId="6A876ED9">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交货要求</w:t>
      </w:r>
    </w:p>
    <w:p w14:paraId="468276DA">
      <w:pPr>
        <w:widowControl/>
        <w:autoSpaceDE/>
        <w:autoSpaceDN/>
        <w:adjustRightInd/>
        <w:spacing w:line="560" w:lineRule="exact"/>
        <w:ind w:left="42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1.交货期：自接到发货通知后</w:t>
      </w:r>
      <w:r>
        <w:rPr>
          <w:rFonts w:hint="eastAsia" w:hAnsi="宋体" w:cs="宋体"/>
          <w:kern w:val="2"/>
          <w:sz w:val="24"/>
          <w:szCs w:val="24"/>
          <w:u w:val="single"/>
          <w:lang w:val="en-US" w:eastAsia="zh-CN" w:bidi="ar-SA"/>
        </w:rPr>
        <w:t>90</w:t>
      </w:r>
      <w:r>
        <w:rPr>
          <w:rFonts w:hint="eastAsia" w:ascii="宋体" w:hAnsi="宋体" w:eastAsia="宋体" w:cs="宋体"/>
          <w:kern w:val="2"/>
          <w:sz w:val="24"/>
          <w:szCs w:val="24"/>
          <w:lang w:val="en-US" w:eastAsia="zh-CN" w:bidi="ar-SA"/>
        </w:rPr>
        <w:t>个工作日内送达，采购人有权推迟送货，最长不超过</w:t>
      </w:r>
      <w:r>
        <w:rPr>
          <w:rFonts w:hint="eastAsia" w:ascii="宋体" w:hAnsi="宋体" w:eastAsia="宋体" w:cs="宋体"/>
          <w:kern w:val="2"/>
          <w:sz w:val="24"/>
          <w:szCs w:val="24"/>
          <w:u w:val="single"/>
          <w:lang w:val="en-US" w:eastAsia="zh-CN" w:bidi="ar-SA"/>
        </w:rPr>
        <w:t>3</w:t>
      </w:r>
      <w:r>
        <w:rPr>
          <w:rFonts w:hint="eastAsia" w:ascii="宋体" w:hAnsi="宋体" w:eastAsia="宋体" w:cs="宋体"/>
          <w:kern w:val="2"/>
          <w:sz w:val="24"/>
          <w:szCs w:val="24"/>
          <w:lang w:val="en-US" w:eastAsia="zh-CN" w:bidi="ar-SA"/>
        </w:rPr>
        <w:t>个月。对于部分货源不充足需要订购的设备，报价人需跟采购人进行沟通并经采购人同意后，可延长交货期。</w:t>
      </w:r>
    </w:p>
    <w:p w14:paraId="585574FF">
      <w:pPr>
        <w:widowControl/>
        <w:autoSpaceDE/>
        <w:autoSpaceDN/>
        <w:adjustRightInd/>
        <w:spacing w:line="560" w:lineRule="exact"/>
        <w:ind w:left="42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2.交货地点：</w:t>
      </w:r>
    </w:p>
    <w:tbl>
      <w:tblPr>
        <w:tblStyle w:val="19"/>
        <w:tblW w:w="9451" w:type="dxa"/>
        <w:tblInd w:w="-512" w:type="dxa"/>
        <w:tblLayout w:type="fixed"/>
        <w:tblCellMar>
          <w:top w:w="0" w:type="dxa"/>
          <w:left w:w="0" w:type="dxa"/>
          <w:bottom w:w="0" w:type="dxa"/>
          <w:right w:w="0" w:type="dxa"/>
        </w:tblCellMar>
      </w:tblPr>
      <w:tblGrid>
        <w:gridCol w:w="2794"/>
        <w:gridCol w:w="6657"/>
      </w:tblGrid>
      <w:tr w14:paraId="10B25663">
        <w:tblPrEx>
          <w:tblCellMar>
            <w:top w:w="0" w:type="dxa"/>
            <w:left w:w="0" w:type="dxa"/>
            <w:bottom w:w="0" w:type="dxa"/>
            <w:right w:w="0" w:type="dxa"/>
          </w:tblCellMar>
        </w:tblPrEx>
        <w:trPr>
          <w:trHeight w:val="711" w:hRule="atLeast"/>
        </w:trPr>
        <w:tc>
          <w:tcPr>
            <w:tcW w:w="27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810B8">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公司名称</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621777">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送货地址</w:t>
            </w:r>
          </w:p>
        </w:tc>
      </w:tr>
      <w:tr w14:paraId="7FBF6CAE">
        <w:tblPrEx>
          <w:tblCellMar>
            <w:top w:w="0" w:type="dxa"/>
            <w:left w:w="0" w:type="dxa"/>
            <w:bottom w:w="0" w:type="dxa"/>
            <w:right w:w="0" w:type="dxa"/>
          </w:tblCellMar>
        </w:tblPrEx>
        <w:trPr>
          <w:trHeight w:val="735" w:hRule="atLeast"/>
        </w:trPr>
        <w:tc>
          <w:tcPr>
            <w:tcW w:w="279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1D7489">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第五分公司</w:t>
            </w:r>
          </w:p>
        </w:tc>
        <w:tc>
          <w:tcPr>
            <w:tcW w:w="665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F07DAA">
            <w:pPr>
              <w:widowControl/>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东莞市横沥镇中山东路82号骏业大厦</w:t>
            </w:r>
          </w:p>
        </w:tc>
      </w:tr>
    </w:tbl>
    <w:p w14:paraId="43D85AB2">
      <w:pPr>
        <w:rPr>
          <w:rFonts w:hint="eastAsia" w:ascii="宋体" w:hAnsi="宋体" w:eastAsia="宋体" w:cs="宋体"/>
          <w:sz w:val="24"/>
          <w:szCs w:val="24"/>
        </w:rPr>
      </w:pPr>
    </w:p>
    <w:p w14:paraId="5F663F8A">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质量要求</w:t>
      </w:r>
    </w:p>
    <w:p w14:paraId="1CC23464">
      <w:pPr>
        <w:tabs>
          <w:tab w:val="left" w:pos="567"/>
        </w:tabs>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须提供相关产品检验报告等质量证明文件。</w:t>
      </w:r>
    </w:p>
    <w:p w14:paraId="36DC305D">
      <w:pPr>
        <w:tabs>
          <w:tab w:val="left" w:pos="567"/>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提供的货物运输到达交货地点时的包装必须是完整的，由</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签收后方可拆包安装。</w:t>
      </w:r>
    </w:p>
    <w:p w14:paraId="2CC3C3B3">
      <w:pPr>
        <w:tabs>
          <w:tab w:val="left" w:pos="567"/>
        </w:tabs>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提供的货物品牌、规格型号参数</w:t>
      </w:r>
      <w:r>
        <w:rPr>
          <w:rFonts w:hint="eastAsia" w:ascii="宋体" w:hAnsi="宋体" w:eastAsia="宋体" w:cs="宋体"/>
          <w:kern w:val="0"/>
          <w:sz w:val="24"/>
          <w:szCs w:val="24"/>
          <w:lang w:val="en-US" w:eastAsia="zh-CN"/>
        </w:rPr>
        <w:t>采购清单及要求</w:t>
      </w:r>
      <w:r>
        <w:rPr>
          <w:rFonts w:hint="eastAsia" w:ascii="宋体" w:hAnsi="宋体" w:eastAsia="宋体" w:cs="宋体"/>
          <w:kern w:val="0"/>
          <w:sz w:val="24"/>
          <w:szCs w:val="24"/>
        </w:rPr>
        <w:t>一致。</w:t>
      </w:r>
    </w:p>
    <w:p w14:paraId="3428C02A">
      <w:pPr>
        <w:spacing w:line="360" w:lineRule="auto"/>
        <w:ind w:firstLine="480" w:firstLineChars="200"/>
        <w:rPr>
          <w:rFonts w:hint="eastAsia" w:ascii="宋体" w:hAnsi="宋体" w:eastAsia="宋体" w:cs="宋体"/>
          <w:kern w:val="0"/>
          <w:sz w:val="24"/>
          <w:szCs w:val="24"/>
        </w:rPr>
      </w:pPr>
      <w:bookmarkStart w:id="6" w:name="auto_fouce_2"/>
      <w:r>
        <w:rPr>
          <w:rFonts w:hint="eastAsia" w:ascii="宋体" w:hAnsi="宋体" w:eastAsia="宋体" w:cs="宋体"/>
          <w:kern w:val="0"/>
          <w:sz w:val="24"/>
          <w:szCs w:val="24"/>
        </w:rPr>
        <w:t>4、</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提供的货物须按备件出厂的标准包装，但应考虑到防漏、防潮、防震、防盗和可能会发生的野蛮装卸等运输及多次装卸之需要。货物开箱后，如</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发现有任何质量问题（如外观有损伤</w:t>
      </w:r>
      <w:r>
        <w:rPr>
          <w:rFonts w:hint="eastAsia" w:hAnsi="宋体" w:cs="宋体"/>
          <w:kern w:val="0"/>
          <w:sz w:val="24"/>
          <w:szCs w:val="24"/>
          <w:lang w:eastAsia="zh-CN"/>
        </w:rPr>
        <w:t>或存在隐蔽性工艺缺陷</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必须立即以同样型号的货物在</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限定的时间内更换。</w:t>
      </w:r>
      <w:bookmarkEnd w:id="6"/>
    </w:p>
    <w:p w14:paraId="1A7C0C7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提供的货物必须为符合国家现行有效相关规定、标准生产的合格正规产品，且必须满足国家及行业现行有效的环保和质量标准。当上述规定和标准有修改时，</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提供的货物须符合最新修改的相关规定和标准。</w:t>
      </w:r>
    </w:p>
    <w:p w14:paraId="785359E2">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提供的所有货物均应具备该类产品的功能要求，无瑕疵和缺陷，质量为合格产品，同时有明确的生产厂商或制造厂商。</w:t>
      </w:r>
    </w:p>
    <w:p w14:paraId="5A3E1ED7">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验收要求</w:t>
      </w:r>
    </w:p>
    <w:p w14:paraId="7A6936AE">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1、货物到达交货地点后，</w:t>
      </w:r>
      <w:r>
        <w:rPr>
          <w:rFonts w:hint="eastAsia" w:hAnsi="宋体" w:cs="宋体"/>
          <w:kern w:val="0"/>
          <w:sz w:val="24"/>
          <w:szCs w:val="24"/>
          <w:lang w:val="en-US" w:eastAsia="zh-CN"/>
        </w:rPr>
        <w:t>采购人</w:t>
      </w:r>
      <w:r>
        <w:rPr>
          <w:rFonts w:hint="eastAsia" w:ascii="宋体" w:hAnsi="宋体" w:eastAsia="宋体" w:cs="宋体"/>
          <w:kern w:val="0"/>
          <w:sz w:val="24"/>
          <w:szCs w:val="24"/>
          <w:lang w:val="en-US" w:eastAsia="zh-CN"/>
        </w:rPr>
        <w:t>、报价人共同验货。双方按照本合同、国家相关法律法规以及规范的要求等相关的规定，对货物的品种、品牌、产地、型号规格、数量、外观质量、资料进行清点和全面的检验，并作详细的记录。</w:t>
      </w:r>
    </w:p>
    <w:p w14:paraId="6CB4BAB4">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若报价人所提供的货物是国外制造的，应提供原产地证书、报关资料等必备证明资料。根据法律法规的规定，在货物入境过程中需要实施检验检疫的入境商品，经入境管理部门检验后，如有相关证明的，报价人应提供入境货物检验检疫证明。</w:t>
      </w:r>
    </w:p>
    <w:p w14:paraId="2678E2EB">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如发现货物的品种、型号规格、数量、外观质量、资料与合同不符，或货物短缺、质次、损坏等问题，应作详细记录，且采购人有权拒绝收货及拒绝付款，报价人应在合同规定的时间内立即、无条件为采购人免费更换、补齐或无条件退货。更换或补齐后的货物，采购人有权按照本条有关验收的约定进行验收，由此产生的制造、修理和运费及保险费等费用均应由报价人负担，与采购人无关。</w:t>
      </w:r>
    </w:p>
    <w:p w14:paraId="73923D7A">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4、由于非采购人原因而引起货物的修理或更换的时间，应以不影响采购人生产为原则，且修理或更换应在采购人许可的时限内完成，否则将视为报价人逾期交货。</w:t>
      </w:r>
    </w:p>
    <w:p w14:paraId="625654DC">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交接并验收合格后，报价人向采购人出具相关签收手续。</w:t>
      </w:r>
    </w:p>
    <w:p w14:paraId="1566704E">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5、采购人根据本条约定对货物所做出的验收，仅作为起算付款及质保期之用，不视为采购人对于货物质量的最终认定。货物经验收合格后，报价人仍应在质保期内对产品质量承担保证责任。</w:t>
      </w:r>
    </w:p>
    <w:p w14:paraId="215D5CD6">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货物在全部经采购人验收合格前，其损耗、毁损、灭失等风险及责任由报价人承担，如因发生前述情形，导致报价人所供应的货物不能通过采购人验收的，报价人应按采购人要求予以免费更换、补齐或无条件退货，并承担由于货物更换、补齐或退货而发生的一切费用。</w:t>
      </w:r>
    </w:p>
    <w:p w14:paraId="6C497EC0">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验收过程中，如对检验记录不能取得一致意见时，一方可委托货物交付地有资质权威的第三方检验机构联合进行检验。检验结果具有约束力，如货物符合验收标准的，检验费由采购人承担；货物不符合验收标准的，检验费由报价人承担，报价人有权要求采购人更换货退回单项商品。</w:t>
      </w:r>
    </w:p>
    <w:p w14:paraId="0DF9EE78">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售后服务要求</w:t>
      </w:r>
    </w:p>
    <w:p w14:paraId="1FFC73B1">
      <w:pPr>
        <w:spacing w:line="360" w:lineRule="auto"/>
        <w:ind w:left="1" w:firstLine="460" w:firstLineChars="192"/>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rPr>
        <w:t>1、</w:t>
      </w: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最终验收合格之日起计算，</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提供的质量保证期为</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年，质保期内</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免费提供上门服务（该费用已包含在货款内）。在质量保证期内，</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如发现货物的质量、规格、性能、数量等不符要求的，或发现货物无论由于任何原因存在隐藏缺陷、工艺问题或使用不良的材料的，或出现其他质量问题的，</w:t>
      </w:r>
      <w:r>
        <w:rPr>
          <w:rFonts w:hint="eastAsia" w:ascii="宋体" w:hAnsi="宋体" w:eastAsia="宋体" w:cs="宋体"/>
          <w:color w:val="auto"/>
          <w:kern w:val="0"/>
          <w:sz w:val="24"/>
          <w:szCs w:val="24"/>
          <w:highlight w:val="none"/>
          <w:lang w:eastAsia="zh-CN"/>
        </w:rPr>
        <w:t>报价人</w:t>
      </w:r>
      <w:r>
        <w:rPr>
          <w:rFonts w:hint="eastAsia" w:ascii="宋体" w:hAnsi="宋体" w:eastAsia="宋体" w:cs="宋体"/>
          <w:color w:val="auto"/>
          <w:kern w:val="0"/>
          <w:sz w:val="24"/>
          <w:szCs w:val="24"/>
          <w:highlight w:val="none"/>
        </w:rPr>
        <w:t>应根据</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指示无条件在</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个工作日内进行免费更换或无条件退货。更换后的货物的质量保证期从更换完成且验收合格之日起重新计算。</w:t>
      </w:r>
    </w:p>
    <w:p w14:paraId="60A44AC2">
      <w:pPr>
        <w:widowControl w:val="0"/>
        <w:autoSpaceDE/>
        <w:autoSpaceDN/>
        <w:adjustRightInd/>
        <w:spacing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color w:val="auto"/>
          <w:sz w:val="24"/>
          <w:szCs w:val="24"/>
          <w:highlight w:val="none"/>
          <w:lang w:val="en-US" w:eastAsia="zh-CN" w:bidi="ar-SA"/>
        </w:rPr>
        <w:t>2、质保期内，若货物经</w:t>
      </w:r>
      <w:r>
        <w:rPr>
          <w:rFonts w:hint="eastAsia" w:ascii="宋体" w:hAnsi="宋体" w:eastAsia="宋体" w:cs="宋体"/>
          <w:color w:val="auto"/>
          <w:sz w:val="24"/>
          <w:szCs w:val="24"/>
          <w:highlight w:val="none"/>
          <w:u w:val="single"/>
          <w:lang w:val="en-US" w:eastAsia="zh-CN" w:bidi="ar-SA"/>
        </w:rPr>
        <w:t xml:space="preserve"> 1 </w:t>
      </w:r>
      <w:r>
        <w:rPr>
          <w:rFonts w:hint="eastAsia" w:ascii="宋体" w:hAnsi="宋体" w:eastAsia="宋体" w:cs="宋体"/>
          <w:color w:val="auto"/>
          <w:sz w:val="24"/>
          <w:szCs w:val="24"/>
          <w:highlight w:val="none"/>
          <w:lang w:val="en-US" w:eastAsia="zh-CN" w:bidi="ar-SA"/>
        </w:rPr>
        <w:t>次维修或维修时间超过</w:t>
      </w:r>
      <w:r>
        <w:rPr>
          <w:rFonts w:hint="eastAsia" w:ascii="宋体" w:hAnsi="宋体" w:eastAsia="宋体" w:cs="宋体"/>
          <w:color w:val="auto"/>
          <w:sz w:val="24"/>
          <w:szCs w:val="24"/>
          <w:highlight w:val="none"/>
          <w:u w:val="single"/>
          <w:lang w:val="en-US" w:eastAsia="zh-CN" w:bidi="ar-SA"/>
        </w:rPr>
        <w:t xml:space="preserve"> 1 </w:t>
      </w:r>
      <w:r>
        <w:rPr>
          <w:rFonts w:hint="eastAsia" w:ascii="宋体" w:hAnsi="宋体" w:eastAsia="宋体" w:cs="宋体"/>
          <w:color w:val="auto"/>
          <w:sz w:val="24"/>
          <w:szCs w:val="24"/>
          <w:highlight w:val="none"/>
          <w:lang w:val="en-US" w:eastAsia="zh-CN" w:bidi="ar-SA"/>
        </w:rPr>
        <w:t>个月，仍不</w:t>
      </w:r>
      <w:r>
        <w:rPr>
          <w:rFonts w:hint="eastAsia" w:ascii="宋体" w:hAnsi="宋体" w:eastAsia="宋体" w:cs="宋体"/>
          <w:sz w:val="24"/>
          <w:szCs w:val="24"/>
          <w:lang w:val="en-US" w:eastAsia="zh-CN" w:bidi="ar-SA"/>
        </w:rPr>
        <w:t>能正常使用的，报价人应免费给予更换，被更换的货物的质保期为从更换日起重新计算。</w:t>
      </w:r>
    </w:p>
    <w:p w14:paraId="70D3BD45">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3、货物供货完毕后，</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对</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指定的操作人员进行免费指导培训，使之能够掌握货物的操作方法和</w:t>
      </w:r>
      <w:r>
        <w:rPr>
          <w:rFonts w:hint="eastAsia" w:ascii="宋体" w:hAnsi="宋体" w:eastAsia="宋体" w:cs="宋体"/>
          <w:kern w:val="0"/>
          <w:sz w:val="24"/>
          <w:szCs w:val="24"/>
          <w:lang w:val="en-US" w:eastAsia="zh-CN"/>
        </w:rPr>
        <w:t>常规的</w:t>
      </w:r>
      <w:r>
        <w:rPr>
          <w:rFonts w:hint="eastAsia" w:ascii="宋体" w:hAnsi="宋体" w:eastAsia="宋体" w:cs="宋体"/>
          <w:kern w:val="0"/>
          <w:sz w:val="24"/>
          <w:szCs w:val="24"/>
        </w:rPr>
        <w:t>维修保养</w:t>
      </w:r>
      <w:r>
        <w:rPr>
          <w:rFonts w:hint="eastAsia" w:ascii="宋体" w:hAnsi="宋体" w:eastAsia="宋体" w:cs="宋体"/>
          <w:kern w:val="0"/>
          <w:sz w:val="24"/>
          <w:szCs w:val="24"/>
          <w:lang w:val="en-US" w:eastAsia="zh-CN"/>
        </w:rPr>
        <w:t>方法</w:t>
      </w:r>
      <w:r>
        <w:rPr>
          <w:rFonts w:hint="eastAsia" w:ascii="宋体" w:hAnsi="宋体" w:eastAsia="宋体" w:cs="宋体"/>
          <w:kern w:val="0"/>
          <w:sz w:val="24"/>
          <w:szCs w:val="24"/>
        </w:rPr>
        <w:t>。</w:t>
      </w:r>
    </w:p>
    <w:p w14:paraId="160DF452">
      <w:pPr>
        <w:spacing w:line="360" w:lineRule="auto"/>
        <w:ind w:left="1" w:firstLine="460" w:firstLineChars="192"/>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在安装、使用货物时所遇技术问题，</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应按</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要求及时向</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无偿提供技术指导服务。</w:t>
      </w:r>
    </w:p>
    <w:p w14:paraId="74B7556B">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必须具有专业的售后服务力量和售后技术服务队伍，在合同规定的质保期内，</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承诺将在接到</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的故障报警后4小时内响应，24小时内到达项目现场进行维修等服务。</w:t>
      </w:r>
    </w:p>
    <w:p w14:paraId="3C058A1F">
      <w:pPr>
        <w:spacing w:line="360" w:lineRule="auto"/>
        <w:ind w:left="1" w:firstLine="460" w:firstLineChars="192"/>
        <w:rPr>
          <w:rFonts w:hint="eastAsia" w:ascii="宋体" w:hAnsi="宋体" w:eastAsia="宋体" w:cs="宋体"/>
          <w:kern w:val="0"/>
          <w:sz w:val="24"/>
          <w:szCs w:val="24"/>
        </w:rPr>
      </w:pPr>
      <w:r>
        <w:rPr>
          <w:rFonts w:hint="eastAsia" w:ascii="宋体" w:hAnsi="宋体" w:eastAsia="宋体" w:cs="宋体"/>
          <w:kern w:val="0"/>
          <w:sz w:val="24"/>
          <w:szCs w:val="24"/>
        </w:rPr>
        <w:t>6、</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未按上述要求提供售后服务的，</w:t>
      </w:r>
      <w:r>
        <w:rPr>
          <w:rFonts w:hint="eastAsia" w:ascii="宋体" w:hAnsi="宋体" w:eastAsia="宋体" w:cs="宋体"/>
          <w:kern w:val="0"/>
          <w:sz w:val="24"/>
          <w:szCs w:val="24"/>
          <w:lang w:eastAsia="zh-CN"/>
        </w:rPr>
        <w:t>采购人</w:t>
      </w:r>
      <w:r>
        <w:rPr>
          <w:rFonts w:hint="eastAsia" w:ascii="宋体" w:hAnsi="宋体" w:eastAsia="宋体" w:cs="宋体"/>
          <w:kern w:val="0"/>
          <w:sz w:val="24"/>
          <w:szCs w:val="24"/>
        </w:rPr>
        <w:t>有权委托其他第三方提供相关服务，因此产生的费用全部由</w:t>
      </w:r>
      <w:r>
        <w:rPr>
          <w:rFonts w:hint="eastAsia" w:ascii="宋体" w:hAnsi="宋体" w:eastAsia="宋体" w:cs="宋体"/>
          <w:kern w:val="0"/>
          <w:sz w:val="24"/>
          <w:szCs w:val="24"/>
          <w:lang w:eastAsia="zh-CN"/>
        </w:rPr>
        <w:t>报价人</w:t>
      </w:r>
      <w:r>
        <w:rPr>
          <w:rFonts w:hint="eastAsia" w:ascii="宋体" w:hAnsi="宋体" w:eastAsia="宋体" w:cs="宋体"/>
          <w:kern w:val="0"/>
          <w:sz w:val="24"/>
          <w:szCs w:val="24"/>
        </w:rPr>
        <w:t>承担。</w:t>
      </w:r>
    </w:p>
    <w:p w14:paraId="63DEF0C6">
      <w:pPr>
        <w:widowControl w:val="0"/>
        <w:numPr>
          <w:ilvl w:val="0"/>
          <w:numId w:val="3"/>
        </w:numPr>
        <w:tabs>
          <w:tab w:val="left" w:pos="567"/>
        </w:tabs>
        <w:autoSpaceDE/>
        <w:autoSpaceDN/>
        <w:adjustRightInd/>
        <w:spacing w:line="360" w:lineRule="auto"/>
        <w:ind w:left="420" w:hanging="420" w:firstLineChars="0"/>
        <w:jc w:val="left"/>
        <w:outlineLvl w:val="0"/>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报价及付款方式</w:t>
      </w:r>
    </w:p>
    <w:p w14:paraId="7399CEDC">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报价人所报价格为不含税价，即为《中华人民共和国增值税条例》（国务院令第691号修订版）规定的销售额。本项目所称的不含税价和合同价是指不含本采购项目供应商的销项税额，包含了报价人完成合同义务（含报价人代缴代扣、分包及委外服务、施工、采购货物等所产生的价税）的其他全部费用。本采购项目的销项税额由采购人承担，不计入报价。报价均包括但不限于以下内容涉及的费用：包含本合同项下所供货物及其的附件、备品备件的采购、制造、检测、试验、送货、装卸（含二次搬运至采购人指定仓储地点）、安装调试（含超出辅材及高空作业费）、保险、现场仓储、质保期免费上门提供售后服务及报价人销项税额以外的税费等相关服务的全部费用</w:t>
      </w:r>
      <w:r>
        <w:rPr>
          <w:rFonts w:hint="eastAsia" w:ascii="宋体" w:hAnsi="宋体" w:eastAsia="宋体" w:cs="宋体"/>
          <w:sz w:val="24"/>
          <w:szCs w:val="24"/>
          <w:lang w:eastAsia="zh-CN"/>
        </w:rPr>
        <w:t>，若出现合同约定的销售折扣情形，由双方协商一致后降低合同价</w:t>
      </w:r>
      <w:r>
        <w:rPr>
          <w:rFonts w:hint="eastAsia" w:ascii="宋体" w:hAnsi="宋体" w:eastAsia="宋体" w:cs="宋体"/>
          <w:sz w:val="24"/>
          <w:szCs w:val="24"/>
        </w:rPr>
        <w:t>。</w:t>
      </w:r>
    </w:p>
    <w:p w14:paraId="5FA106F2">
      <w:pPr>
        <w:widowControl/>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报价人</w:t>
      </w:r>
      <w:r>
        <w:rPr>
          <w:rFonts w:hint="eastAsia" w:ascii="宋体" w:hAnsi="宋体" w:eastAsia="宋体" w:cs="宋体"/>
          <w:sz w:val="24"/>
          <w:szCs w:val="24"/>
        </w:rPr>
        <w:t>根据</w:t>
      </w:r>
      <w:r>
        <w:rPr>
          <w:rFonts w:hint="eastAsia" w:ascii="宋体" w:hAnsi="宋体" w:eastAsia="宋体" w:cs="宋体"/>
          <w:sz w:val="24"/>
          <w:szCs w:val="24"/>
          <w:lang w:eastAsia="zh-CN"/>
        </w:rPr>
        <w:t>采购人</w:t>
      </w:r>
      <w:r>
        <w:rPr>
          <w:rFonts w:hint="eastAsia" w:ascii="宋体" w:hAnsi="宋体" w:eastAsia="宋体" w:cs="宋体"/>
          <w:sz w:val="24"/>
          <w:szCs w:val="24"/>
        </w:rPr>
        <w:t>内部各方需求分批供货，每批货经</w:t>
      </w:r>
      <w:r>
        <w:rPr>
          <w:rFonts w:hint="eastAsia" w:ascii="宋体" w:hAnsi="宋体" w:eastAsia="宋体" w:cs="宋体"/>
          <w:sz w:val="24"/>
          <w:szCs w:val="24"/>
          <w:lang w:eastAsia="zh-CN"/>
        </w:rPr>
        <w:t>采购人</w:t>
      </w:r>
      <w:r>
        <w:rPr>
          <w:rFonts w:hint="eastAsia" w:ascii="宋体" w:hAnsi="宋体" w:eastAsia="宋体" w:cs="宋体"/>
          <w:sz w:val="24"/>
          <w:szCs w:val="24"/>
        </w:rPr>
        <w:t>内部各方最终验收合格后，</w:t>
      </w:r>
      <w:r>
        <w:rPr>
          <w:rFonts w:hint="eastAsia" w:ascii="宋体" w:hAnsi="宋体" w:eastAsia="宋体" w:cs="宋体"/>
          <w:sz w:val="24"/>
          <w:szCs w:val="24"/>
          <w:lang w:eastAsia="zh-CN"/>
        </w:rPr>
        <w:t>报价人</w:t>
      </w:r>
      <w:r>
        <w:rPr>
          <w:rFonts w:hint="eastAsia" w:ascii="宋体" w:hAnsi="宋体" w:eastAsia="宋体" w:cs="宋体"/>
          <w:sz w:val="24"/>
          <w:szCs w:val="24"/>
        </w:rPr>
        <w:t>提供有效的增值税专用发票、请款报告等请款资料后</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30</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w:t>
      </w:r>
      <w:r>
        <w:rPr>
          <w:rFonts w:hint="eastAsia" w:ascii="宋体" w:hAnsi="宋体" w:eastAsia="宋体" w:cs="宋体"/>
          <w:sz w:val="24"/>
          <w:szCs w:val="24"/>
          <w:lang w:eastAsia="zh-CN"/>
        </w:rPr>
        <w:t>采购人</w:t>
      </w:r>
      <w:r>
        <w:rPr>
          <w:rFonts w:hint="eastAsia" w:ascii="宋体" w:hAnsi="宋体" w:eastAsia="宋体" w:cs="宋体"/>
          <w:sz w:val="24"/>
          <w:szCs w:val="24"/>
        </w:rPr>
        <w:t>向</w:t>
      </w:r>
      <w:r>
        <w:rPr>
          <w:rFonts w:hint="eastAsia" w:ascii="宋体" w:hAnsi="宋体" w:eastAsia="宋体" w:cs="宋体"/>
          <w:sz w:val="24"/>
          <w:szCs w:val="24"/>
          <w:lang w:eastAsia="zh-CN"/>
        </w:rPr>
        <w:t>报价人</w:t>
      </w:r>
      <w:r>
        <w:rPr>
          <w:rFonts w:hint="eastAsia" w:ascii="宋体" w:hAnsi="宋体" w:eastAsia="宋体" w:cs="宋体"/>
          <w:sz w:val="24"/>
          <w:szCs w:val="24"/>
        </w:rPr>
        <w:t>支付该批货</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货款。</w:t>
      </w:r>
    </w:p>
    <w:p w14:paraId="24A9468C">
      <w:pPr>
        <w:widowControl w:val="0"/>
        <w:autoSpaceDE/>
        <w:autoSpaceDN/>
        <w:adjustRightInd/>
        <w:spacing w:line="560" w:lineRule="exact"/>
        <w:ind w:firstLine="480" w:firstLineChars="200"/>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3.报价人逾期提供请款资料及发票或提交资料不符合采购人要求的，采购人付款时间顺延，并不承担逾期付款违约责任。由于报价人提供的发票不符合税法规定，给采购人造成的损失由报价人承担赔偿责任。</w:t>
      </w:r>
    </w:p>
    <w:p w14:paraId="74913C8F">
      <w:pPr>
        <w:widowControl w:val="0"/>
        <w:autoSpaceDE/>
        <w:autoSpaceDN/>
        <w:adjustRightInd/>
        <w:spacing w:line="560" w:lineRule="exact"/>
        <w:ind w:firstLine="480" w:firstLineChars="200"/>
        <w:jc w:val="both"/>
        <w:rPr>
          <w:rFonts w:hint="eastAsia" w:ascii="宋体" w:hAnsi="宋体" w:eastAsia="宋体" w:cs="宋体"/>
          <w:sz w:val="24"/>
          <w:szCs w:val="24"/>
          <w:highlight w:val="none"/>
        </w:rPr>
      </w:pPr>
      <w:r>
        <w:rPr>
          <w:rFonts w:hint="eastAsia" w:hAnsi="宋体" w:cs="宋体"/>
          <w:kern w:val="0"/>
          <w:sz w:val="24"/>
          <w:szCs w:val="24"/>
          <w:lang w:val="en-US" w:eastAsia="zh-CN" w:bidi="ar-SA"/>
        </w:rPr>
        <w:t>4.合同价款的计算方式采用按实结算进行，根据最终验收合格产品数量按实结算。</w:t>
      </w:r>
    </w:p>
    <w:p w14:paraId="2AD17BB6">
      <w:pPr>
        <w:pStyle w:val="2"/>
        <w:ind w:left="0" w:leftChars="0" w:firstLine="0" w:firstLineChars="0"/>
        <w:rPr>
          <w:rFonts w:hint="eastAsia" w:ascii="宋体" w:hAnsi="宋体" w:eastAsia="宋体" w:cs="宋体"/>
          <w:sz w:val="24"/>
          <w:szCs w:val="24"/>
          <w:highlight w:val="none"/>
        </w:rPr>
      </w:pPr>
    </w:p>
    <w:p w14:paraId="22182271">
      <w:pPr>
        <w:pStyle w:val="3"/>
        <w:spacing w:line="360" w:lineRule="auto"/>
        <w:rPr>
          <w:rFonts w:hint="eastAsia" w:ascii="宋体" w:hAnsi="宋体" w:cs="Times New Roman" w:eastAsiaTheme="minorEastAsia"/>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  </w:t>
      </w:r>
    </w:p>
    <w:p w14:paraId="471289BD">
      <w:pPr>
        <w:spacing w:line="240" w:lineRule="auto"/>
        <w:ind w:firstLine="0" w:firstLineChars="0"/>
        <w:rPr>
          <w:rFonts w:hint="default" w:hAnsi="宋体" w:cs="宋体"/>
          <w:b/>
          <w:color w:val="auto"/>
          <w:sz w:val="21"/>
          <w:szCs w:val="21"/>
          <w:highlight w:val="none"/>
          <w:lang w:val="en-US" w:eastAsia="zh-CN"/>
        </w:rPr>
      </w:pPr>
    </w:p>
    <w:p w14:paraId="69CC4835">
      <w:pPr>
        <w:spacing w:line="240" w:lineRule="auto"/>
        <w:ind w:firstLine="0" w:firstLineChars="0"/>
        <w:rPr>
          <w:rFonts w:hint="default" w:hAnsi="宋体" w:cs="宋体"/>
          <w:b/>
          <w:color w:val="auto"/>
          <w:sz w:val="21"/>
          <w:szCs w:val="21"/>
          <w:highlight w:val="none"/>
          <w:lang w:val="en-US" w:eastAsia="zh-CN"/>
        </w:rPr>
      </w:pPr>
    </w:p>
    <w:p w14:paraId="48BF4B2A">
      <w:pPr>
        <w:spacing w:line="240" w:lineRule="auto"/>
        <w:ind w:firstLine="0" w:firstLineChars="0"/>
        <w:rPr>
          <w:rFonts w:hint="default" w:hAnsi="宋体" w:cs="宋体"/>
          <w:b/>
          <w:color w:val="auto"/>
          <w:sz w:val="21"/>
          <w:szCs w:val="21"/>
          <w:highlight w:val="none"/>
          <w:lang w:val="en-US" w:eastAsia="zh-CN"/>
        </w:rPr>
      </w:pPr>
    </w:p>
    <w:p w14:paraId="280BD335">
      <w:pPr>
        <w:spacing w:line="240" w:lineRule="auto"/>
        <w:ind w:firstLine="0" w:firstLineChars="0"/>
        <w:rPr>
          <w:rFonts w:hint="default" w:hAnsi="宋体" w:cs="宋体"/>
          <w:b/>
          <w:color w:val="auto"/>
          <w:sz w:val="21"/>
          <w:szCs w:val="21"/>
          <w:highlight w:val="none"/>
          <w:lang w:val="en-US" w:eastAsia="zh-CN"/>
        </w:rPr>
      </w:pPr>
    </w:p>
    <w:p w14:paraId="4C4F2DFC">
      <w:pPr>
        <w:spacing w:line="240" w:lineRule="auto"/>
        <w:ind w:firstLine="0" w:firstLineChars="0"/>
        <w:rPr>
          <w:rFonts w:hint="default" w:hAnsi="宋体" w:cs="宋体"/>
          <w:b/>
          <w:color w:val="auto"/>
          <w:sz w:val="21"/>
          <w:szCs w:val="21"/>
          <w:highlight w:val="none"/>
          <w:lang w:val="en-US" w:eastAsia="zh-CN"/>
        </w:rPr>
      </w:pPr>
    </w:p>
    <w:p w14:paraId="608F7F25">
      <w:pPr>
        <w:spacing w:line="240" w:lineRule="auto"/>
        <w:ind w:firstLine="0" w:firstLineChars="0"/>
        <w:rPr>
          <w:rFonts w:hint="default" w:hAnsi="宋体" w:cs="宋体"/>
          <w:b/>
          <w:color w:val="auto"/>
          <w:sz w:val="21"/>
          <w:szCs w:val="21"/>
          <w:highlight w:val="none"/>
          <w:lang w:val="en-US" w:eastAsia="zh-CN"/>
        </w:rPr>
      </w:pPr>
    </w:p>
    <w:p w14:paraId="1EEE8C80">
      <w:pPr>
        <w:spacing w:line="240" w:lineRule="auto"/>
        <w:ind w:firstLine="0" w:firstLineChars="0"/>
        <w:rPr>
          <w:rFonts w:hint="default" w:hAnsi="宋体" w:cs="宋体"/>
          <w:b/>
          <w:color w:val="auto"/>
          <w:sz w:val="21"/>
          <w:szCs w:val="21"/>
          <w:highlight w:val="none"/>
          <w:lang w:val="en-US" w:eastAsia="zh-CN"/>
        </w:rPr>
      </w:pPr>
    </w:p>
    <w:p w14:paraId="079F22F3">
      <w:pPr>
        <w:pStyle w:val="2"/>
        <w:rPr>
          <w:rFonts w:hint="default" w:hAnsi="宋体" w:cs="宋体"/>
          <w:b/>
          <w:color w:val="auto"/>
          <w:sz w:val="21"/>
          <w:szCs w:val="21"/>
          <w:highlight w:val="none"/>
          <w:lang w:val="en-US" w:eastAsia="zh-CN"/>
        </w:rPr>
      </w:pPr>
    </w:p>
    <w:p w14:paraId="2DEE9B6A">
      <w:pPr>
        <w:pStyle w:val="2"/>
        <w:rPr>
          <w:rFonts w:hint="default" w:hAnsi="宋体" w:cs="宋体"/>
          <w:b/>
          <w:color w:val="auto"/>
          <w:sz w:val="21"/>
          <w:szCs w:val="21"/>
          <w:highlight w:val="none"/>
          <w:lang w:val="en-US" w:eastAsia="zh-CN"/>
        </w:rPr>
      </w:pPr>
    </w:p>
    <w:p w14:paraId="3DE6A64A">
      <w:pPr>
        <w:pStyle w:val="2"/>
        <w:rPr>
          <w:rFonts w:hint="default" w:hAnsi="宋体" w:cs="宋体"/>
          <w:b/>
          <w:color w:val="auto"/>
          <w:sz w:val="21"/>
          <w:szCs w:val="21"/>
          <w:highlight w:val="none"/>
          <w:lang w:val="en-US" w:eastAsia="zh-CN"/>
        </w:rPr>
      </w:pPr>
    </w:p>
    <w:p w14:paraId="5451059E">
      <w:pPr>
        <w:pStyle w:val="2"/>
        <w:rPr>
          <w:rFonts w:hint="default" w:hAnsi="宋体" w:cs="宋体"/>
          <w:b/>
          <w:color w:val="auto"/>
          <w:sz w:val="21"/>
          <w:szCs w:val="21"/>
          <w:highlight w:val="none"/>
          <w:lang w:val="en-US" w:eastAsia="zh-CN"/>
        </w:rPr>
      </w:pPr>
    </w:p>
    <w:p w14:paraId="3EFC7741">
      <w:pPr>
        <w:pStyle w:val="2"/>
        <w:rPr>
          <w:rFonts w:hint="default" w:hAnsi="宋体" w:cs="宋体"/>
          <w:b/>
          <w:color w:val="auto"/>
          <w:sz w:val="21"/>
          <w:szCs w:val="21"/>
          <w:highlight w:val="none"/>
          <w:lang w:val="en-US" w:eastAsia="zh-CN"/>
        </w:rPr>
      </w:pPr>
    </w:p>
    <w:p w14:paraId="47E509AE">
      <w:pPr>
        <w:spacing w:line="240" w:lineRule="auto"/>
        <w:ind w:firstLine="0" w:firstLineChars="0"/>
        <w:rPr>
          <w:rFonts w:hint="default" w:hAnsi="宋体" w:cs="宋体"/>
          <w:b/>
          <w:color w:val="auto"/>
          <w:sz w:val="21"/>
          <w:szCs w:val="21"/>
          <w:highlight w:val="none"/>
          <w:lang w:val="en-US" w:eastAsia="zh-CN"/>
        </w:rPr>
      </w:pPr>
    </w:p>
    <w:p w14:paraId="198F7161">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7" w:name="_Toc32395"/>
      <w:r>
        <w:rPr>
          <w:rFonts w:hint="eastAsia" w:hAnsi="宋体"/>
          <w:b/>
          <w:bCs/>
          <w:color w:val="auto"/>
          <w:szCs w:val="32"/>
          <w:highlight w:val="none"/>
          <w:lang w:val="en-US" w:eastAsia="zh-CN"/>
        </w:rPr>
        <w:t>合同条款</w:t>
      </w:r>
      <w:bookmarkEnd w:id="7"/>
    </w:p>
    <w:p w14:paraId="43368341">
      <w:pPr>
        <w:wordWrap w:val="0"/>
        <w:spacing w:line="360" w:lineRule="auto"/>
        <w:ind w:right="960"/>
        <w:jc w:val="right"/>
        <w:rPr>
          <w:bCs/>
        </w:rPr>
      </w:pPr>
      <w:r>
        <w:rPr>
          <w:rFonts w:hint="eastAsia"/>
          <w:bCs/>
        </w:rPr>
        <w:t xml:space="preserve">          合同编号:</w:t>
      </w:r>
      <w:r>
        <w:rPr>
          <w:rFonts w:hint="eastAsia"/>
          <w:bCs/>
          <w:u w:val="single"/>
        </w:rPr>
        <w:t xml:space="preserve">                </w:t>
      </w:r>
    </w:p>
    <w:p w14:paraId="212E265B">
      <w:pPr>
        <w:spacing w:line="360" w:lineRule="auto"/>
        <w:jc w:val="center"/>
        <w:rPr>
          <w:b/>
          <w:bCs/>
          <w:sz w:val="44"/>
          <w:szCs w:val="44"/>
          <w:u w:val="single"/>
        </w:rPr>
      </w:pPr>
    </w:p>
    <w:p w14:paraId="05C21A4D">
      <w:pPr>
        <w:spacing w:line="360" w:lineRule="auto"/>
        <w:jc w:val="center"/>
        <w:rPr>
          <w:b/>
          <w:bCs/>
          <w:sz w:val="44"/>
          <w:szCs w:val="44"/>
          <w:u w:val="single"/>
        </w:rPr>
      </w:pPr>
    </w:p>
    <w:p w14:paraId="0B8883AE">
      <w:pPr>
        <w:spacing w:line="360" w:lineRule="auto"/>
        <w:jc w:val="center"/>
        <w:rPr>
          <w:b/>
          <w:bCs/>
          <w:sz w:val="44"/>
          <w:szCs w:val="44"/>
          <w:u w:val="single"/>
        </w:rPr>
      </w:pPr>
    </w:p>
    <w:p w14:paraId="4EFE750F">
      <w:pPr>
        <w:spacing w:line="360" w:lineRule="auto"/>
        <w:jc w:val="center"/>
        <w:rPr>
          <w:b/>
          <w:bCs/>
          <w:sz w:val="44"/>
          <w:szCs w:val="44"/>
          <w:u w:val="single"/>
        </w:rPr>
      </w:pPr>
    </w:p>
    <w:p w14:paraId="18E13002">
      <w:pPr>
        <w:spacing w:line="360" w:lineRule="auto"/>
        <w:jc w:val="center"/>
      </w:pPr>
      <w:r>
        <w:rPr>
          <w:rFonts w:hint="eastAsia"/>
          <w:b/>
          <w:bCs/>
          <w:sz w:val="44"/>
          <w:szCs w:val="44"/>
        </w:rPr>
        <w:t>2025年度管网一体化项目黄江镇、常平镇、桥头镇及水生态四期桥头镇水泵备件物资采购项目（重新采购）合同</w:t>
      </w:r>
      <w:r>
        <w:rPr>
          <w:rFonts w:hint="eastAsia"/>
          <w:b/>
          <w:bCs/>
          <w:sz w:val="44"/>
          <w:szCs w:val="44"/>
          <w:lang w:eastAsia="zh-CN"/>
        </w:rPr>
        <w:t>（</w:t>
      </w:r>
      <w:r>
        <w:rPr>
          <w:rFonts w:hint="eastAsia"/>
          <w:b/>
          <w:bCs/>
          <w:sz w:val="44"/>
          <w:szCs w:val="44"/>
          <w:lang w:val="en-US" w:eastAsia="zh-CN"/>
        </w:rPr>
        <w:t>模板</w:t>
      </w:r>
      <w:r>
        <w:rPr>
          <w:rFonts w:hint="eastAsia"/>
          <w:b/>
          <w:bCs/>
          <w:sz w:val="44"/>
          <w:szCs w:val="44"/>
          <w:lang w:eastAsia="zh-CN"/>
        </w:rPr>
        <w:t>）</w:t>
      </w:r>
    </w:p>
    <w:p w14:paraId="508AB803">
      <w:pPr>
        <w:spacing w:line="360" w:lineRule="auto"/>
      </w:pPr>
    </w:p>
    <w:p w14:paraId="09630F17">
      <w:pPr>
        <w:spacing w:line="360" w:lineRule="auto"/>
      </w:pPr>
    </w:p>
    <w:p w14:paraId="65074EAD">
      <w:pPr>
        <w:spacing w:line="360" w:lineRule="auto"/>
        <w:jc w:val="center"/>
      </w:pPr>
    </w:p>
    <w:p w14:paraId="62E6622B">
      <w:pPr>
        <w:spacing w:line="360" w:lineRule="auto"/>
        <w:jc w:val="center"/>
      </w:pPr>
    </w:p>
    <w:p w14:paraId="65C5D899">
      <w:pPr>
        <w:spacing w:line="360" w:lineRule="auto"/>
        <w:jc w:val="center"/>
      </w:pPr>
    </w:p>
    <w:p w14:paraId="0468AFBD">
      <w:pPr>
        <w:spacing w:line="360" w:lineRule="auto"/>
        <w:jc w:val="center"/>
      </w:pPr>
    </w:p>
    <w:p w14:paraId="60C48A34">
      <w:pPr>
        <w:spacing w:line="360" w:lineRule="auto"/>
      </w:pPr>
    </w:p>
    <w:p w14:paraId="4DC8795E">
      <w:pPr>
        <w:spacing w:line="360" w:lineRule="auto"/>
        <w:ind w:firstLine="1800" w:firstLineChars="600"/>
        <w:rPr>
          <w:rFonts w:hint="eastAsia" w:hAnsi="宋体" w:cs="宋体"/>
          <w:sz w:val="30"/>
          <w:szCs w:val="30"/>
          <w:u w:val="single"/>
          <w:lang w:val="en-US" w:eastAsia="zh-CN"/>
        </w:rPr>
      </w:pPr>
      <w:r>
        <w:rPr>
          <w:rFonts w:hint="eastAsia" w:hAnsi="宋体" w:cs="宋体"/>
          <w:sz w:val="30"/>
          <w:szCs w:val="30"/>
          <w:lang w:val="en-US" w:eastAsia="zh-CN"/>
        </w:rPr>
        <w:t>甲方（</w:t>
      </w:r>
      <w:r>
        <w:rPr>
          <w:rFonts w:hint="eastAsia" w:hAnsi="宋体" w:cs="宋体"/>
          <w:sz w:val="30"/>
          <w:szCs w:val="30"/>
        </w:rPr>
        <w:t>买方</w:t>
      </w:r>
      <w:r>
        <w:rPr>
          <w:rFonts w:hint="eastAsia" w:hAnsi="宋体" w:cs="宋体"/>
          <w:sz w:val="30"/>
          <w:szCs w:val="30"/>
          <w:lang w:val="en-US" w:eastAsia="zh-CN"/>
        </w:rPr>
        <w:t>）</w:t>
      </w:r>
      <w:r>
        <w:rPr>
          <w:rFonts w:hint="eastAsia" w:hAnsi="宋体" w:cs="宋体"/>
          <w:sz w:val="30"/>
          <w:szCs w:val="30"/>
        </w:rPr>
        <w:t>：</w:t>
      </w:r>
      <w:r>
        <w:rPr>
          <w:rFonts w:hint="eastAsia" w:hAnsi="宋体" w:cs="宋体"/>
          <w:sz w:val="30"/>
          <w:szCs w:val="30"/>
          <w:lang w:val="en-US" w:eastAsia="zh-CN"/>
        </w:rPr>
        <w:t xml:space="preserve"> </w:t>
      </w:r>
      <w:r>
        <w:rPr>
          <w:rFonts w:hint="eastAsia" w:hAnsi="宋体" w:cs="宋体"/>
          <w:sz w:val="30"/>
          <w:szCs w:val="30"/>
          <w:u w:val="single"/>
        </w:rPr>
        <w:t xml:space="preserve">        </w:t>
      </w:r>
      <w:r>
        <w:rPr>
          <w:rFonts w:hint="eastAsia" w:hAnsi="宋体" w:cs="宋体"/>
          <w:sz w:val="30"/>
          <w:szCs w:val="30"/>
          <w:u w:val="single"/>
          <w:lang w:val="en-US" w:eastAsia="zh-CN"/>
        </w:rPr>
        <w:t xml:space="preserve"> </w:t>
      </w:r>
      <w:r>
        <w:rPr>
          <w:rFonts w:hint="eastAsia" w:hAnsi="宋体" w:cs="宋体"/>
          <w:sz w:val="30"/>
          <w:szCs w:val="30"/>
          <w:u w:val="single"/>
        </w:rPr>
        <w:t xml:space="preserve">                   </w:t>
      </w:r>
      <w:r>
        <w:rPr>
          <w:rFonts w:hint="eastAsia" w:hAnsi="宋体" w:cs="宋体"/>
          <w:bCs/>
          <w:sz w:val="30"/>
          <w:szCs w:val="30"/>
          <w:u w:val="single"/>
        </w:rPr>
        <w:t xml:space="preserve"> </w:t>
      </w:r>
      <w:r>
        <w:rPr>
          <w:rFonts w:hint="eastAsia" w:hAnsi="宋体" w:cs="宋体"/>
          <w:sz w:val="30"/>
          <w:szCs w:val="30"/>
          <w:u w:val="single"/>
        </w:rPr>
        <w:t xml:space="preserve"> </w:t>
      </w:r>
      <w:r>
        <w:rPr>
          <w:rFonts w:hint="eastAsia" w:hAnsi="宋体" w:cs="宋体"/>
          <w:sz w:val="30"/>
          <w:szCs w:val="30"/>
          <w:u w:val="single"/>
          <w:lang w:val="en-US" w:eastAsia="zh-CN"/>
        </w:rPr>
        <w:t xml:space="preserve"> </w:t>
      </w:r>
    </w:p>
    <w:p w14:paraId="6C82BE14">
      <w:pPr>
        <w:spacing w:line="360" w:lineRule="auto"/>
        <w:ind w:firstLine="1800" w:firstLineChars="600"/>
        <w:rPr>
          <w:rFonts w:hint="eastAsia" w:hAnsi="宋体" w:cs="宋体"/>
          <w:sz w:val="30"/>
          <w:szCs w:val="30"/>
          <w:u w:val="single"/>
        </w:rPr>
      </w:pPr>
    </w:p>
    <w:p w14:paraId="62DDBFF9">
      <w:pPr>
        <w:widowControl/>
        <w:spacing w:line="360" w:lineRule="auto"/>
        <w:ind w:firstLine="1800" w:firstLineChars="600"/>
        <w:rPr>
          <w:rFonts w:hAnsi="宋体" w:cs="宋体"/>
          <w:sz w:val="30"/>
          <w:szCs w:val="30"/>
        </w:rPr>
      </w:pPr>
      <w:r>
        <w:rPr>
          <w:rFonts w:hint="eastAsia" w:hAnsi="宋体" w:cs="宋体"/>
          <w:sz w:val="30"/>
          <w:szCs w:val="30"/>
          <w:lang w:val="en-US" w:eastAsia="zh-CN"/>
        </w:rPr>
        <w:t>乙方（</w:t>
      </w:r>
      <w:r>
        <w:rPr>
          <w:rFonts w:hint="eastAsia" w:hAnsi="宋体" w:cs="宋体"/>
          <w:sz w:val="30"/>
          <w:szCs w:val="30"/>
        </w:rPr>
        <w:t>卖方</w:t>
      </w:r>
      <w:r>
        <w:rPr>
          <w:rFonts w:hint="eastAsia" w:hAnsi="宋体" w:cs="宋体"/>
          <w:sz w:val="30"/>
          <w:szCs w:val="30"/>
          <w:lang w:val="en-US" w:eastAsia="zh-CN"/>
        </w:rPr>
        <w:t>）</w:t>
      </w:r>
      <w:r>
        <w:rPr>
          <w:rFonts w:hint="eastAsia" w:hAnsi="宋体" w:cs="宋体"/>
          <w:sz w:val="30"/>
          <w:szCs w:val="30"/>
        </w:rPr>
        <w:t>：</w:t>
      </w:r>
      <w:r>
        <w:rPr>
          <w:rFonts w:ascii="Times New Roman"/>
          <w:u w:val="single"/>
        </w:rPr>
        <w:t xml:space="preserve"> </w:t>
      </w:r>
      <w:r>
        <w:rPr>
          <w:rFonts w:hint="eastAsia" w:ascii="Times New Roman"/>
          <w:u w:val="single"/>
        </w:rPr>
        <w:t xml:space="preserve"> </w:t>
      </w:r>
      <w:r>
        <w:rPr>
          <w:rFonts w:hint="eastAsia" w:ascii="Times New Roman"/>
          <w:u w:val="single"/>
          <w:lang w:val="en-US" w:eastAsia="zh-CN"/>
        </w:rPr>
        <w:t xml:space="preserve"> </w:t>
      </w:r>
      <w:r>
        <w:rPr>
          <w:rFonts w:hint="eastAsia" w:hAnsi="宋体" w:cs="宋体"/>
          <w:sz w:val="30"/>
          <w:szCs w:val="30"/>
          <w:u w:val="single"/>
        </w:rPr>
        <w:t xml:space="preserve">                             </w:t>
      </w:r>
    </w:p>
    <w:p w14:paraId="0EB817A7">
      <w:pPr>
        <w:spacing w:line="360" w:lineRule="auto"/>
        <w:ind w:firstLine="1800" w:firstLineChars="600"/>
        <w:rPr>
          <w:sz w:val="30"/>
          <w:szCs w:val="30"/>
        </w:rPr>
      </w:pPr>
    </w:p>
    <w:p w14:paraId="64F216FF">
      <w:pPr>
        <w:spacing w:line="360" w:lineRule="auto"/>
        <w:rPr>
          <w:sz w:val="30"/>
          <w:szCs w:val="30"/>
          <w:u w:val="single"/>
        </w:rPr>
      </w:pPr>
    </w:p>
    <w:p w14:paraId="0690962F">
      <w:pPr>
        <w:widowControl/>
        <w:spacing w:line="360" w:lineRule="auto"/>
        <w:ind w:firstLine="1800" w:firstLineChars="600"/>
        <w:rPr>
          <w:rFonts w:hint="eastAsia" w:eastAsia="宋体"/>
          <w:sz w:val="30"/>
          <w:szCs w:val="30"/>
          <w:lang w:val="en-US" w:eastAsia="zh-CN"/>
        </w:rPr>
        <w:sectPr>
          <w:footerReference r:id="rId4" w:type="default"/>
          <w:pgSz w:w="11906" w:h="16838"/>
          <w:pgMar w:top="2098" w:right="1474" w:bottom="1984" w:left="1587" w:header="851" w:footer="567" w:gutter="0"/>
          <w:cols w:space="720" w:num="1"/>
          <w:docGrid w:type="lines" w:linePitch="312" w:charSpace="0"/>
        </w:sectPr>
      </w:pPr>
      <w:r>
        <w:rPr>
          <w:rFonts w:hint="eastAsia"/>
          <w:sz w:val="30"/>
          <w:szCs w:val="30"/>
        </w:rPr>
        <w:t>签订日期：</w:t>
      </w:r>
      <w:r>
        <w:rPr>
          <w:rFonts w:hint="eastAsia"/>
        </w:rPr>
        <w:t xml:space="preserve"> </w:t>
      </w:r>
      <w:r>
        <w:rPr>
          <w:rFonts w:hint="eastAsia"/>
          <w:lang w:val="en-US" w:eastAsia="zh-CN"/>
        </w:rPr>
        <w:t xml:space="preserve">      </w:t>
      </w:r>
      <w:r>
        <w:rPr>
          <w:rFonts w:hint="eastAsia"/>
          <w:sz w:val="30"/>
          <w:szCs w:val="30"/>
          <w:lang w:val="en-US" w:eastAsia="zh-CN"/>
        </w:rPr>
        <w:t xml:space="preserve">   年    月     日</w:t>
      </w:r>
    </w:p>
    <w:p w14:paraId="57B05121">
      <w:pPr>
        <w:spacing w:line="360" w:lineRule="auto"/>
        <w:ind w:firstLine="480" w:firstLineChars="200"/>
        <w:rPr>
          <w:sz w:val="24"/>
          <w:szCs w:val="24"/>
          <w:u w:val="single"/>
        </w:rPr>
      </w:pPr>
      <w:r>
        <w:rPr>
          <w:rFonts w:hint="eastAsia"/>
          <w:sz w:val="24"/>
          <w:szCs w:val="24"/>
        </w:rPr>
        <w:t>甲方（买方）：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6EA28E22">
      <w:pPr>
        <w:widowControl/>
        <w:ind w:firstLine="480" w:firstLineChars="200"/>
        <w:rPr>
          <w:sz w:val="24"/>
          <w:szCs w:val="24"/>
          <w:u w:val="single"/>
        </w:rPr>
      </w:pPr>
      <w:r>
        <w:rPr>
          <w:rFonts w:hint="eastAsia"/>
          <w:sz w:val="24"/>
          <w:szCs w:val="24"/>
        </w:rPr>
        <w:t>乙方（卖方）：</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sz w:val="24"/>
          <w:szCs w:val="24"/>
          <w:u w:val="single"/>
        </w:rPr>
        <w:t xml:space="preserve">                   </w:t>
      </w:r>
    </w:p>
    <w:p w14:paraId="7FE103AB">
      <w:pPr>
        <w:spacing w:line="360" w:lineRule="auto"/>
        <w:ind w:firstLine="480" w:firstLineChars="200"/>
        <w:rPr>
          <w:sz w:val="24"/>
          <w:szCs w:val="24"/>
          <w:u w:val="single"/>
        </w:rPr>
      </w:pPr>
    </w:p>
    <w:p w14:paraId="5C12397D">
      <w:pPr>
        <w:spacing w:line="360" w:lineRule="auto"/>
        <w:ind w:firstLine="480" w:firstLineChars="200"/>
        <w:rPr>
          <w:sz w:val="24"/>
          <w:szCs w:val="24"/>
          <w:u w:val="single"/>
        </w:rPr>
      </w:pPr>
    </w:p>
    <w:p w14:paraId="58B65328">
      <w:pPr>
        <w:spacing w:line="360" w:lineRule="auto"/>
        <w:ind w:firstLine="480" w:firstLineChars="200"/>
        <w:rPr>
          <w:sz w:val="24"/>
          <w:szCs w:val="24"/>
        </w:rPr>
      </w:pPr>
      <w:r>
        <w:rPr>
          <w:rFonts w:hint="eastAsia"/>
          <w:sz w:val="24"/>
          <w:szCs w:val="24"/>
        </w:rPr>
        <w:t>经甲方询价采购，现确定甲方向乙方采购</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一批。根据《中华人民共和国民法典》等法律法规的规定，经双方平等协商，双方就</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（以下称</w:t>
      </w:r>
      <w:r>
        <w:rPr>
          <w:sz w:val="24"/>
          <w:szCs w:val="24"/>
        </w:rPr>
        <w:t>“</w:t>
      </w:r>
      <w:r>
        <w:rPr>
          <w:rFonts w:hint="eastAsia"/>
          <w:sz w:val="24"/>
          <w:szCs w:val="24"/>
        </w:rPr>
        <w:t>货物</w:t>
      </w:r>
      <w:r>
        <w:rPr>
          <w:sz w:val="24"/>
          <w:szCs w:val="24"/>
        </w:rPr>
        <w:t>”</w:t>
      </w:r>
      <w:r>
        <w:rPr>
          <w:rFonts w:hint="eastAsia"/>
          <w:sz w:val="24"/>
          <w:szCs w:val="24"/>
        </w:rPr>
        <w:t>）采购事宜，签订本合同。</w:t>
      </w:r>
    </w:p>
    <w:p w14:paraId="56E6A2D2">
      <w:pPr>
        <w:spacing w:before="120" w:beforeLines="50" w:line="360" w:lineRule="auto"/>
        <w:ind w:left="420"/>
        <w:outlineLvl w:val="1"/>
        <w:rPr>
          <w:b/>
          <w:bCs/>
          <w:sz w:val="24"/>
          <w:szCs w:val="24"/>
        </w:rPr>
      </w:pPr>
      <w:bookmarkStart w:id="8" w:name="_Toc27494822"/>
      <w:r>
        <w:rPr>
          <w:rFonts w:hint="eastAsia"/>
          <w:b/>
          <w:bCs/>
          <w:sz w:val="24"/>
          <w:szCs w:val="24"/>
        </w:rPr>
        <w:t>第一条</w:t>
      </w:r>
      <w:r>
        <w:rPr>
          <w:rFonts w:hint="eastAsia"/>
          <w:b/>
          <w:bCs/>
          <w:sz w:val="24"/>
          <w:szCs w:val="24"/>
          <w:lang w:val="en-US" w:eastAsia="zh-CN"/>
        </w:rPr>
        <w:t xml:space="preserve"> 合同</w:t>
      </w:r>
      <w:r>
        <w:rPr>
          <w:rFonts w:hint="eastAsia"/>
          <w:b/>
          <w:bCs/>
          <w:sz w:val="24"/>
          <w:szCs w:val="24"/>
        </w:rPr>
        <w:t>采购内容及要求</w:t>
      </w:r>
      <w:bookmarkEnd w:id="8"/>
    </w:p>
    <w:p w14:paraId="28ACD24D">
      <w:pPr>
        <w:spacing w:before="120" w:beforeLines="50" w:line="360" w:lineRule="auto"/>
        <w:ind w:left="420"/>
        <w:outlineLvl w:val="1"/>
        <w:rPr>
          <w:sz w:val="24"/>
          <w:szCs w:val="24"/>
        </w:rPr>
      </w:pPr>
      <w:bookmarkStart w:id="9" w:name="_Toc27494823"/>
      <w:r>
        <w:rPr>
          <w:rFonts w:hint="eastAsia"/>
          <w:sz w:val="24"/>
          <w:szCs w:val="24"/>
        </w:rPr>
        <w:t>本合同采购内容及要求详见附件一《</w:t>
      </w:r>
      <w:r>
        <w:rPr>
          <w:rFonts w:hint="eastAsia"/>
          <w:sz w:val="24"/>
          <w:szCs w:val="24"/>
          <w:lang w:eastAsia="zh-CN"/>
        </w:rPr>
        <w:t>报价文件</w:t>
      </w:r>
      <w:r>
        <w:rPr>
          <w:rFonts w:hint="eastAsia"/>
          <w:sz w:val="24"/>
          <w:szCs w:val="24"/>
        </w:rPr>
        <w:t>》和附件二《用户需求书》。</w:t>
      </w:r>
      <w:bookmarkEnd w:id="9"/>
    </w:p>
    <w:p w14:paraId="780D2027">
      <w:pPr>
        <w:spacing w:before="120" w:beforeLines="50" w:line="360" w:lineRule="auto"/>
        <w:ind w:left="420"/>
        <w:outlineLvl w:val="1"/>
        <w:rPr>
          <w:b/>
          <w:bCs/>
          <w:sz w:val="24"/>
          <w:szCs w:val="24"/>
        </w:rPr>
      </w:pPr>
      <w:bookmarkStart w:id="10" w:name="_Toc27494824"/>
      <w:r>
        <w:rPr>
          <w:rFonts w:hint="eastAsia"/>
          <w:b/>
          <w:bCs/>
          <w:sz w:val="24"/>
          <w:szCs w:val="24"/>
        </w:rPr>
        <w:t>第二条</w:t>
      </w:r>
      <w:r>
        <w:rPr>
          <w:rFonts w:hint="eastAsia"/>
          <w:b/>
          <w:bCs/>
          <w:sz w:val="24"/>
          <w:szCs w:val="24"/>
          <w:lang w:val="en-US" w:eastAsia="zh-CN"/>
        </w:rPr>
        <w:t xml:space="preserve"> </w:t>
      </w:r>
      <w:r>
        <w:rPr>
          <w:rFonts w:hint="eastAsia"/>
          <w:b/>
          <w:bCs/>
          <w:sz w:val="24"/>
          <w:szCs w:val="24"/>
        </w:rPr>
        <w:t>交货</w:t>
      </w:r>
      <w:bookmarkEnd w:id="10"/>
    </w:p>
    <w:p w14:paraId="2D06F641">
      <w:pPr>
        <w:widowControl/>
        <w:spacing w:line="360" w:lineRule="auto"/>
        <w:ind w:firstLine="480" w:firstLineChars="200"/>
        <w:rPr>
          <w:rFonts w:hint="eastAsia" w:hAnsi="宋体" w:eastAsia="宋体"/>
          <w:sz w:val="24"/>
          <w:szCs w:val="24"/>
          <w:lang w:eastAsia="zh-CN"/>
        </w:rPr>
      </w:pPr>
      <w:bookmarkStart w:id="11" w:name="auto_fouce_4"/>
      <w:r>
        <w:rPr>
          <w:rFonts w:hint="eastAsia"/>
          <w:sz w:val="24"/>
          <w:szCs w:val="24"/>
        </w:rPr>
        <w:t>交货期：自接到甲方通知后</w:t>
      </w:r>
      <w:r>
        <w:rPr>
          <w:rFonts w:hint="eastAsia" w:hAnsi="宋体" w:cs="宋体"/>
          <w:sz w:val="24"/>
          <w:szCs w:val="24"/>
          <w:u w:val="single"/>
          <w:lang w:val="en-US" w:eastAsia="zh-CN"/>
        </w:rPr>
        <w:t xml:space="preserve"> 90</w:t>
      </w:r>
      <w:r>
        <w:rPr>
          <w:rFonts w:hint="eastAsia" w:hAnsi="宋体" w:cs="宋体"/>
          <w:sz w:val="24"/>
          <w:szCs w:val="24"/>
          <w:u w:val="single"/>
        </w:rPr>
        <w:t xml:space="preserve"> </w:t>
      </w:r>
      <w:r>
        <w:rPr>
          <w:rFonts w:hint="eastAsia"/>
          <w:sz w:val="24"/>
          <w:szCs w:val="24"/>
        </w:rPr>
        <w:t>日内送达。</w:t>
      </w:r>
      <w:r>
        <w:rPr>
          <w:rFonts w:hint="eastAsia" w:hAnsi="宋体"/>
          <w:sz w:val="24"/>
          <w:szCs w:val="24"/>
        </w:rPr>
        <w:t>对于部分货源不充足需要订购的货物，乙方在获得甲方书面同意后，可适当延长交货期。具体以甲方书面同意延长的交货时间为准。</w:t>
      </w:r>
      <w:bookmarkEnd w:id="11"/>
    </w:p>
    <w:p w14:paraId="3BCE8591">
      <w:pPr>
        <w:spacing w:line="360" w:lineRule="auto"/>
        <w:ind w:firstLine="480" w:firstLineChars="200"/>
        <w:rPr>
          <w:rFonts w:hint="eastAsia" w:hAnsi="宋体" w:eastAsia="宋体" w:cs="宋体"/>
          <w:sz w:val="24"/>
          <w:szCs w:val="24"/>
          <w:u w:val="single"/>
          <w:lang w:eastAsia="zh-CN"/>
        </w:rPr>
      </w:pPr>
      <w:r>
        <w:rPr>
          <w:rFonts w:hint="eastAsia" w:hAnsi="宋体" w:cs="仿宋"/>
          <w:sz w:val="24"/>
          <w:szCs w:val="24"/>
        </w:rPr>
        <w:t>1、交货地点：</w:t>
      </w:r>
      <w:r>
        <w:rPr>
          <w:rFonts w:hint="eastAsia" w:hAnsi="宋体" w:cs="仿宋"/>
          <w:sz w:val="24"/>
          <w:szCs w:val="24"/>
          <w:lang w:val="en-US" w:eastAsia="zh-CN"/>
        </w:rPr>
        <w:t xml:space="preserve"> </w:t>
      </w:r>
      <w:r>
        <w:rPr>
          <w:rFonts w:hint="eastAsia" w:hAnsi="宋体" w:cs="宋体"/>
          <w:sz w:val="24"/>
          <w:szCs w:val="24"/>
          <w:u w:val="single"/>
        </w:rPr>
        <w:t xml:space="preserve"> 东莞市横沥镇中山东路82号骏业大厦 </w:t>
      </w:r>
      <w:r>
        <w:rPr>
          <w:rFonts w:hint="eastAsia" w:hAnsi="宋体" w:cs="宋体"/>
          <w:sz w:val="24"/>
          <w:szCs w:val="24"/>
          <w:u w:val="single"/>
          <w:lang w:eastAsia="zh-CN"/>
        </w:rPr>
        <w:t>。</w:t>
      </w:r>
    </w:p>
    <w:p w14:paraId="3E691DA7">
      <w:pPr>
        <w:spacing w:line="360" w:lineRule="auto"/>
        <w:ind w:firstLine="480" w:firstLineChars="200"/>
        <w:rPr>
          <w:rFonts w:hAnsi="宋体" w:cs="仿宋"/>
          <w:sz w:val="24"/>
          <w:szCs w:val="24"/>
        </w:rPr>
      </w:pPr>
      <w:r>
        <w:rPr>
          <w:rFonts w:hint="eastAsia" w:hAnsi="宋体" w:cs="仿宋"/>
          <w:sz w:val="24"/>
          <w:szCs w:val="24"/>
        </w:rPr>
        <w:t>甲方如需变更交货地点，甲方应在原定的最后交货日</w:t>
      </w:r>
      <w:r>
        <w:rPr>
          <w:rFonts w:hint="eastAsia" w:hAnsi="宋体" w:cs="仿宋"/>
          <w:sz w:val="24"/>
          <w:szCs w:val="24"/>
          <w:u w:val="single"/>
        </w:rPr>
        <w:t xml:space="preserve"> </w:t>
      </w:r>
      <w:r>
        <w:rPr>
          <w:rFonts w:hint="eastAsia" w:hAnsi="宋体" w:cs="仿宋"/>
          <w:sz w:val="24"/>
          <w:szCs w:val="24"/>
          <w:u w:val="single"/>
          <w:lang w:val="en-US" w:eastAsia="zh-CN"/>
        </w:rPr>
        <w:t>3</w:t>
      </w:r>
      <w:r>
        <w:rPr>
          <w:rFonts w:hint="eastAsia" w:hAnsi="宋体" w:cs="仿宋"/>
          <w:sz w:val="24"/>
          <w:szCs w:val="24"/>
          <w:u w:val="single"/>
        </w:rPr>
        <w:t xml:space="preserve"> </w:t>
      </w:r>
      <w:r>
        <w:rPr>
          <w:rFonts w:hint="eastAsia" w:hAnsi="宋体" w:cs="仿宋"/>
          <w:sz w:val="24"/>
          <w:szCs w:val="24"/>
        </w:rPr>
        <w:t>天前通知乙方。乙方负责将货物运输及搬运至甲方指定楼层与具体位置。</w:t>
      </w:r>
    </w:p>
    <w:p w14:paraId="1994DD34">
      <w:pPr>
        <w:spacing w:line="360" w:lineRule="auto"/>
        <w:ind w:firstLine="480" w:firstLineChars="200"/>
        <w:rPr>
          <w:rFonts w:hAnsi="宋体"/>
          <w:sz w:val="24"/>
          <w:szCs w:val="24"/>
        </w:rPr>
      </w:pPr>
      <w:r>
        <w:rPr>
          <w:rFonts w:hint="eastAsia" w:hAnsi="宋体" w:cs="仿宋"/>
          <w:sz w:val="24"/>
          <w:szCs w:val="24"/>
        </w:rPr>
        <w:t>2、交货方式与风险承担：</w:t>
      </w:r>
    </w:p>
    <w:p w14:paraId="0DFA4303">
      <w:pPr>
        <w:pStyle w:val="44"/>
        <w:rPr>
          <w:rFonts w:hint="eastAsia" w:ascii="宋体" w:hAnsi="宋体" w:eastAsia="宋体" w:cs="仿宋"/>
          <w:sz w:val="24"/>
          <w:szCs w:val="24"/>
          <w:lang w:eastAsia="zh-CN"/>
        </w:rPr>
      </w:pPr>
      <w:r>
        <w:rPr>
          <w:rFonts w:hint="eastAsia" w:ascii="宋体" w:hAnsi="宋体" w:cs="仿宋"/>
          <w:sz w:val="24"/>
          <w:szCs w:val="24"/>
        </w:rPr>
        <w:t>在货物移交给甲方并经甲方最终验收合格前，货物的损耗、毁损、灭失的风险和责任均由乙方承担。</w:t>
      </w:r>
    </w:p>
    <w:p w14:paraId="601451F5">
      <w:pPr>
        <w:spacing w:before="120" w:beforeLines="50" w:line="360" w:lineRule="auto"/>
        <w:ind w:left="420"/>
        <w:outlineLvl w:val="1"/>
        <w:rPr>
          <w:b/>
          <w:bCs/>
          <w:sz w:val="24"/>
          <w:szCs w:val="24"/>
        </w:rPr>
      </w:pPr>
      <w:bookmarkStart w:id="12" w:name="_Toc27494825"/>
      <w:r>
        <w:rPr>
          <w:rFonts w:hint="eastAsia"/>
          <w:b/>
          <w:bCs/>
          <w:sz w:val="24"/>
          <w:szCs w:val="24"/>
        </w:rPr>
        <w:t>第三条</w:t>
      </w:r>
      <w:r>
        <w:rPr>
          <w:rFonts w:hint="eastAsia"/>
          <w:b/>
          <w:bCs/>
          <w:sz w:val="24"/>
          <w:szCs w:val="24"/>
          <w:lang w:val="en-US" w:eastAsia="zh-CN"/>
        </w:rPr>
        <w:t xml:space="preserve"> </w:t>
      </w:r>
      <w:r>
        <w:rPr>
          <w:rFonts w:hint="eastAsia"/>
          <w:b/>
          <w:bCs/>
          <w:sz w:val="24"/>
          <w:szCs w:val="24"/>
        </w:rPr>
        <w:t>质量约定</w:t>
      </w:r>
      <w:bookmarkEnd w:id="12"/>
    </w:p>
    <w:p w14:paraId="2B8B7259">
      <w:pPr>
        <w:tabs>
          <w:tab w:val="left" w:pos="567"/>
        </w:tabs>
        <w:spacing w:line="360" w:lineRule="auto"/>
        <w:ind w:firstLine="480" w:firstLineChars="200"/>
        <w:rPr>
          <w:rFonts w:hint="eastAsia"/>
          <w:lang w:eastAsia="zh-CN"/>
        </w:rPr>
      </w:pPr>
      <w:r>
        <w:rPr>
          <w:rFonts w:hint="eastAsia" w:hAnsi="宋体" w:cs="宋体"/>
          <w:sz w:val="24"/>
          <w:szCs w:val="24"/>
        </w:rPr>
        <w:t>1、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等；如是加工制品应当按采购清单材料要求制作，提供相关材料的合格证、货物出厂质量合格证明书等相关证明资料，按国家相关法律法规的规定提供加工制品的出厂检验、检测报告等相关证明资料。如货物属于国家规定的特种劳动防护用品的，乙方须提供相关产品检验报告等质量证明文件。</w:t>
      </w:r>
    </w:p>
    <w:p w14:paraId="6EA8860B">
      <w:pPr>
        <w:tabs>
          <w:tab w:val="left" w:pos="567"/>
        </w:tabs>
        <w:spacing w:line="360" w:lineRule="auto"/>
        <w:ind w:firstLine="480" w:firstLineChars="200"/>
        <w:rPr>
          <w:rFonts w:hint="eastAsia" w:hAnsi="宋体" w:cs="宋体"/>
          <w:sz w:val="24"/>
          <w:szCs w:val="24"/>
        </w:rPr>
      </w:pPr>
      <w:r>
        <w:rPr>
          <w:rFonts w:hint="eastAsia" w:hAnsi="宋体" w:cs="宋体"/>
          <w:sz w:val="24"/>
          <w:szCs w:val="24"/>
        </w:rPr>
        <w:t>2、乙方提供的货物运输到达交货地点时的包装必须是完整的，由甲方签收后方可拆包安装。甲方签收并不表示对该货物质量的认可，货物经甲方签收后还须经甲方验收。</w:t>
      </w:r>
    </w:p>
    <w:p w14:paraId="5DCB8B8D">
      <w:pPr>
        <w:tabs>
          <w:tab w:val="left" w:pos="567"/>
        </w:tabs>
        <w:spacing w:line="360" w:lineRule="auto"/>
        <w:ind w:firstLine="480" w:firstLineChars="200"/>
        <w:rPr>
          <w:rFonts w:hint="eastAsia" w:hAnsi="宋体" w:cs="宋体"/>
          <w:sz w:val="24"/>
          <w:szCs w:val="24"/>
        </w:rPr>
      </w:pPr>
      <w:r>
        <w:rPr>
          <w:rFonts w:hint="eastAsia" w:hAnsi="宋体" w:cs="宋体"/>
          <w:sz w:val="24"/>
          <w:szCs w:val="24"/>
        </w:rPr>
        <w:t>3、乙方提供的货物品牌、规格型号参数必须和附件一《</w:t>
      </w:r>
      <w:r>
        <w:rPr>
          <w:rFonts w:hint="eastAsia" w:hAnsi="宋体" w:cs="宋体"/>
          <w:sz w:val="24"/>
          <w:szCs w:val="24"/>
          <w:lang w:eastAsia="zh-CN"/>
        </w:rPr>
        <w:t>报价文件</w:t>
      </w:r>
      <w:r>
        <w:rPr>
          <w:rFonts w:hint="eastAsia" w:hAnsi="宋体" w:cs="宋体"/>
          <w:sz w:val="24"/>
          <w:szCs w:val="24"/>
        </w:rPr>
        <w:t>》一致。</w:t>
      </w:r>
    </w:p>
    <w:p w14:paraId="453D169C">
      <w:pPr>
        <w:tabs>
          <w:tab w:val="left" w:pos="567"/>
        </w:tabs>
        <w:spacing w:line="360" w:lineRule="auto"/>
        <w:ind w:firstLine="480" w:firstLineChars="200"/>
        <w:rPr>
          <w:rFonts w:hint="eastAsia" w:hAnsi="宋体" w:cs="宋体"/>
          <w:sz w:val="24"/>
          <w:szCs w:val="24"/>
          <w:lang w:eastAsia="zh-CN"/>
        </w:rPr>
      </w:pPr>
      <w:r>
        <w:rPr>
          <w:rFonts w:hint="eastAsia" w:hAnsi="宋体" w:cs="宋体"/>
          <w:sz w:val="24"/>
          <w:szCs w:val="24"/>
        </w:rPr>
        <w:t>4、乙方不得提供假冒伪劣产品，否则，一经发现，甲方有权单方解除合同，乙方应按需交产品价格的三倍承担违约责任。如果乙方对所提供的产品在质保期内出现的质量问题，乙方应按照相应厂家质保标准提供免费维修或更换等无偿服务。</w:t>
      </w:r>
    </w:p>
    <w:p w14:paraId="7CED61F7">
      <w:pPr>
        <w:tabs>
          <w:tab w:val="left" w:pos="567"/>
        </w:tabs>
        <w:spacing w:line="360" w:lineRule="auto"/>
        <w:ind w:firstLine="480" w:firstLineChars="200"/>
        <w:rPr>
          <w:rFonts w:hAnsi="宋体" w:cs="宋体"/>
          <w:sz w:val="24"/>
          <w:szCs w:val="24"/>
        </w:rPr>
      </w:pPr>
      <w:r>
        <w:rPr>
          <w:rFonts w:hint="eastAsia" w:hAnsi="宋体" w:cs="宋体"/>
          <w:sz w:val="24"/>
          <w:szCs w:val="24"/>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p>
    <w:p w14:paraId="626FBB8D">
      <w:pPr>
        <w:spacing w:line="360" w:lineRule="auto"/>
        <w:ind w:firstLine="480" w:firstLineChars="200"/>
        <w:rPr>
          <w:rFonts w:hint="eastAsia" w:hAnsi="宋体" w:cs="宋体"/>
          <w:sz w:val="24"/>
          <w:szCs w:val="24"/>
        </w:rPr>
      </w:pPr>
      <w:r>
        <w:rPr>
          <w:rFonts w:hint="eastAsia" w:hAnsi="宋体" w:cs="宋体"/>
          <w:sz w:val="24"/>
          <w:szCs w:val="24"/>
        </w:rPr>
        <w:t>6、乙方提供的所有货物均应具备该类产品的功能要求，无瑕疵和缺陷，质量为合格产品，同时有明确的生产厂商或制造厂商。</w:t>
      </w:r>
    </w:p>
    <w:p w14:paraId="1151E76A">
      <w:pPr>
        <w:spacing w:line="360" w:lineRule="auto"/>
        <w:ind w:firstLine="482" w:firstLineChars="200"/>
        <w:rPr>
          <w:rFonts w:hint="eastAsia" w:ascii="宋体" w:hAnsi="Times New Roman" w:eastAsia="宋体" w:cs="Times New Roman"/>
          <w:b/>
          <w:bCs/>
          <w:sz w:val="24"/>
          <w:szCs w:val="24"/>
          <w:lang w:val="en-US"/>
        </w:rPr>
      </w:pPr>
      <w:r>
        <w:rPr>
          <w:rFonts w:hint="eastAsia" w:ascii="宋体" w:hAnsi="Times New Roman" w:eastAsia="宋体" w:cs="Times New Roman"/>
          <w:b/>
          <w:bCs/>
          <w:sz w:val="24"/>
          <w:szCs w:val="24"/>
          <w:lang w:val="en-US" w:eastAsia="zh-CN"/>
        </w:rPr>
        <w:t>第四条</w:t>
      </w:r>
      <w:r>
        <w:rPr>
          <w:rFonts w:hint="eastAsia" w:ascii="宋体" w:hAnsi="Times New Roman" w:eastAsia="宋体" w:cs="Times New Roman"/>
          <w:sz w:val="24"/>
          <w:szCs w:val="24"/>
          <w:lang w:val="en-US" w:eastAsia="zh-CN"/>
        </w:rPr>
        <w:t xml:space="preserve"> </w:t>
      </w:r>
      <w:bookmarkStart w:id="13" w:name="_Toc27494826"/>
      <w:r>
        <w:rPr>
          <w:rFonts w:hint="eastAsia" w:ascii="宋体" w:hAnsi="Times New Roman" w:eastAsia="宋体" w:cs="Times New Roman"/>
          <w:b/>
          <w:bCs/>
          <w:sz w:val="24"/>
          <w:szCs w:val="24"/>
        </w:rPr>
        <w:t>包装</w:t>
      </w:r>
      <w:r>
        <w:rPr>
          <w:rFonts w:hint="eastAsia" w:ascii="宋体" w:hAnsi="Times New Roman" w:eastAsia="宋体" w:cs="Times New Roman"/>
          <w:b/>
          <w:bCs/>
          <w:sz w:val="24"/>
          <w:szCs w:val="24"/>
          <w:lang w:val="en-US" w:eastAsia="zh-CN"/>
        </w:rPr>
        <w:t>、运输及安装</w:t>
      </w:r>
    </w:p>
    <w:p w14:paraId="2710DD50">
      <w:pPr>
        <w:numPr>
          <w:ilvl w:val="0"/>
          <w:numId w:val="5"/>
        </w:numPr>
        <w:spacing w:before="-2147483648"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乙方提供的货物须按备件出</w:t>
      </w:r>
      <w:r>
        <w:rPr>
          <w:rFonts w:hint="eastAsia" w:hAnsi="宋体" w:cs="宋体"/>
          <w:sz w:val="24"/>
          <w:szCs w:val="24"/>
        </w:rPr>
        <w:t>厂的标准包装，但应考虑到</w:t>
      </w:r>
      <w:r>
        <w:rPr>
          <w:rFonts w:hint="eastAsia" w:hAnsi="宋体" w:cs="宋体"/>
          <w:sz w:val="24"/>
          <w:szCs w:val="24"/>
          <w:lang w:val="en-US" w:eastAsia="zh-CN"/>
        </w:rPr>
        <w:t>远距离运输、</w:t>
      </w:r>
      <w:r>
        <w:rPr>
          <w:rFonts w:hint="eastAsia" w:hAnsi="宋体" w:cs="宋体"/>
          <w:sz w:val="24"/>
          <w:szCs w:val="24"/>
        </w:rPr>
        <w:t>防漏、防潮</w:t>
      </w:r>
      <w:r>
        <w:rPr>
          <w:rFonts w:hint="eastAsia" w:hAnsi="宋体" w:cs="宋体"/>
          <w:sz w:val="24"/>
          <w:szCs w:val="24"/>
          <w:lang w:eastAsia="zh-CN"/>
        </w:rPr>
        <w:t>、</w:t>
      </w:r>
      <w:r>
        <w:rPr>
          <w:rFonts w:hint="eastAsia" w:hAnsi="宋体" w:cs="宋体"/>
          <w:sz w:val="24"/>
          <w:szCs w:val="24"/>
          <w:lang w:val="en-US" w:eastAsia="zh-CN"/>
        </w:rPr>
        <w:t>防锈</w:t>
      </w:r>
      <w:r>
        <w:rPr>
          <w:rFonts w:hint="eastAsia" w:hAnsi="宋体" w:cs="宋体"/>
          <w:sz w:val="24"/>
          <w:szCs w:val="24"/>
        </w:rPr>
        <w:t>、防震、防盗和可能会发生的</w:t>
      </w:r>
      <w:r>
        <w:rPr>
          <w:rFonts w:hint="eastAsia" w:hAnsi="宋体" w:cs="宋体"/>
          <w:sz w:val="24"/>
          <w:szCs w:val="24"/>
          <w:lang w:val="en-US" w:eastAsia="zh-CN"/>
        </w:rPr>
        <w:t>不合理</w:t>
      </w:r>
      <w:r>
        <w:rPr>
          <w:rFonts w:hint="eastAsia" w:hAnsi="宋体" w:cs="宋体"/>
          <w:sz w:val="24"/>
          <w:szCs w:val="24"/>
        </w:rPr>
        <w:t>装卸等运输及多次装卸之需要</w:t>
      </w:r>
      <w:r>
        <w:rPr>
          <w:rFonts w:hint="eastAsia" w:hAnsi="宋体" w:cs="宋体"/>
          <w:sz w:val="24"/>
          <w:szCs w:val="24"/>
          <w:lang w:eastAsia="zh-CN"/>
        </w:rPr>
        <w:t>，</w:t>
      </w:r>
      <w:r>
        <w:rPr>
          <w:rFonts w:hint="eastAsia" w:ascii="宋体" w:hAnsi="宋体" w:eastAsia="宋体" w:cs="宋体"/>
          <w:sz w:val="24"/>
          <w:szCs w:val="24"/>
        </w:rPr>
        <w:t>以确保货物安全无损运抵指定地点。</w:t>
      </w:r>
      <w:r>
        <w:rPr>
          <w:rFonts w:hint="eastAsia" w:hAnsi="宋体" w:cs="宋体"/>
          <w:sz w:val="24"/>
          <w:szCs w:val="24"/>
        </w:rPr>
        <w:t>货物开箱后，如甲方发现有任何质量问题（如外观有损伤），乙方必须立即以同样型号的货物在甲方限定的时间内更换。</w:t>
      </w:r>
    </w:p>
    <w:p w14:paraId="76382EE1">
      <w:pPr>
        <w:pStyle w:val="2"/>
        <w:rPr>
          <w:rFonts w:hint="eastAsia"/>
        </w:rPr>
      </w:pPr>
      <w:r>
        <w:rPr>
          <w:rFonts w:hint="eastAsia" w:ascii="宋体" w:hAnsi="宋体" w:eastAsia="宋体" w:cs="宋体"/>
          <w:sz w:val="24"/>
          <w:szCs w:val="24"/>
        </w:rPr>
        <w:t>乙方所供货物应为制造商原装出厂，且包装箱号与设备出厂批号应一致。</w:t>
      </w:r>
    </w:p>
    <w:p w14:paraId="1AA46AE3">
      <w:pPr>
        <w:numPr>
          <w:ilvl w:val="0"/>
          <w:numId w:val="5"/>
        </w:numPr>
        <w:spacing w:before="-2147483648" w:beforeLines="-2147483648" w:line="360" w:lineRule="auto"/>
        <w:ind w:left="0" w:firstLine="480" w:firstLineChars="200"/>
        <w:outlineLvl w:val="9"/>
        <w:rPr>
          <w:rFonts w:hint="eastAsia" w:hAnsi="宋体" w:cs="宋体"/>
          <w:sz w:val="24"/>
          <w:szCs w:val="24"/>
        </w:rPr>
      </w:pPr>
      <w:r>
        <w:rPr>
          <w:rFonts w:hint="eastAsia" w:ascii="宋体" w:hAnsi="宋体" w:eastAsia="宋体" w:cs="宋体"/>
          <w:sz w:val="24"/>
          <w:szCs w:val="24"/>
        </w:rPr>
        <w:t>包装必须与运输方式相适应，包装方式的确定及包装费用均由乙方负责；由于货物包装不良、运输方式不当或非法运输造成的事故、损失、行政处罚</w:t>
      </w:r>
      <w:r>
        <w:rPr>
          <w:rFonts w:hint="eastAsia" w:ascii="宋体" w:hAnsi="宋体" w:eastAsia="宋体" w:cs="宋体"/>
          <w:sz w:val="24"/>
          <w:szCs w:val="24"/>
          <w:lang w:val="en-US" w:eastAsia="zh-CN"/>
        </w:rPr>
        <w:t>造成货物毁损灭失及</w:t>
      </w:r>
      <w:r>
        <w:rPr>
          <w:rFonts w:hint="eastAsia" w:ascii="宋体" w:hAnsi="宋体" w:eastAsia="宋体" w:cs="宋体"/>
          <w:sz w:val="24"/>
          <w:szCs w:val="24"/>
        </w:rPr>
        <w:t>产生其他全部费用均由乙方自行全部承担。</w:t>
      </w:r>
    </w:p>
    <w:p w14:paraId="123B2D1B">
      <w:pPr>
        <w:numPr>
          <w:ilvl w:val="0"/>
          <w:numId w:val="5"/>
        </w:numPr>
        <w:spacing w:before="-2147483648" w:beforeLines="-2147483648" w:line="360" w:lineRule="auto"/>
        <w:ind w:left="0" w:firstLine="480" w:firstLineChars="200"/>
        <w:outlineLvl w:val="9"/>
        <w:rPr>
          <w:rFonts w:hint="eastAsia" w:hAnsi="宋体" w:cs="宋体"/>
          <w:sz w:val="24"/>
          <w:szCs w:val="24"/>
        </w:rPr>
      </w:pPr>
      <w:r>
        <w:rPr>
          <w:rFonts w:hint="eastAsia" w:hAnsi="宋体" w:cs="宋体"/>
          <w:sz w:val="24"/>
          <w:szCs w:val="24"/>
          <w:lang w:val="en-US" w:eastAsia="zh-CN"/>
        </w:rPr>
        <w:t>若涉及货物安装（调试），</w:t>
      </w:r>
      <w:r>
        <w:rPr>
          <w:rFonts w:hint="eastAsia" w:hAnsi="宋体" w:cs="宋体"/>
          <w:sz w:val="24"/>
          <w:szCs w:val="24"/>
        </w:rPr>
        <w:t>乙方须负责本合同项下所有货物的安装（调试）工作，安装（调试）费用由乙方承担。乙方须做好货物安装的安全防护措施，货物安装过程中出现的安全事故或财产毁损等均由乙方自行承担。乙方人员在甲方场所必须遵守甲方的一切规章制度和安全条例，服从甲方的监督。乙方在对本合同项下所有货物进行安装的过程中，如因违反甲方相关规章制度、安全条例，或因不服从甲方监督而发生安全事故的，其结果与责任均由乙方自行负责，甲方无须承担任何结果与责任，若由此给甲方造成损失的，乙方须赔偿甲方全部损失。</w:t>
      </w:r>
    </w:p>
    <w:p w14:paraId="60A5A4DA">
      <w:pPr>
        <w:spacing w:before="120" w:beforeLines="50" w:line="360" w:lineRule="auto"/>
        <w:ind w:left="420"/>
        <w:outlineLvl w:val="1"/>
        <w:rPr>
          <w:rFonts w:hint="eastAsia" w:eastAsia="宋体"/>
          <w:b/>
          <w:bCs/>
          <w:sz w:val="24"/>
          <w:szCs w:val="24"/>
          <w:lang w:eastAsia="zh-CN"/>
        </w:rPr>
      </w:pPr>
      <w:r>
        <w:rPr>
          <w:rFonts w:hint="eastAsia"/>
          <w:b/>
          <w:bCs/>
          <w:sz w:val="24"/>
          <w:szCs w:val="24"/>
        </w:rPr>
        <w:t>第</w:t>
      </w:r>
      <w:r>
        <w:rPr>
          <w:rFonts w:hint="eastAsia"/>
          <w:b/>
          <w:bCs/>
          <w:sz w:val="24"/>
          <w:szCs w:val="24"/>
          <w:lang w:val="en-US" w:eastAsia="zh-CN"/>
        </w:rPr>
        <w:t>五</w:t>
      </w:r>
      <w:r>
        <w:rPr>
          <w:rFonts w:hint="eastAsia"/>
          <w:b/>
          <w:bCs/>
          <w:sz w:val="24"/>
          <w:szCs w:val="24"/>
        </w:rPr>
        <w:t>条</w:t>
      </w:r>
      <w:r>
        <w:rPr>
          <w:rFonts w:hint="eastAsia"/>
          <w:b/>
          <w:bCs/>
          <w:sz w:val="24"/>
          <w:szCs w:val="24"/>
          <w:lang w:val="en-US" w:eastAsia="zh-CN"/>
        </w:rPr>
        <w:t xml:space="preserve"> </w:t>
      </w:r>
      <w:r>
        <w:rPr>
          <w:rFonts w:hint="eastAsia"/>
          <w:b/>
          <w:bCs/>
          <w:sz w:val="24"/>
          <w:szCs w:val="24"/>
        </w:rPr>
        <w:t>验收</w:t>
      </w:r>
      <w:bookmarkEnd w:id="13"/>
    </w:p>
    <w:p w14:paraId="0658CEB6">
      <w:pPr>
        <w:pStyle w:val="43"/>
        <w:autoSpaceDE/>
        <w:adjustRightInd/>
        <w:spacing w:line="360" w:lineRule="auto"/>
        <w:ind w:firstLine="480" w:firstLineChars="200"/>
        <w:jc w:val="both"/>
        <w:rPr>
          <w:rFonts w:hint="eastAsia" w:hAnsi="宋体"/>
          <w:sz w:val="24"/>
          <w:szCs w:val="24"/>
          <w:lang w:eastAsia="zh-CN"/>
        </w:rPr>
      </w:pPr>
      <w:r>
        <w:rPr>
          <w:rFonts w:hint="eastAsia" w:hAnsi="宋体"/>
          <w:sz w:val="24"/>
          <w:szCs w:val="24"/>
          <w:lang w:val="en-US" w:eastAsia="zh-CN"/>
        </w:rPr>
        <w:t>1、</w:t>
      </w:r>
      <w:r>
        <w:rPr>
          <w:rFonts w:hint="eastAsia" w:hAnsi="宋体"/>
          <w:sz w:val="24"/>
          <w:szCs w:val="24"/>
        </w:rPr>
        <w:t>货物到达交货地点后，甲方（含甲方委托的第三方）</w:t>
      </w:r>
      <w:r>
        <w:rPr>
          <w:rFonts w:hint="eastAsia" w:hAnsi="宋体"/>
          <w:sz w:val="24"/>
          <w:szCs w:val="24"/>
          <w:lang w:val="en-US" w:eastAsia="zh-CN"/>
        </w:rPr>
        <w:t>和</w:t>
      </w:r>
      <w:r>
        <w:rPr>
          <w:rFonts w:hint="eastAsia" w:hAnsi="宋体"/>
          <w:sz w:val="24"/>
          <w:szCs w:val="24"/>
        </w:rPr>
        <w:t>乙方共同验货。双方按照国家相关法律法规以及规范</w:t>
      </w:r>
      <w:r>
        <w:rPr>
          <w:rFonts w:hint="eastAsia" w:hAnsi="宋体"/>
          <w:sz w:val="24"/>
          <w:szCs w:val="24"/>
          <w:lang w:eastAsia="zh-CN"/>
        </w:rPr>
        <w:t>、</w:t>
      </w:r>
      <w:r>
        <w:rPr>
          <w:rFonts w:hint="eastAsia" w:hAnsi="宋体"/>
          <w:sz w:val="24"/>
          <w:szCs w:val="24"/>
          <w:lang w:val="en-US" w:eastAsia="zh-CN"/>
        </w:rPr>
        <w:t>采购文件、</w:t>
      </w:r>
      <w:r>
        <w:rPr>
          <w:rFonts w:hint="eastAsia" w:hAnsi="宋体"/>
          <w:sz w:val="24"/>
          <w:szCs w:val="24"/>
        </w:rPr>
        <w:t>本合同的要求等相关的规定，对货物的品种、品牌、产地、型号规格、数量、外观质量、资料进行清点和全面的检验，并作详细的记录</w:t>
      </w:r>
      <w:r>
        <w:rPr>
          <w:rFonts w:hint="eastAsia" w:hAnsi="宋体"/>
          <w:sz w:val="24"/>
          <w:szCs w:val="24"/>
          <w:lang w:eastAsia="zh-CN"/>
        </w:rPr>
        <w:t>。</w:t>
      </w:r>
    </w:p>
    <w:p w14:paraId="73EA6025">
      <w:pPr>
        <w:pStyle w:val="43"/>
        <w:autoSpaceDE/>
        <w:adjustRightInd/>
        <w:spacing w:line="360" w:lineRule="auto"/>
        <w:jc w:val="both"/>
        <w:rPr>
          <w:rFonts w:hAnsi="宋体"/>
          <w:sz w:val="24"/>
          <w:szCs w:val="24"/>
        </w:rPr>
      </w:pPr>
      <w:r>
        <w:rPr>
          <w:rFonts w:hint="eastAsia" w:hAnsi="宋体"/>
          <w:sz w:val="24"/>
          <w:szCs w:val="24"/>
          <w:lang w:val="en-US" w:eastAsia="zh-CN"/>
        </w:rPr>
        <w:t>2、</w:t>
      </w:r>
      <w:r>
        <w:rPr>
          <w:rFonts w:hint="eastAsia" w:hAnsi="宋体"/>
          <w:sz w:val="24"/>
          <w:szCs w:val="24"/>
        </w:rPr>
        <w:t>若乙方所提供的货物是国外制造的，应提供原产地证书、报关资料</w:t>
      </w:r>
      <w:r>
        <w:rPr>
          <w:rFonts w:hint="eastAsia" w:hAnsi="宋体"/>
          <w:sz w:val="24"/>
          <w:szCs w:val="24"/>
          <w:lang w:eastAsia="zh-CN"/>
        </w:rPr>
        <w:t>、</w:t>
      </w:r>
      <w:r>
        <w:rPr>
          <w:rFonts w:hint="eastAsia" w:hAnsi="宋体"/>
          <w:sz w:val="24"/>
          <w:szCs w:val="24"/>
          <w:lang w:val="en-US" w:eastAsia="zh-CN"/>
        </w:rPr>
        <w:t>完税证明</w:t>
      </w:r>
      <w:r>
        <w:rPr>
          <w:rFonts w:hint="eastAsia" w:hAnsi="宋体"/>
          <w:sz w:val="24"/>
          <w:szCs w:val="24"/>
        </w:rPr>
        <w:t>等必备证明资料。根据法律法规的规定，在货物入境过程中需要实施检验检疫的入境商品，经入境管理部门检验后，如有相关证明的，乙方应提供入境货物检验检疫证明。</w:t>
      </w:r>
    </w:p>
    <w:p w14:paraId="18918692">
      <w:pPr>
        <w:pStyle w:val="43"/>
        <w:autoSpaceDE/>
        <w:adjustRightInd/>
        <w:spacing w:line="360" w:lineRule="auto"/>
        <w:jc w:val="both"/>
        <w:rPr>
          <w:rFonts w:hAnsi="宋体"/>
          <w:sz w:val="24"/>
          <w:szCs w:val="24"/>
        </w:rPr>
      </w:pPr>
      <w:r>
        <w:rPr>
          <w:rFonts w:hint="eastAsia" w:hAnsi="宋体"/>
          <w:sz w:val="24"/>
          <w:szCs w:val="24"/>
          <w:lang w:val="en-US" w:eastAsia="zh-CN"/>
        </w:rPr>
        <w:t>3、</w:t>
      </w:r>
      <w:r>
        <w:rPr>
          <w:rFonts w:hint="eastAsia" w:hAnsi="宋体"/>
          <w:sz w:val="24"/>
          <w:szCs w:val="24"/>
        </w:rPr>
        <w:t>如发现货物的品种、型号规格、数量、外观质量、</w:t>
      </w:r>
      <w:r>
        <w:rPr>
          <w:rFonts w:hint="eastAsia" w:hAnsi="宋体" w:eastAsia="宋体" w:cs="Times New Roman"/>
          <w:sz w:val="24"/>
        </w:rPr>
        <w:t>品牌</w:t>
      </w:r>
      <w:r>
        <w:rPr>
          <w:rFonts w:hint="eastAsia" w:hAnsi="宋体" w:eastAsia="宋体" w:cs="Times New Roman"/>
          <w:sz w:val="24"/>
          <w:lang w:eastAsia="zh-CN"/>
        </w:rPr>
        <w:t>、</w:t>
      </w:r>
      <w:r>
        <w:rPr>
          <w:rFonts w:hint="eastAsia" w:hAnsi="宋体"/>
          <w:sz w:val="24"/>
          <w:szCs w:val="24"/>
        </w:rPr>
        <w:t>资料</w:t>
      </w:r>
      <w:r>
        <w:rPr>
          <w:rFonts w:hint="eastAsia" w:hAnsi="宋体"/>
        </w:rPr>
        <w:t>等</w:t>
      </w:r>
      <w:r>
        <w:rPr>
          <w:rFonts w:hint="eastAsia" w:hAnsi="宋体"/>
          <w:sz w:val="24"/>
          <w:szCs w:val="24"/>
        </w:rPr>
        <w:t>与合同不符，或货物短缺、质次、损坏等问题，应作详细记录，且甲方有权拒绝收货及拒绝付款，乙方应在合同规定的时间内无条件为甲方免费更换、补齐或无条件退货。更换或补齐后的货物，甲方有权按照本条有关验收的约定进行验收，由此产生的制造、修理和运费及保险费等费用均应由乙方负担，与甲方无关。</w:t>
      </w:r>
    </w:p>
    <w:p w14:paraId="7DD921F4">
      <w:pPr>
        <w:pStyle w:val="43"/>
        <w:autoSpaceDE/>
        <w:adjustRightInd/>
        <w:spacing w:line="360" w:lineRule="auto"/>
        <w:jc w:val="both"/>
        <w:rPr>
          <w:rFonts w:hAnsi="宋体"/>
          <w:sz w:val="24"/>
          <w:szCs w:val="24"/>
        </w:rPr>
      </w:pPr>
      <w:bookmarkStart w:id="14" w:name="auto_fouce_9"/>
      <w:r>
        <w:rPr>
          <w:rFonts w:hint="eastAsia" w:hAnsi="宋体"/>
          <w:sz w:val="24"/>
          <w:szCs w:val="24"/>
          <w:lang w:val="en-US" w:eastAsia="zh-CN"/>
        </w:rPr>
        <w:t>4、</w:t>
      </w:r>
      <w:r>
        <w:rPr>
          <w:rFonts w:hint="eastAsia" w:hAnsi="宋体"/>
          <w:sz w:val="24"/>
          <w:szCs w:val="24"/>
        </w:rPr>
        <w:t>由于非甲方原因而引起货物的修理或更换的时间，应以不影响甲方生产为原则，且修理或更换应在甲方许可的时限内完成，否则将视为乙方逾期交货。</w:t>
      </w:r>
      <w:bookmarkEnd w:id="14"/>
    </w:p>
    <w:p w14:paraId="6F55FA1A">
      <w:pPr>
        <w:pStyle w:val="43"/>
        <w:autoSpaceDE/>
        <w:adjustRightInd/>
        <w:spacing w:line="360" w:lineRule="auto"/>
        <w:jc w:val="both"/>
        <w:rPr>
          <w:rFonts w:hAnsi="宋体"/>
          <w:sz w:val="24"/>
          <w:szCs w:val="24"/>
        </w:rPr>
      </w:pPr>
      <w:r>
        <w:rPr>
          <w:rFonts w:hint="eastAsia" w:hAnsi="宋体"/>
          <w:sz w:val="24"/>
          <w:szCs w:val="24"/>
          <w:lang w:val="en-US" w:eastAsia="zh-CN"/>
        </w:rPr>
        <w:t>5、</w:t>
      </w:r>
      <w:r>
        <w:rPr>
          <w:rFonts w:hint="eastAsia" w:hAnsi="宋体"/>
          <w:sz w:val="24"/>
          <w:szCs w:val="24"/>
        </w:rPr>
        <w:t>交接并验收合格后，</w:t>
      </w:r>
      <w:r>
        <w:rPr>
          <w:rFonts w:hint="eastAsia" w:hAnsi="宋体"/>
          <w:sz w:val="24"/>
          <w:szCs w:val="24"/>
          <w:lang w:val="en-US" w:eastAsia="zh-CN"/>
        </w:rPr>
        <w:t>填写</w:t>
      </w:r>
      <w:r>
        <w:rPr>
          <w:rFonts w:hint="eastAsia" w:hAnsi="宋体"/>
          <w:sz w:val="24"/>
          <w:szCs w:val="24"/>
        </w:rPr>
        <w:t>《到货验收单》</w:t>
      </w:r>
      <w:r>
        <w:rPr>
          <w:rFonts w:hint="eastAsia" w:hAnsi="宋体" w:cs="宋体"/>
          <w:kern w:val="2"/>
          <w:sz w:val="24"/>
          <w:szCs w:val="24"/>
          <w:lang w:eastAsia="zh-CN"/>
        </w:rPr>
        <w:t>（</w:t>
      </w:r>
      <w:r>
        <w:rPr>
          <w:rFonts w:hint="eastAsia" w:hAnsi="宋体" w:cs="宋体"/>
          <w:kern w:val="2"/>
          <w:sz w:val="24"/>
          <w:szCs w:val="24"/>
          <w:lang w:val="en-US" w:eastAsia="zh-CN"/>
        </w:rPr>
        <w:t>附件三</w:t>
      </w:r>
      <w:r>
        <w:rPr>
          <w:rFonts w:hint="eastAsia" w:hAnsi="宋体" w:cs="宋体"/>
          <w:kern w:val="2"/>
          <w:sz w:val="24"/>
          <w:szCs w:val="24"/>
          <w:lang w:eastAsia="zh-CN"/>
        </w:rPr>
        <w:t>）</w:t>
      </w:r>
      <w:r>
        <w:rPr>
          <w:rFonts w:hint="eastAsia" w:hAnsi="宋体"/>
          <w:sz w:val="24"/>
          <w:szCs w:val="24"/>
        </w:rPr>
        <w:t>，参与验收</w:t>
      </w:r>
      <w:r>
        <w:rPr>
          <w:rFonts w:hint="eastAsia" w:hAnsi="宋体"/>
          <w:sz w:val="24"/>
          <w:szCs w:val="24"/>
          <w:lang w:eastAsia="zh-CN"/>
        </w:rPr>
        <w:t>的</w:t>
      </w:r>
      <w:r>
        <w:rPr>
          <w:rFonts w:hint="eastAsia" w:hAnsi="宋体"/>
          <w:sz w:val="24"/>
          <w:szCs w:val="24"/>
          <w:lang w:val="en-US" w:eastAsia="zh-CN"/>
        </w:rPr>
        <w:t>各</w:t>
      </w:r>
      <w:r>
        <w:rPr>
          <w:rFonts w:hint="eastAsia" w:hAnsi="宋体"/>
          <w:sz w:val="24"/>
          <w:szCs w:val="24"/>
        </w:rPr>
        <w:t>方单位人员签字确认</w:t>
      </w:r>
      <w:r>
        <w:rPr>
          <w:rFonts w:hint="eastAsia" w:hAnsi="宋体"/>
          <w:sz w:val="24"/>
          <w:szCs w:val="24"/>
          <w:lang w:eastAsia="zh-CN"/>
        </w:rPr>
        <w:t>。</w:t>
      </w:r>
    </w:p>
    <w:p w14:paraId="33D9D818">
      <w:pPr>
        <w:pStyle w:val="43"/>
        <w:autoSpaceDE/>
        <w:adjustRightInd/>
        <w:spacing w:line="360" w:lineRule="auto"/>
        <w:jc w:val="both"/>
        <w:rPr>
          <w:rFonts w:hint="eastAsia" w:hAnsi="宋体" w:eastAsia="宋体"/>
          <w:sz w:val="24"/>
          <w:szCs w:val="24"/>
          <w:lang w:eastAsia="zh-CN"/>
        </w:rPr>
      </w:pPr>
      <w:r>
        <w:rPr>
          <w:rFonts w:hint="eastAsia" w:hAnsi="宋体"/>
          <w:sz w:val="24"/>
          <w:szCs w:val="24"/>
          <w:lang w:val="en-US" w:eastAsia="zh-CN"/>
        </w:rPr>
        <w:t>6、</w:t>
      </w:r>
      <w:r>
        <w:rPr>
          <w:rFonts w:hint="eastAsia" w:hAnsi="宋体"/>
          <w:sz w:val="24"/>
          <w:szCs w:val="24"/>
        </w:rPr>
        <w:t>经甲方验收合格的，乙方向甲方移交货物</w:t>
      </w:r>
      <w:r>
        <w:rPr>
          <w:rFonts w:hint="eastAsia" w:hAnsi="宋体"/>
          <w:sz w:val="24"/>
          <w:szCs w:val="24"/>
          <w:lang w:val="en-US" w:eastAsia="zh-CN"/>
        </w:rPr>
        <w:t>相关的完整的、合格的</w:t>
      </w:r>
      <w:r>
        <w:rPr>
          <w:rFonts w:hint="eastAsia" w:hAnsi="宋体"/>
          <w:sz w:val="24"/>
          <w:szCs w:val="24"/>
        </w:rPr>
        <w:t>资料文档</w:t>
      </w:r>
      <w:r>
        <w:rPr>
          <w:rFonts w:hint="eastAsia" w:hAnsi="宋体"/>
          <w:sz w:val="24"/>
          <w:szCs w:val="24"/>
          <w:lang w:eastAsia="zh-CN"/>
        </w:rPr>
        <w:t>（</w:t>
      </w:r>
      <w:r>
        <w:rPr>
          <w:rFonts w:hint="eastAsia" w:hAnsi="宋体"/>
          <w:sz w:val="24"/>
          <w:szCs w:val="24"/>
          <w:lang w:val="en-US" w:eastAsia="zh-CN"/>
        </w:rPr>
        <w:t>包括但不限于</w:t>
      </w:r>
      <w:r>
        <w:rPr>
          <w:rFonts w:hint="eastAsia" w:hAnsi="宋体"/>
          <w:sz w:val="24"/>
          <w:szCs w:val="24"/>
          <w:lang w:eastAsia="zh-CN"/>
        </w:rPr>
        <w:t>合格证、检测报告、原产地证明、报关资料、安装说明书等资料）</w:t>
      </w:r>
      <w:r>
        <w:rPr>
          <w:rFonts w:hint="eastAsia" w:hAnsi="宋体"/>
          <w:sz w:val="24"/>
          <w:szCs w:val="24"/>
        </w:rPr>
        <w:t>，由甲方出具最终书面验收报告</w:t>
      </w:r>
      <w:r>
        <w:rPr>
          <w:rFonts w:hint="eastAsia" w:hAnsi="宋体"/>
          <w:sz w:val="24"/>
          <w:szCs w:val="24"/>
          <w:lang w:eastAsia="zh-CN"/>
        </w:rPr>
        <w:t>《</w:t>
      </w:r>
      <w:r>
        <w:rPr>
          <w:rFonts w:hint="eastAsia" w:hAnsi="宋体"/>
          <w:sz w:val="24"/>
          <w:szCs w:val="24"/>
        </w:rPr>
        <w:t>货物整体验收单》</w:t>
      </w:r>
      <w:r>
        <w:rPr>
          <w:rFonts w:hint="eastAsia" w:hAnsi="宋体"/>
          <w:sz w:val="24"/>
          <w:szCs w:val="24"/>
          <w:lang w:eastAsia="zh-CN"/>
        </w:rPr>
        <w:t>（</w:t>
      </w:r>
      <w:r>
        <w:rPr>
          <w:rFonts w:hint="eastAsia" w:hAnsi="宋体"/>
          <w:sz w:val="24"/>
          <w:szCs w:val="24"/>
          <w:lang w:val="en-US" w:eastAsia="zh-CN"/>
        </w:rPr>
        <w:t>附件五</w:t>
      </w:r>
      <w:r>
        <w:rPr>
          <w:rFonts w:hint="eastAsia" w:hAnsi="宋体"/>
          <w:sz w:val="24"/>
          <w:szCs w:val="24"/>
          <w:lang w:eastAsia="zh-CN"/>
        </w:rPr>
        <w:t>）</w:t>
      </w:r>
      <w:r>
        <w:rPr>
          <w:rFonts w:hint="eastAsia" w:hAnsi="宋体"/>
          <w:sz w:val="24"/>
          <w:szCs w:val="24"/>
        </w:rPr>
        <w:t>，参与验收</w:t>
      </w:r>
      <w:r>
        <w:rPr>
          <w:rFonts w:hint="eastAsia" w:hAnsi="宋体"/>
          <w:sz w:val="24"/>
          <w:szCs w:val="24"/>
          <w:lang w:eastAsia="zh-CN"/>
        </w:rPr>
        <w:t>各</w:t>
      </w:r>
      <w:r>
        <w:rPr>
          <w:rFonts w:hint="eastAsia" w:hAnsi="宋体"/>
          <w:sz w:val="24"/>
          <w:szCs w:val="24"/>
        </w:rPr>
        <w:t>方单位人员签字确认。</w:t>
      </w:r>
      <w:r>
        <w:rPr>
          <w:rFonts w:hint="eastAsia" w:hAnsi="宋体"/>
          <w:color w:val="FF0000"/>
          <w:sz w:val="24"/>
          <w:szCs w:val="24"/>
          <w:lang w:eastAsia="zh-CN"/>
        </w:rPr>
        <w:t xml:space="preserve"> </w:t>
      </w:r>
    </w:p>
    <w:p w14:paraId="1FEC8D03">
      <w:pPr>
        <w:pStyle w:val="43"/>
        <w:autoSpaceDE/>
        <w:adjustRightInd/>
        <w:spacing w:line="360" w:lineRule="auto"/>
        <w:jc w:val="both"/>
        <w:rPr>
          <w:rFonts w:hint="eastAsia" w:hAnsi="宋体"/>
          <w:sz w:val="24"/>
          <w:szCs w:val="24"/>
        </w:rPr>
      </w:pPr>
      <w:r>
        <w:rPr>
          <w:rFonts w:hint="eastAsia" w:hAnsi="宋体"/>
          <w:sz w:val="24"/>
          <w:szCs w:val="24"/>
          <w:lang w:eastAsia="zh-CN"/>
        </w:rPr>
        <w:t>（</w:t>
      </w:r>
      <w:r>
        <w:rPr>
          <w:rFonts w:hint="eastAsia" w:hAnsi="宋体"/>
          <w:sz w:val="24"/>
          <w:szCs w:val="24"/>
          <w:lang w:val="en-US" w:eastAsia="zh-CN"/>
        </w:rPr>
        <w:t>3</w:t>
      </w:r>
      <w:r>
        <w:rPr>
          <w:rFonts w:hint="eastAsia" w:hAnsi="宋体"/>
          <w:sz w:val="24"/>
          <w:szCs w:val="24"/>
          <w:lang w:eastAsia="zh-CN"/>
        </w:rPr>
        <w:t>）</w:t>
      </w:r>
      <w:r>
        <w:rPr>
          <w:rFonts w:hint="eastAsia" w:hAnsi="宋体"/>
          <w:sz w:val="24"/>
          <w:szCs w:val="24"/>
        </w:rPr>
        <w:t>验收应在双方共同参加下进行，货物经验收应符合以下全部要求：</w:t>
      </w:r>
    </w:p>
    <w:p w14:paraId="5D89CA3C">
      <w:pPr>
        <w:pStyle w:val="43"/>
        <w:autoSpaceDE/>
        <w:adjustRightInd/>
        <w:spacing w:line="360" w:lineRule="auto"/>
        <w:jc w:val="both"/>
        <w:rPr>
          <w:rFonts w:hint="eastAsia" w:hAnsi="宋体"/>
          <w:sz w:val="24"/>
          <w:szCs w:val="24"/>
        </w:rPr>
      </w:pPr>
      <w:r>
        <w:rPr>
          <w:rFonts w:hint="eastAsia" w:hAnsi="宋体"/>
          <w:sz w:val="24"/>
          <w:szCs w:val="24"/>
        </w:rPr>
        <w:t>①符合国家相关法律法规以及规范的要求；</w:t>
      </w:r>
    </w:p>
    <w:p w14:paraId="6CFA972D">
      <w:pPr>
        <w:pStyle w:val="43"/>
        <w:autoSpaceDE/>
        <w:adjustRightInd/>
        <w:spacing w:line="360" w:lineRule="auto"/>
        <w:jc w:val="both"/>
        <w:rPr>
          <w:rFonts w:hint="eastAsia" w:hAnsi="宋体"/>
          <w:sz w:val="24"/>
          <w:szCs w:val="24"/>
        </w:rPr>
      </w:pPr>
      <w:r>
        <w:rPr>
          <w:rFonts w:hint="eastAsia" w:hAnsi="宋体"/>
          <w:sz w:val="24"/>
          <w:szCs w:val="24"/>
        </w:rPr>
        <w:t>②符合本合同及询价文件的约定及要求；</w:t>
      </w:r>
    </w:p>
    <w:p w14:paraId="27F70A3A">
      <w:pPr>
        <w:pStyle w:val="43"/>
        <w:autoSpaceDE/>
        <w:adjustRightInd/>
        <w:spacing w:line="360" w:lineRule="auto"/>
        <w:jc w:val="both"/>
        <w:rPr>
          <w:rFonts w:hint="eastAsia" w:hAnsi="宋体"/>
          <w:sz w:val="24"/>
          <w:szCs w:val="24"/>
        </w:rPr>
      </w:pPr>
      <w:r>
        <w:rPr>
          <w:rFonts w:hint="eastAsia" w:hAnsi="宋体"/>
          <w:sz w:val="24"/>
          <w:szCs w:val="24"/>
        </w:rPr>
        <w:t>③符合乙方所提交的货物资料文档的规定及要求；</w:t>
      </w:r>
    </w:p>
    <w:p w14:paraId="5C0A0221">
      <w:pPr>
        <w:pStyle w:val="43"/>
        <w:autoSpaceDE/>
        <w:adjustRightInd/>
        <w:spacing w:line="360" w:lineRule="auto"/>
        <w:jc w:val="both"/>
        <w:rPr>
          <w:rFonts w:hint="eastAsia" w:hAnsi="宋体"/>
          <w:sz w:val="24"/>
          <w:szCs w:val="24"/>
        </w:rPr>
      </w:pPr>
      <w:r>
        <w:rPr>
          <w:rFonts w:hint="eastAsia" w:hAnsi="宋体"/>
          <w:sz w:val="24"/>
          <w:szCs w:val="24"/>
        </w:rPr>
        <w:t>④符合双方其他关于货物及安装的约定及要求。</w:t>
      </w:r>
    </w:p>
    <w:p w14:paraId="731EC7AA">
      <w:pPr>
        <w:pStyle w:val="43"/>
        <w:autoSpaceDE/>
        <w:adjustRightInd/>
        <w:spacing w:line="360" w:lineRule="auto"/>
        <w:jc w:val="both"/>
        <w:rPr>
          <w:rFonts w:hint="eastAsia" w:hAnsi="宋体"/>
          <w:sz w:val="24"/>
          <w:szCs w:val="24"/>
        </w:rPr>
      </w:pPr>
      <w:bookmarkStart w:id="15" w:name="auto_fouce_12"/>
      <w:r>
        <w:rPr>
          <w:rFonts w:hint="eastAsia" w:hAnsi="宋体"/>
          <w:sz w:val="24"/>
          <w:szCs w:val="24"/>
          <w:lang w:val="en-US" w:eastAsia="zh-CN"/>
        </w:rPr>
        <w:t>4</w:t>
      </w:r>
      <w:r>
        <w:rPr>
          <w:rFonts w:hint="eastAsia" w:hAnsi="宋体"/>
          <w:sz w:val="24"/>
          <w:szCs w:val="24"/>
        </w:rPr>
        <w:t>、甲方在进行任何一次验收</w:t>
      </w:r>
      <w:r>
        <w:rPr>
          <w:rFonts w:hint="eastAsia" w:hAnsi="宋体"/>
          <w:sz w:val="24"/>
          <w:szCs w:val="24"/>
          <w:lang w:val="en-US" w:eastAsia="zh-CN"/>
        </w:rPr>
        <w:t>阶段</w:t>
      </w:r>
      <w:r>
        <w:rPr>
          <w:rFonts w:hint="eastAsia" w:hAnsi="宋体"/>
          <w:sz w:val="24"/>
          <w:szCs w:val="24"/>
        </w:rPr>
        <w:t>时发现货物不符合相关要求的，</w:t>
      </w:r>
      <w:r>
        <w:rPr>
          <w:rFonts w:hint="eastAsia" w:hAnsi="宋体"/>
          <w:sz w:val="24"/>
          <w:szCs w:val="24"/>
          <w:lang w:eastAsia="zh-CN"/>
        </w:rPr>
        <w:t>包括但不限于货物存在瑕疵、质量不符、资料不全、数量不足、品牌型号不符或其他任何不符合合同约定的情形，均</w:t>
      </w:r>
      <w:r>
        <w:rPr>
          <w:rFonts w:hint="eastAsia" w:hAnsi="宋体"/>
          <w:sz w:val="24"/>
          <w:szCs w:val="24"/>
        </w:rPr>
        <w:t xml:space="preserve">可拒绝收货或要求乙方承担更换或退货责任。乙方应将该等货物在 </w:t>
      </w:r>
      <w:r>
        <w:rPr>
          <w:rFonts w:hint="eastAsia" w:hAnsi="宋体"/>
          <w:sz w:val="24"/>
          <w:szCs w:val="24"/>
          <w:lang w:val="en-US" w:eastAsia="zh-CN"/>
        </w:rPr>
        <w:t>三</w:t>
      </w:r>
      <w:r>
        <w:rPr>
          <w:rFonts w:hint="eastAsia" w:hAnsi="宋体"/>
          <w:sz w:val="24"/>
          <w:szCs w:val="24"/>
        </w:rPr>
        <w:t xml:space="preserve"> 日内自行运回，甲方有权要求乙方</w:t>
      </w:r>
      <w:r>
        <w:rPr>
          <w:rFonts w:hint="eastAsia" w:hAnsi="宋体"/>
          <w:sz w:val="24"/>
          <w:szCs w:val="24"/>
          <w:lang w:eastAsia="zh-CN"/>
        </w:rPr>
        <w:t>在</w:t>
      </w:r>
      <w:r>
        <w:rPr>
          <w:rFonts w:hint="eastAsia" w:hAnsi="宋体"/>
          <w:sz w:val="24"/>
          <w:szCs w:val="24"/>
        </w:rPr>
        <w:t>限期</w:t>
      </w:r>
      <w:r>
        <w:rPr>
          <w:rFonts w:hint="eastAsia" w:hAnsi="宋体"/>
          <w:sz w:val="24"/>
          <w:szCs w:val="24"/>
          <w:lang w:val="en-US" w:eastAsia="zh-CN"/>
        </w:rPr>
        <w:t>内</w:t>
      </w:r>
      <w:r>
        <w:rPr>
          <w:rFonts w:hint="eastAsia" w:hAnsi="宋体"/>
          <w:sz w:val="24"/>
          <w:szCs w:val="24"/>
        </w:rPr>
        <w:t>整改。甲方不承担因验收造成的货物损耗且不对货物承担保管责任，由此产生的费用及风险由乙方承担；若甲方发现安装不符合相关要求的，可要求乙方返工，由此产生的所有费用由乙方自行承担。</w:t>
      </w:r>
      <w:bookmarkEnd w:id="15"/>
    </w:p>
    <w:p w14:paraId="0B94E3E4">
      <w:pPr>
        <w:pStyle w:val="43"/>
        <w:autoSpaceDE/>
        <w:adjustRightInd/>
        <w:spacing w:line="360" w:lineRule="auto"/>
        <w:jc w:val="both"/>
        <w:rPr>
          <w:rFonts w:hAnsi="宋体"/>
          <w:sz w:val="24"/>
          <w:szCs w:val="24"/>
        </w:rPr>
      </w:pPr>
      <w:r>
        <w:rPr>
          <w:rFonts w:hint="eastAsia" w:hAnsi="宋体"/>
          <w:sz w:val="24"/>
          <w:szCs w:val="24"/>
          <w:lang w:val="en-US" w:eastAsia="zh-CN"/>
        </w:rPr>
        <w:t>5</w:t>
      </w:r>
      <w:r>
        <w:rPr>
          <w:rFonts w:hint="eastAsia" w:hAnsi="宋体"/>
          <w:sz w:val="24"/>
          <w:szCs w:val="24"/>
        </w:rPr>
        <w:t>、甲方根据本条约定对货物所做出的验收，仅作为起算付款及质保期之用，不视为甲方对于货物质量的最终认定。货物经验收合格后，乙方仍应在质保期内对产品质量承担保证责任。</w:t>
      </w:r>
    </w:p>
    <w:p w14:paraId="25D6FCE9">
      <w:pPr>
        <w:pStyle w:val="43"/>
        <w:autoSpaceDE/>
        <w:adjustRightInd/>
        <w:spacing w:line="360" w:lineRule="auto"/>
        <w:jc w:val="both"/>
        <w:rPr>
          <w:rFonts w:hAnsi="宋体"/>
          <w:sz w:val="24"/>
          <w:szCs w:val="24"/>
        </w:rPr>
      </w:pPr>
      <w:r>
        <w:rPr>
          <w:rFonts w:hint="eastAsia" w:hAnsi="宋体"/>
          <w:sz w:val="24"/>
          <w:szCs w:val="24"/>
          <w:lang w:val="en-US" w:eastAsia="zh-CN"/>
        </w:rPr>
        <w:t>6</w:t>
      </w:r>
      <w:r>
        <w:rPr>
          <w:rFonts w:hint="eastAsia" w:hAnsi="宋体"/>
          <w:sz w:val="24"/>
          <w:szCs w:val="24"/>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185526FA">
      <w:pPr>
        <w:pStyle w:val="43"/>
        <w:autoSpaceDE/>
        <w:adjustRightInd/>
        <w:spacing w:line="360" w:lineRule="auto"/>
        <w:jc w:val="both"/>
        <w:rPr>
          <w:rFonts w:hint="eastAsia" w:hAnsi="宋体" w:eastAsia="宋体"/>
          <w:sz w:val="24"/>
          <w:szCs w:val="24"/>
          <w:lang w:eastAsia="zh-CN"/>
        </w:rPr>
      </w:pPr>
      <w:r>
        <w:rPr>
          <w:rFonts w:hint="eastAsia" w:hAnsi="宋体"/>
          <w:sz w:val="24"/>
          <w:szCs w:val="24"/>
          <w:lang w:val="en-US" w:eastAsia="zh-CN"/>
        </w:rPr>
        <w:t>7</w:t>
      </w:r>
      <w:r>
        <w:rPr>
          <w:rFonts w:hint="eastAsia" w:hAnsi="宋体"/>
          <w:sz w:val="24"/>
          <w:szCs w:val="24"/>
        </w:rPr>
        <w:t>、验收过程中，如对检验记录不能取得一致意见时，一方可委托货物交付地有资质权威的第三方检验机构联合进行检验。检验结果具有约束力，如货物符合验收标准的，检验费由甲方承担；货物不符合验收标准的，检验费由乙方承担</w:t>
      </w:r>
      <w:r>
        <w:rPr>
          <w:rFonts w:hint="eastAsia" w:hAnsi="宋体"/>
          <w:sz w:val="24"/>
          <w:szCs w:val="24"/>
          <w:lang w:eastAsia="zh-CN"/>
        </w:rPr>
        <w:t>并在结算中扣除</w:t>
      </w:r>
      <w:r>
        <w:rPr>
          <w:rFonts w:hint="eastAsia" w:hAnsi="宋体"/>
          <w:sz w:val="24"/>
          <w:szCs w:val="24"/>
        </w:rPr>
        <w:t>。</w:t>
      </w:r>
    </w:p>
    <w:p w14:paraId="3582CAC5">
      <w:pPr>
        <w:pStyle w:val="40"/>
        <w:spacing w:before="120" w:beforeLines="50" w:line="360" w:lineRule="auto"/>
        <w:ind w:firstLineChars="0"/>
        <w:outlineLvl w:val="1"/>
        <w:rPr>
          <w:b/>
          <w:bCs/>
          <w:sz w:val="24"/>
          <w:szCs w:val="24"/>
        </w:rPr>
      </w:pPr>
      <w:bookmarkStart w:id="16" w:name="_Toc27494827"/>
      <w:r>
        <w:rPr>
          <w:rFonts w:hint="eastAsia"/>
          <w:b/>
          <w:bCs/>
          <w:sz w:val="24"/>
          <w:szCs w:val="24"/>
        </w:rPr>
        <w:t>第</w:t>
      </w:r>
      <w:r>
        <w:rPr>
          <w:rFonts w:hint="eastAsia"/>
          <w:b/>
          <w:bCs/>
          <w:sz w:val="24"/>
          <w:szCs w:val="24"/>
          <w:lang w:val="en-US" w:eastAsia="zh-CN"/>
        </w:rPr>
        <w:t>六</w:t>
      </w:r>
      <w:r>
        <w:rPr>
          <w:rFonts w:hint="eastAsia"/>
          <w:b/>
          <w:bCs/>
          <w:sz w:val="24"/>
          <w:szCs w:val="24"/>
        </w:rPr>
        <w:t>条</w:t>
      </w:r>
      <w:r>
        <w:rPr>
          <w:rFonts w:hint="eastAsia"/>
          <w:b/>
          <w:bCs/>
          <w:sz w:val="24"/>
          <w:szCs w:val="24"/>
          <w:lang w:val="en-US" w:eastAsia="zh-CN"/>
        </w:rPr>
        <w:t xml:space="preserve"> </w:t>
      </w:r>
      <w:r>
        <w:rPr>
          <w:rFonts w:hint="eastAsia"/>
          <w:b/>
          <w:bCs/>
          <w:sz w:val="24"/>
          <w:szCs w:val="24"/>
        </w:rPr>
        <w:t>合同价款的支付和结算</w:t>
      </w:r>
      <w:bookmarkEnd w:id="16"/>
    </w:p>
    <w:p w14:paraId="578B9280">
      <w:pPr>
        <w:pStyle w:val="43"/>
        <w:spacing w:line="360" w:lineRule="auto"/>
        <w:rPr>
          <w:rFonts w:ascii="Times New Roman"/>
          <w:sz w:val="24"/>
          <w:szCs w:val="24"/>
        </w:rPr>
      </w:pPr>
      <w:r>
        <w:rPr>
          <w:rFonts w:ascii="Times New Roman"/>
          <w:sz w:val="24"/>
          <w:szCs w:val="24"/>
        </w:rPr>
        <w:t>1</w:t>
      </w:r>
      <w:r>
        <w:rPr>
          <w:rFonts w:hint="eastAsia" w:ascii="Times New Roman"/>
          <w:sz w:val="24"/>
          <w:szCs w:val="24"/>
        </w:rPr>
        <w:t>、本合同价（即销售额，不含乙方销项税额）为人民币（大写）：</w:t>
      </w:r>
      <w:r>
        <w:rPr>
          <w:rFonts w:hint="eastAsia" w:hAnsi="宋体" w:cs="宋体"/>
          <w:sz w:val="24"/>
          <w:szCs w:val="24"/>
          <w:u w:val="single"/>
        </w:rPr>
        <w:t xml:space="preserve">            </w:t>
      </w:r>
      <w:r>
        <w:rPr>
          <w:rFonts w:hint="eastAsia" w:ascii="Times New Roman"/>
          <w:sz w:val="24"/>
          <w:szCs w:val="24"/>
        </w:rPr>
        <w:t>，（小写）：</w:t>
      </w:r>
      <w:r>
        <w:rPr>
          <w:rFonts w:ascii="Times New Roman"/>
          <w:sz w:val="24"/>
          <w:szCs w:val="24"/>
          <w:u w:val="single"/>
        </w:rPr>
        <w:t>¥</w:t>
      </w:r>
      <w:r>
        <w:rPr>
          <w:rFonts w:hint="eastAsia" w:hAnsi="宋体" w:cs="宋体"/>
          <w:sz w:val="24"/>
          <w:szCs w:val="24"/>
          <w:u w:val="single"/>
        </w:rPr>
        <w:t xml:space="preserve">       </w:t>
      </w:r>
      <w:r>
        <w:rPr>
          <w:rFonts w:hint="eastAsia" w:ascii="Times New Roman"/>
          <w:sz w:val="24"/>
          <w:szCs w:val="24"/>
          <w:u w:val="single"/>
        </w:rPr>
        <w:t>元</w:t>
      </w:r>
      <w:r>
        <w:rPr>
          <w:rFonts w:hint="eastAsia" w:ascii="Times New Roman"/>
          <w:sz w:val="24"/>
          <w:szCs w:val="24"/>
        </w:rPr>
        <w:t>）。以上合同价（即销售额，不含乙方销项税额）包含但不限于本合同项下所供货物及其配备的附件、备品备件的采购、制造、检测、试验、送货、装卸（含二次搬运至甲方指定交货或仓储地点）、保险、人工费、材料费、包装费、运费、现场仓储、质保期免费上门提供售后服务</w:t>
      </w:r>
      <w:r>
        <w:rPr>
          <w:rFonts w:hint="eastAsia"/>
          <w:sz w:val="24"/>
          <w:szCs w:val="24"/>
        </w:rPr>
        <w:t>、</w:t>
      </w:r>
      <w:r>
        <w:rPr>
          <w:rFonts w:hint="eastAsia" w:ascii="Times New Roman"/>
          <w:sz w:val="24"/>
          <w:szCs w:val="24"/>
        </w:rPr>
        <w:t>乙方</w:t>
      </w:r>
      <w:r>
        <w:rPr>
          <w:rFonts w:hint="eastAsia"/>
          <w:sz w:val="24"/>
          <w:szCs w:val="24"/>
        </w:rPr>
        <w:t>销项税额以外的税费等相关服务的全部费用</w:t>
      </w:r>
      <w:r>
        <w:rPr>
          <w:rFonts w:hint="eastAsia" w:ascii="Times New Roman"/>
          <w:sz w:val="24"/>
          <w:szCs w:val="24"/>
        </w:rPr>
        <w:t>。在本合同履行过程中，合同价（即销售额，不含乙方销项税额）不随法律法规政策、物价人工、工期调整而进行调整，未经甲方书面确认，乙方无权增加任何费用。若出现合同约定的销售折扣情形，甲、乙双方协商一致后降低合同价。</w:t>
      </w:r>
    </w:p>
    <w:p w14:paraId="439B56C7">
      <w:pPr>
        <w:pStyle w:val="43"/>
        <w:spacing w:line="360" w:lineRule="auto"/>
        <w:rPr>
          <w:rFonts w:ascii="Times New Roman"/>
          <w:sz w:val="24"/>
          <w:szCs w:val="24"/>
        </w:rPr>
      </w:pPr>
      <w:r>
        <w:rPr>
          <w:rFonts w:ascii="Times New Roman"/>
          <w:sz w:val="24"/>
          <w:szCs w:val="24"/>
        </w:rPr>
        <w:t>2</w:t>
      </w:r>
      <w:r>
        <w:rPr>
          <w:rFonts w:hint="eastAsia" w:ascii="Times New Roman"/>
          <w:sz w:val="24"/>
          <w:szCs w:val="24"/>
        </w:rPr>
        <w:t>、依法计得并根据本合同约定确定的销项税额由甲方承担。根据《中华人民共和国增值税暂行条例》（国务院令第</w:t>
      </w:r>
      <w:r>
        <w:rPr>
          <w:rFonts w:ascii="Times New Roman"/>
          <w:sz w:val="24"/>
          <w:szCs w:val="24"/>
        </w:rPr>
        <w:t>691</w:t>
      </w:r>
      <w:r>
        <w:rPr>
          <w:rFonts w:hint="eastAsia" w:ascii="Times New Roman"/>
          <w:sz w:val="24"/>
          <w:szCs w:val="24"/>
        </w:rPr>
        <w:t>号修订版）及当前税务部门的相关规定，本合同项目的增值税税率为</w:t>
      </w:r>
      <w:r>
        <w:rPr>
          <w:rFonts w:hint="eastAsia" w:hAnsi="宋体" w:cs="宋体"/>
          <w:sz w:val="24"/>
          <w:szCs w:val="24"/>
          <w:u w:val="single"/>
        </w:rPr>
        <w:t xml:space="preserve"> </w:t>
      </w:r>
      <w:r>
        <w:rPr>
          <w:rFonts w:hint="eastAsia" w:ascii="Times New Roman"/>
          <w:sz w:val="24"/>
          <w:szCs w:val="24"/>
          <w:u w:val="single"/>
        </w:rPr>
        <w:t xml:space="preserve"> </w:t>
      </w:r>
      <w:r>
        <w:rPr>
          <w:rFonts w:ascii="Times New Roman"/>
          <w:sz w:val="24"/>
          <w:szCs w:val="24"/>
          <w:u w:val="single"/>
        </w:rPr>
        <w:t xml:space="preserve">  </w:t>
      </w:r>
      <w:r>
        <w:rPr>
          <w:rFonts w:hint="eastAsia" w:ascii="Times New Roman"/>
          <w:sz w:val="24"/>
          <w:szCs w:val="24"/>
        </w:rPr>
        <w:t>，对应的销项税额为</w:t>
      </w:r>
      <w:r>
        <w:rPr>
          <w:rFonts w:ascii="Times New Roman"/>
          <w:b/>
          <w:bCs/>
          <w:sz w:val="24"/>
          <w:szCs w:val="24"/>
          <w:u w:val="single"/>
        </w:rPr>
        <w:t>¥</w:t>
      </w:r>
      <w:r>
        <w:rPr>
          <w:rFonts w:hint="eastAsia" w:ascii="Times New Roman"/>
          <w:b/>
          <w:bCs/>
          <w:sz w:val="24"/>
          <w:szCs w:val="24"/>
          <w:u w:val="single"/>
        </w:rPr>
        <w:t xml:space="preserve">       </w:t>
      </w:r>
      <w:r>
        <w:rPr>
          <w:rFonts w:ascii="Times New Roman"/>
          <w:sz w:val="24"/>
          <w:szCs w:val="24"/>
          <w:u w:val="single"/>
        </w:rPr>
        <w:t xml:space="preserve"> </w:t>
      </w:r>
      <w:r>
        <w:rPr>
          <w:rFonts w:hint="eastAsia" w:ascii="Times New Roman"/>
          <w:sz w:val="24"/>
          <w:szCs w:val="24"/>
          <w:u w:val="single"/>
        </w:rPr>
        <w:t>元</w:t>
      </w:r>
      <w:r>
        <w:rPr>
          <w:rFonts w:hint="eastAsia" w:ascii="Times New Roman"/>
          <w:sz w:val="24"/>
          <w:szCs w:val="24"/>
        </w:rPr>
        <w:t>（大写人民币</w:t>
      </w:r>
      <w:r>
        <w:rPr>
          <w:rFonts w:hint="eastAsia" w:hAnsi="宋体" w:cs="宋体"/>
          <w:sz w:val="24"/>
          <w:szCs w:val="24"/>
          <w:u w:val="single"/>
        </w:rPr>
        <w:t xml:space="preserve">            </w:t>
      </w:r>
      <w:r>
        <w:rPr>
          <w:rFonts w:hint="eastAsia" w:ascii="Times New Roman"/>
          <w:sz w:val="24"/>
          <w:szCs w:val="24"/>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5A09CFF1">
      <w:pPr>
        <w:pStyle w:val="43"/>
        <w:spacing w:line="360" w:lineRule="auto"/>
        <w:rPr>
          <w:rFonts w:hint="eastAsia" w:ascii="Times New Roman" w:hAnsi="Times New Roman" w:eastAsia="宋体" w:cs="Times New Roman"/>
          <w:sz w:val="24"/>
          <w:szCs w:val="24"/>
        </w:rPr>
      </w:pPr>
      <w:r>
        <w:rPr>
          <w:rFonts w:hint="eastAsia" w:ascii="Times New Roman"/>
          <w:sz w:val="24"/>
          <w:szCs w:val="24"/>
        </w:rPr>
        <w:t>因乙方未按法定税率计算税额或未根据本合同约定出具对应税额的增值税专用发票等原因导致甲方多支付</w:t>
      </w:r>
      <w:r>
        <w:rPr>
          <w:rFonts w:hint="eastAsia" w:ascii="Times New Roman" w:hAnsi="Times New Roman" w:eastAsia="宋体" w:cs="Times New Roman"/>
          <w:sz w:val="24"/>
          <w:szCs w:val="24"/>
        </w:rPr>
        <w:t>税额的，乙方必须退还甲方，给甲方造成损失的，乙方须向甲方赔偿相应损失。</w:t>
      </w:r>
    </w:p>
    <w:p w14:paraId="2EE2A0B1">
      <w:pPr>
        <w:pStyle w:val="43"/>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w:t>
      </w:r>
      <w:r>
        <w:rPr>
          <w:rFonts w:hint="eastAsia" w:ascii="Times New Roman" w:hAnsi="Times New Roman" w:eastAsia="宋体" w:cs="Times New Roman"/>
          <w:sz w:val="24"/>
          <w:szCs w:val="24"/>
          <w:u w:val="single"/>
        </w:rPr>
        <w:t>本合同约定的增值税税率</w:t>
      </w:r>
      <w:r>
        <w:rPr>
          <w:rFonts w:hint="eastAsia" w:ascii="Times New Roman" w:hAnsi="Times New Roman" w:eastAsia="宋体" w:cs="Times New Roman"/>
          <w:sz w:val="24"/>
          <w:szCs w:val="24"/>
        </w:rPr>
        <w:t>）”，对于多出的税款金额，乙方自愿放弃。</w:t>
      </w:r>
    </w:p>
    <w:p w14:paraId="69D5C8BC">
      <w:pPr>
        <w:pStyle w:val="43"/>
        <w:spacing w:line="360" w:lineRule="auto"/>
        <w:rPr>
          <w:rFonts w:ascii="Times New Roman"/>
          <w:sz w:val="24"/>
          <w:szCs w:val="24"/>
        </w:rPr>
      </w:pPr>
      <w:r>
        <w:rPr>
          <w:rFonts w:hint="eastAsia" w:ascii="Times New Roman" w:hAnsi="Times New Roman" w:eastAsia="宋体" w:cs="Times New Roman"/>
          <w:sz w:val="24"/>
          <w:szCs w:val="24"/>
        </w:rPr>
        <w:t>3、</w:t>
      </w:r>
      <w:r>
        <w:rPr>
          <w:rFonts w:hint="eastAsia" w:ascii="Times New Roman"/>
          <w:sz w:val="24"/>
          <w:szCs w:val="24"/>
          <w:lang w:eastAsia="zh-CN"/>
        </w:rPr>
        <w:t>合同总价款（含税）</w:t>
      </w:r>
      <w:r>
        <w:rPr>
          <w:rFonts w:hint="eastAsia" w:ascii="Times New Roman"/>
          <w:sz w:val="24"/>
          <w:szCs w:val="24"/>
          <w:u w:val="single"/>
        </w:rPr>
        <w:t>为</w:t>
      </w:r>
      <w:r>
        <w:rPr>
          <w:rFonts w:ascii="Times New Roman"/>
          <w:sz w:val="24"/>
          <w:szCs w:val="24"/>
          <w:u w:val="single"/>
        </w:rPr>
        <w:t>¥</w:t>
      </w:r>
      <w:r>
        <w:rPr>
          <w:rFonts w:hint="eastAsia" w:hAnsi="宋体" w:cs="宋体"/>
          <w:sz w:val="24"/>
          <w:szCs w:val="24"/>
          <w:u w:val="single"/>
        </w:rPr>
        <w:t xml:space="preserve">        </w:t>
      </w:r>
      <w:r>
        <w:rPr>
          <w:rFonts w:hint="eastAsia" w:ascii="Times New Roman"/>
          <w:sz w:val="24"/>
          <w:szCs w:val="24"/>
          <w:u w:val="single"/>
        </w:rPr>
        <w:t>元</w:t>
      </w:r>
      <w:r>
        <w:rPr>
          <w:rFonts w:hint="eastAsia" w:ascii="Times New Roman"/>
          <w:sz w:val="24"/>
          <w:szCs w:val="24"/>
        </w:rPr>
        <w:t>（大写人民币</w:t>
      </w:r>
      <w:r>
        <w:rPr>
          <w:rFonts w:hint="eastAsia" w:hAnsi="宋体" w:cs="宋体"/>
          <w:sz w:val="24"/>
          <w:szCs w:val="24"/>
          <w:u w:val="single"/>
        </w:rPr>
        <w:t xml:space="preserve">              </w:t>
      </w:r>
      <w:r>
        <w:rPr>
          <w:rFonts w:hint="eastAsia" w:ascii="Times New Roman"/>
          <w:sz w:val="24"/>
          <w:szCs w:val="24"/>
        </w:rPr>
        <w:t>），合同履行期间根据本条第</w:t>
      </w:r>
      <w:r>
        <w:rPr>
          <w:rFonts w:ascii="Times New Roman"/>
          <w:sz w:val="24"/>
          <w:szCs w:val="24"/>
        </w:rPr>
        <w:t>2</w:t>
      </w:r>
      <w:r>
        <w:rPr>
          <w:rFonts w:hint="eastAsia" w:ascii="Times New Roman"/>
          <w:sz w:val="24"/>
          <w:szCs w:val="24"/>
        </w:rPr>
        <w:t>项规定调整销项税额的，结算</w:t>
      </w:r>
      <w:r>
        <w:rPr>
          <w:rFonts w:hint="eastAsia" w:ascii="Times New Roman"/>
          <w:sz w:val="24"/>
          <w:szCs w:val="24"/>
          <w:lang w:eastAsia="zh-CN"/>
        </w:rPr>
        <w:t>合同总价款（含税）</w:t>
      </w:r>
      <w:r>
        <w:rPr>
          <w:rFonts w:hint="eastAsia" w:ascii="Times New Roman"/>
          <w:sz w:val="24"/>
          <w:szCs w:val="24"/>
        </w:rPr>
        <w:t>对应调整。</w:t>
      </w:r>
    </w:p>
    <w:p w14:paraId="1A310CCD">
      <w:pPr>
        <w:pStyle w:val="43"/>
        <w:spacing w:line="360" w:lineRule="auto"/>
        <w:rPr>
          <w:rFonts w:hint="eastAsia" w:ascii="Times New Roman" w:eastAsia="宋体"/>
          <w:sz w:val="24"/>
          <w:szCs w:val="24"/>
          <w:lang w:eastAsia="zh-CN"/>
        </w:rPr>
      </w:pPr>
      <w:r>
        <w:rPr>
          <w:rFonts w:hint="eastAsia" w:ascii="Times New Roman"/>
          <w:sz w:val="24"/>
          <w:szCs w:val="24"/>
          <w:lang w:val="en-US" w:eastAsia="zh-CN"/>
        </w:rPr>
        <w:t>4</w:t>
      </w:r>
      <w:r>
        <w:rPr>
          <w:rFonts w:hint="eastAsia" w:ascii="Times New Roman"/>
          <w:sz w:val="24"/>
          <w:szCs w:val="24"/>
        </w:rPr>
        <w:t>、</w:t>
      </w:r>
      <w:r>
        <w:rPr>
          <w:rFonts w:hint="eastAsia" w:ascii="Times New Roman"/>
          <w:sz w:val="24"/>
          <w:szCs w:val="24"/>
          <w:lang w:val="en-US" w:eastAsia="zh-CN"/>
        </w:rPr>
        <w:t>乙方</w:t>
      </w:r>
      <w:r>
        <w:rPr>
          <w:rFonts w:hint="eastAsia" w:ascii="Times New Roman"/>
          <w:sz w:val="24"/>
          <w:szCs w:val="24"/>
        </w:rPr>
        <w:t>根据</w:t>
      </w:r>
      <w:r>
        <w:rPr>
          <w:rFonts w:hint="eastAsia" w:ascii="Times New Roman"/>
          <w:sz w:val="24"/>
          <w:szCs w:val="24"/>
          <w:lang w:val="en-US" w:eastAsia="zh-CN"/>
        </w:rPr>
        <w:t>甲方</w:t>
      </w:r>
      <w:r>
        <w:rPr>
          <w:rFonts w:hint="eastAsia" w:ascii="Times New Roman"/>
          <w:sz w:val="24"/>
          <w:szCs w:val="24"/>
        </w:rPr>
        <w:t>内部各方需求分批供货，每批货物经甲方最终验收合格后，乙方按甲方要求提交请款报告及最终验收合格后的货物价款等额的、合法的、有效的增值税专用发票，甲方在收到前述材料并确认无误后</w:t>
      </w:r>
      <w:r>
        <w:rPr>
          <w:rFonts w:hint="eastAsia" w:ascii="Times New Roman"/>
          <w:sz w:val="24"/>
          <w:szCs w:val="24"/>
          <w:u w:val="single"/>
        </w:rPr>
        <w:t xml:space="preserve">   </w:t>
      </w:r>
      <w:r>
        <w:rPr>
          <w:rFonts w:hint="eastAsia" w:ascii="Times New Roman"/>
          <w:sz w:val="24"/>
          <w:szCs w:val="24"/>
        </w:rPr>
        <w:t>个工作日内支付</w:t>
      </w:r>
      <w:r>
        <w:rPr>
          <w:rFonts w:hint="eastAsia" w:ascii="Times New Roman"/>
          <w:sz w:val="24"/>
          <w:szCs w:val="24"/>
          <w:lang w:val="en-US" w:eastAsia="zh-CN"/>
        </w:rPr>
        <w:t>该批货物100%</w:t>
      </w:r>
      <w:r>
        <w:rPr>
          <w:rFonts w:hint="eastAsia" w:ascii="Times New Roman"/>
          <w:sz w:val="24"/>
          <w:szCs w:val="24"/>
        </w:rPr>
        <w:t>款项。</w:t>
      </w:r>
    </w:p>
    <w:p w14:paraId="1BDB1D90">
      <w:pPr>
        <w:pStyle w:val="43"/>
        <w:spacing w:line="360" w:lineRule="auto"/>
        <w:ind w:firstLine="480" w:firstLineChars="200"/>
        <w:rPr>
          <w:rFonts w:hint="eastAsia" w:ascii="Times New Roman" w:eastAsia="宋体"/>
          <w:sz w:val="24"/>
          <w:szCs w:val="24"/>
          <w:lang w:eastAsia="zh-CN"/>
        </w:rPr>
      </w:pPr>
      <w:r>
        <w:rPr>
          <w:rFonts w:hint="eastAsia" w:ascii="Times New Roman"/>
          <w:sz w:val="24"/>
          <w:szCs w:val="24"/>
          <w:lang w:val="en-US" w:eastAsia="zh-CN"/>
        </w:rPr>
        <w:t>5</w:t>
      </w:r>
      <w:r>
        <w:rPr>
          <w:rFonts w:hint="eastAsia" w:ascii="Times New Roman"/>
          <w:sz w:val="24"/>
          <w:szCs w:val="24"/>
        </w:rPr>
        <w:t>、以上款项由甲方直接以银行转账形式支付给乙方。乙方逾期提交请款材料及发票或提交材料及发票不符合甲方要求的，甲方有权顺延支付相应款项，并不承担逾期付款的违约责任，乙方不得以此延迟而拒绝履行合同义务。由于乙方提供的发票不符合税法规定，给甲方造成的损失由乙方承担赔偿责任。</w:t>
      </w:r>
    </w:p>
    <w:p w14:paraId="17B864CF">
      <w:pPr>
        <w:pStyle w:val="3"/>
        <w:spacing w:line="360" w:lineRule="auto"/>
        <w:ind w:firstLine="480" w:firstLineChars="200"/>
        <w:jc w:val="both"/>
        <w:rPr>
          <w:rFonts w:hint="default" w:ascii="Times New Roman" w:eastAsia="宋体"/>
          <w:b w:val="0"/>
          <w:bCs w:val="0"/>
          <w:sz w:val="24"/>
          <w:szCs w:val="24"/>
          <w:lang w:val="en-US" w:eastAsia="zh-CN"/>
        </w:rPr>
      </w:pPr>
      <w:r>
        <w:rPr>
          <w:rFonts w:hint="eastAsia" w:ascii="Times New Roman" w:hAnsi="Times New Roman" w:eastAsia="宋体" w:cs="Times New Roman"/>
          <w:b w:val="0"/>
          <w:bCs w:val="0"/>
          <w:sz w:val="24"/>
          <w:szCs w:val="24"/>
          <w:lang w:val="en-US" w:eastAsia="zh-CN"/>
        </w:rPr>
        <w:t>6、</w:t>
      </w:r>
      <w:r>
        <w:rPr>
          <w:rFonts w:hint="eastAsia" w:ascii="Times New Roman"/>
          <w:b w:val="0"/>
          <w:bCs w:val="0"/>
          <w:sz w:val="24"/>
          <w:szCs w:val="24"/>
          <w:lang w:val="en-US"/>
        </w:rPr>
        <w:t>乙方的收款账户信息有变更的，乙方应在变更之日起</w:t>
      </w:r>
      <w:r>
        <w:rPr>
          <w:rFonts w:hint="eastAsia" w:ascii="Times New Roman"/>
          <w:b w:val="0"/>
          <w:bCs w:val="0"/>
          <w:sz w:val="24"/>
          <w:szCs w:val="24"/>
          <w:lang w:val="en-US" w:eastAsia="zh-CN"/>
        </w:rPr>
        <w:t>3</w:t>
      </w:r>
      <w:r>
        <w:rPr>
          <w:rFonts w:hint="eastAsia" w:ascii="Times New Roman"/>
          <w:b w:val="0"/>
          <w:bCs w:val="0"/>
          <w:sz w:val="24"/>
          <w:szCs w:val="24"/>
          <w:lang w:val="en-US"/>
        </w:rPr>
        <w:t>天内以书面形式告知甲方，若乙方已经开具了发票，</w:t>
      </w:r>
      <w:r>
        <w:rPr>
          <w:rFonts w:hint="eastAsia" w:ascii="Times New Roman"/>
          <w:b w:val="0"/>
          <w:bCs w:val="0"/>
          <w:sz w:val="24"/>
          <w:szCs w:val="24"/>
          <w:lang w:val="en-US" w:eastAsia="zh-CN"/>
        </w:rPr>
        <w:t>应按</w:t>
      </w:r>
      <w:r>
        <w:rPr>
          <w:rFonts w:hint="eastAsia" w:ascii="Times New Roman"/>
          <w:b w:val="0"/>
          <w:bCs w:val="0"/>
          <w:sz w:val="24"/>
          <w:szCs w:val="24"/>
          <w:lang w:val="en-US"/>
        </w:rPr>
        <w:t>变更</w:t>
      </w:r>
      <w:r>
        <w:rPr>
          <w:rFonts w:hint="eastAsia" w:ascii="Times New Roman"/>
          <w:b w:val="0"/>
          <w:bCs w:val="0"/>
          <w:sz w:val="24"/>
          <w:szCs w:val="24"/>
          <w:lang w:val="en-US" w:eastAsia="zh-CN"/>
        </w:rPr>
        <w:t>后的</w:t>
      </w:r>
      <w:r>
        <w:rPr>
          <w:rFonts w:hint="eastAsia" w:ascii="Times New Roman"/>
          <w:b w:val="0"/>
          <w:bCs w:val="0"/>
          <w:sz w:val="24"/>
          <w:szCs w:val="24"/>
          <w:lang w:val="en-US"/>
        </w:rPr>
        <w:t>收款账户信息</w:t>
      </w:r>
      <w:r>
        <w:rPr>
          <w:rFonts w:hint="eastAsia" w:ascii="Times New Roman"/>
          <w:b w:val="0"/>
          <w:bCs w:val="0"/>
          <w:sz w:val="24"/>
          <w:szCs w:val="24"/>
          <w:lang w:val="en-US" w:eastAsia="zh-CN"/>
        </w:rPr>
        <w:t>重新开具发票</w:t>
      </w:r>
      <w:r>
        <w:rPr>
          <w:rFonts w:hint="eastAsia" w:ascii="Times New Roman"/>
          <w:b w:val="0"/>
          <w:bCs w:val="0"/>
          <w:sz w:val="24"/>
          <w:szCs w:val="24"/>
          <w:lang w:val="en-US"/>
        </w:rPr>
        <w:t>。</w:t>
      </w:r>
      <w:r>
        <w:rPr>
          <w:rFonts w:hint="eastAsia" w:ascii="Times New Roman"/>
          <w:b w:val="0"/>
          <w:bCs w:val="0"/>
          <w:sz w:val="24"/>
          <w:szCs w:val="24"/>
          <w:lang w:val="en-US" w:eastAsia="zh-CN"/>
        </w:rPr>
        <w:t>乙方因重新开具发票所产生的费用由乙方自行承担，乙方不得以此为由向甲方追偿。</w:t>
      </w:r>
    </w:p>
    <w:p w14:paraId="737A44D2">
      <w:pPr>
        <w:spacing w:line="360" w:lineRule="auto"/>
        <w:ind w:firstLine="480" w:firstLineChars="200"/>
        <w:rPr>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、乙方收款</w:t>
      </w:r>
      <w:r>
        <w:rPr>
          <w:rFonts w:hint="eastAsia"/>
          <w:sz w:val="24"/>
          <w:szCs w:val="24"/>
        </w:rPr>
        <w:t>账号：</w:t>
      </w:r>
    </w:p>
    <w:p w14:paraId="079B831C">
      <w:pPr>
        <w:spacing w:line="360" w:lineRule="auto"/>
        <w:ind w:firstLine="849" w:firstLineChars="354"/>
        <w:rPr>
          <w:sz w:val="24"/>
          <w:szCs w:val="24"/>
          <w:highlight w:val="yellow"/>
          <w:u w:val="single"/>
        </w:rPr>
      </w:pPr>
      <w:r>
        <w:rPr>
          <w:rFonts w:hint="eastAsia"/>
          <w:sz w:val="24"/>
          <w:szCs w:val="24"/>
        </w:rPr>
        <w:t>户名：</w:t>
      </w:r>
      <w:r>
        <w:rPr>
          <w:rFonts w:hint="eastAsia" w:hAnsi="宋体" w:cs="宋体"/>
          <w:sz w:val="24"/>
          <w:szCs w:val="24"/>
          <w:u w:val="single"/>
        </w:rPr>
        <w:t xml:space="preserve">                  </w:t>
      </w:r>
    </w:p>
    <w:p w14:paraId="308EAF7E">
      <w:pPr>
        <w:spacing w:line="360" w:lineRule="auto"/>
        <w:ind w:firstLine="840" w:firstLineChars="350"/>
        <w:rPr>
          <w:sz w:val="24"/>
          <w:szCs w:val="24"/>
          <w:u w:val="single"/>
        </w:rPr>
      </w:pPr>
      <w:r>
        <w:rPr>
          <w:rFonts w:hint="eastAsia"/>
          <w:sz w:val="24"/>
          <w:szCs w:val="24"/>
        </w:rPr>
        <w:t>开户行：</w:t>
      </w:r>
      <w:r>
        <w:rPr>
          <w:rFonts w:hint="eastAsia" w:hAnsi="宋体" w:cs="宋体"/>
          <w:sz w:val="24"/>
          <w:szCs w:val="24"/>
          <w:u w:val="single"/>
        </w:rPr>
        <w:t xml:space="preserve">                 </w:t>
      </w:r>
    </w:p>
    <w:p w14:paraId="22B03468">
      <w:pPr>
        <w:spacing w:line="360" w:lineRule="auto"/>
        <w:ind w:firstLine="840" w:firstLineChars="350"/>
        <w:rPr>
          <w:rFonts w:hint="eastAsia" w:hAnsi="宋体" w:cs="宋体"/>
          <w:sz w:val="24"/>
          <w:szCs w:val="24"/>
          <w:u w:val="single"/>
        </w:rPr>
      </w:pPr>
      <w:r>
        <w:rPr>
          <w:rFonts w:hint="eastAsia"/>
          <w:sz w:val="24"/>
          <w:szCs w:val="24"/>
        </w:rPr>
        <w:t>账号：</w:t>
      </w:r>
      <w:r>
        <w:rPr>
          <w:rFonts w:hint="eastAsia" w:hAnsi="宋体" w:cs="宋体"/>
          <w:sz w:val="24"/>
          <w:szCs w:val="24"/>
          <w:u w:val="single"/>
        </w:rPr>
        <w:t xml:space="preserve">                  </w:t>
      </w:r>
    </w:p>
    <w:p w14:paraId="321224D1">
      <w:pPr>
        <w:pStyle w:val="3"/>
        <w:spacing w:line="360" w:lineRule="auto"/>
        <w:ind w:right="-28" w:firstLine="480" w:firstLineChars="200"/>
        <w:jc w:val="left"/>
        <w:rPr>
          <w:rFonts w:hint="eastAsia" w:ascii="Times New Roman"/>
          <w:b w:val="0"/>
          <w:bCs w:val="0"/>
          <w:sz w:val="24"/>
          <w:szCs w:val="24"/>
          <w:highlight w:val="none"/>
          <w:lang w:val="en-US"/>
        </w:rPr>
      </w:pPr>
      <w:r>
        <w:rPr>
          <w:rFonts w:hint="eastAsia" w:ascii="Times New Roman"/>
          <w:b w:val="0"/>
          <w:bCs w:val="0"/>
          <w:sz w:val="24"/>
          <w:szCs w:val="24"/>
          <w:highlight w:val="none"/>
          <w:lang w:val="en-US" w:eastAsia="zh-CN"/>
        </w:rPr>
        <w:t>8</w:t>
      </w:r>
      <w:r>
        <w:rPr>
          <w:rFonts w:hint="eastAsia" w:ascii="Times New Roman"/>
          <w:b w:val="0"/>
          <w:bCs w:val="0"/>
          <w:sz w:val="24"/>
          <w:szCs w:val="24"/>
          <w:highlight w:val="none"/>
          <w:lang w:val="en-US"/>
        </w:rPr>
        <w:t>、合同的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直接从未付合同款项中扣除，且乙方必须按照扣除前述费用前的结算价（销售额）开具增值税专用发票，保证增值税税额符合法律规定。</w:t>
      </w:r>
    </w:p>
    <w:p w14:paraId="1665CE90">
      <w:pPr>
        <w:pStyle w:val="3"/>
        <w:spacing w:line="360" w:lineRule="auto"/>
        <w:ind w:right="-28" w:firstLine="480" w:firstLineChars="200"/>
        <w:jc w:val="left"/>
        <w:rPr>
          <w:rFonts w:hint="eastAsia" w:ascii="Times New Roman"/>
          <w:b w:val="0"/>
          <w:bCs w:val="0"/>
          <w:sz w:val="24"/>
          <w:szCs w:val="24"/>
          <w:highlight w:val="none"/>
          <w:lang w:val="en-US"/>
        </w:rPr>
      </w:pPr>
      <w:r>
        <w:rPr>
          <w:rFonts w:hint="eastAsia" w:ascii="Times New Roman"/>
          <w:b w:val="0"/>
          <w:bCs w:val="0"/>
          <w:sz w:val="24"/>
          <w:szCs w:val="24"/>
          <w:highlight w:val="none"/>
          <w:lang w:val="en-US" w:eastAsia="zh-CN"/>
        </w:rPr>
        <w:t>9</w:t>
      </w:r>
      <w:r>
        <w:rPr>
          <w:rFonts w:hint="eastAsia" w:ascii="Times New Roman"/>
          <w:b w:val="0"/>
          <w:bCs w:val="0"/>
          <w:sz w:val="24"/>
          <w:szCs w:val="24"/>
          <w:highlight w:val="none"/>
          <w:lang w:val="en-US"/>
        </w:rPr>
        <w:t>、乙方根据本合同约定向甲方支付违约金、赔偿金、或其他应付费用等款项，由乙方支付给对应合同主体（如果本合同存在多个甲方，则对应支付给相应甲方）。</w:t>
      </w:r>
    </w:p>
    <w:p w14:paraId="2693FA25">
      <w:pPr>
        <w:spacing w:before="120" w:beforeLines="50" w:line="360" w:lineRule="auto"/>
        <w:ind w:left="420"/>
        <w:outlineLvl w:val="1"/>
        <w:rPr>
          <w:b/>
          <w:bCs/>
          <w:szCs w:val="24"/>
        </w:rPr>
      </w:pPr>
      <w:bookmarkStart w:id="17" w:name="_Toc27494828"/>
      <w:r>
        <w:rPr>
          <w:rFonts w:hint="eastAsia"/>
          <w:b/>
          <w:bCs/>
          <w:szCs w:val="24"/>
        </w:rPr>
        <w:t>第</w:t>
      </w:r>
      <w:r>
        <w:rPr>
          <w:rFonts w:hint="eastAsia"/>
          <w:b/>
          <w:bCs/>
          <w:szCs w:val="24"/>
          <w:lang w:val="en-US" w:eastAsia="zh-CN"/>
        </w:rPr>
        <w:t>七</w:t>
      </w:r>
      <w:r>
        <w:rPr>
          <w:rFonts w:hint="eastAsia"/>
          <w:b/>
          <w:bCs/>
          <w:szCs w:val="24"/>
        </w:rPr>
        <w:t>条</w:t>
      </w:r>
      <w:r>
        <w:rPr>
          <w:rFonts w:hint="eastAsia"/>
          <w:b/>
          <w:bCs/>
          <w:szCs w:val="24"/>
          <w:lang w:val="en-US" w:eastAsia="zh-CN"/>
        </w:rPr>
        <w:t xml:space="preserve"> </w:t>
      </w:r>
      <w:r>
        <w:rPr>
          <w:rFonts w:hint="eastAsia"/>
          <w:b/>
          <w:bCs/>
          <w:szCs w:val="24"/>
        </w:rPr>
        <w:t>售后服务承诺</w:t>
      </w:r>
      <w:bookmarkEnd w:id="17"/>
      <w:r>
        <w:rPr>
          <w:rFonts w:hint="eastAsia"/>
          <w:b/>
          <w:bCs/>
        </w:rPr>
        <w:t>（具体可根据货物特点适当调整）</w:t>
      </w:r>
    </w:p>
    <w:p w14:paraId="174C0FEB">
      <w:pPr>
        <w:spacing w:line="360" w:lineRule="auto"/>
        <w:ind w:left="1" w:firstLine="460" w:firstLineChars="192"/>
        <w:rPr>
          <w:sz w:val="24"/>
          <w:szCs w:val="24"/>
        </w:rPr>
      </w:pPr>
      <w:bookmarkStart w:id="18" w:name="auto_fouce_16"/>
      <w:r>
        <w:rPr>
          <w:rFonts w:hint="eastAsia"/>
          <w:sz w:val="24"/>
          <w:szCs w:val="24"/>
        </w:rPr>
        <w:t>1、</w:t>
      </w:r>
      <w:r>
        <w:rPr>
          <w:rFonts w:hint="eastAsia"/>
          <w:sz w:val="24"/>
          <w:szCs w:val="24"/>
          <w:lang w:val="en-US" w:eastAsia="zh-CN"/>
        </w:rPr>
        <w:t>货物</w:t>
      </w:r>
      <w:r>
        <w:rPr>
          <w:rFonts w:hint="eastAsia"/>
          <w:sz w:val="24"/>
          <w:szCs w:val="24"/>
        </w:rPr>
        <w:t>自甲方最终验收合格之日起计算，乙方提供的质量保证期为</w:t>
      </w:r>
      <w:r>
        <w:rPr>
          <w:rFonts w:hint="eastAsia" w:hAnsi="宋体" w:cs="宋体"/>
          <w:sz w:val="24"/>
          <w:szCs w:val="24"/>
          <w:u w:val="single"/>
        </w:rPr>
        <w:t xml:space="preserve"> </w:t>
      </w:r>
      <w:r>
        <w:rPr>
          <w:rFonts w:hint="eastAsia" w:hAnsi="宋体" w:cs="宋体"/>
          <w:sz w:val="24"/>
          <w:szCs w:val="24"/>
          <w:u w:val="single"/>
          <w:lang w:val="en-US" w:eastAsia="zh-CN"/>
        </w:rPr>
        <w:t>1</w:t>
      </w:r>
      <w:r>
        <w:rPr>
          <w:rFonts w:hint="eastAsia" w:hAnsi="宋体" w:cs="宋体"/>
          <w:sz w:val="24"/>
          <w:szCs w:val="24"/>
          <w:u w:val="single"/>
        </w:rPr>
        <w:t xml:space="preserve"> </w:t>
      </w:r>
      <w:r>
        <w:rPr>
          <w:rFonts w:hint="eastAsia"/>
          <w:sz w:val="24"/>
          <w:szCs w:val="24"/>
        </w:rPr>
        <w:t>年，质保期内乙方免费提供上门</w:t>
      </w:r>
      <w:r>
        <w:rPr>
          <w:rFonts w:hint="eastAsia"/>
          <w:sz w:val="24"/>
          <w:szCs w:val="24"/>
          <w:lang w:eastAsia="zh-CN"/>
        </w:rPr>
        <w:t>检测、维修及更换</w:t>
      </w:r>
      <w:r>
        <w:rPr>
          <w:rFonts w:hint="eastAsia"/>
          <w:sz w:val="24"/>
          <w:szCs w:val="24"/>
          <w:lang w:val="en-US" w:eastAsia="zh-CN"/>
        </w:rPr>
        <w:t>等</w:t>
      </w:r>
      <w:r>
        <w:rPr>
          <w:rFonts w:hint="eastAsia"/>
          <w:sz w:val="24"/>
          <w:szCs w:val="24"/>
        </w:rPr>
        <w:t>服务（该费用已包含在货款内）。在质量保证期内，甲方如发现货物的质量、规格、性能、数量等不符</w:t>
      </w:r>
      <w:r>
        <w:rPr>
          <w:rFonts w:hint="eastAsia"/>
          <w:sz w:val="24"/>
          <w:szCs w:val="24"/>
          <w:lang w:val="en-US" w:eastAsia="zh-CN"/>
        </w:rPr>
        <w:t>合</w:t>
      </w:r>
      <w:r>
        <w:rPr>
          <w:rFonts w:hint="eastAsia"/>
          <w:sz w:val="24"/>
          <w:szCs w:val="24"/>
        </w:rPr>
        <w:t>要求的，或发现货物无论由于任何原因存在隐藏缺陷、工艺问题或使用不良的材料的，或出现其他质量问题的，乙方应根据甲方指示无条件在</w:t>
      </w:r>
      <w:r>
        <w:rPr>
          <w:rFonts w:hint="eastAsia"/>
          <w:sz w:val="24"/>
          <w:szCs w:val="24"/>
          <w:u w:val="single"/>
        </w:rPr>
        <w:t xml:space="preserve"> </w:t>
      </w:r>
      <w:r>
        <w:rPr>
          <w:rFonts w:hint="eastAsia"/>
          <w:sz w:val="24"/>
          <w:szCs w:val="24"/>
          <w:u w:val="single"/>
          <w:lang w:val="en-US" w:eastAsia="zh-CN"/>
        </w:rPr>
        <w:t>30</w:t>
      </w:r>
      <w:r>
        <w:rPr>
          <w:rFonts w:hint="eastAsia"/>
          <w:sz w:val="24"/>
          <w:szCs w:val="24"/>
          <w:u w:val="single"/>
        </w:rPr>
        <w:t xml:space="preserve">  </w:t>
      </w:r>
      <w:r>
        <w:rPr>
          <w:rFonts w:hint="eastAsia"/>
          <w:sz w:val="24"/>
          <w:szCs w:val="24"/>
        </w:rPr>
        <w:t>个工作日内进行免费更换或无条件退货</w:t>
      </w:r>
      <w:r>
        <w:rPr>
          <w:rFonts w:hint="eastAsia"/>
          <w:sz w:val="24"/>
          <w:szCs w:val="24"/>
          <w:lang w:eastAsia="zh-CN"/>
        </w:rPr>
        <w:t>，</w:t>
      </w:r>
      <w:r>
        <w:rPr>
          <w:rFonts w:hint="eastAsia"/>
          <w:sz w:val="24"/>
          <w:szCs w:val="24"/>
        </w:rPr>
        <w:t>直至货物可以正常使用且符合本合同相关要求</w:t>
      </w:r>
      <w:r>
        <w:rPr>
          <w:rFonts w:hint="eastAsia"/>
          <w:sz w:val="24"/>
          <w:szCs w:val="24"/>
          <w:lang w:eastAsia="zh-CN"/>
        </w:rPr>
        <w:t>，</w:t>
      </w:r>
      <w:r>
        <w:rPr>
          <w:rFonts w:hint="eastAsia"/>
          <w:sz w:val="24"/>
          <w:szCs w:val="24"/>
        </w:rPr>
        <w:t>由此发生的相关费用由乙方承担。更换后的货物的质量保证期从更换完成且验收合格之日起重新计算。</w:t>
      </w:r>
      <w:bookmarkEnd w:id="18"/>
    </w:p>
    <w:p w14:paraId="24846616">
      <w:pPr>
        <w:pStyle w:val="43"/>
        <w:autoSpaceDE/>
        <w:autoSpaceDN/>
        <w:adjustRightInd/>
        <w:spacing w:line="360" w:lineRule="auto"/>
        <w:jc w:val="both"/>
        <w:rPr>
          <w:rFonts w:hint="eastAsia" w:hAnsi="宋体" w:eastAsia="宋体"/>
          <w:sz w:val="24"/>
          <w:szCs w:val="24"/>
          <w:lang w:eastAsia="zh-CN"/>
        </w:rPr>
      </w:pPr>
      <w:bookmarkStart w:id="19" w:name="auto_fouce_17"/>
      <w:r>
        <w:rPr>
          <w:rFonts w:hint="eastAsia"/>
          <w:sz w:val="24"/>
          <w:szCs w:val="24"/>
        </w:rPr>
        <w:t>2、</w:t>
      </w:r>
      <w:r>
        <w:rPr>
          <w:rFonts w:hint="eastAsia" w:hAnsi="宋体"/>
          <w:sz w:val="24"/>
          <w:szCs w:val="24"/>
        </w:rPr>
        <w:t>质保期内，若货物经</w:t>
      </w:r>
      <w:r>
        <w:rPr>
          <w:rFonts w:hint="eastAsia" w:hAnsi="宋体"/>
          <w:sz w:val="24"/>
          <w:szCs w:val="24"/>
          <w:u w:val="single"/>
        </w:rPr>
        <w:t xml:space="preserve"> </w:t>
      </w:r>
      <w:r>
        <w:rPr>
          <w:rFonts w:hint="eastAsia" w:hAnsi="宋体"/>
          <w:sz w:val="24"/>
          <w:szCs w:val="24"/>
          <w:u w:val="single"/>
          <w:lang w:val="en-US" w:eastAsia="zh-CN"/>
        </w:rPr>
        <w:t>1</w:t>
      </w:r>
      <w:r>
        <w:rPr>
          <w:rFonts w:hint="eastAsia" w:hAnsi="宋体"/>
          <w:sz w:val="24"/>
          <w:szCs w:val="24"/>
          <w:u w:val="single"/>
        </w:rPr>
        <w:t xml:space="preserve"> </w:t>
      </w:r>
      <w:r>
        <w:rPr>
          <w:rFonts w:hint="eastAsia" w:hAnsi="宋体"/>
          <w:sz w:val="24"/>
          <w:szCs w:val="24"/>
        </w:rPr>
        <w:t>次维修或维修时间超过</w:t>
      </w:r>
      <w:r>
        <w:rPr>
          <w:rFonts w:hint="eastAsia" w:hAnsi="宋体"/>
          <w:sz w:val="24"/>
          <w:szCs w:val="24"/>
          <w:u w:val="single"/>
        </w:rPr>
        <w:t xml:space="preserve"> </w:t>
      </w:r>
      <w:r>
        <w:rPr>
          <w:rFonts w:hint="eastAsia" w:hAnsi="宋体"/>
          <w:sz w:val="24"/>
          <w:szCs w:val="24"/>
          <w:u w:val="single"/>
          <w:lang w:val="en-US" w:eastAsia="zh-CN"/>
        </w:rPr>
        <w:t>1</w:t>
      </w:r>
      <w:r>
        <w:rPr>
          <w:rFonts w:hint="eastAsia" w:hAnsi="宋体"/>
          <w:sz w:val="24"/>
          <w:szCs w:val="24"/>
          <w:u w:val="single"/>
        </w:rPr>
        <w:t xml:space="preserve"> </w:t>
      </w:r>
      <w:r>
        <w:rPr>
          <w:rFonts w:hint="eastAsia" w:hAnsi="宋体"/>
          <w:sz w:val="24"/>
          <w:szCs w:val="24"/>
        </w:rPr>
        <w:t>个月，仍不能正常使用的，</w:t>
      </w:r>
      <w:r>
        <w:rPr>
          <w:rFonts w:hint="eastAsia"/>
          <w:sz w:val="24"/>
          <w:szCs w:val="24"/>
        </w:rPr>
        <w:t>乙方</w:t>
      </w:r>
      <w:r>
        <w:rPr>
          <w:rFonts w:hint="eastAsia" w:hAnsi="宋体"/>
          <w:sz w:val="24"/>
          <w:szCs w:val="24"/>
        </w:rPr>
        <w:t>应免费给予更换，被更换的货物的质保期从更换日起重新计算</w:t>
      </w:r>
      <w:r>
        <w:rPr>
          <w:rFonts w:hint="eastAsia" w:hAnsi="宋体"/>
          <w:sz w:val="24"/>
          <w:szCs w:val="24"/>
          <w:lang w:eastAsia="zh-CN"/>
        </w:rPr>
        <w:t>，相关费用及损失由乙方承担。</w:t>
      </w:r>
      <w:bookmarkEnd w:id="19"/>
    </w:p>
    <w:p w14:paraId="2EAA47C1">
      <w:pPr>
        <w:spacing w:line="360" w:lineRule="auto"/>
        <w:ind w:left="1" w:firstLine="460" w:firstLineChars="192"/>
        <w:rPr>
          <w:sz w:val="24"/>
          <w:szCs w:val="24"/>
        </w:rPr>
      </w:pPr>
      <w:r>
        <w:rPr>
          <w:rFonts w:hint="eastAsia"/>
          <w:sz w:val="24"/>
          <w:szCs w:val="24"/>
        </w:rPr>
        <w:t>3、货物供货完毕后，乙方对甲方指定的操作人员进行免费指导培训，使之能够掌握货物的操作方法和进行一般的维修保养。</w:t>
      </w:r>
    </w:p>
    <w:p w14:paraId="6B74F9BA">
      <w:pPr>
        <w:spacing w:line="360" w:lineRule="auto"/>
        <w:ind w:left="1" w:firstLine="460" w:firstLineChars="192"/>
        <w:rPr>
          <w:sz w:val="24"/>
          <w:szCs w:val="24"/>
        </w:rPr>
      </w:pPr>
      <w:r>
        <w:rPr>
          <w:rFonts w:hint="eastAsia"/>
          <w:sz w:val="24"/>
          <w:szCs w:val="24"/>
        </w:rPr>
        <w:t>4、</w:t>
      </w:r>
      <w:r>
        <w:rPr>
          <w:rFonts w:hint="eastAsia" w:hAnsi="宋体"/>
          <w:sz w:val="24"/>
          <w:szCs w:val="24"/>
        </w:rPr>
        <w:t>甲方在安装、使用货物时所遇技术问题，乙方应按甲方要求及时向甲方无偿提供技术指导服务。</w:t>
      </w:r>
    </w:p>
    <w:p w14:paraId="103D16B6">
      <w:pPr>
        <w:spacing w:line="360" w:lineRule="auto"/>
        <w:ind w:left="1" w:firstLine="460" w:firstLineChars="192"/>
        <w:rPr>
          <w:rFonts w:hint="eastAsia" w:eastAsia="宋体"/>
          <w:sz w:val="24"/>
          <w:szCs w:val="24"/>
          <w:lang w:eastAsia="zh-CN"/>
        </w:rPr>
      </w:pPr>
      <w:bookmarkStart w:id="20" w:name="auto_fouce_18"/>
      <w:r>
        <w:rPr>
          <w:rFonts w:hint="eastAsia"/>
          <w:sz w:val="24"/>
          <w:szCs w:val="24"/>
        </w:rPr>
        <w:t>5、</w:t>
      </w:r>
      <w:r>
        <w:rPr>
          <w:rFonts w:hint="eastAsia" w:hAnsi="宋体"/>
          <w:sz w:val="24"/>
          <w:szCs w:val="24"/>
        </w:rPr>
        <w:t>乙方必须具有专业的售后服务力量和售后技术服务队伍，在合同规定的质保期内，乙方承诺将在接到甲方的故障报警后4小时内响应，24小时内到达项目现场进行维修等服务。</w:t>
      </w:r>
      <w:bookmarkEnd w:id="20"/>
    </w:p>
    <w:p w14:paraId="6B62234F">
      <w:pPr>
        <w:spacing w:line="360" w:lineRule="auto"/>
        <w:ind w:left="1" w:firstLine="460" w:firstLineChars="192"/>
        <w:rPr>
          <w:rFonts w:hint="eastAsia" w:eastAsia="宋体"/>
          <w:sz w:val="24"/>
          <w:szCs w:val="24"/>
          <w:lang w:eastAsia="zh-CN"/>
        </w:rPr>
      </w:pPr>
      <w:bookmarkStart w:id="21" w:name="auto_fouce_19"/>
      <w:r>
        <w:rPr>
          <w:rFonts w:hint="eastAsia"/>
          <w:sz w:val="24"/>
          <w:szCs w:val="24"/>
        </w:rPr>
        <w:t>6、乙方未按上述要求提供售后服务的，甲方有权委托其他第三方提供相关服务，因此产生的费用全部由乙方承担。</w:t>
      </w:r>
      <w:r>
        <w:rPr>
          <w:rFonts w:hint="eastAsia"/>
          <w:sz w:val="24"/>
          <w:szCs w:val="24"/>
          <w:lang w:eastAsia="zh-CN"/>
        </w:rPr>
        <w:t>乙方未及时履行售后服务的，每延迟一天，甲方有权要求乙方按合同总价款的1‰支付违约金，甲方可直接从未付款项中扣减相关费用及违约金。</w:t>
      </w:r>
      <w:bookmarkEnd w:id="21"/>
    </w:p>
    <w:p w14:paraId="71573C2A">
      <w:pPr>
        <w:spacing w:before="120" w:beforeLines="50" w:line="360" w:lineRule="auto"/>
        <w:ind w:left="420"/>
        <w:outlineLvl w:val="1"/>
        <w:rPr>
          <w:b/>
          <w:bCs/>
          <w:szCs w:val="24"/>
        </w:rPr>
      </w:pPr>
      <w:bookmarkStart w:id="22" w:name="_Toc27494829"/>
      <w:r>
        <w:rPr>
          <w:rFonts w:hint="eastAsia"/>
          <w:b/>
          <w:bCs/>
          <w:szCs w:val="24"/>
        </w:rPr>
        <w:t>第</w:t>
      </w:r>
      <w:r>
        <w:rPr>
          <w:rFonts w:hint="eastAsia"/>
          <w:b/>
          <w:bCs/>
          <w:szCs w:val="24"/>
          <w:lang w:val="en-US" w:eastAsia="zh-CN"/>
        </w:rPr>
        <w:t>八</w:t>
      </w:r>
      <w:r>
        <w:rPr>
          <w:rFonts w:hint="eastAsia"/>
          <w:b/>
          <w:bCs/>
          <w:szCs w:val="24"/>
        </w:rPr>
        <w:t>条</w:t>
      </w:r>
      <w:r>
        <w:rPr>
          <w:rFonts w:hint="eastAsia"/>
          <w:b/>
          <w:bCs/>
          <w:szCs w:val="24"/>
          <w:lang w:val="en-US" w:eastAsia="zh-CN"/>
        </w:rPr>
        <w:t xml:space="preserve"> </w:t>
      </w:r>
      <w:r>
        <w:rPr>
          <w:rFonts w:hint="eastAsia"/>
          <w:b/>
          <w:bCs/>
          <w:szCs w:val="24"/>
        </w:rPr>
        <w:t>违约责任</w:t>
      </w:r>
      <w:bookmarkEnd w:id="22"/>
    </w:p>
    <w:p w14:paraId="64BCCD63">
      <w:pPr>
        <w:spacing w:line="360" w:lineRule="auto"/>
        <w:ind w:left="1" w:firstLine="460" w:firstLineChars="192"/>
        <w:rPr>
          <w:sz w:val="24"/>
          <w:szCs w:val="24"/>
        </w:rPr>
      </w:pPr>
      <w:r>
        <w:rPr>
          <w:rFonts w:hint="eastAsia"/>
          <w:sz w:val="24"/>
          <w:szCs w:val="24"/>
        </w:rPr>
        <w:t>1、本合同签订后，任何一方违约，造成本合同不能履行或不能完全履行，由违约方向对方赔偿其所受的损失。</w:t>
      </w:r>
    </w:p>
    <w:p w14:paraId="340CBC3D">
      <w:pPr>
        <w:spacing w:line="360" w:lineRule="auto"/>
        <w:ind w:left="1" w:firstLine="460" w:firstLineChars="192"/>
        <w:rPr>
          <w:rFonts w:hint="eastAsia" w:eastAsia="宋体"/>
          <w:sz w:val="24"/>
          <w:szCs w:val="24"/>
          <w:lang w:eastAsia="zh-CN"/>
        </w:rPr>
      </w:pPr>
      <w:bookmarkStart w:id="23" w:name="auto_fouce_20"/>
      <w:r>
        <w:rPr>
          <w:rFonts w:hint="eastAsia"/>
          <w:sz w:val="24"/>
          <w:szCs w:val="24"/>
        </w:rPr>
        <w:t>2、甲方无正当理由未按时支付货款，经乙方催收后仍未支付的，每逾期一日，向乙方支付应付款总额5‰的违约金，违约金总额不超过合同总价的5%。</w:t>
      </w:r>
      <w:r>
        <w:rPr>
          <w:rFonts w:hint="eastAsia"/>
          <w:sz w:val="24"/>
          <w:szCs w:val="24"/>
          <w:lang w:eastAsia="zh-CN"/>
        </w:rPr>
        <w:t>如因乙方未按约定提交合规发票、请款资料、或存在货物质量、数量、资料等不符合合同约定的情形，甲方有权顺延付款时间且不承担任何违约责任。</w:t>
      </w:r>
      <w:bookmarkEnd w:id="23"/>
    </w:p>
    <w:p w14:paraId="7D0AFC74">
      <w:pPr>
        <w:spacing w:line="360" w:lineRule="auto"/>
        <w:ind w:left="1" w:firstLine="460" w:firstLineChars="192"/>
        <w:rPr>
          <w:rFonts w:hint="eastAsia" w:eastAsia="宋体"/>
          <w:sz w:val="24"/>
          <w:szCs w:val="24"/>
          <w:lang w:eastAsia="zh-CN"/>
        </w:rPr>
      </w:pPr>
      <w:bookmarkStart w:id="24" w:name="auto_fouce_21"/>
      <w:r>
        <w:rPr>
          <w:rFonts w:hint="eastAsia"/>
          <w:sz w:val="24"/>
          <w:szCs w:val="24"/>
        </w:rPr>
        <w:t>3、在合同履行期间，若非甲方、不可抗力</w:t>
      </w:r>
      <w:r>
        <w:rPr>
          <w:rFonts w:hint="eastAsia"/>
          <w:sz w:val="24"/>
          <w:szCs w:val="24"/>
          <w:lang w:val="en-US" w:eastAsia="zh-CN"/>
        </w:rPr>
        <w:t>以及其他</w:t>
      </w:r>
      <w:r>
        <w:rPr>
          <w:rFonts w:hint="eastAsia"/>
          <w:sz w:val="24"/>
          <w:szCs w:val="24"/>
        </w:rPr>
        <w:t>双方同意延期的原因，乙方未按合同约定的时间全部交货的，乙方每逾期一日，乙方应按合同总价款的</w:t>
      </w:r>
      <w:r>
        <w:rPr>
          <w:rFonts w:hint="eastAsia"/>
          <w:sz w:val="24"/>
          <w:szCs w:val="24"/>
          <w:u w:val="single"/>
        </w:rPr>
        <w:t xml:space="preserve"> 5‰ </w:t>
      </w:r>
      <w:r>
        <w:rPr>
          <w:rFonts w:hint="eastAsia"/>
          <w:sz w:val="24"/>
          <w:szCs w:val="24"/>
        </w:rPr>
        <w:t>向甲方支付违约金</w:t>
      </w:r>
      <w:r>
        <w:rPr>
          <w:rFonts w:hint="eastAsia"/>
          <w:sz w:val="24"/>
          <w:szCs w:val="24"/>
          <w:lang w:eastAsia="zh-CN"/>
        </w:rPr>
        <w:t>。</w:t>
      </w:r>
      <w:r>
        <w:rPr>
          <w:rFonts w:hint="eastAsia" w:ascii="宋体"/>
        </w:rPr>
        <w:t>逾期交货超过</w:t>
      </w:r>
      <w:r>
        <w:rPr>
          <w:rFonts w:hint="eastAsia" w:ascii="宋体"/>
          <w:u w:val="none"/>
        </w:rPr>
        <w:t>30</w:t>
      </w:r>
      <w:r>
        <w:rPr>
          <w:rFonts w:hint="eastAsia" w:ascii="宋体"/>
        </w:rPr>
        <w:t>天的，乙方除支付上述违约金外</w:t>
      </w:r>
      <w:r>
        <w:rPr>
          <w:rFonts w:hint="eastAsia" w:ascii="宋体"/>
          <w:lang w:eastAsia="zh-CN"/>
        </w:rPr>
        <w:t>，</w:t>
      </w:r>
      <w:r>
        <w:rPr>
          <w:rFonts w:hint="eastAsia"/>
          <w:sz w:val="24"/>
          <w:szCs w:val="24"/>
        </w:rPr>
        <w:t>甲方有权直接向第三方采购，由此产生的差价损失</w:t>
      </w:r>
      <w:r>
        <w:rPr>
          <w:rFonts w:hint="eastAsia"/>
          <w:sz w:val="24"/>
          <w:szCs w:val="24"/>
          <w:lang w:eastAsia="zh-CN"/>
        </w:rPr>
        <w:t>及甲方因此遭受的全部实际损失均</w:t>
      </w:r>
      <w:r>
        <w:rPr>
          <w:rFonts w:hint="eastAsia"/>
          <w:sz w:val="24"/>
          <w:szCs w:val="24"/>
        </w:rPr>
        <w:t>由乙方承担</w:t>
      </w:r>
      <w:r>
        <w:rPr>
          <w:rFonts w:hint="eastAsia"/>
          <w:sz w:val="24"/>
          <w:szCs w:val="24"/>
          <w:lang w:eastAsia="zh-CN"/>
        </w:rPr>
        <w:t>，</w:t>
      </w:r>
      <w:r>
        <w:rPr>
          <w:rFonts w:hint="eastAsia"/>
          <w:sz w:val="24"/>
          <w:szCs w:val="24"/>
        </w:rPr>
        <w:t>且甲方有权单方解除本合同，同时乙方应按合同总价款的</w:t>
      </w:r>
      <w:r>
        <w:rPr>
          <w:rFonts w:hint="eastAsia"/>
          <w:sz w:val="24"/>
          <w:szCs w:val="24"/>
          <w:u w:val="single"/>
        </w:rPr>
        <w:t xml:space="preserve"> 20% </w:t>
      </w:r>
      <w:r>
        <w:rPr>
          <w:rFonts w:hint="eastAsia"/>
          <w:sz w:val="24"/>
          <w:szCs w:val="24"/>
        </w:rPr>
        <w:t>的向甲方承担违约金。</w:t>
      </w:r>
      <w:bookmarkEnd w:id="24"/>
    </w:p>
    <w:p w14:paraId="49C4F1EF">
      <w:pPr>
        <w:spacing w:line="360" w:lineRule="auto"/>
        <w:ind w:left="1" w:firstLine="460" w:firstLineChars="192"/>
        <w:rPr>
          <w:sz w:val="24"/>
          <w:szCs w:val="24"/>
        </w:rPr>
      </w:pPr>
      <w:bookmarkStart w:id="25" w:name="auto_fouce_22"/>
      <w:r>
        <w:rPr>
          <w:rFonts w:hint="default"/>
          <w:sz w:val="24"/>
          <w:szCs w:val="24"/>
          <w:lang w:val="en-US"/>
        </w:rPr>
        <w:t>4</w:t>
      </w:r>
      <w:r>
        <w:rPr>
          <w:rFonts w:hint="eastAsia"/>
          <w:sz w:val="24"/>
          <w:szCs w:val="24"/>
        </w:rPr>
        <w:t>、甲方根据本合同的约定要求退货，或因本合同被单方解除或提前终止而需要退货的，乙方在收到甲方发出退货通知之日起</w:t>
      </w:r>
      <w:r>
        <w:rPr>
          <w:rFonts w:hint="eastAsia"/>
          <w:sz w:val="24"/>
          <w:szCs w:val="24"/>
          <w:u w:val="single"/>
        </w:rPr>
        <w:t xml:space="preserve">  3  </w:t>
      </w:r>
      <w:r>
        <w:rPr>
          <w:rFonts w:hint="eastAsia"/>
          <w:sz w:val="24"/>
          <w:szCs w:val="24"/>
        </w:rPr>
        <w:t>个工作日内无条件将退货货物运回，并自退货之日起</w:t>
      </w:r>
      <w:r>
        <w:rPr>
          <w:rFonts w:hint="eastAsia"/>
          <w:sz w:val="24"/>
          <w:szCs w:val="24"/>
          <w:u w:val="single"/>
        </w:rPr>
        <w:t xml:space="preserve">  3  </w:t>
      </w:r>
      <w:r>
        <w:rPr>
          <w:rFonts w:hint="eastAsia"/>
          <w:sz w:val="24"/>
          <w:szCs w:val="24"/>
        </w:rPr>
        <w:t>日内返还甲方已支付的全部货款，并承担因此产生的全部费用，以及赔偿因此造成甲方的损失。乙方逾期将应退款项退还给甲方的，乙方需每日按应退款项的</w:t>
      </w:r>
      <w:r>
        <w:rPr>
          <w:rFonts w:hint="eastAsia"/>
          <w:sz w:val="24"/>
          <w:szCs w:val="24"/>
          <w:u w:val="single"/>
        </w:rPr>
        <w:t xml:space="preserve"> 3% </w:t>
      </w:r>
      <w:r>
        <w:rPr>
          <w:rFonts w:hint="eastAsia"/>
          <w:sz w:val="24"/>
          <w:szCs w:val="24"/>
        </w:rPr>
        <w:t>支付滞纳金。</w:t>
      </w:r>
      <w:bookmarkEnd w:id="25"/>
    </w:p>
    <w:p w14:paraId="7E4F3A82">
      <w:pPr>
        <w:spacing w:line="360" w:lineRule="auto"/>
        <w:ind w:left="0" w:firstLine="480" w:firstLineChars="200"/>
        <w:rPr>
          <w:sz w:val="24"/>
          <w:szCs w:val="24"/>
        </w:rPr>
      </w:pPr>
      <w:r>
        <w:rPr>
          <w:rFonts w:hint="default"/>
          <w:sz w:val="24"/>
          <w:szCs w:val="24"/>
          <w:lang w:val="en-US"/>
        </w:rPr>
        <w:t>5</w:t>
      </w:r>
      <w:r>
        <w:rPr>
          <w:rFonts w:hint="eastAsia"/>
          <w:sz w:val="24"/>
          <w:szCs w:val="24"/>
        </w:rPr>
        <w:t>、无论是否在质保期内，因货物质量问题发生安全事故或引起其他损失、造成不良后果的，乙方应承担全部责任及损失赔偿。</w:t>
      </w:r>
      <w:r>
        <w:rPr>
          <w:rFonts w:hint="eastAsia" w:ascii="宋体" w:hAnsi="Times New Roman" w:eastAsia="宋体" w:cs="Times New Roman"/>
          <w:sz w:val="24"/>
          <w:szCs w:val="24"/>
        </w:rPr>
        <w:t>甲方损失无法计算的，乙方同意按合同</w:t>
      </w:r>
      <w:r>
        <w:rPr>
          <w:rFonts w:hint="eastAsia" w:ascii="宋体" w:hAnsi="Times New Roman" w:eastAsia="宋体" w:cs="Times New Roman"/>
          <w:sz w:val="24"/>
          <w:szCs w:val="24"/>
          <w:lang w:val="en-US" w:eastAsia="zh-CN"/>
        </w:rPr>
        <w:t>总价款</w:t>
      </w:r>
      <w:r>
        <w:rPr>
          <w:rFonts w:hint="eastAsia" w:ascii="宋体" w:hAnsi="Times New Roman" w:eastAsia="宋体" w:cs="Times New Roman"/>
          <w:sz w:val="24"/>
          <w:szCs w:val="24"/>
        </w:rPr>
        <w:t>的</w:t>
      </w:r>
      <w:r>
        <w:rPr>
          <w:rFonts w:hint="eastAsia" w:ascii="宋体" w:hAnsi="Times New Roman" w:eastAsia="宋体" w:cs="Times New Roman"/>
          <w:sz w:val="24"/>
          <w:szCs w:val="24"/>
          <w:u w:val="none"/>
        </w:rPr>
        <w:t>20%</w:t>
      </w:r>
      <w:r>
        <w:rPr>
          <w:rFonts w:hint="eastAsia" w:ascii="宋体" w:hAnsi="Times New Roman" w:eastAsia="宋体" w:cs="Times New Roman"/>
          <w:sz w:val="24"/>
          <w:szCs w:val="24"/>
        </w:rPr>
        <w:t>计算并支付给甲方。</w:t>
      </w:r>
    </w:p>
    <w:p w14:paraId="060D0E2A">
      <w:pPr>
        <w:spacing w:line="360" w:lineRule="auto"/>
        <w:ind w:left="1" w:firstLine="460" w:firstLineChars="192"/>
        <w:rPr>
          <w:sz w:val="24"/>
          <w:szCs w:val="24"/>
        </w:rPr>
      </w:pPr>
      <w:r>
        <w:rPr>
          <w:rFonts w:hint="eastAsia"/>
          <w:sz w:val="24"/>
          <w:szCs w:val="24"/>
        </w:rPr>
        <w:t>6、在本合同履行过程中，乙方消极怠工或拒不履行合同义务（包括但不限于供货、配合验收、售后服务等）的，甲方有权就违约事宜提出改正，如乙方仍拒不改正或改正结果不符合甲方要求的，乙方除应按本合同相关约定承担责任外，甲方还有权选择单方解除合同，且乙方应按合同总价款的</w:t>
      </w:r>
      <w:r>
        <w:rPr>
          <w:rFonts w:hint="eastAsia"/>
          <w:sz w:val="24"/>
          <w:szCs w:val="24"/>
          <w:u w:val="single"/>
        </w:rPr>
        <w:t xml:space="preserve"> 20% </w:t>
      </w:r>
      <w:r>
        <w:rPr>
          <w:rFonts w:hint="eastAsia"/>
          <w:sz w:val="24"/>
          <w:szCs w:val="24"/>
        </w:rPr>
        <w:t>的标准向甲方承担违约金。</w:t>
      </w:r>
    </w:p>
    <w:p w14:paraId="592E2E27">
      <w:pPr>
        <w:spacing w:line="360" w:lineRule="auto"/>
        <w:ind w:left="1" w:firstLine="460" w:firstLineChars="192"/>
        <w:rPr>
          <w:rFonts w:hint="eastAsia" w:hAnsi="Times New Roman" w:cs="Times New Roman"/>
          <w:color w:val="auto"/>
          <w:sz w:val="24"/>
          <w:szCs w:val="24"/>
          <w:lang w:eastAsia="zh-CN"/>
        </w:rPr>
      </w:pPr>
      <w:r>
        <w:rPr>
          <w:rFonts w:hint="eastAsia" w:hAnsi="Times New Roman" w:cs="Times New Roman"/>
          <w:color w:val="auto"/>
          <w:sz w:val="24"/>
          <w:szCs w:val="24"/>
        </w:rPr>
        <w:t>7、乙方所交货物（包括但不限于品种、型号、规格、质量）不符合本合同约定的，或不能正常投入使用的，或相关功能不能达到甲方要求或标准的，</w:t>
      </w:r>
      <w:r>
        <w:rPr>
          <w:rFonts w:hint="eastAsia" w:hAnsi="Times New Roman" w:cs="Times New Roman"/>
          <w:color w:val="auto"/>
          <w:sz w:val="24"/>
          <w:szCs w:val="24"/>
          <w:lang w:val="en-US" w:eastAsia="zh-CN"/>
        </w:rPr>
        <w:t>或</w:t>
      </w:r>
      <w:r>
        <w:rPr>
          <w:rFonts w:hint="eastAsia" w:hAnsi="Times New Roman" w:cs="Times New Roman"/>
          <w:color w:val="auto"/>
          <w:sz w:val="24"/>
          <w:szCs w:val="24"/>
        </w:rPr>
        <w:t>甲方有权拒收，并要求乙方予以免费更换或无条件退货，同时乙方应向甲方支付该批货款金额的5%的违约金。</w:t>
      </w:r>
      <w:r>
        <w:rPr>
          <w:rFonts w:hint="eastAsia" w:hAnsi="Times New Roman" w:cs="Times New Roman"/>
          <w:color w:val="auto"/>
          <w:sz w:val="24"/>
          <w:szCs w:val="24"/>
          <w:lang w:eastAsia="zh-CN"/>
        </w:rPr>
        <w:t xml:space="preserve">  </w:t>
      </w:r>
    </w:p>
    <w:p w14:paraId="234F5DFE">
      <w:pPr>
        <w:spacing w:line="360" w:lineRule="auto"/>
        <w:ind w:left="1" w:firstLine="460" w:firstLineChars="192"/>
        <w:rPr>
          <w:color w:val="auto"/>
          <w:sz w:val="24"/>
          <w:szCs w:val="24"/>
        </w:rPr>
      </w:pPr>
      <w:r>
        <w:rPr>
          <w:rFonts w:hint="eastAsia"/>
          <w:color w:val="auto"/>
          <w:sz w:val="24"/>
          <w:szCs w:val="24"/>
        </w:rPr>
        <w:t>8、服务过程中乙方违反甲方的安全生产管理制度或相关规范规定的，甲方有权要求乙方按照500-10000元</w:t>
      </w:r>
      <w:r>
        <w:rPr>
          <w:rFonts w:hint="eastAsia"/>
          <w:color w:val="auto"/>
          <w:sz w:val="24"/>
          <w:szCs w:val="24"/>
          <w:lang w:val="en-US" w:eastAsia="zh-CN"/>
        </w:rPr>
        <w:t>/次</w:t>
      </w:r>
      <w:r>
        <w:rPr>
          <w:rFonts w:hint="eastAsia"/>
          <w:color w:val="auto"/>
          <w:sz w:val="24"/>
          <w:szCs w:val="24"/>
        </w:rPr>
        <w:t>支付违约金</w:t>
      </w:r>
      <w:r>
        <w:rPr>
          <w:rFonts w:hint="eastAsia"/>
          <w:color w:val="auto"/>
          <w:sz w:val="24"/>
          <w:szCs w:val="24"/>
          <w:lang w:eastAsia="zh-CN"/>
        </w:rPr>
        <w:t>（</w:t>
      </w:r>
      <w:r>
        <w:rPr>
          <w:rFonts w:hint="eastAsia"/>
          <w:color w:val="auto"/>
          <w:sz w:val="24"/>
          <w:szCs w:val="24"/>
        </w:rPr>
        <w:t>最高不超过合同价的20%</w:t>
      </w:r>
      <w:r>
        <w:rPr>
          <w:rFonts w:hint="eastAsia"/>
          <w:color w:val="auto"/>
          <w:sz w:val="24"/>
          <w:szCs w:val="24"/>
          <w:lang w:eastAsia="zh-CN"/>
        </w:rPr>
        <w:t>）</w:t>
      </w:r>
      <w:r>
        <w:rPr>
          <w:rFonts w:hint="eastAsia"/>
          <w:color w:val="auto"/>
          <w:sz w:val="24"/>
          <w:szCs w:val="24"/>
        </w:rPr>
        <w:t>；对于多次出现违规，或造成严重后果的，或可能发生重大伤亡潜在因素的，甲方有权提前终止合同而无需承担由此引起的任何责任。</w:t>
      </w:r>
    </w:p>
    <w:p w14:paraId="51DB04A8">
      <w:pPr>
        <w:spacing w:line="360" w:lineRule="auto"/>
        <w:ind w:left="1" w:firstLine="460" w:firstLineChars="192"/>
        <w:rPr>
          <w:rFonts w:hint="eastAsia" w:eastAsia="宋体"/>
          <w:color w:val="auto"/>
          <w:sz w:val="24"/>
          <w:szCs w:val="24"/>
          <w:lang w:eastAsia="zh-CN"/>
        </w:rPr>
      </w:pPr>
      <w:bookmarkStart w:id="26" w:name="auto_fouce_26"/>
      <w:r>
        <w:rPr>
          <w:rFonts w:hint="eastAsia"/>
          <w:color w:val="auto"/>
          <w:sz w:val="24"/>
          <w:szCs w:val="24"/>
        </w:rPr>
        <w:t>9、乙方在服务过程中应按进度情况及时整理资料，完成供货并在最终验收合格后</w:t>
      </w:r>
      <w:r>
        <w:rPr>
          <w:rFonts w:hint="eastAsia"/>
          <w:color w:val="auto"/>
          <w:sz w:val="24"/>
          <w:szCs w:val="24"/>
          <w:u w:val="single"/>
        </w:rPr>
        <w:t xml:space="preserve">   </w:t>
      </w:r>
      <w:r>
        <w:rPr>
          <w:rFonts w:hint="eastAsia"/>
          <w:color w:val="auto"/>
          <w:sz w:val="24"/>
          <w:szCs w:val="24"/>
        </w:rPr>
        <w:t>个工作日内将验收及结算等资料移交给甲方，并在结算经双方确认后</w:t>
      </w:r>
      <w:r>
        <w:rPr>
          <w:rFonts w:hint="eastAsia"/>
          <w:color w:val="auto"/>
          <w:sz w:val="24"/>
          <w:szCs w:val="24"/>
          <w:u w:val="single"/>
        </w:rPr>
        <w:t xml:space="preserve">   </w:t>
      </w:r>
      <w:r>
        <w:rPr>
          <w:rFonts w:hint="eastAsia"/>
          <w:color w:val="auto"/>
          <w:sz w:val="24"/>
          <w:szCs w:val="24"/>
        </w:rPr>
        <w:t>个工作日内提交完整的结算款请款资料，否则每逾期一日，甲方有权要求乙方</w:t>
      </w:r>
      <w:r>
        <w:rPr>
          <w:rFonts w:hint="eastAsia"/>
          <w:color w:val="auto"/>
          <w:sz w:val="24"/>
          <w:szCs w:val="24"/>
          <w:lang w:val="en-US" w:eastAsia="zh-CN"/>
        </w:rPr>
        <w:t>按</w:t>
      </w:r>
      <w:r>
        <w:rPr>
          <w:rFonts w:hint="eastAsia"/>
          <w:color w:val="auto"/>
          <w:sz w:val="24"/>
          <w:szCs w:val="24"/>
        </w:rPr>
        <w:t>1000元/天</w:t>
      </w:r>
      <w:r>
        <w:rPr>
          <w:rFonts w:hint="eastAsia"/>
          <w:color w:val="auto"/>
          <w:sz w:val="24"/>
          <w:szCs w:val="24"/>
          <w:lang w:val="en-US" w:eastAsia="zh-CN"/>
        </w:rPr>
        <w:t>支付</w:t>
      </w:r>
      <w:r>
        <w:rPr>
          <w:rFonts w:hint="eastAsia"/>
          <w:color w:val="auto"/>
          <w:sz w:val="24"/>
          <w:szCs w:val="24"/>
        </w:rPr>
        <w:t>违约金（最高不超过</w:t>
      </w:r>
      <w:r>
        <w:rPr>
          <w:rFonts w:hint="eastAsia"/>
          <w:sz w:val="24"/>
          <w:szCs w:val="24"/>
        </w:rPr>
        <w:t>合同总价款</w:t>
      </w:r>
      <w:r>
        <w:rPr>
          <w:rFonts w:hint="eastAsia"/>
          <w:color w:val="auto"/>
          <w:sz w:val="24"/>
          <w:szCs w:val="24"/>
        </w:rPr>
        <w:t>的20%）。</w:t>
      </w:r>
      <w:r>
        <w:rPr>
          <w:rFonts w:hint="eastAsia"/>
          <w:color w:val="auto"/>
          <w:sz w:val="24"/>
          <w:szCs w:val="24"/>
          <w:lang w:eastAsia="zh-CN"/>
        </w:rPr>
        <w:t>甲方有权直接从未付款项中扣除相关违约金，并有权顺延付款时间，乙方不得以此为由主张任何权利。</w:t>
      </w:r>
      <w:bookmarkEnd w:id="26"/>
    </w:p>
    <w:p w14:paraId="4FD37BC6">
      <w:pPr>
        <w:spacing w:line="360" w:lineRule="auto"/>
        <w:ind w:left="1" w:firstLine="460" w:firstLineChars="192"/>
        <w:rPr>
          <w:rFonts w:hint="eastAsia"/>
          <w:color w:val="auto"/>
          <w:sz w:val="24"/>
          <w:szCs w:val="24"/>
        </w:rPr>
      </w:pPr>
      <w:bookmarkStart w:id="27" w:name="auto_fouce_27"/>
      <w:r>
        <w:rPr>
          <w:rFonts w:hint="eastAsia"/>
          <w:color w:val="auto"/>
          <w:sz w:val="24"/>
          <w:szCs w:val="24"/>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w:t>
      </w:r>
      <w:r>
        <w:rPr>
          <w:rFonts w:hint="eastAsia"/>
          <w:color w:val="auto"/>
          <w:sz w:val="24"/>
          <w:szCs w:val="24"/>
          <w:lang w:eastAsia="zh-CN"/>
        </w:rPr>
        <w:t>收到整改通知后7个工作日</w:t>
      </w:r>
      <w:r>
        <w:rPr>
          <w:rFonts w:hint="eastAsia"/>
          <w:color w:val="auto"/>
          <w:sz w:val="24"/>
          <w:szCs w:val="24"/>
        </w:rPr>
        <w:t>内</w:t>
      </w:r>
      <w:r>
        <w:rPr>
          <w:rFonts w:hint="eastAsia"/>
          <w:color w:val="auto"/>
          <w:sz w:val="24"/>
          <w:szCs w:val="24"/>
          <w:lang w:eastAsia="zh-CN"/>
        </w:rPr>
        <w:t>提交书面</w:t>
      </w:r>
      <w:r>
        <w:rPr>
          <w:rFonts w:hint="eastAsia"/>
          <w:color w:val="auto"/>
          <w:sz w:val="24"/>
          <w:szCs w:val="24"/>
        </w:rPr>
        <w:t>整改</w:t>
      </w:r>
      <w:r>
        <w:rPr>
          <w:rFonts w:hint="eastAsia"/>
          <w:color w:val="auto"/>
          <w:sz w:val="24"/>
          <w:szCs w:val="24"/>
          <w:lang w:eastAsia="zh-CN"/>
        </w:rPr>
        <w:t>方案</w:t>
      </w:r>
      <w:r>
        <w:rPr>
          <w:rFonts w:hint="eastAsia"/>
          <w:color w:val="auto"/>
          <w:sz w:val="24"/>
          <w:szCs w:val="24"/>
        </w:rPr>
        <w:t>，若整改达不到甲方要求的，甲方有权解除合同，同时甲方有权</w:t>
      </w:r>
      <w:r>
        <w:rPr>
          <w:rFonts w:hint="eastAsia"/>
          <w:color w:val="auto"/>
          <w:sz w:val="24"/>
          <w:szCs w:val="24"/>
          <w:lang w:val="en-US" w:eastAsia="zh-CN"/>
        </w:rPr>
        <w:t>要求乙方</w:t>
      </w:r>
      <w:r>
        <w:rPr>
          <w:rFonts w:hint="eastAsia"/>
          <w:color w:val="auto"/>
          <w:sz w:val="24"/>
          <w:szCs w:val="24"/>
        </w:rPr>
        <w:t>按</w:t>
      </w:r>
      <w:r>
        <w:rPr>
          <w:rFonts w:hint="eastAsia"/>
          <w:sz w:val="24"/>
          <w:szCs w:val="24"/>
        </w:rPr>
        <w:t>合同总价款</w:t>
      </w:r>
      <w:r>
        <w:rPr>
          <w:rFonts w:hint="eastAsia"/>
          <w:color w:val="auto"/>
          <w:sz w:val="24"/>
          <w:szCs w:val="24"/>
        </w:rPr>
        <w:t>的10%</w:t>
      </w:r>
      <w:r>
        <w:rPr>
          <w:rFonts w:hint="eastAsia"/>
          <w:color w:val="auto"/>
          <w:sz w:val="24"/>
          <w:szCs w:val="24"/>
          <w:lang w:val="en-US" w:eastAsia="zh-CN"/>
        </w:rPr>
        <w:t>向甲方支付</w:t>
      </w:r>
      <w:r>
        <w:rPr>
          <w:rFonts w:hint="eastAsia"/>
          <w:color w:val="auto"/>
          <w:sz w:val="24"/>
          <w:szCs w:val="24"/>
        </w:rPr>
        <w:t>违约金。</w:t>
      </w:r>
      <w:bookmarkEnd w:id="27"/>
    </w:p>
    <w:p w14:paraId="0124B877">
      <w:pPr>
        <w:spacing w:line="360" w:lineRule="auto"/>
        <w:ind w:left="1" w:firstLine="460" w:firstLineChars="192"/>
        <w:rPr>
          <w:rFonts w:hint="eastAsia"/>
          <w:color w:val="auto"/>
          <w:sz w:val="24"/>
          <w:szCs w:val="24"/>
        </w:rPr>
      </w:pPr>
      <w:r>
        <w:rPr>
          <w:rFonts w:hint="eastAsia"/>
          <w:color w:val="auto"/>
          <w:sz w:val="24"/>
          <w:szCs w:val="24"/>
        </w:rPr>
        <w:t>1</w:t>
      </w:r>
      <w:r>
        <w:rPr>
          <w:rFonts w:hint="eastAsia"/>
          <w:color w:val="auto"/>
          <w:sz w:val="24"/>
          <w:szCs w:val="24"/>
          <w:lang w:val="en-US" w:eastAsia="zh-CN"/>
        </w:rPr>
        <w:t>1</w:t>
      </w:r>
      <w:r>
        <w:rPr>
          <w:rFonts w:hint="eastAsia"/>
          <w:color w:val="auto"/>
          <w:sz w:val="24"/>
          <w:szCs w:val="24"/>
        </w:rPr>
        <w:t>、本合同履行期间，乙方违约产生的违约金、赔偿或其他应付费用等款项，甲方有权直接从未付款项中直接扣除予以支付。</w:t>
      </w:r>
    </w:p>
    <w:p w14:paraId="284F75F3">
      <w:pPr>
        <w:pStyle w:val="3"/>
        <w:spacing w:line="360" w:lineRule="auto"/>
        <w:ind w:right="-28" w:firstLine="480" w:firstLineChars="200"/>
        <w:jc w:val="left"/>
        <w:rPr>
          <w:rFonts w:hint="eastAsia" w:ascii="宋体" w:hAnsi="Times New Roman" w:eastAsia="宋体" w:cs="Times New Roman"/>
          <w:b w:val="0"/>
          <w:bCs w:val="0"/>
          <w:sz w:val="24"/>
          <w:szCs w:val="24"/>
          <w:lang w:val="en-US"/>
        </w:rPr>
      </w:pPr>
      <w:r>
        <w:rPr>
          <w:rFonts w:hint="eastAsia"/>
          <w:b w:val="0"/>
          <w:bCs w:val="0"/>
          <w:color w:val="auto"/>
          <w:sz w:val="24"/>
          <w:szCs w:val="24"/>
        </w:rPr>
        <w:t>1</w:t>
      </w:r>
      <w:r>
        <w:rPr>
          <w:rFonts w:hint="eastAsia"/>
          <w:b w:val="0"/>
          <w:bCs w:val="0"/>
          <w:color w:val="auto"/>
          <w:sz w:val="24"/>
          <w:szCs w:val="24"/>
          <w:lang w:val="en-US" w:eastAsia="zh-CN"/>
        </w:rPr>
        <w:t>2</w:t>
      </w:r>
      <w:r>
        <w:rPr>
          <w:rFonts w:hint="eastAsia"/>
          <w:b w:val="0"/>
          <w:bCs w:val="0"/>
          <w:color w:val="auto"/>
          <w:sz w:val="24"/>
          <w:szCs w:val="24"/>
        </w:rPr>
        <w:t>、如乙方存在违约行为的，甲方为实现本合同民事权利而产生的诉讼费用、申请财产保全的担保费（</w:t>
      </w:r>
      <w:r>
        <w:rPr>
          <w:rFonts w:hint="eastAsia" w:ascii="宋体" w:hAnsi="Times New Roman" w:eastAsia="宋体" w:cs="Times New Roman"/>
          <w:b w:val="0"/>
          <w:bCs w:val="0"/>
          <w:sz w:val="24"/>
          <w:szCs w:val="24"/>
          <w:lang w:val="en-US"/>
        </w:rPr>
        <w:t>保险费）、律师费、差旅费等合理费用，均由乙方承担。</w:t>
      </w:r>
    </w:p>
    <w:p w14:paraId="12020CDB">
      <w:pPr>
        <w:pStyle w:val="3"/>
        <w:keepNext w:val="0"/>
        <w:keepLines w:val="0"/>
        <w:pageBreakBefore w:val="0"/>
        <w:widowControl w:val="0"/>
        <w:kinsoku/>
        <w:wordWrap/>
        <w:overflowPunct/>
        <w:topLinePunct w:val="0"/>
        <w:autoSpaceDE w:val="0"/>
        <w:autoSpaceDN w:val="0"/>
        <w:bidi w:val="0"/>
        <w:adjustRightInd w:val="0"/>
        <w:snapToGrid w:val="0"/>
        <w:spacing w:line="360" w:lineRule="auto"/>
        <w:ind w:right="-28" w:firstLine="480" w:firstLineChars="200"/>
        <w:jc w:val="left"/>
        <w:textAlignment w:val="auto"/>
        <w:rPr>
          <w:rFonts w:hint="eastAsia" w:ascii="宋体" w:hAnsi="Times New Roman" w:eastAsia="宋体" w:cs="Times New Roman"/>
          <w:b w:val="0"/>
          <w:bCs w:val="0"/>
          <w:sz w:val="24"/>
          <w:szCs w:val="24"/>
          <w:lang w:val="en-US"/>
        </w:rPr>
      </w:pPr>
      <w:bookmarkStart w:id="28" w:name="_Toc27494830"/>
      <w:r>
        <w:rPr>
          <w:rFonts w:hint="eastAsia" w:ascii="宋体" w:hAnsi="Times New Roman" w:eastAsia="宋体" w:cs="Times New Roman"/>
          <w:b w:val="0"/>
          <w:bCs w:val="0"/>
          <w:sz w:val="24"/>
          <w:szCs w:val="24"/>
          <w:lang w:val="en-US" w:eastAsia="zh-CN"/>
        </w:rPr>
        <w:t>13、</w:t>
      </w:r>
      <w:r>
        <w:rPr>
          <w:rFonts w:hint="eastAsia" w:ascii="宋体" w:hAnsi="Times New Roman" w:eastAsia="宋体" w:cs="Times New Roman"/>
          <w:b w:val="0"/>
          <w:bCs w:val="0"/>
          <w:sz w:val="24"/>
          <w:szCs w:val="24"/>
          <w:lang w:val="en-US"/>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27FF15D">
      <w:pPr>
        <w:spacing w:before="120" w:beforeLines="50" w:line="360" w:lineRule="auto"/>
        <w:ind w:left="420"/>
        <w:outlineLvl w:val="1"/>
        <w:rPr>
          <w:b/>
          <w:bCs/>
          <w:szCs w:val="24"/>
        </w:rPr>
      </w:pPr>
      <w:r>
        <w:rPr>
          <w:rFonts w:hint="eastAsia"/>
          <w:b/>
          <w:bCs/>
          <w:szCs w:val="24"/>
        </w:rPr>
        <w:t>第</w:t>
      </w:r>
      <w:r>
        <w:rPr>
          <w:rFonts w:hint="eastAsia"/>
          <w:b/>
          <w:bCs/>
          <w:szCs w:val="24"/>
          <w:lang w:val="en-US" w:eastAsia="zh-CN"/>
        </w:rPr>
        <w:t>九</w:t>
      </w:r>
      <w:r>
        <w:rPr>
          <w:rFonts w:hint="eastAsia"/>
          <w:b/>
          <w:bCs/>
          <w:szCs w:val="24"/>
        </w:rPr>
        <w:t>条</w:t>
      </w:r>
      <w:r>
        <w:rPr>
          <w:rFonts w:hint="eastAsia"/>
          <w:b/>
          <w:bCs/>
          <w:szCs w:val="24"/>
          <w:lang w:val="en-US" w:eastAsia="zh-CN"/>
        </w:rPr>
        <w:t xml:space="preserve"> </w:t>
      </w:r>
      <w:r>
        <w:rPr>
          <w:rFonts w:hint="eastAsia"/>
          <w:b/>
          <w:bCs/>
          <w:szCs w:val="24"/>
        </w:rPr>
        <w:t>不可抗力</w:t>
      </w:r>
      <w:bookmarkEnd w:id="28"/>
    </w:p>
    <w:p w14:paraId="56199ED6">
      <w:pPr>
        <w:spacing w:line="360" w:lineRule="auto"/>
        <w:ind w:firstLine="480" w:firstLineChars="200"/>
        <w:rPr>
          <w:rFonts w:hint="eastAsia" w:hAnsi="宋体" w:eastAsia="宋体" w:cs="仿宋"/>
          <w:sz w:val="24"/>
          <w:szCs w:val="24"/>
          <w:lang w:eastAsia="zh-CN"/>
        </w:rPr>
      </w:pPr>
      <w:bookmarkStart w:id="29" w:name="auto_fouce_28"/>
      <w:r>
        <w:rPr>
          <w:rFonts w:hint="eastAsia" w:hAnsi="宋体" w:cs="仿宋"/>
          <w:sz w:val="24"/>
          <w:szCs w:val="24"/>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w:t>
      </w:r>
      <w:r>
        <w:rPr>
          <w:rFonts w:hint="eastAsia" w:hAnsi="宋体" w:cs="仿宋"/>
          <w:sz w:val="24"/>
          <w:szCs w:val="24"/>
          <w:lang w:eastAsia="zh-CN"/>
        </w:rPr>
        <w:t>补救</w:t>
      </w:r>
      <w:r>
        <w:rPr>
          <w:rFonts w:hint="eastAsia" w:hAnsi="宋体" w:cs="仿宋"/>
          <w:sz w:val="24"/>
          <w:szCs w:val="24"/>
        </w:rPr>
        <w:t>措施减少损失，否则应就扩大的损失承担责任。按照事故对履行合同影响的程度，由各方协商决定是否解除合同，或者部分免除履行合同的责任，或者延期履行合同。</w:t>
      </w:r>
      <w:r>
        <w:rPr>
          <w:rFonts w:hint="eastAsia" w:hAnsi="宋体" w:cs="仿宋"/>
          <w:sz w:val="24"/>
          <w:szCs w:val="24"/>
          <w:lang w:eastAsia="zh-CN"/>
        </w:rPr>
        <w:t>若因乙方不可抗力导致不能履约，甲方有权选择解除合同，并要求乙方承担已发生的合理费用。</w:t>
      </w:r>
      <w:bookmarkEnd w:id="29"/>
    </w:p>
    <w:p w14:paraId="0662709D">
      <w:pPr>
        <w:spacing w:before="120" w:beforeLines="50" w:line="360" w:lineRule="auto"/>
        <w:ind w:left="420"/>
        <w:outlineLvl w:val="1"/>
        <w:rPr>
          <w:b/>
          <w:bCs/>
          <w:szCs w:val="24"/>
        </w:rPr>
      </w:pPr>
      <w:bookmarkStart w:id="30" w:name="_Toc27494831"/>
      <w:r>
        <w:rPr>
          <w:rFonts w:hint="eastAsia"/>
          <w:b/>
          <w:bCs/>
          <w:szCs w:val="24"/>
        </w:rPr>
        <w:t>第</w:t>
      </w:r>
      <w:r>
        <w:rPr>
          <w:rFonts w:hint="eastAsia"/>
          <w:b/>
          <w:bCs/>
          <w:szCs w:val="24"/>
          <w:lang w:val="en-US" w:eastAsia="zh-CN"/>
        </w:rPr>
        <w:t>十</w:t>
      </w:r>
      <w:r>
        <w:rPr>
          <w:rFonts w:hint="eastAsia"/>
          <w:b/>
          <w:bCs/>
          <w:szCs w:val="24"/>
        </w:rPr>
        <w:t>条</w:t>
      </w:r>
      <w:r>
        <w:rPr>
          <w:rFonts w:hint="eastAsia"/>
          <w:b/>
          <w:bCs/>
          <w:szCs w:val="24"/>
          <w:lang w:val="en-US" w:eastAsia="zh-CN"/>
        </w:rPr>
        <w:t xml:space="preserve"> </w:t>
      </w:r>
      <w:r>
        <w:rPr>
          <w:rFonts w:hint="eastAsia"/>
          <w:b/>
          <w:bCs/>
          <w:szCs w:val="24"/>
        </w:rPr>
        <w:t>权利保证</w:t>
      </w:r>
      <w:bookmarkEnd w:id="30"/>
    </w:p>
    <w:p w14:paraId="58D8ABCC">
      <w:pPr>
        <w:numPr>
          <w:ilvl w:val="0"/>
          <w:numId w:val="6"/>
        </w:numPr>
        <w:spacing w:line="360" w:lineRule="auto"/>
        <w:ind w:left="0" w:firstLine="480" w:firstLineChars="200"/>
        <w:rPr>
          <w:rFonts w:hint="eastAsia" w:hAnsi="宋体" w:cs="仿宋"/>
          <w:sz w:val="24"/>
          <w:szCs w:val="24"/>
          <w:lang w:val="en-US" w:eastAsia="zh-CN"/>
        </w:rPr>
      </w:pPr>
      <w:bookmarkStart w:id="31" w:name="auto_fouce_29"/>
      <w:r>
        <w:rPr>
          <w:rFonts w:hint="eastAsia" w:hAnsi="宋体" w:cs="仿宋"/>
          <w:sz w:val="24"/>
          <w:szCs w:val="24"/>
        </w:rPr>
        <w:t>乙方保证对其提供的货物享有合法及完整的权利，并保证货物不侵犯任何第三方的知识产权以及其他权益</w:t>
      </w:r>
      <w:r>
        <w:rPr>
          <w:rFonts w:hint="eastAsia" w:hAnsi="宋体" w:cs="仿宋"/>
          <w:sz w:val="24"/>
          <w:szCs w:val="24"/>
          <w:lang w:eastAsia="zh-CN"/>
        </w:rPr>
        <w:t>。</w:t>
      </w:r>
      <w:r>
        <w:rPr>
          <w:rFonts w:hint="eastAsia" w:hAnsi="宋体" w:cs="仿宋"/>
          <w:sz w:val="24"/>
          <w:szCs w:val="24"/>
        </w:rPr>
        <w:t>乙方违反前述约定的，由此产生的一切法律后果和经济赔偿，均由乙方单独承担。如因此造成甲方损失的，</w:t>
      </w:r>
      <w:r>
        <w:rPr>
          <w:rFonts w:hint="eastAsia" w:hAnsi="宋体" w:cs="仿宋"/>
          <w:sz w:val="24"/>
          <w:szCs w:val="24"/>
          <w:lang w:eastAsia="zh-CN"/>
        </w:rPr>
        <w:t>甲方有权直接向</w:t>
      </w:r>
      <w:r>
        <w:rPr>
          <w:rFonts w:hint="eastAsia" w:hAnsi="宋体" w:cs="仿宋"/>
          <w:sz w:val="24"/>
          <w:szCs w:val="24"/>
        </w:rPr>
        <w:t>乙方</w:t>
      </w:r>
      <w:r>
        <w:rPr>
          <w:rFonts w:hint="eastAsia" w:hAnsi="宋体" w:cs="仿宋"/>
          <w:sz w:val="24"/>
          <w:szCs w:val="24"/>
          <w:lang w:eastAsia="zh-CN"/>
        </w:rPr>
        <w:t>追</w:t>
      </w:r>
      <w:r>
        <w:rPr>
          <w:rFonts w:hint="eastAsia" w:hAnsi="宋体" w:cs="仿宋"/>
          <w:sz w:val="24"/>
          <w:szCs w:val="24"/>
        </w:rPr>
        <w:t>偿</w:t>
      </w:r>
      <w:r>
        <w:rPr>
          <w:rFonts w:hint="eastAsia" w:hAnsi="宋体" w:cs="仿宋"/>
          <w:sz w:val="24"/>
          <w:szCs w:val="24"/>
          <w:lang w:eastAsia="zh-CN"/>
        </w:rPr>
        <w:t>全部相关损失，</w:t>
      </w:r>
      <w:r>
        <w:rPr>
          <w:rFonts w:hint="eastAsia" w:hAnsi="宋体" w:cs="仿宋"/>
          <w:sz w:val="24"/>
          <w:szCs w:val="24"/>
        </w:rPr>
        <w:t>包括但不限于</w:t>
      </w:r>
      <w:r>
        <w:rPr>
          <w:rFonts w:hint="eastAsia" w:hAnsi="宋体" w:cs="仿宋"/>
          <w:sz w:val="24"/>
          <w:szCs w:val="24"/>
          <w:lang w:eastAsia="zh-CN"/>
        </w:rPr>
        <w:t>行政处罚、商誉损失、</w:t>
      </w:r>
      <w:r>
        <w:rPr>
          <w:rFonts w:hint="eastAsia" w:hAnsi="宋体" w:cs="仿宋"/>
          <w:sz w:val="24"/>
          <w:szCs w:val="24"/>
        </w:rPr>
        <w:t>律师费、调查取证费、诉讼费、交通费等全部费用。</w:t>
      </w:r>
      <w:bookmarkEnd w:id="31"/>
    </w:p>
    <w:p w14:paraId="496ED6C8">
      <w:pPr>
        <w:numPr>
          <w:ilvl w:val="0"/>
          <w:numId w:val="6"/>
        </w:numPr>
        <w:spacing w:line="360" w:lineRule="auto"/>
        <w:ind w:left="0" w:firstLine="480" w:firstLineChars="200"/>
        <w:rPr>
          <w:rFonts w:hint="eastAsia" w:hAnsi="宋体" w:cs="仿宋"/>
          <w:sz w:val="24"/>
          <w:szCs w:val="24"/>
        </w:rPr>
      </w:pPr>
      <w:r>
        <w:rPr>
          <w:rFonts w:hint="eastAsia" w:hAnsi="宋体" w:cs="仿宋"/>
          <w:sz w:val="24"/>
          <w:szCs w:val="24"/>
        </w:rPr>
        <w:t>本项目货物采用的专利所涉及的全部费用应包含在购置总费用之内，乙方应承担货物专利可能涉及的一切经济责任。</w:t>
      </w:r>
    </w:p>
    <w:p w14:paraId="078D6E60">
      <w:pPr>
        <w:spacing w:before="120" w:beforeLines="50" w:line="360" w:lineRule="auto"/>
        <w:ind w:left="420"/>
        <w:outlineLvl w:val="1"/>
        <w:rPr>
          <w:b/>
          <w:bCs/>
          <w:szCs w:val="24"/>
        </w:rPr>
      </w:pPr>
      <w:bookmarkStart w:id="32" w:name="_Toc27494832"/>
      <w:r>
        <w:rPr>
          <w:rFonts w:hint="eastAsia"/>
          <w:b/>
          <w:bCs/>
          <w:szCs w:val="24"/>
        </w:rPr>
        <w:t>第十</w:t>
      </w:r>
      <w:r>
        <w:rPr>
          <w:rFonts w:hint="eastAsia"/>
          <w:b/>
          <w:bCs/>
          <w:szCs w:val="24"/>
          <w:lang w:val="en-US" w:eastAsia="zh-CN"/>
        </w:rPr>
        <w:t>一</w:t>
      </w:r>
      <w:r>
        <w:rPr>
          <w:rFonts w:hint="eastAsia"/>
          <w:b/>
          <w:bCs/>
          <w:szCs w:val="24"/>
        </w:rPr>
        <w:t>条</w:t>
      </w:r>
      <w:r>
        <w:rPr>
          <w:rFonts w:hint="eastAsia"/>
          <w:b/>
          <w:bCs/>
          <w:szCs w:val="24"/>
          <w:lang w:val="en-US" w:eastAsia="zh-CN"/>
        </w:rPr>
        <w:t xml:space="preserve"> </w:t>
      </w:r>
      <w:r>
        <w:rPr>
          <w:rFonts w:hint="eastAsia"/>
          <w:b/>
          <w:bCs/>
          <w:szCs w:val="24"/>
        </w:rPr>
        <w:t>纠纷解决方法</w:t>
      </w:r>
      <w:bookmarkEnd w:id="32"/>
    </w:p>
    <w:p w14:paraId="6E537687">
      <w:pPr>
        <w:spacing w:line="360" w:lineRule="auto"/>
        <w:ind w:firstLine="480" w:firstLineChars="200"/>
        <w:rPr>
          <w:sz w:val="24"/>
          <w:szCs w:val="24"/>
        </w:rPr>
      </w:pPr>
      <w:r>
        <w:rPr>
          <w:rFonts w:hint="eastAsia"/>
          <w:sz w:val="24"/>
          <w:szCs w:val="24"/>
        </w:rPr>
        <w:t>在本合同履行过程中发生争议的，甲乙双方应友好协商解决，协商不成的，任何一方可向甲方住所地有管辖权的人民法院提起诉讼。</w:t>
      </w:r>
    </w:p>
    <w:p w14:paraId="5F6F9ED8">
      <w:pPr>
        <w:spacing w:before="120" w:beforeLines="50" w:line="360" w:lineRule="auto"/>
        <w:ind w:left="420"/>
        <w:outlineLvl w:val="1"/>
        <w:rPr>
          <w:rFonts w:hint="eastAsia"/>
          <w:b/>
          <w:bCs/>
          <w:szCs w:val="24"/>
          <w:lang w:val="en-US" w:eastAsia="zh-CN"/>
        </w:rPr>
      </w:pPr>
      <w:bookmarkStart w:id="33" w:name="_Toc27494833"/>
      <w:r>
        <w:rPr>
          <w:rFonts w:hint="eastAsia"/>
          <w:b/>
          <w:bCs/>
          <w:szCs w:val="24"/>
        </w:rPr>
        <w:t>第十</w:t>
      </w:r>
      <w:r>
        <w:rPr>
          <w:rFonts w:hint="eastAsia"/>
          <w:b/>
          <w:bCs/>
          <w:szCs w:val="24"/>
          <w:lang w:val="en-US" w:eastAsia="zh-CN"/>
        </w:rPr>
        <w:t>二</w:t>
      </w:r>
      <w:r>
        <w:rPr>
          <w:rFonts w:hint="eastAsia"/>
          <w:b/>
          <w:bCs/>
          <w:szCs w:val="24"/>
        </w:rPr>
        <w:t>条</w:t>
      </w:r>
      <w:r>
        <w:rPr>
          <w:rFonts w:hint="eastAsia"/>
          <w:b/>
          <w:bCs/>
          <w:szCs w:val="24"/>
          <w:lang w:val="en-US" w:eastAsia="zh-CN"/>
        </w:rPr>
        <w:t xml:space="preserve"> 送达</w:t>
      </w:r>
    </w:p>
    <w:p w14:paraId="2E9A5B87">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1、甲乙双方就本合同中涉及各类通知、协议等文件以及就合同发生纠纷时相关文件和法律文书送达时的送达地址及法律后果作如下约定： </w:t>
      </w:r>
    </w:p>
    <w:p w14:paraId="0DA9B798">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甲方确认其有效的送达地址为【 】；联系人：【 】；联系电话【 】；电子邮箱【 】。 </w:t>
      </w:r>
    </w:p>
    <w:p w14:paraId="1210C47A">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乙方确认其有效的送达地址为【 】；联系人：【 】；联系电话【 】；电子邮箱【 】。</w:t>
      </w:r>
    </w:p>
    <w:p w14:paraId="40E07354">
      <w:pPr>
        <w:numPr>
          <w:ilvl w:val="12"/>
          <w:numId w:val="0"/>
        </w:numPr>
        <w:spacing w:before="-2147483648" w:beforeLines="-2147483648" w:line="360" w:lineRule="auto"/>
        <w:ind w:left="0" w:leftChars="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2、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01A23D27">
      <w:pPr>
        <w:numPr>
          <w:ilvl w:val="0"/>
          <w:numId w:val="6"/>
        </w:numPr>
        <w:spacing w:before="-2147483648" w:beforeLines="-2147483648" w:line="360" w:lineRule="auto"/>
        <w:ind w:left="0" w:firstLine="480" w:firstLineChars="200"/>
        <w:outlineLvl w:val="9"/>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 xml:space="preserve">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2B8B36F7">
      <w:pPr>
        <w:numPr>
          <w:ilvl w:val="0"/>
          <w:numId w:val="6"/>
        </w:numPr>
        <w:spacing w:before="-2147483648" w:beforeLines="-2147483648" w:line="360" w:lineRule="auto"/>
        <w:ind w:left="0" w:firstLine="480" w:firstLineChars="200"/>
        <w:outlineLvl w:val="9"/>
        <w:rPr>
          <w:rFonts w:hint="eastAsia" w:ascii="宋体" w:hAnsi="宋体" w:eastAsia="宋体" w:cs="仿宋"/>
          <w:b w:val="0"/>
          <w:bCs w:val="0"/>
          <w:sz w:val="24"/>
          <w:szCs w:val="24"/>
          <w:lang w:val="en-US" w:eastAsia="zh-CN"/>
        </w:rPr>
      </w:pPr>
      <w:bookmarkStart w:id="34" w:name="auto_fouce_30"/>
      <w:r>
        <w:rPr>
          <w:rFonts w:hint="eastAsia" w:ascii="宋体" w:hAnsi="宋体" w:eastAsia="宋体" w:cs="仿宋"/>
          <w:b w:val="0"/>
          <w:bCs w:val="0"/>
          <w:sz w:val="24"/>
          <w:szCs w:val="24"/>
          <w:lang w:val="en-US" w:eastAsia="zh-CN"/>
        </w:rPr>
        <w:t>甲方的送达地址需要变更时应当履行及时通知的义务，应提前【五】个工作日通过【</w:t>
      </w:r>
      <w:r>
        <w:rPr>
          <w:rFonts w:hint="eastAsia" w:ascii="宋体" w:hAnsi="宋体" w:cs="仿宋"/>
          <w:b w:val="0"/>
          <w:bCs w:val="0"/>
          <w:color w:val="auto"/>
          <w:sz w:val="24"/>
          <w:lang w:val="en-US" w:eastAsia="zh-CN"/>
        </w:rPr>
        <w:t>书面或电子</w:t>
      </w:r>
      <w:r>
        <w:rPr>
          <w:rFonts w:hint="eastAsia" w:ascii="宋体" w:hAnsi="宋体" w:eastAsia="宋体" w:cs="仿宋"/>
          <w:b w:val="0"/>
          <w:bCs w:val="0"/>
          <w:sz w:val="24"/>
          <w:szCs w:val="24"/>
          <w:lang w:val="en-US" w:eastAsia="zh-CN"/>
        </w:rPr>
        <w:t>】 的方式向乙方进行通知；乙方的送达地址需要变更时应当履行及时通知的义务，应提前【五】个工作日通过【书面】的方式向甲方进行通知。</w:t>
      </w:r>
      <w:bookmarkEnd w:id="34"/>
    </w:p>
    <w:p w14:paraId="423EEB89">
      <w:pPr>
        <w:numPr>
          <w:ilvl w:val="0"/>
          <w:numId w:val="6"/>
        </w:numPr>
        <w:spacing w:before="-2147483648" w:beforeLines="-2147483648" w:line="360" w:lineRule="auto"/>
        <w:ind w:left="0" w:firstLine="480" w:firstLineChars="200"/>
        <w:outlineLvl w:val="9"/>
        <w:rPr>
          <w:rFonts w:hint="eastAsia"/>
          <w:b w:val="0"/>
          <w:bCs w:val="0"/>
          <w:szCs w:val="24"/>
          <w:lang w:val="en-US" w:eastAsia="zh-CN"/>
        </w:rPr>
      </w:pPr>
      <w:r>
        <w:rPr>
          <w:rFonts w:hint="eastAsia" w:ascii="宋体" w:hAnsi="宋体" w:eastAsia="宋体" w:cs="仿宋"/>
          <w:b w:val="0"/>
          <w:bCs w:val="0"/>
          <w:sz w:val="24"/>
          <w:szCs w:val="24"/>
          <w:lang w:val="en-US" w:eastAsia="zh-CN"/>
        </w:rPr>
        <w:t>本条款具有独立法律效力，不因合同其他条款的无效而无效。</w:t>
      </w:r>
    </w:p>
    <w:p w14:paraId="5C3BFA4C">
      <w:pPr>
        <w:spacing w:before="120" w:beforeLines="50" w:line="360" w:lineRule="auto"/>
        <w:ind w:left="420"/>
        <w:outlineLvl w:val="1"/>
        <w:rPr>
          <w:b/>
          <w:bCs/>
          <w:szCs w:val="24"/>
        </w:rPr>
      </w:pPr>
      <w:r>
        <w:rPr>
          <w:rFonts w:hint="eastAsia"/>
          <w:b/>
          <w:bCs/>
          <w:szCs w:val="24"/>
          <w:lang w:val="en-US" w:eastAsia="zh-CN"/>
        </w:rPr>
        <w:t xml:space="preserve">第十三条 </w:t>
      </w:r>
      <w:r>
        <w:rPr>
          <w:rFonts w:hint="eastAsia"/>
          <w:b/>
          <w:bCs/>
          <w:szCs w:val="24"/>
        </w:rPr>
        <w:t>其它事宜</w:t>
      </w:r>
      <w:bookmarkEnd w:id="33"/>
    </w:p>
    <w:p w14:paraId="26D7A5E5">
      <w:pPr>
        <w:widowControl/>
        <w:numPr>
          <w:ilvl w:val="0"/>
          <w:numId w:val="7"/>
        </w:numPr>
        <w:spacing w:line="360" w:lineRule="auto"/>
        <w:ind w:firstLine="480" w:firstLineChars="200"/>
        <w:rPr>
          <w:rFonts w:hint="eastAsia" w:hAnsi="宋体"/>
          <w:sz w:val="24"/>
          <w:szCs w:val="24"/>
        </w:rPr>
      </w:pPr>
      <w:r>
        <w:rPr>
          <w:rFonts w:hint="eastAsia" w:hAnsi="宋体"/>
          <w:sz w:val="24"/>
          <w:szCs w:val="24"/>
        </w:rPr>
        <w:t>本合同附件一《</w:t>
      </w:r>
      <w:r>
        <w:rPr>
          <w:rFonts w:hint="eastAsia" w:hAnsi="宋体"/>
          <w:sz w:val="24"/>
          <w:szCs w:val="24"/>
          <w:lang w:eastAsia="zh-CN"/>
        </w:rPr>
        <w:t>报价文件</w:t>
      </w:r>
      <w:r>
        <w:rPr>
          <w:rFonts w:hint="eastAsia" w:hAnsi="宋体"/>
          <w:sz w:val="24"/>
          <w:szCs w:val="24"/>
        </w:rPr>
        <w:t>》中货物已标明品牌、规格型号要求的，乙方必须按相应的品牌、规格型号进行供货，表格中未标明货物的品牌、规格型号的由乙方自行提供，但须符合甲方的要求及国家标准及使用的要求。</w:t>
      </w:r>
    </w:p>
    <w:p w14:paraId="0C2B0759">
      <w:pPr>
        <w:pStyle w:val="40"/>
        <w:spacing w:line="360" w:lineRule="auto"/>
        <w:ind w:firstLineChars="0"/>
        <w:jc w:val="left"/>
        <w:rPr>
          <w:rFonts w:hint="eastAsia" w:eastAsia="宋体"/>
          <w:sz w:val="24"/>
          <w:szCs w:val="24"/>
          <w:lang w:eastAsia="zh-CN"/>
        </w:rPr>
      </w:pPr>
      <w:bookmarkStart w:id="35" w:name="auto_fouce_31"/>
      <w:r>
        <w:rPr>
          <w:rFonts w:hint="eastAsia"/>
          <w:sz w:val="24"/>
          <w:szCs w:val="24"/>
          <w:lang w:val="en-US" w:eastAsia="zh-CN"/>
        </w:rPr>
        <w:t>2</w:t>
      </w:r>
      <w:r>
        <w:rPr>
          <w:rFonts w:hint="eastAsia"/>
          <w:sz w:val="24"/>
          <w:szCs w:val="24"/>
        </w:rPr>
        <w:t>、</w:t>
      </w:r>
      <w:r>
        <w:rPr>
          <w:rFonts w:hint="eastAsia"/>
          <w:sz w:val="24"/>
        </w:rPr>
        <w:t>在执行本合同的过程中，对具体服务内容需要变更或补充的，不违反法律法规的前提下，经双方协商，可共同签署补充协议，补充协议与本协议具有同等的法律效力。</w:t>
      </w:r>
      <w:bookmarkEnd w:id="35"/>
    </w:p>
    <w:p w14:paraId="4358369E">
      <w:pPr>
        <w:pStyle w:val="40"/>
        <w:spacing w:line="360" w:lineRule="auto"/>
        <w:ind w:firstLineChars="0"/>
        <w:jc w:val="left"/>
        <w:rPr>
          <w:sz w:val="24"/>
          <w:szCs w:val="24"/>
        </w:rPr>
      </w:pPr>
      <w:r>
        <w:rPr>
          <w:rFonts w:hint="eastAsia"/>
          <w:sz w:val="24"/>
          <w:szCs w:val="24"/>
          <w:lang w:val="en-US" w:eastAsia="zh-CN"/>
        </w:rPr>
        <w:t>3</w:t>
      </w:r>
      <w:r>
        <w:rPr>
          <w:rFonts w:hint="eastAsia"/>
          <w:sz w:val="24"/>
          <w:szCs w:val="24"/>
        </w:rPr>
        <w:t>、本合同一式</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rPr>
        <w:t>份，甲方执</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份，乙方执</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rPr>
        <w:t>份，</w:t>
      </w:r>
      <w:r>
        <w:rPr>
          <w:rFonts w:hint="eastAsia" w:ascii="宋体" w:hAnsi="宋体" w:cs="仿宋"/>
          <w:sz w:val="24"/>
          <w:szCs w:val="24"/>
        </w:rPr>
        <w:t>每份均具有同等法律效力，</w:t>
      </w:r>
      <w:r>
        <w:rPr>
          <w:rFonts w:hint="eastAsia"/>
          <w:sz w:val="24"/>
          <w:szCs w:val="24"/>
        </w:rPr>
        <w:t>自双方法定代表人或负责人或授权代表人签字并盖章之日起生效。</w:t>
      </w:r>
    </w:p>
    <w:p w14:paraId="32BD01DC">
      <w:pPr>
        <w:spacing w:line="360" w:lineRule="auto"/>
        <w:ind w:firstLine="480" w:firstLineChars="200"/>
        <w:rPr>
          <w:rFonts w:hint="eastAsia" w:eastAsia="宋体"/>
          <w:sz w:val="24"/>
          <w:szCs w:val="24"/>
          <w:lang w:eastAsia="zh-CN"/>
        </w:rPr>
      </w:pPr>
      <w:bookmarkStart w:id="36" w:name="auto_fouce_32"/>
      <w:r>
        <w:rPr>
          <w:rFonts w:hint="eastAsia"/>
          <w:sz w:val="24"/>
          <w:szCs w:val="24"/>
          <w:lang w:val="en-US" w:eastAsia="zh-CN"/>
        </w:rPr>
        <w:t>4</w:t>
      </w:r>
      <w:r>
        <w:rPr>
          <w:rFonts w:hint="eastAsia"/>
          <w:sz w:val="24"/>
          <w:szCs w:val="24"/>
        </w:rPr>
        <w:t>、本合同附件是本合同不可分割内容，与本合同同时生效，同具法律效力。当附件内容与本合同不一致时，以有利于甲方的约定为准。</w:t>
      </w:r>
      <w:r>
        <w:rPr>
          <w:rFonts w:hint="eastAsia"/>
          <w:color w:val="FF0000"/>
          <w:sz w:val="24"/>
          <w:szCs w:val="24"/>
          <w:lang w:eastAsia="zh-CN"/>
        </w:rPr>
        <w:t xml:space="preserve"> </w:t>
      </w:r>
      <w:bookmarkEnd w:id="36"/>
    </w:p>
    <w:p w14:paraId="0A6074F1">
      <w:pPr>
        <w:spacing w:line="360" w:lineRule="auto"/>
        <w:ind w:firstLine="480" w:firstLineChars="200"/>
        <w:rPr>
          <w:rFonts w:hint="eastAsia" w:eastAsia="宋体"/>
          <w:sz w:val="24"/>
          <w:szCs w:val="24"/>
          <w:lang w:eastAsia="zh-CN"/>
        </w:rPr>
      </w:pPr>
      <w:r>
        <w:rPr>
          <w:rFonts w:hint="eastAsia"/>
          <w:sz w:val="24"/>
          <w:szCs w:val="24"/>
        </w:rPr>
        <w:t>附件一：</w:t>
      </w:r>
      <w:r>
        <w:rPr>
          <w:rFonts w:hint="eastAsia"/>
          <w:sz w:val="24"/>
          <w:szCs w:val="24"/>
          <w:lang w:eastAsia="zh-CN"/>
        </w:rPr>
        <w:t>报价文件</w:t>
      </w:r>
    </w:p>
    <w:p w14:paraId="1D59900F">
      <w:pPr>
        <w:spacing w:line="360" w:lineRule="auto"/>
        <w:ind w:firstLine="480" w:firstLineChars="200"/>
        <w:rPr>
          <w:sz w:val="24"/>
          <w:szCs w:val="24"/>
        </w:rPr>
      </w:pPr>
      <w:r>
        <w:rPr>
          <w:rFonts w:hint="eastAsia"/>
          <w:sz w:val="24"/>
          <w:szCs w:val="24"/>
        </w:rPr>
        <w:t>附件二：用户需求书</w:t>
      </w:r>
    </w:p>
    <w:p w14:paraId="433AF236">
      <w:pPr>
        <w:spacing w:line="360" w:lineRule="auto"/>
        <w:ind w:firstLine="480" w:firstLineChars="200"/>
        <w:rPr>
          <w:rFonts w:hint="eastAsia"/>
          <w:sz w:val="24"/>
          <w:szCs w:val="24"/>
          <w:lang w:val="en-US" w:eastAsia="zh-CN"/>
        </w:rPr>
      </w:pPr>
      <w:r>
        <w:rPr>
          <w:rFonts w:hint="eastAsia"/>
          <w:sz w:val="24"/>
          <w:szCs w:val="24"/>
        </w:rPr>
        <w:t>附件三：</w:t>
      </w:r>
      <w:r>
        <w:rPr>
          <w:rFonts w:hint="eastAsia"/>
          <w:sz w:val="24"/>
          <w:szCs w:val="24"/>
          <w:lang w:val="en-US" w:eastAsia="zh-CN"/>
        </w:rPr>
        <w:t>到货验收单</w:t>
      </w:r>
    </w:p>
    <w:p w14:paraId="1F40B05E">
      <w:pPr>
        <w:spacing w:line="360" w:lineRule="auto"/>
        <w:ind w:firstLine="480" w:firstLineChars="200"/>
        <w:rPr>
          <w:rFonts w:hint="eastAsia"/>
          <w:sz w:val="24"/>
          <w:szCs w:val="24"/>
          <w:lang w:val="en-US" w:eastAsia="zh-CN"/>
        </w:rPr>
      </w:pPr>
      <w:r>
        <w:rPr>
          <w:rFonts w:hint="eastAsia"/>
          <w:sz w:val="24"/>
          <w:szCs w:val="24"/>
        </w:rPr>
        <w:t>附件</w:t>
      </w:r>
      <w:r>
        <w:rPr>
          <w:rFonts w:hint="eastAsia"/>
          <w:sz w:val="24"/>
          <w:szCs w:val="24"/>
          <w:lang w:val="en-US" w:eastAsia="zh-CN"/>
        </w:rPr>
        <w:t>四</w:t>
      </w:r>
      <w:r>
        <w:rPr>
          <w:rFonts w:hint="eastAsia"/>
          <w:sz w:val="24"/>
          <w:szCs w:val="24"/>
        </w:rPr>
        <w:t>：</w:t>
      </w:r>
      <w:r>
        <w:rPr>
          <w:rFonts w:hint="eastAsia"/>
          <w:sz w:val="24"/>
          <w:szCs w:val="24"/>
          <w:lang w:val="en-US" w:eastAsia="zh-CN"/>
        </w:rPr>
        <w:t>货物整体验收单</w:t>
      </w:r>
    </w:p>
    <w:p w14:paraId="5304D47A">
      <w:pPr>
        <w:spacing w:line="360" w:lineRule="auto"/>
        <w:ind w:firstLine="480" w:firstLineChars="200"/>
        <w:rPr>
          <w:rFonts w:hint="default"/>
          <w:sz w:val="24"/>
          <w:szCs w:val="24"/>
          <w:lang w:val="en-US"/>
        </w:rPr>
      </w:pPr>
      <w:r>
        <w:rPr>
          <w:rFonts w:hint="eastAsia"/>
          <w:sz w:val="24"/>
          <w:szCs w:val="24"/>
        </w:rPr>
        <w:t>附件</w:t>
      </w:r>
      <w:r>
        <w:rPr>
          <w:rFonts w:hint="eastAsia"/>
          <w:sz w:val="24"/>
          <w:szCs w:val="24"/>
          <w:lang w:val="en-US" w:eastAsia="zh-CN"/>
        </w:rPr>
        <w:t>五</w:t>
      </w:r>
      <w:r>
        <w:rPr>
          <w:rFonts w:hint="eastAsia"/>
          <w:sz w:val="24"/>
          <w:szCs w:val="24"/>
        </w:rPr>
        <w:t>：</w:t>
      </w:r>
      <w:r>
        <w:rPr>
          <w:rFonts w:hint="default"/>
          <w:sz w:val="24"/>
          <w:szCs w:val="24"/>
          <w:lang w:val="en-US"/>
        </w:rPr>
        <w:t>承诺书</w:t>
      </w:r>
    </w:p>
    <w:p w14:paraId="064C1438">
      <w:pPr>
        <w:pStyle w:val="40"/>
        <w:spacing w:line="360" w:lineRule="auto"/>
        <w:ind w:firstLine="480" w:firstLineChars="200"/>
        <w:jc w:val="left"/>
        <w:rPr>
          <w:rFonts w:hint="eastAsia"/>
          <w:b/>
          <w:sz w:val="24"/>
          <w:szCs w:val="24"/>
        </w:rPr>
      </w:pPr>
      <w:r>
        <w:rPr>
          <w:rFonts w:hint="eastAsia"/>
          <w:sz w:val="24"/>
          <w:szCs w:val="24"/>
          <w:lang w:val="en-US" w:eastAsia="zh-CN"/>
        </w:rPr>
        <w:t>附件六：阳光合作告知函及回执</w:t>
      </w:r>
    </w:p>
    <w:p w14:paraId="7A32A0F5">
      <w:pPr>
        <w:pStyle w:val="40"/>
        <w:spacing w:line="360" w:lineRule="auto"/>
        <w:ind w:firstLine="0" w:firstLineChars="0"/>
        <w:jc w:val="left"/>
        <w:rPr>
          <w:rFonts w:hint="eastAsia"/>
          <w:b/>
          <w:sz w:val="24"/>
          <w:szCs w:val="24"/>
        </w:rPr>
      </w:pPr>
    </w:p>
    <w:p w14:paraId="7B63B70B">
      <w:pPr>
        <w:spacing w:before="-2147483648" w:beforeLines="-2147483648" w:after="-2147483648" w:afterLines="-2147483648" w:line="240" w:lineRule="auto"/>
        <w:ind w:firstLine="0" w:firstLineChars="0"/>
        <w:rPr>
          <w:sz w:val="24"/>
          <w:szCs w:val="24"/>
        </w:rPr>
      </w:pPr>
      <w:r>
        <w:rPr>
          <w:rFonts w:hint="eastAsia"/>
          <w:b/>
          <w:sz w:val="24"/>
          <w:szCs w:val="24"/>
        </w:rPr>
        <w:t>（以下无正文</w:t>
      </w:r>
      <w:r>
        <w:rPr>
          <w:rFonts w:hint="eastAsia"/>
          <w:b/>
          <w:sz w:val="24"/>
          <w:szCs w:val="24"/>
          <w:lang w:eastAsia="zh-CN"/>
        </w:rPr>
        <w:t>，</w:t>
      </w:r>
      <w:r>
        <w:rPr>
          <w:rFonts w:hint="eastAsia"/>
          <w:b/>
          <w:sz w:val="24"/>
          <w:szCs w:val="24"/>
          <w:lang w:val="en-US" w:eastAsia="zh-CN"/>
        </w:rPr>
        <w:t>为签署页</w:t>
      </w:r>
      <w:r>
        <w:rPr>
          <w:rFonts w:hint="eastAsia"/>
          <w:b/>
          <w:sz w:val="24"/>
          <w:szCs w:val="24"/>
        </w:rPr>
        <w:t>）</w:t>
      </w:r>
    </w:p>
    <w:p w14:paraId="00D6E5C0">
      <w:pPr>
        <w:spacing w:before="240" w:beforeLines="100" w:after="240" w:afterLines="100" w:line="360" w:lineRule="auto"/>
        <w:ind w:firstLine="240" w:firstLineChars="100"/>
        <w:rPr>
          <w:rFonts w:hint="eastAsia"/>
          <w:sz w:val="24"/>
          <w:szCs w:val="24"/>
        </w:rPr>
      </w:pPr>
    </w:p>
    <w:p w14:paraId="2BDEF2BF">
      <w:pPr>
        <w:spacing w:before="240" w:beforeLines="100" w:after="240" w:afterLines="100" w:line="360" w:lineRule="auto"/>
        <w:ind w:firstLine="240" w:firstLineChars="100"/>
        <w:rPr>
          <w:sz w:val="24"/>
          <w:szCs w:val="24"/>
        </w:rPr>
      </w:pPr>
      <w:r>
        <w:rPr>
          <w:rFonts w:hint="eastAsia"/>
          <w:sz w:val="24"/>
          <w:szCs w:val="24"/>
        </w:rPr>
        <w:t xml:space="preserve">甲方：                                           乙方： </w:t>
      </w:r>
    </w:p>
    <w:p w14:paraId="118848A2">
      <w:pPr>
        <w:spacing w:before="240" w:beforeLines="100" w:after="240" w:afterLines="100" w:line="360" w:lineRule="auto"/>
        <w:ind w:left="420" w:hanging="210"/>
        <w:rPr>
          <w:rFonts w:hint="eastAsia"/>
          <w:sz w:val="24"/>
          <w:szCs w:val="24"/>
        </w:rPr>
      </w:pPr>
      <w:r>
        <w:rPr>
          <w:rFonts w:hint="eastAsia"/>
          <w:sz w:val="24"/>
          <w:szCs w:val="24"/>
        </w:rPr>
        <w:t>法定代表（或负责）人：                           法定代表人（或负责人）：</w:t>
      </w:r>
    </w:p>
    <w:p w14:paraId="626C311F">
      <w:pPr>
        <w:snapToGrid w:val="0"/>
        <w:spacing w:before="240" w:beforeLines="100" w:after="240" w:afterLines="100" w:line="240" w:lineRule="auto"/>
        <w:ind w:left="210" w:firstLine="0"/>
        <w:rPr>
          <w:sz w:val="24"/>
          <w:szCs w:val="24"/>
        </w:rPr>
      </w:pPr>
      <w:r>
        <w:rPr>
          <w:rFonts w:hint="eastAsia"/>
          <w:sz w:val="24"/>
          <w:szCs w:val="24"/>
        </w:rPr>
        <w:t>或授权代表人:                                   或授权代表人:</w:t>
      </w:r>
    </w:p>
    <w:p w14:paraId="1AEFD7D9">
      <w:pPr>
        <w:snapToGrid w:val="0"/>
        <w:spacing w:before="240" w:beforeLines="100" w:after="240" w:afterLines="100" w:line="240" w:lineRule="auto"/>
        <w:ind w:left="210" w:firstLine="0"/>
        <w:rPr>
          <w:sz w:val="24"/>
          <w:szCs w:val="24"/>
          <w:u w:val="single"/>
        </w:rPr>
      </w:pPr>
      <w:r>
        <w:rPr>
          <w:rFonts w:hint="eastAsia"/>
          <w:sz w:val="24"/>
          <w:szCs w:val="24"/>
        </w:rPr>
        <w:t>地址：                                           地址：</w:t>
      </w:r>
    </w:p>
    <w:p w14:paraId="7E8038DD">
      <w:pPr>
        <w:pStyle w:val="2"/>
      </w:pPr>
    </w:p>
    <w:p w14:paraId="13896689">
      <w:pPr>
        <w:snapToGrid w:val="0"/>
        <w:spacing w:before="240" w:beforeLines="100" w:after="240" w:afterLines="100" w:line="360" w:lineRule="auto"/>
        <w:ind w:left="210" w:firstLine="0"/>
        <w:rPr>
          <w:sz w:val="24"/>
          <w:szCs w:val="24"/>
        </w:rPr>
      </w:pPr>
      <w:r>
        <w:rPr>
          <w:rFonts w:hint="eastAsia"/>
          <w:sz w:val="24"/>
          <w:szCs w:val="24"/>
        </w:rPr>
        <w:t>联系电话：                                       联系电话：</w:t>
      </w:r>
    </w:p>
    <w:p w14:paraId="5121F445">
      <w:pPr>
        <w:spacing w:before="240" w:beforeLines="100" w:after="240" w:afterLines="100" w:line="360" w:lineRule="auto"/>
        <w:ind w:left="420" w:hanging="210"/>
        <w:rPr>
          <w:rFonts w:hint="eastAsia"/>
          <w:sz w:val="24"/>
          <w:szCs w:val="24"/>
        </w:rPr>
      </w:pPr>
      <w:r>
        <w:rPr>
          <w:rFonts w:hint="eastAsia"/>
          <w:sz w:val="24"/>
          <w:szCs w:val="24"/>
        </w:rPr>
        <w:t xml:space="preserve">签订时间： </w:t>
      </w:r>
    </w:p>
    <w:p w14:paraId="68537D76">
      <w:pPr>
        <w:spacing w:before="240" w:beforeLines="100" w:after="240" w:afterLines="100" w:line="360" w:lineRule="auto"/>
        <w:ind w:left="420" w:hanging="210" w:firstLineChars="0"/>
        <w:rPr>
          <w:rFonts w:hint="eastAsia"/>
          <w:sz w:val="24"/>
          <w:szCs w:val="24"/>
        </w:rPr>
      </w:pPr>
      <w:r>
        <w:rPr>
          <w:rFonts w:hint="eastAsia"/>
          <w:sz w:val="24"/>
          <w:szCs w:val="24"/>
        </w:rPr>
        <w:t>签订地点：广东省东莞市</w:t>
      </w:r>
    </w:p>
    <w:p w14:paraId="08D613D6">
      <w:pPr>
        <w:pStyle w:val="2"/>
        <w:rPr>
          <w:rFonts w:hint="eastAsia"/>
          <w:sz w:val="24"/>
          <w:szCs w:val="24"/>
        </w:rPr>
      </w:pPr>
    </w:p>
    <w:p w14:paraId="4309D051">
      <w:pPr>
        <w:widowControl/>
        <w:autoSpaceDE/>
        <w:autoSpaceDN/>
        <w:adjustRightInd/>
        <w:rPr>
          <w:rFonts w:hint="eastAsia" w:ascii="Times New Roman" w:eastAsia="宋体"/>
          <w:lang w:eastAsia="zh-CN"/>
        </w:rPr>
      </w:pPr>
      <w:r>
        <w:rPr>
          <w:rFonts w:ascii="Times New Roman"/>
        </w:rPr>
        <w:t>附件一：</w:t>
      </w:r>
      <w:r>
        <w:rPr>
          <w:rFonts w:hint="eastAsia" w:ascii="Times New Roman"/>
          <w:lang w:eastAsia="zh-CN"/>
        </w:rPr>
        <w:t>报价文件</w:t>
      </w:r>
    </w:p>
    <w:p w14:paraId="26983E5B"/>
    <w:p w14:paraId="52A18B05">
      <w:pPr>
        <w:widowControl/>
        <w:autoSpaceDE/>
        <w:autoSpaceDN/>
        <w:adjustRightInd/>
        <w:rPr>
          <w:rFonts w:ascii="Times New Roman"/>
        </w:rPr>
      </w:pPr>
      <w:r>
        <w:rPr>
          <w:rFonts w:hint="eastAsia" w:ascii="Times New Roman"/>
        </w:rPr>
        <w:t>附件二：用户需求书</w:t>
      </w:r>
    </w:p>
    <w:p w14:paraId="2FA5EC44"/>
    <w:p w14:paraId="4C7897C7">
      <w:pPr>
        <w:widowControl/>
        <w:autoSpaceDE/>
        <w:autoSpaceDN/>
        <w:adjustRightInd/>
      </w:pPr>
      <w:r>
        <w:br w:type="page"/>
      </w:r>
    </w:p>
    <w:p w14:paraId="17D5FD56">
      <w:pPr>
        <w:rPr>
          <w:rFonts w:hint="eastAsia" w:ascii="Times New Roman"/>
          <w:lang w:val="en-US" w:eastAsia="zh-CN"/>
        </w:rPr>
      </w:pPr>
      <w:r>
        <w:rPr>
          <w:rFonts w:hint="eastAsia" w:ascii="Times New Roman"/>
          <w:lang w:val="en-US" w:eastAsia="zh-CN"/>
        </w:rPr>
        <w:t>附件三：到货验收单</w:t>
      </w:r>
    </w:p>
    <w:p w14:paraId="0766672C">
      <w:pPr>
        <w:spacing w:line="520" w:lineRule="exact"/>
        <w:jc w:val="center"/>
        <w:rPr>
          <w:rFonts w:hint="default" w:ascii="Times New Roman" w:hAnsi="Times New Roman" w:eastAsia="方正小标宋简体" w:cs="Times New Roman"/>
          <w:b w:val="0"/>
          <w:bCs/>
          <w:color w:val="000000"/>
          <w:spacing w:val="-10"/>
          <w:sz w:val="40"/>
          <w:szCs w:val="40"/>
          <w:highlight w:val="none"/>
          <w:lang w:eastAsia="zh-CN"/>
        </w:rPr>
      </w:pPr>
      <w:r>
        <w:rPr>
          <w:rFonts w:hint="default" w:ascii="Times New Roman" w:hAnsi="Times New Roman" w:eastAsia="方正小标宋简体" w:cs="Times New Roman"/>
          <w:b w:val="0"/>
          <w:bCs/>
          <w:color w:val="000000"/>
          <w:spacing w:val="-10"/>
          <w:sz w:val="40"/>
          <w:szCs w:val="40"/>
          <w:highlight w:val="none"/>
          <w:lang w:val="en-US" w:eastAsia="zh-CN"/>
        </w:rPr>
        <w:t>货物</w:t>
      </w:r>
      <w:r>
        <w:rPr>
          <w:rFonts w:hint="default" w:ascii="Times New Roman" w:hAnsi="Times New Roman" w:eastAsia="方正小标宋简体" w:cs="Times New Roman"/>
          <w:b w:val="0"/>
          <w:bCs/>
          <w:color w:val="000000"/>
          <w:spacing w:val="-10"/>
          <w:sz w:val="40"/>
          <w:szCs w:val="40"/>
          <w:highlight w:val="none"/>
        </w:rPr>
        <w:t>到货验收</w:t>
      </w:r>
      <w:r>
        <w:rPr>
          <w:rFonts w:hint="default" w:ascii="Times New Roman" w:hAnsi="Times New Roman" w:eastAsia="方正小标宋简体" w:cs="Times New Roman"/>
          <w:b w:val="0"/>
          <w:bCs/>
          <w:color w:val="000000"/>
          <w:spacing w:val="-10"/>
          <w:sz w:val="40"/>
          <w:szCs w:val="40"/>
          <w:highlight w:val="none"/>
          <w:lang w:val="en-US" w:eastAsia="zh-CN"/>
        </w:rPr>
        <w:t>单</w:t>
      </w:r>
    </w:p>
    <w:p w14:paraId="24F97A37">
      <w:pPr>
        <w:pStyle w:val="3"/>
        <w:spacing w:line="520" w:lineRule="exact"/>
        <w:jc w:val="center"/>
        <w:rPr>
          <w:rFonts w:hint="default" w:ascii="Times New Roman" w:hAnsi="Times New Roman" w:eastAsia="方正小标宋简体" w:cs="Times New Roman"/>
          <w:b w:val="0"/>
          <w:bCs/>
          <w:color w:val="000000"/>
          <w:sz w:val="40"/>
          <w:szCs w:val="40"/>
          <w:highlight w:val="none"/>
        </w:rPr>
      </w:pPr>
      <w:r>
        <w:rPr>
          <w:rFonts w:hint="default" w:ascii="Times New Roman" w:hAnsi="Times New Roman" w:eastAsia="方正小标宋简体" w:cs="Times New Roman"/>
          <w:b w:val="0"/>
          <w:bCs/>
          <w:color w:val="000000"/>
          <w:sz w:val="40"/>
          <w:szCs w:val="40"/>
          <w:highlight w:val="none"/>
        </w:rPr>
        <w:t>（设备、零配件、材料适用）</w:t>
      </w:r>
    </w:p>
    <w:p w14:paraId="57CD6403">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19"/>
        <w:tblpPr w:leftFromText="180" w:rightFromText="180" w:vertAnchor="text" w:horzAnchor="page" w:tblpX="812" w:tblpY="215"/>
        <w:tblOverlap w:val="never"/>
        <w:tblW w:w="9239" w:type="dxa"/>
        <w:tblInd w:w="0" w:type="dxa"/>
        <w:tblLayout w:type="fixed"/>
        <w:tblCellMar>
          <w:top w:w="0" w:type="dxa"/>
          <w:left w:w="108" w:type="dxa"/>
          <w:bottom w:w="0" w:type="dxa"/>
          <w:right w:w="108" w:type="dxa"/>
        </w:tblCellMar>
      </w:tblPr>
      <w:tblGrid>
        <w:gridCol w:w="1184"/>
        <w:gridCol w:w="788"/>
        <w:gridCol w:w="1943"/>
        <w:gridCol w:w="559"/>
        <w:gridCol w:w="1047"/>
        <w:gridCol w:w="946"/>
        <w:gridCol w:w="760"/>
        <w:gridCol w:w="862"/>
        <w:gridCol w:w="1150"/>
      </w:tblGrid>
      <w:tr w14:paraId="78965212">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C08DF">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合同名称</w:t>
            </w:r>
          </w:p>
        </w:tc>
        <w:tc>
          <w:tcPr>
            <w:tcW w:w="8055"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C2FD81B">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r>
      <w:tr w14:paraId="583F7067">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19E00">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供货单位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238D0F">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8C5736">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8244172">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180189CF">
        <w:tblPrEx>
          <w:tblCellMar>
            <w:top w:w="0" w:type="dxa"/>
            <w:left w:w="108" w:type="dxa"/>
            <w:bottom w:w="0" w:type="dxa"/>
            <w:right w:w="108" w:type="dxa"/>
          </w:tblCellMar>
        </w:tblPrEx>
        <w:trPr>
          <w:trHeight w:val="342" w:hRule="atLeast"/>
        </w:trPr>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3070B">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kern w:val="0"/>
                <w:sz w:val="22"/>
                <w:szCs w:val="22"/>
                <w:highlight w:val="none"/>
              </w:rPr>
              <w:t>单位</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5205DD">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8BC57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验收时间</w:t>
            </w:r>
          </w:p>
        </w:tc>
        <w:tc>
          <w:tcPr>
            <w:tcW w:w="371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BA821F7">
            <w:pPr>
              <w:widowControl/>
              <w:spacing w:line="260" w:lineRule="exact"/>
              <w:jc w:val="lef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 xml:space="preserve">         年    月    日</w:t>
            </w:r>
          </w:p>
        </w:tc>
      </w:tr>
      <w:tr w14:paraId="2E6C6B3E">
        <w:tblPrEx>
          <w:tblCellMar>
            <w:top w:w="0" w:type="dxa"/>
            <w:left w:w="108" w:type="dxa"/>
            <w:bottom w:w="0" w:type="dxa"/>
            <w:right w:w="108" w:type="dxa"/>
          </w:tblCellMar>
        </w:tblPrEx>
        <w:trPr>
          <w:trHeight w:val="342" w:hRule="atLeast"/>
        </w:trPr>
        <w:tc>
          <w:tcPr>
            <w:tcW w:w="1184" w:type="dxa"/>
            <w:vMerge w:val="restart"/>
            <w:tcBorders>
              <w:top w:val="single" w:color="auto" w:sz="4" w:space="0"/>
              <w:left w:val="single" w:color="auto" w:sz="4" w:space="0"/>
              <w:right w:val="single" w:color="auto" w:sz="4" w:space="0"/>
            </w:tcBorders>
            <w:shd w:val="clear" w:color="auto" w:fill="auto"/>
            <w:noWrap/>
            <w:vAlign w:val="center"/>
          </w:tcPr>
          <w:p w14:paraId="3F9943DB">
            <w:pPr>
              <w:widowControl/>
              <w:spacing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w:t>
            </w:r>
          </w:p>
          <w:p w14:paraId="4BA20481">
            <w:pPr>
              <w:widowControl/>
              <w:spacing w:line="260" w:lineRule="exact"/>
              <w:ind w:left="-120" w:leftChars="-50" w:right="-120" w:rightChars="-50"/>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清单</w:t>
            </w: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785928C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序号</w:t>
            </w: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57C6304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货物名称</w:t>
            </w: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9CD9D7">
            <w:pPr>
              <w:widowControl/>
              <w:spacing w:line="260" w:lineRule="exact"/>
              <w:jc w:val="center"/>
              <w:rPr>
                <w:rFonts w:hint="default" w:ascii="Times New Roman" w:hAnsi="Times New Roman" w:eastAsia="仿宋_GB2312" w:cs="Times New Roman"/>
                <w:b w:val="0"/>
                <w:bCs/>
                <w:color w:val="000000"/>
                <w:kern w:val="0"/>
                <w:sz w:val="22"/>
                <w:szCs w:val="22"/>
                <w:highlight w:val="none"/>
                <w:lang w:eastAsia="zh-CN"/>
              </w:rPr>
            </w:pPr>
            <w:r>
              <w:rPr>
                <w:rFonts w:hint="default" w:ascii="Times New Roman" w:hAnsi="Times New Roman" w:eastAsia="仿宋_GB2312" w:cs="Times New Roman"/>
                <w:b w:val="0"/>
                <w:bCs/>
                <w:color w:val="000000"/>
                <w:kern w:val="0"/>
                <w:sz w:val="22"/>
                <w:szCs w:val="22"/>
                <w:highlight w:val="none"/>
              </w:rPr>
              <w:t>规格</w:t>
            </w:r>
            <w:r>
              <w:rPr>
                <w:rFonts w:hint="default" w:ascii="Times New Roman" w:hAnsi="Times New Roman" w:eastAsia="仿宋_GB2312" w:cs="Times New Roman"/>
                <w:b w:val="0"/>
                <w:bCs/>
                <w:color w:val="000000"/>
                <w:kern w:val="0"/>
                <w:sz w:val="22"/>
                <w:szCs w:val="22"/>
                <w:highlight w:val="none"/>
                <w:lang w:val="en-US" w:eastAsia="zh-CN"/>
              </w:rPr>
              <w:t>型号</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72CAA177">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品牌</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0721FE3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单位</w:t>
            </w: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212849D1">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数量</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6F4F4E97">
            <w:pPr>
              <w:widowControl/>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备注</w:t>
            </w:r>
          </w:p>
        </w:tc>
      </w:tr>
      <w:tr w14:paraId="50954BDA">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615A9CAD">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51D0889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7168C060">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1C6B7C">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1363EC4">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27830AB8">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CDE5A6C">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7F13F294">
            <w:pPr>
              <w:spacing w:line="260" w:lineRule="exact"/>
              <w:jc w:val="center"/>
              <w:rPr>
                <w:rFonts w:hint="default" w:ascii="Times New Roman" w:hAnsi="Times New Roman" w:eastAsia="仿宋_GB2312" w:cs="Times New Roman"/>
                <w:b w:val="0"/>
                <w:bCs/>
                <w:color w:val="000000"/>
                <w:sz w:val="22"/>
                <w:szCs w:val="22"/>
                <w:highlight w:val="none"/>
              </w:rPr>
            </w:pPr>
          </w:p>
        </w:tc>
      </w:tr>
      <w:tr w14:paraId="12705836">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0AE5784F">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2CC562F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1906007E">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8C2D2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150B4981">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52B2D940">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6888F7E7">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3EF89A90">
            <w:pPr>
              <w:spacing w:line="260" w:lineRule="exact"/>
              <w:jc w:val="center"/>
              <w:rPr>
                <w:rFonts w:hint="default" w:ascii="Times New Roman" w:hAnsi="Times New Roman" w:eastAsia="仿宋_GB2312" w:cs="Times New Roman"/>
                <w:b w:val="0"/>
                <w:bCs/>
                <w:color w:val="000000"/>
                <w:sz w:val="22"/>
                <w:szCs w:val="22"/>
                <w:highlight w:val="none"/>
              </w:rPr>
            </w:pPr>
          </w:p>
        </w:tc>
      </w:tr>
      <w:tr w14:paraId="77FCF198">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4961231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3FD58649">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38A716A">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C2956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4C184D3">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3110E9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57701863">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E555F83">
            <w:pPr>
              <w:spacing w:line="260" w:lineRule="exact"/>
              <w:jc w:val="center"/>
              <w:rPr>
                <w:rFonts w:hint="default" w:ascii="Times New Roman" w:hAnsi="Times New Roman" w:eastAsia="仿宋_GB2312" w:cs="Times New Roman"/>
                <w:b w:val="0"/>
                <w:bCs/>
                <w:color w:val="000000"/>
                <w:sz w:val="22"/>
                <w:szCs w:val="22"/>
                <w:highlight w:val="none"/>
              </w:rPr>
            </w:pPr>
          </w:p>
        </w:tc>
      </w:tr>
      <w:tr w14:paraId="5F1040B9">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5A5457AC">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68AD834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74B5FE9">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98F86">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26228ED5">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484CFC2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41FCCD1F">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2737F143">
            <w:pPr>
              <w:spacing w:line="260" w:lineRule="exact"/>
              <w:jc w:val="center"/>
              <w:rPr>
                <w:rFonts w:hint="default" w:ascii="Times New Roman" w:hAnsi="Times New Roman" w:eastAsia="仿宋_GB2312" w:cs="Times New Roman"/>
                <w:b w:val="0"/>
                <w:bCs/>
                <w:color w:val="000000"/>
                <w:sz w:val="22"/>
                <w:szCs w:val="22"/>
                <w:highlight w:val="none"/>
              </w:rPr>
            </w:pPr>
          </w:p>
        </w:tc>
      </w:tr>
      <w:tr w14:paraId="61A5710F">
        <w:tblPrEx>
          <w:tblCellMar>
            <w:top w:w="0" w:type="dxa"/>
            <w:left w:w="108" w:type="dxa"/>
            <w:bottom w:w="0" w:type="dxa"/>
            <w:right w:w="108" w:type="dxa"/>
          </w:tblCellMar>
        </w:tblPrEx>
        <w:trPr>
          <w:trHeight w:val="342" w:hRule="atLeast"/>
        </w:trPr>
        <w:tc>
          <w:tcPr>
            <w:tcW w:w="1184" w:type="dxa"/>
            <w:vMerge w:val="continue"/>
            <w:tcBorders>
              <w:left w:val="single" w:color="auto" w:sz="4" w:space="0"/>
              <w:right w:val="single" w:color="auto" w:sz="4" w:space="0"/>
            </w:tcBorders>
            <w:shd w:val="clear" w:color="auto" w:fill="auto"/>
            <w:noWrap/>
            <w:vAlign w:val="center"/>
          </w:tcPr>
          <w:p w14:paraId="2E064E85">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788" w:type="dxa"/>
            <w:tcBorders>
              <w:top w:val="single" w:color="auto" w:sz="4" w:space="0"/>
              <w:left w:val="single" w:color="auto" w:sz="4" w:space="0"/>
              <w:bottom w:val="single" w:color="auto" w:sz="4" w:space="0"/>
              <w:right w:val="single" w:color="auto" w:sz="4" w:space="0"/>
            </w:tcBorders>
            <w:shd w:val="clear" w:color="auto" w:fill="auto"/>
            <w:vAlign w:val="center"/>
          </w:tcPr>
          <w:p w14:paraId="0BE2F51B">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943" w:type="dxa"/>
            <w:tcBorders>
              <w:top w:val="single" w:color="auto" w:sz="4" w:space="0"/>
              <w:left w:val="single" w:color="auto" w:sz="4" w:space="0"/>
              <w:bottom w:val="single" w:color="auto" w:sz="4" w:space="0"/>
              <w:right w:val="single" w:color="auto" w:sz="4" w:space="0"/>
            </w:tcBorders>
            <w:shd w:val="clear" w:color="auto" w:fill="auto"/>
            <w:vAlign w:val="center"/>
          </w:tcPr>
          <w:p w14:paraId="07FC45F3">
            <w:pPr>
              <w:widowControl/>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16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CA6979">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3D9E976E">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14:paraId="7D2E30B2">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0DC2AEC9">
            <w:pPr>
              <w:widowControl/>
              <w:spacing w:line="260" w:lineRule="exact"/>
              <w:jc w:val="left"/>
              <w:rPr>
                <w:rFonts w:hint="default" w:ascii="Times New Roman" w:hAnsi="Times New Roman" w:eastAsia="仿宋_GB2312" w:cs="Times New Roman"/>
                <w:b w:val="0"/>
                <w:bCs/>
                <w:color w:val="000000"/>
                <w:kern w:val="0"/>
                <w:sz w:val="22"/>
                <w:szCs w:val="22"/>
                <w:highlight w:val="none"/>
              </w:rPr>
            </w:pP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14:paraId="4AFE84E9">
            <w:pPr>
              <w:spacing w:line="260" w:lineRule="exact"/>
              <w:jc w:val="center"/>
              <w:rPr>
                <w:rFonts w:hint="default" w:ascii="Times New Roman" w:hAnsi="Times New Roman" w:eastAsia="仿宋_GB2312" w:cs="Times New Roman"/>
                <w:b w:val="0"/>
                <w:bCs/>
                <w:color w:val="000000"/>
                <w:sz w:val="22"/>
                <w:szCs w:val="22"/>
                <w:highlight w:val="none"/>
              </w:rPr>
            </w:pPr>
          </w:p>
        </w:tc>
      </w:tr>
      <w:tr w14:paraId="1B53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restart"/>
            <w:tcBorders>
              <w:top w:val="single" w:color="auto" w:sz="4" w:space="0"/>
              <w:left w:val="single" w:color="auto" w:sz="4" w:space="0"/>
              <w:right w:val="single" w:color="auto" w:sz="4" w:space="0"/>
            </w:tcBorders>
            <w:shd w:val="clear" w:color="auto" w:fill="auto"/>
            <w:vAlign w:val="center"/>
          </w:tcPr>
          <w:p w14:paraId="1616FB6C">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进场</w:t>
            </w:r>
          </w:p>
          <w:p w14:paraId="4B296383">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检查</w:t>
            </w:r>
          </w:p>
          <w:p w14:paraId="16F86C94">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情况</w:t>
            </w:r>
          </w:p>
        </w:tc>
        <w:tc>
          <w:tcPr>
            <w:tcW w:w="2731" w:type="dxa"/>
            <w:gridSpan w:val="2"/>
            <w:tcBorders>
              <w:top w:val="single" w:color="auto" w:sz="4" w:space="0"/>
              <w:left w:val="single" w:color="auto" w:sz="4" w:space="0"/>
              <w:right w:val="single" w:color="auto" w:sz="4" w:space="0"/>
            </w:tcBorders>
            <w:shd w:val="clear" w:color="auto" w:fill="auto"/>
            <w:vAlign w:val="center"/>
          </w:tcPr>
          <w:p w14:paraId="1CF7E613">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货物数量是否齐全，如否请备注缺货或错货情况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A0790C8">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否</w:t>
            </w:r>
          </w:p>
          <w:p w14:paraId="4380EE98">
            <w:pPr>
              <w:pStyle w:val="3"/>
              <w:spacing w:after="0" w:line="260" w:lineRule="exact"/>
              <w:ind w:firstLine="0" w:firstLineChars="0"/>
              <w:rPr>
                <w:rFonts w:hint="default" w:ascii="Times New Roman" w:hAnsi="Times New Roman" w:eastAsia="仿宋_GB2312" w:cs="Times New Roman"/>
                <w:bCs/>
                <w:highlight w:val="none"/>
                <w:lang w:val="en-US" w:eastAsia="zh-CN"/>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2310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04B33B89">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046AA68">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货物是否完好无损，如否请备注货损情况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35E9942A">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否</w:t>
            </w:r>
          </w:p>
          <w:p w14:paraId="68F38863">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3F26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26BDA9C1">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206E9E30">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随货物备品备件和专用工具情况，如有缺请备注</w:t>
            </w:r>
          </w:p>
        </w:tc>
        <w:tc>
          <w:tcPr>
            <w:tcW w:w="5324" w:type="dxa"/>
            <w:gridSpan w:val="6"/>
            <w:tcBorders>
              <w:top w:val="single" w:color="auto" w:sz="4" w:space="0"/>
              <w:left w:val="single" w:color="auto" w:sz="4" w:space="0"/>
              <w:right w:val="single" w:color="auto" w:sz="4" w:space="0"/>
            </w:tcBorders>
            <w:shd w:val="clear" w:color="auto" w:fill="auto"/>
            <w:vAlign w:val="center"/>
          </w:tcPr>
          <w:p w14:paraId="6190FB61">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否</w:t>
            </w:r>
          </w:p>
          <w:p w14:paraId="66453E8B">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5D28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1F886160">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42E3A40C">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货物和配件材质是否相符，如否请备注情况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4DC1CB26">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否</w:t>
            </w:r>
          </w:p>
          <w:p w14:paraId="63674FEA">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2A31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right w:val="single" w:color="auto" w:sz="4" w:space="0"/>
            </w:tcBorders>
            <w:shd w:val="clear" w:color="auto" w:fill="auto"/>
            <w:vAlign w:val="center"/>
          </w:tcPr>
          <w:p w14:paraId="7F08682B">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4E31554F">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货物和配件性能参数是否相符，如否请备注情况</w:t>
            </w:r>
          </w:p>
        </w:tc>
        <w:tc>
          <w:tcPr>
            <w:tcW w:w="5324" w:type="dxa"/>
            <w:gridSpan w:val="6"/>
            <w:tcBorders>
              <w:top w:val="single" w:color="auto" w:sz="4" w:space="0"/>
              <w:left w:val="single" w:color="auto" w:sz="4" w:space="0"/>
              <w:right w:val="single" w:color="auto" w:sz="4" w:space="0"/>
            </w:tcBorders>
            <w:shd w:val="clear" w:color="auto" w:fill="auto"/>
            <w:vAlign w:val="center"/>
          </w:tcPr>
          <w:p w14:paraId="5D61AC70">
            <w:pPr>
              <w:spacing w:line="260" w:lineRule="exact"/>
              <w:ind w:firstLine="0" w:firstLineChars="0"/>
              <w:rPr>
                <w:rFonts w:hint="default" w:ascii="Times New Roman" w:hAnsi="Times New Roman" w:eastAsia="仿宋_GB2312" w:cs="Times New Roman"/>
                <w:b w:val="0"/>
                <w:bCs/>
                <w:color w:val="000000"/>
                <w:kern w:val="0"/>
                <w:sz w:val="22"/>
                <w:szCs w:val="22"/>
                <w:highlight w:val="none"/>
              </w:rPr>
            </w:pP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否</w:t>
            </w:r>
          </w:p>
          <w:p w14:paraId="6E0557DE">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备注：</w:t>
            </w:r>
          </w:p>
        </w:tc>
      </w:tr>
      <w:tr w14:paraId="4B29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49C0815F">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3986AB54">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到货资料检查</w:t>
            </w:r>
          </w:p>
        </w:tc>
        <w:tc>
          <w:tcPr>
            <w:tcW w:w="5324" w:type="dxa"/>
            <w:gridSpan w:val="6"/>
            <w:tcBorders>
              <w:top w:val="single" w:color="auto" w:sz="4" w:space="0"/>
              <w:left w:val="single" w:color="auto" w:sz="4" w:space="0"/>
              <w:right w:val="single" w:color="auto" w:sz="4" w:space="0"/>
            </w:tcBorders>
            <w:shd w:val="clear" w:color="auto" w:fill="auto"/>
            <w:vAlign w:val="center"/>
          </w:tcPr>
          <w:p w14:paraId="76C973A7">
            <w:pPr>
              <w:spacing w:line="260" w:lineRule="exact"/>
              <w:rPr>
                <w:rFonts w:hint="default" w:ascii="Times New Roman" w:hAnsi="Times New Roman" w:eastAsia="仿宋_GB2312" w:cs="Times New Roman"/>
                <w:b w:val="0"/>
                <w:bCs/>
                <w:color w:val="000000"/>
                <w:kern w:val="0"/>
                <w:sz w:val="22"/>
                <w:szCs w:val="22"/>
                <w:highlight w:val="none"/>
              </w:rPr>
            </w:pP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lang w:val="en-US" w:eastAsia="zh-CN"/>
              </w:rPr>
              <w:t>产品说明书</w:t>
            </w:r>
            <w:r>
              <w:rPr>
                <w:rFonts w:hint="default" w:ascii="Times New Roman" w:hAnsi="Times New Roman" w:eastAsia="仿宋_GB2312" w:cs="Times New Roman"/>
                <w:b w:val="0"/>
                <w:bCs/>
                <w:color w:val="000000"/>
                <w:kern w:val="0"/>
                <w:sz w:val="22"/>
                <w:szCs w:val="22"/>
                <w:highlight w:val="none"/>
              </w:rPr>
              <w:t>、</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产品合格证、</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保修单、</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lang w:val="en-US" w:eastAsia="zh-CN"/>
              </w:rPr>
              <w:t>出厂检测</w:t>
            </w:r>
            <w:r>
              <w:rPr>
                <w:rFonts w:hint="default" w:ascii="Times New Roman" w:hAnsi="Times New Roman" w:eastAsia="仿宋_GB2312" w:cs="Times New Roman"/>
                <w:b w:val="0"/>
                <w:bCs/>
                <w:color w:val="000000"/>
                <w:kern w:val="0"/>
                <w:sz w:val="22"/>
                <w:szCs w:val="22"/>
                <w:highlight w:val="none"/>
              </w:rPr>
              <w:t>报告、</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 xml:space="preserve">技术图纸、其它      </w:t>
            </w:r>
          </w:p>
        </w:tc>
      </w:tr>
      <w:tr w14:paraId="4671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20003154">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7F296B90">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是否需要送检</w:t>
            </w:r>
          </w:p>
        </w:tc>
        <w:tc>
          <w:tcPr>
            <w:tcW w:w="5324" w:type="dxa"/>
            <w:gridSpan w:val="6"/>
            <w:tcBorders>
              <w:top w:val="single" w:color="auto" w:sz="4" w:space="0"/>
              <w:left w:val="single" w:color="auto" w:sz="4" w:space="0"/>
              <w:right w:val="single" w:color="auto" w:sz="4" w:space="0"/>
            </w:tcBorders>
            <w:shd w:val="clear" w:color="auto" w:fill="auto"/>
            <w:vAlign w:val="center"/>
          </w:tcPr>
          <w:p w14:paraId="6564B000">
            <w:pPr>
              <w:spacing w:line="260" w:lineRule="exact"/>
              <w:ind w:firstLine="880" w:firstLineChars="400"/>
              <w:rPr>
                <w:rFonts w:hint="default" w:ascii="Times New Roman" w:hAnsi="Times New Roman" w:eastAsia="仿宋_GB2312" w:cs="Times New Roman"/>
                <w:b w:val="0"/>
                <w:bCs/>
                <w:color w:val="000000"/>
                <w:kern w:val="0"/>
                <w:sz w:val="22"/>
                <w:szCs w:val="22"/>
                <w:highlight w:val="none"/>
              </w:rPr>
            </w:pP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是</w:t>
            </w:r>
            <w:r>
              <w:rPr>
                <w:rFonts w:hint="default" w:ascii="Times New Roman" w:hAnsi="Times New Roman" w:eastAsia="仿宋_GB2312" w:cs="Times New Roman"/>
                <w:b w:val="0"/>
                <w:bCs/>
                <w:color w:val="000000"/>
                <w:kern w:val="0"/>
                <w:sz w:val="22"/>
                <w:szCs w:val="22"/>
                <w:highlight w:val="none"/>
                <w:lang w:val="en-US" w:eastAsia="zh-CN"/>
              </w:rPr>
              <w:t xml:space="preserve">            </w:t>
            </w:r>
            <w:r>
              <w:rPr>
                <w:rFonts w:ascii="Wingdings 2" w:hAnsi="Wingdings 2" w:eastAsia="仿宋_GB2312" w:cs="Times New Roman"/>
                <w:b w:val="0"/>
                <w:bCs/>
                <w:color w:val="000000"/>
                <w:kern w:val="0"/>
                <w:sz w:val="22"/>
                <w:szCs w:val="22"/>
                <w:highlight w:val="none"/>
              </w:rPr>
              <w:t>£</w:t>
            </w:r>
            <w:r>
              <w:rPr>
                <w:rFonts w:hint="default" w:ascii="Times New Roman" w:hAnsi="Times New Roman" w:eastAsia="仿宋_GB2312" w:cs="Times New Roman"/>
                <w:b w:val="0"/>
                <w:bCs/>
                <w:color w:val="000000"/>
                <w:kern w:val="0"/>
                <w:sz w:val="22"/>
                <w:szCs w:val="22"/>
                <w:highlight w:val="none"/>
              </w:rPr>
              <w:t>否</w:t>
            </w:r>
          </w:p>
        </w:tc>
      </w:tr>
      <w:tr w14:paraId="5B3A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84" w:type="dxa"/>
            <w:vMerge w:val="continue"/>
            <w:tcBorders>
              <w:left w:val="single" w:color="auto" w:sz="4" w:space="0"/>
              <w:bottom w:val="single" w:color="auto" w:sz="4" w:space="0"/>
              <w:right w:val="single" w:color="auto" w:sz="4" w:space="0"/>
            </w:tcBorders>
            <w:shd w:val="clear" w:color="auto" w:fill="auto"/>
            <w:vAlign w:val="center"/>
          </w:tcPr>
          <w:p w14:paraId="026575BA">
            <w:pPr>
              <w:spacing w:line="260" w:lineRule="exact"/>
              <w:jc w:val="center"/>
              <w:rPr>
                <w:rFonts w:hint="default" w:ascii="Times New Roman" w:hAnsi="Times New Roman" w:eastAsia="仿宋_GB2312" w:cs="Times New Roman"/>
                <w:b w:val="0"/>
                <w:bCs/>
                <w:color w:val="000000"/>
                <w:kern w:val="0"/>
                <w:sz w:val="22"/>
                <w:szCs w:val="22"/>
                <w:highlight w:val="none"/>
              </w:rPr>
            </w:pPr>
          </w:p>
        </w:tc>
        <w:tc>
          <w:tcPr>
            <w:tcW w:w="2731" w:type="dxa"/>
            <w:gridSpan w:val="2"/>
            <w:tcBorders>
              <w:top w:val="single" w:color="auto" w:sz="4" w:space="0"/>
              <w:left w:val="single" w:color="auto" w:sz="4" w:space="0"/>
              <w:right w:val="single" w:color="auto" w:sz="4" w:space="0"/>
            </w:tcBorders>
            <w:shd w:val="clear" w:color="auto" w:fill="auto"/>
            <w:vAlign w:val="center"/>
          </w:tcPr>
          <w:p w14:paraId="573684F8">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其他问题</w:t>
            </w:r>
          </w:p>
        </w:tc>
        <w:tc>
          <w:tcPr>
            <w:tcW w:w="5324" w:type="dxa"/>
            <w:gridSpan w:val="6"/>
            <w:tcBorders>
              <w:top w:val="single" w:color="auto" w:sz="4" w:space="0"/>
              <w:left w:val="single" w:color="auto" w:sz="4" w:space="0"/>
              <w:right w:val="single" w:color="auto" w:sz="4" w:space="0"/>
            </w:tcBorders>
            <w:shd w:val="clear" w:color="auto" w:fill="auto"/>
            <w:vAlign w:val="center"/>
          </w:tcPr>
          <w:p w14:paraId="03808373">
            <w:pPr>
              <w:spacing w:line="260" w:lineRule="exact"/>
              <w:rPr>
                <w:rFonts w:hint="default" w:ascii="Times New Roman" w:hAnsi="Times New Roman" w:eastAsia="仿宋_GB2312" w:cs="Times New Roman"/>
                <w:b w:val="0"/>
                <w:bCs/>
                <w:color w:val="000000"/>
                <w:kern w:val="0"/>
                <w:sz w:val="22"/>
                <w:szCs w:val="22"/>
                <w:highlight w:val="none"/>
              </w:rPr>
            </w:pPr>
          </w:p>
        </w:tc>
      </w:tr>
      <w:tr w14:paraId="130C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915" w:type="dxa"/>
            <w:gridSpan w:val="3"/>
            <w:tcBorders>
              <w:left w:val="single" w:color="auto" w:sz="4" w:space="0"/>
              <w:bottom w:val="single" w:color="auto" w:sz="4" w:space="0"/>
              <w:right w:val="single" w:color="auto" w:sz="4" w:space="0"/>
            </w:tcBorders>
            <w:shd w:val="clear" w:color="auto" w:fill="auto"/>
            <w:vAlign w:val="center"/>
          </w:tcPr>
          <w:p w14:paraId="66CD47DE">
            <w:pPr>
              <w:spacing w:line="260" w:lineRule="exact"/>
              <w:jc w:val="center"/>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kern w:val="0"/>
                <w:sz w:val="22"/>
                <w:szCs w:val="22"/>
                <w:highlight w:val="none"/>
              </w:rPr>
              <w:t>现场到货验收意见</w:t>
            </w:r>
          </w:p>
        </w:tc>
        <w:tc>
          <w:tcPr>
            <w:tcW w:w="5324" w:type="dxa"/>
            <w:gridSpan w:val="6"/>
            <w:tcBorders>
              <w:top w:val="single" w:color="auto" w:sz="4" w:space="0"/>
              <w:left w:val="single" w:color="auto" w:sz="4" w:space="0"/>
              <w:right w:val="single" w:color="auto" w:sz="4" w:space="0"/>
            </w:tcBorders>
            <w:shd w:val="clear" w:color="auto" w:fill="auto"/>
            <w:vAlign w:val="center"/>
          </w:tcPr>
          <w:p w14:paraId="7A7C1A27">
            <w:pPr>
              <w:spacing w:line="260" w:lineRule="exact"/>
              <w:rPr>
                <w:rFonts w:hint="default" w:ascii="Times New Roman" w:hAnsi="Times New Roman" w:eastAsia="仿宋_GB2312" w:cs="Times New Roman"/>
                <w:b w:val="0"/>
                <w:bCs/>
                <w:highlight w:val="none"/>
              </w:rPr>
            </w:pPr>
          </w:p>
          <w:p w14:paraId="42980852">
            <w:pPr>
              <w:spacing w:line="260" w:lineRule="exact"/>
              <w:ind w:right="-29" w:rightChars="-12"/>
              <w:rPr>
                <w:rFonts w:hint="default" w:ascii="Times New Roman" w:hAnsi="Times New Roman" w:eastAsia="仿宋_GB2312" w:cs="Times New Roman"/>
                <w:b w:val="0"/>
                <w:bCs/>
                <w:sz w:val="31"/>
                <w:highlight w:val="none"/>
              </w:rPr>
            </w:pPr>
          </w:p>
        </w:tc>
      </w:tr>
      <w:tr w14:paraId="73324A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9"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521226C7">
            <w:pPr>
              <w:spacing w:line="260" w:lineRule="exact"/>
              <w:jc w:val="center"/>
              <w:rPr>
                <w:rFonts w:hint="default" w:ascii="Times New Roman" w:hAnsi="Times New Roman" w:eastAsia="仿宋_GB2312" w:cs="Times New Roman"/>
                <w:bCs/>
                <w:color w:val="000000"/>
                <w:kern w:val="0"/>
                <w:sz w:val="22"/>
                <w:szCs w:val="22"/>
                <w:highlight w:val="none"/>
              </w:rPr>
            </w:pPr>
            <w:r>
              <w:rPr>
                <w:rFonts w:hint="default" w:ascii="Times New Roman" w:hAnsi="Times New Roman" w:eastAsia="仿宋_GB2312" w:cs="Times New Roman"/>
                <w:b w:val="0"/>
                <w:bCs/>
                <w:sz w:val="22"/>
                <w:szCs w:val="22"/>
                <w:highlight w:val="none"/>
              </w:rPr>
              <w:t xml:space="preserve">参 加  验 收 的 单 位 和 代 表 （签 </w:t>
            </w:r>
            <w:r>
              <w:rPr>
                <w:rFonts w:hint="default" w:ascii="Times New Roman" w:hAnsi="Times New Roman" w:eastAsia="仿宋_GB2312" w:cs="Times New Roman"/>
                <w:b w:val="0"/>
                <w:bCs/>
                <w:sz w:val="22"/>
                <w:szCs w:val="22"/>
                <w:highlight w:val="none"/>
                <w:lang w:val="en-US" w:eastAsia="zh-CN"/>
              </w:rPr>
              <w:t>字</w:t>
            </w:r>
            <w:r>
              <w:rPr>
                <w:rFonts w:hint="default" w:ascii="Times New Roman" w:hAnsi="Times New Roman" w:eastAsia="仿宋_GB2312" w:cs="Times New Roman"/>
                <w:b w:val="0"/>
                <w:bCs/>
                <w:sz w:val="22"/>
                <w:szCs w:val="22"/>
                <w:highlight w:val="none"/>
              </w:rPr>
              <w:t>）</w:t>
            </w:r>
          </w:p>
        </w:tc>
      </w:tr>
      <w:tr w14:paraId="3A6BF8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0" w:hRule="atLeast"/>
        </w:trPr>
        <w:tc>
          <w:tcPr>
            <w:tcW w:w="4474" w:type="dxa"/>
            <w:gridSpan w:val="4"/>
            <w:tcBorders>
              <w:top w:val="single" w:color="auto" w:sz="6" w:space="0"/>
              <w:left w:val="single" w:color="auto" w:sz="6" w:space="0"/>
              <w:bottom w:val="single" w:color="auto" w:sz="6" w:space="0"/>
              <w:right w:val="single" w:color="auto" w:sz="6" w:space="0"/>
            </w:tcBorders>
            <w:shd w:val="clear" w:color="auto" w:fill="auto"/>
            <w:noWrap/>
          </w:tcPr>
          <w:p w14:paraId="4E8F3E2C">
            <w:pPr>
              <w:spacing w:line="260" w:lineRule="exact"/>
              <w:rPr>
                <w:rFonts w:hint="default" w:ascii="Times New Roman" w:hAnsi="Times New Roman" w:eastAsia="仿宋_GB2312" w:cs="Times New Roman"/>
                <w:b w:val="0"/>
                <w:bCs/>
                <w:color w:val="000000"/>
                <w:sz w:val="22"/>
                <w:szCs w:val="22"/>
                <w:highlight w:val="none"/>
                <w:lang w:val="en-US" w:eastAsia="zh-CN"/>
              </w:rPr>
            </w:pP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p>
        </w:tc>
        <w:tc>
          <w:tcPr>
            <w:tcW w:w="4765" w:type="dxa"/>
            <w:gridSpan w:val="5"/>
            <w:tcBorders>
              <w:top w:val="single" w:color="auto" w:sz="6" w:space="0"/>
              <w:left w:val="single" w:color="auto" w:sz="6" w:space="0"/>
              <w:bottom w:val="single" w:color="auto" w:sz="6" w:space="0"/>
              <w:right w:val="single" w:color="auto" w:sz="6" w:space="0"/>
            </w:tcBorders>
            <w:shd w:val="clear" w:color="auto" w:fill="auto"/>
          </w:tcPr>
          <w:p w14:paraId="2446A3EE">
            <w:pPr>
              <w:spacing w:line="260" w:lineRule="exact"/>
              <w:rPr>
                <w:rFonts w:hint="default" w:ascii="Times New Roman" w:hAnsi="Times New Roman" w:eastAsia="仿宋_GB2312" w:cs="Times New Roman"/>
                <w:b w:val="0"/>
                <w:bCs/>
                <w:color w:val="000000"/>
                <w:kern w:val="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r w14:paraId="788DCE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17" w:hRule="atLeast"/>
        </w:trPr>
        <w:tc>
          <w:tcPr>
            <w:tcW w:w="9239" w:type="dxa"/>
            <w:gridSpan w:val="9"/>
            <w:tcBorders>
              <w:top w:val="single" w:color="auto" w:sz="6" w:space="0"/>
              <w:left w:val="single" w:color="auto" w:sz="6" w:space="0"/>
              <w:bottom w:val="single" w:color="auto" w:sz="6" w:space="0"/>
              <w:right w:val="single" w:color="auto" w:sz="6" w:space="0"/>
            </w:tcBorders>
            <w:shd w:val="clear" w:color="auto" w:fill="auto"/>
            <w:noWrap/>
          </w:tcPr>
          <w:p w14:paraId="238BFECD">
            <w:pPr>
              <w:spacing w:line="260" w:lineRule="exact"/>
              <w:jc w:val="both"/>
              <w:rPr>
                <w:rFonts w:hint="default" w:ascii="Times New Roman" w:hAnsi="Times New Roman" w:eastAsia="仿宋_GB2312" w:cs="Times New Roman"/>
                <w:b w:val="0"/>
                <w:bCs/>
                <w:color w:val="000000"/>
                <w:sz w:val="22"/>
                <w:szCs w:val="22"/>
                <w:highlight w:val="none"/>
                <w:lang w:val="en-US" w:eastAsia="zh-CN"/>
              </w:rPr>
            </w:pPr>
            <w:r>
              <w:rPr>
                <w:rFonts w:hint="default" w:ascii="Times New Roman" w:hAnsi="Times New Roman" w:eastAsia="仿宋_GB2312" w:cs="Times New Roman"/>
                <w:b w:val="0"/>
                <w:bCs/>
                <w:color w:val="000000"/>
                <w:sz w:val="22"/>
                <w:szCs w:val="22"/>
                <w:highlight w:val="none"/>
                <w:lang w:val="en-US" w:eastAsia="zh-CN"/>
              </w:rPr>
              <w:t>注：对于需要调试和整体验收的项目，本验收表签署仅代表货物到场，不代表完全认可货物的质量，不代表货物所有权转移。</w:t>
            </w:r>
          </w:p>
        </w:tc>
      </w:tr>
    </w:tbl>
    <w:p w14:paraId="70FE1444">
      <w:pPr>
        <w:pStyle w:val="3"/>
        <w:jc w:val="left"/>
        <w:rPr>
          <w:rFonts w:hint="eastAsia" w:ascii="Times New Roman"/>
          <w:lang w:val="en-US" w:eastAsia="zh-CN"/>
        </w:r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6AD8A5EF">
      <w:pPr>
        <w:rPr>
          <w:rFonts w:hint="default" w:ascii="Times New Roman"/>
          <w:lang w:val="en-US" w:eastAsia="zh-CN"/>
        </w:rPr>
      </w:pPr>
      <w:r>
        <w:rPr>
          <w:rFonts w:hint="eastAsia" w:ascii="Times New Roman"/>
          <w:lang w:val="en-US" w:eastAsia="zh-CN"/>
        </w:rPr>
        <w:t>附件四：货物整体验收单</w:t>
      </w:r>
    </w:p>
    <w:p w14:paraId="662F9B27">
      <w:pPr>
        <w:pStyle w:val="3"/>
        <w:spacing w:after="0" w:line="600" w:lineRule="exact"/>
        <w:jc w:val="center"/>
        <w:rPr>
          <w:rFonts w:ascii="Times New Roman" w:hAnsi="Times New Roman" w:eastAsia="方正小标宋简体" w:cs="Times New Roman"/>
          <w:bCs/>
          <w:color w:val="000000"/>
          <w:spacing w:val="-10"/>
          <w:sz w:val="40"/>
          <w:szCs w:val="40"/>
          <w:highlight w:val="none"/>
        </w:rPr>
      </w:pPr>
      <w:r>
        <w:rPr>
          <w:rFonts w:hint="default" w:ascii="Times New Roman" w:hAnsi="Times New Roman" w:eastAsia="方正小标宋简体" w:cs="Times New Roman"/>
          <w:b w:val="0"/>
          <w:bCs/>
          <w:color w:val="000000"/>
          <w:spacing w:val="-10"/>
          <w:sz w:val="40"/>
          <w:szCs w:val="40"/>
          <w:highlight w:val="none"/>
          <w:lang w:val="en-US" w:eastAsia="zh-CN"/>
        </w:rPr>
        <w:t>货物</w:t>
      </w:r>
      <w:r>
        <w:rPr>
          <w:rFonts w:hint="default" w:ascii="Times New Roman" w:hAnsi="Times New Roman" w:eastAsia="方正小标宋简体" w:cs="Times New Roman"/>
          <w:b w:val="0"/>
          <w:bCs/>
          <w:color w:val="000000"/>
          <w:spacing w:val="-10"/>
          <w:sz w:val="40"/>
          <w:szCs w:val="40"/>
          <w:highlight w:val="none"/>
        </w:rPr>
        <w:t>整体验收</w:t>
      </w:r>
      <w:r>
        <w:rPr>
          <w:rFonts w:hint="default" w:ascii="Times New Roman" w:hAnsi="Times New Roman" w:eastAsia="方正小标宋简体" w:cs="Times New Roman"/>
          <w:b w:val="0"/>
          <w:bCs/>
          <w:color w:val="000000"/>
          <w:spacing w:val="-10"/>
          <w:sz w:val="40"/>
          <w:szCs w:val="40"/>
          <w:highlight w:val="none"/>
          <w:lang w:val="en-US" w:eastAsia="zh-CN"/>
        </w:rPr>
        <w:t>单</w:t>
      </w:r>
      <w:r>
        <w:rPr>
          <w:rFonts w:hint="default" w:ascii="Times New Roman" w:hAnsi="Times New Roman" w:eastAsia="方正小标宋简体" w:cs="Times New Roman"/>
          <w:b w:val="0"/>
          <w:bCs/>
          <w:color w:val="000000"/>
          <w:spacing w:val="-10"/>
          <w:sz w:val="40"/>
          <w:szCs w:val="40"/>
          <w:highlight w:val="none"/>
        </w:rPr>
        <w:t>（设备、零配件适用）</w:t>
      </w:r>
    </w:p>
    <w:p w14:paraId="731C066E">
      <w:pPr>
        <w:rPr>
          <w:rFonts w:ascii="Times New Roman" w:hAnsi="Times New Roman" w:cs="Times New Roman"/>
          <w:b/>
          <w:color w:val="000000"/>
          <w:sz w:val="22"/>
          <w:szCs w:val="22"/>
          <w:highlight w:val="none"/>
        </w:rPr>
      </w:pPr>
    </w:p>
    <w:p w14:paraId="53956655">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编号：                                       </w:t>
      </w:r>
    </w:p>
    <w:tbl>
      <w:tblPr>
        <w:tblStyle w:val="19"/>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621"/>
        <w:gridCol w:w="328"/>
        <w:gridCol w:w="467"/>
        <w:gridCol w:w="429"/>
        <w:gridCol w:w="811"/>
        <w:gridCol w:w="235"/>
        <w:gridCol w:w="369"/>
        <w:gridCol w:w="561"/>
        <w:gridCol w:w="139"/>
        <w:gridCol w:w="6"/>
        <w:gridCol w:w="139"/>
        <w:gridCol w:w="426"/>
        <w:gridCol w:w="419"/>
        <w:gridCol w:w="25"/>
        <w:gridCol w:w="964"/>
        <w:gridCol w:w="1188"/>
        <w:gridCol w:w="1620"/>
      </w:tblGrid>
      <w:tr w14:paraId="0AA4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pct"/>
            <w:gridSpan w:val="2"/>
            <w:shd w:val="clear" w:color="auto" w:fill="auto"/>
            <w:noWrap/>
            <w:vAlign w:val="center"/>
          </w:tcPr>
          <w:p w14:paraId="62DF74C9">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合同名称</w:t>
            </w:r>
          </w:p>
        </w:tc>
        <w:tc>
          <w:tcPr>
            <w:tcW w:w="4357" w:type="pct"/>
            <w:gridSpan w:val="16"/>
            <w:shd w:val="clear" w:color="auto" w:fill="auto"/>
            <w:noWrap/>
            <w:vAlign w:val="center"/>
          </w:tcPr>
          <w:p w14:paraId="03271FBB">
            <w:pPr>
              <w:rPr>
                <w:rFonts w:hint="default" w:ascii="Times New Roman" w:hAnsi="Times New Roman" w:eastAsia="仿宋_GB2312" w:cs="Times New Roman"/>
                <w:b w:val="0"/>
                <w:bCs/>
                <w:color w:val="000000"/>
                <w:sz w:val="22"/>
                <w:szCs w:val="22"/>
                <w:highlight w:val="none"/>
              </w:rPr>
            </w:pPr>
          </w:p>
        </w:tc>
      </w:tr>
      <w:tr w14:paraId="0D41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38907E47">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供货单位</w:t>
            </w:r>
          </w:p>
        </w:tc>
        <w:tc>
          <w:tcPr>
            <w:tcW w:w="1716" w:type="pct"/>
            <w:gridSpan w:val="7"/>
            <w:shd w:val="clear" w:color="auto" w:fill="auto"/>
            <w:noWrap/>
            <w:vAlign w:val="center"/>
          </w:tcPr>
          <w:p w14:paraId="1CF3788D">
            <w:pPr>
              <w:rPr>
                <w:rFonts w:hint="default" w:ascii="Times New Roman" w:hAnsi="Times New Roman" w:eastAsia="仿宋_GB2312" w:cs="Times New Roman"/>
                <w:b w:val="0"/>
                <w:bCs/>
                <w:color w:val="000000"/>
                <w:sz w:val="22"/>
                <w:szCs w:val="22"/>
                <w:highlight w:val="none"/>
              </w:rPr>
            </w:pPr>
          </w:p>
        </w:tc>
        <w:tc>
          <w:tcPr>
            <w:tcW w:w="619" w:type="pct"/>
            <w:gridSpan w:val="6"/>
            <w:shd w:val="clear" w:color="auto" w:fill="auto"/>
            <w:noWrap/>
            <w:vAlign w:val="center"/>
          </w:tcPr>
          <w:p w14:paraId="70F9FC88">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到货验收日期</w:t>
            </w:r>
          </w:p>
        </w:tc>
        <w:tc>
          <w:tcPr>
            <w:tcW w:w="2020" w:type="pct"/>
            <w:gridSpan w:val="3"/>
            <w:shd w:val="clear" w:color="auto" w:fill="auto"/>
            <w:noWrap/>
            <w:vAlign w:val="center"/>
          </w:tcPr>
          <w:p w14:paraId="66352E44">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          年    月    日</w:t>
            </w:r>
          </w:p>
        </w:tc>
      </w:tr>
      <w:tr w14:paraId="1B8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42" w:type="pct"/>
            <w:gridSpan w:val="2"/>
            <w:shd w:val="clear" w:color="auto" w:fill="auto"/>
            <w:noWrap/>
            <w:vAlign w:val="center"/>
          </w:tcPr>
          <w:p w14:paraId="5E7481E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kern w:val="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c>
          <w:tcPr>
            <w:tcW w:w="1716" w:type="pct"/>
            <w:gridSpan w:val="7"/>
            <w:shd w:val="clear" w:color="auto" w:fill="auto"/>
            <w:noWrap/>
            <w:vAlign w:val="center"/>
          </w:tcPr>
          <w:p w14:paraId="7F0794A3">
            <w:pPr>
              <w:rPr>
                <w:rFonts w:hint="default" w:ascii="Times New Roman" w:hAnsi="Times New Roman" w:eastAsia="仿宋_GB2312" w:cs="Times New Roman"/>
                <w:b w:val="0"/>
                <w:bCs/>
                <w:color w:val="000000"/>
                <w:sz w:val="22"/>
                <w:szCs w:val="22"/>
                <w:highlight w:val="none"/>
              </w:rPr>
            </w:pPr>
          </w:p>
        </w:tc>
        <w:tc>
          <w:tcPr>
            <w:tcW w:w="619" w:type="pct"/>
            <w:gridSpan w:val="6"/>
            <w:shd w:val="clear" w:color="auto" w:fill="auto"/>
            <w:noWrap/>
            <w:vAlign w:val="center"/>
          </w:tcPr>
          <w:p w14:paraId="2E92A502">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整体验收日期</w:t>
            </w:r>
          </w:p>
        </w:tc>
        <w:tc>
          <w:tcPr>
            <w:tcW w:w="2020" w:type="pct"/>
            <w:gridSpan w:val="3"/>
            <w:shd w:val="clear" w:color="auto" w:fill="auto"/>
            <w:noWrap/>
            <w:vAlign w:val="center"/>
          </w:tcPr>
          <w:p w14:paraId="0B21212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          年    月    日</w:t>
            </w:r>
          </w:p>
        </w:tc>
      </w:tr>
      <w:tr w14:paraId="1DC9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18"/>
            <w:shd w:val="clear" w:color="auto" w:fill="auto"/>
            <w:noWrap/>
            <w:vAlign w:val="center"/>
          </w:tcPr>
          <w:p w14:paraId="1B3A0170">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一、货物列表</w:t>
            </w:r>
          </w:p>
        </w:tc>
      </w:tr>
      <w:tr w14:paraId="62D3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09" w:type="pct"/>
            <w:shd w:val="clear" w:color="auto" w:fill="auto"/>
            <w:noWrap/>
            <w:vAlign w:val="center"/>
          </w:tcPr>
          <w:p w14:paraId="36508DD3">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序号</w:t>
            </w:r>
          </w:p>
        </w:tc>
        <w:tc>
          <w:tcPr>
            <w:tcW w:w="989" w:type="pct"/>
            <w:gridSpan w:val="4"/>
            <w:shd w:val="clear" w:color="auto" w:fill="auto"/>
            <w:vAlign w:val="center"/>
          </w:tcPr>
          <w:p w14:paraId="777A42F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货物名称</w:t>
            </w:r>
          </w:p>
        </w:tc>
        <w:tc>
          <w:tcPr>
            <w:tcW w:w="435" w:type="pct"/>
            <w:shd w:val="clear" w:color="auto" w:fill="auto"/>
            <w:vAlign w:val="center"/>
          </w:tcPr>
          <w:p w14:paraId="5E436032">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数量</w:t>
            </w:r>
          </w:p>
        </w:tc>
        <w:tc>
          <w:tcPr>
            <w:tcW w:w="778" w:type="pct"/>
            <w:gridSpan w:val="6"/>
            <w:shd w:val="clear" w:color="auto" w:fill="auto"/>
            <w:vAlign w:val="center"/>
          </w:tcPr>
          <w:p w14:paraId="0627EF9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型号</w:t>
            </w:r>
          </w:p>
        </w:tc>
        <w:tc>
          <w:tcPr>
            <w:tcW w:w="1620" w:type="pct"/>
            <w:gridSpan w:val="5"/>
            <w:shd w:val="clear" w:color="auto" w:fill="auto"/>
            <w:vAlign w:val="center"/>
          </w:tcPr>
          <w:p w14:paraId="3D7C8565">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主要规格参数</w:t>
            </w:r>
          </w:p>
        </w:tc>
        <w:tc>
          <w:tcPr>
            <w:tcW w:w="865" w:type="pct"/>
            <w:shd w:val="clear" w:color="auto" w:fill="auto"/>
            <w:vAlign w:val="center"/>
          </w:tcPr>
          <w:p w14:paraId="69BED7FC">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安装位置</w:t>
            </w:r>
          </w:p>
        </w:tc>
      </w:tr>
      <w:tr w14:paraId="0339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0227F747">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1</w:t>
            </w:r>
          </w:p>
        </w:tc>
        <w:tc>
          <w:tcPr>
            <w:tcW w:w="989" w:type="pct"/>
            <w:gridSpan w:val="4"/>
            <w:shd w:val="clear" w:color="auto" w:fill="auto"/>
            <w:vAlign w:val="center"/>
          </w:tcPr>
          <w:p w14:paraId="7B8D5843">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7D1667F0">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0D2ABFC3">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16822090">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0A0C48C1">
            <w:pPr>
              <w:rPr>
                <w:rFonts w:hint="default" w:ascii="Times New Roman" w:hAnsi="Times New Roman" w:eastAsia="仿宋_GB2312" w:cs="Times New Roman"/>
                <w:b w:val="0"/>
                <w:bCs/>
                <w:color w:val="000000"/>
                <w:sz w:val="22"/>
                <w:szCs w:val="22"/>
                <w:highlight w:val="none"/>
              </w:rPr>
            </w:pPr>
          </w:p>
        </w:tc>
      </w:tr>
      <w:tr w14:paraId="7C7B8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BD16920">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2</w:t>
            </w:r>
          </w:p>
        </w:tc>
        <w:tc>
          <w:tcPr>
            <w:tcW w:w="989" w:type="pct"/>
            <w:gridSpan w:val="4"/>
            <w:shd w:val="clear" w:color="auto" w:fill="auto"/>
            <w:vAlign w:val="center"/>
          </w:tcPr>
          <w:p w14:paraId="0E12535D">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427BA506">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326CE7E8">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18A05838">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44DF6621">
            <w:pPr>
              <w:rPr>
                <w:rFonts w:hint="default" w:ascii="Times New Roman" w:hAnsi="Times New Roman" w:eastAsia="仿宋_GB2312" w:cs="Times New Roman"/>
                <w:b w:val="0"/>
                <w:bCs/>
                <w:color w:val="000000"/>
                <w:sz w:val="22"/>
                <w:szCs w:val="22"/>
                <w:highlight w:val="none"/>
              </w:rPr>
            </w:pPr>
          </w:p>
        </w:tc>
      </w:tr>
      <w:tr w14:paraId="588B4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6666A60C">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3</w:t>
            </w:r>
          </w:p>
        </w:tc>
        <w:tc>
          <w:tcPr>
            <w:tcW w:w="989" w:type="pct"/>
            <w:gridSpan w:val="4"/>
            <w:shd w:val="clear" w:color="auto" w:fill="auto"/>
            <w:vAlign w:val="center"/>
          </w:tcPr>
          <w:p w14:paraId="088BE4E8">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3F1FF983">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69A71F7E">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0C5C396D">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206E8A2D">
            <w:pPr>
              <w:rPr>
                <w:rFonts w:hint="default" w:ascii="Times New Roman" w:hAnsi="Times New Roman" w:eastAsia="仿宋_GB2312" w:cs="Times New Roman"/>
                <w:b w:val="0"/>
                <w:bCs/>
                <w:color w:val="000000"/>
                <w:sz w:val="22"/>
                <w:szCs w:val="22"/>
                <w:highlight w:val="none"/>
              </w:rPr>
            </w:pPr>
          </w:p>
        </w:tc>
      </w:tr>
      <w:tr w14:paraId="02C4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369319DB">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4</w:t>
            </w:r>
          </w:p>
        </w:tc>
        <w:tc>
          <w:tcPr>
            <w:tcW w:w="989" w:type="pct"/>
            <w:gridSpan w:val="4"/>
            <w:shd w:val="clear" w:color="auto" w:fill="auto"/>
            <w:vAlign w:val="center"/>
          </w:tcPr>
          <w:p w14:paraId="630AB57B">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2599D29D">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3F1CFD07">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77E99A91">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793342EB">
            <w:pPr>
              <w:rPr>
                <w:rFonts w:hint="default" w:ascii="Times New Roman" w:hAnsi="Times New Roman" w:eastAsia="仿宋_GB2312" w:cs="Times New Roman"/>
                <w:b w:val="0"/>
                <w:bCs/>
                <w:color w:val="000000"/>
                <w:sz w:val="22"/>
                <w:szCs w:val="22"/>
                <w:highlight w:val="none"/>
              </w:rPr>
            </w:pPr>
          </w:p>
        </w:tc>
      </w:tr>
      <w:tr w14:paraId="0577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09" w:type="pct"/>
            <w:shd w:val="clear" w:color="auto" w:fill="auto"/>
            <w:noWrap/>
            <w:vAlign w:val="center"/>
          </w:tcPr>
          <w:p w14:paraId="2375D5FD">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5</w:t>
            </w:r>
          </w:p>
        </w:tc>
        <w:tc>
          <w:tcPr>
            <w:tcW w:w="989" w:type="pct"/>
            <w:gridSpan w:val="4"/>
            <w:shd w:val="clear" w:color="auto" w:fill="auto"/>
            <w:vAlign w:val="center"/>
          </w:tcPr>
          <w:p w14:paraId="7E4764C0">
            <w:pPr>
              <w:rPr>
                <w:rFonts w:hint="default" w:ascii="Times New Roman" w:hAnsi="Times New Roman" w:eastAsia="仿宋_GB2312" w:cs="Times New Roman"/>
                <w:b w:val="0"/>
                <w:bCs/>
                <w:color w:val="000000"/>
                <w:sz w:val="22"/>
                <w:szCs w:val="22"/>
                <w:highlight w:val="none"/>
              </w:rPr>
            </w:pPr>
          </w:p>
        </w:tc>
        <w:tc>
          <w:tcPr>
            <w:tcW w:w="435" w:type="pct"/>
            <w:shd w:val="clear" w:color="auto" w:fill="auto"/>
            <w:vAlign w:val="center"/>
          </w:tcPr>
          <w:p w14:paraId="06CFA178">
            <w:pPr>
              <w:rPr>
                <w:rFonts w:hint="default" w:ascii="Times New Roman" w:hAnsi="Times New Roman" w:eastAsia="仿宋_GB2312" w:cs="Times New Roman"/>
                <w:b w:val="0"/>
                <w:bCs/>
                <w:color w:val="000000"/>
                <w:sz w:val="22"/>
                <w:szCs w:val="22"/>
                <w:highlight w:val="none"/>
              </w:rPr>
            </w:pPr>
          </w:p>
        </w:tc>
        <w:tc>
          <w:tcPr>
            <w:tcW w:w="778" w:type="pct"/>
            <w:gridSpan w:val="6"/>
            <w:shd w:val="clear" w:color="auto" w:fill="auto"/>
            <w:vAlign w:val="center"/>
          </w:tcPr>
          <w:p w14:paraId="00B14B22">
            <w:pPr>
              <w:rPr>
                <w:rFonts w:hint="default" w:ascii="Times New Roman" w:hAnsi="Times New Roman" w:eastAsia="仿宋_GB2312" w:cs="Times New Roman"/>
                <w:b w:val="0"/>
                <w:bCs/>
                <w:color w:val="000000"/>
                <w:sz w:val="22"/>
                <w:szCs w:val="22"/>
                <w:highlight w:val="none"/>
              </w:rPr>
            </w:pPr>
          </w:p>
        </w:tc>
        <w:tc>
          <w:tcPr>
            <w:tcW w:w="1620" w:type="pct"/>
            <w:gridSpan w:val="5"/>
            <w:shd w:val="clear" w:color="auto" w:fill="auto"/>
            <w:vAlign w:val="center"/>
          </w:tcPr>
          <w:p w14:paraId="7029C7FC">
            <w:pPr>
              <w:rPr>
                <w:rFonts w:hint="default" w:ascii="Times New Roman" w:hAnsi="Times New Roman" w:eastAsia="仿宋_GB2312" w:cs="Times New Roman"/>
                <w:b w:val="0"/>
                <w:bCs/>
                <w:color w:val="000000"/>
                <w:sz w:val="22"/>
                <w:szCs w:val="22"/>
                <w:highlight w:val="none"/>
              </w:rPr>
            </w:pPr>
          </w:p>
        </w:tc>
        <w:tc>
          <w:tcPr>
            <w:tcW w:w="865" w:type="pct"/>
            <w:shd w:val="clear" w:color="auto" w:fill="auto"/>
            <w:vAlign w:val="center"/>
          </w:tcPr>
          <w:p w14:paraId="1F1EC144">
            <w:pPr>
              <w:rPr>
                <w:rFonts w:hint="default" w:ascii="Times New Roman" w:hAnsi="Times New Roman" w:eastAsia="仿宋_GB2312" w:cs="Times New Roman"/>
                <w:b w:val="0"/>
                <w:bCs/>
                <w:color w:val="000000"/>
                <w:sz w:val="22"/>
                <w:szCs w:val="22"/>
                <w:highlight w:val="none"/>
              </w:rPr>
            </w:pPr>
          </w:p>
        </w:tc>
      </w:tr>
      <w:tr w14:paraId="7708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5CFAC605">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二、货物信息及到货验收、调试情况</w:t>
            </w:r>
          </w:p>
        </w:tc>
      </w:tr>
      <w:tr w14:paraId="059F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8"/>
            <w:shd w:val="clear" w:color="auto" w:fill="auto"/>
            <w:noWrap/>
            <w:vAlign w:val="center"/>
          </w:tcPr>
          <w:p w14:paraId="6BACBB7D">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1 XXXX设备/货物</w:t>
            </w:r>
          </w:p>
        </w:tc>
      </w:tr>
      <w:tr w14:paraId="7749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18" w:type="pct"/>
            <w:gridSpan w:val="3"/>
            <w:shd w:val="clear" w:color="auto" w:fill="auto"/>
            <w:vAlign w:val="center"/>
          </w:tcPr>
          <w:p w14:paraId="3B8970C3">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型号</w:t>
            </w:r>
          </w:p>
        </w:tc>
        <w:tc>
          <w:tcPr>
            <w:tcW w:w="1041" w:type="pct"/>
            <w:gridSpan w:val="4"/>
            <w:shd w:val="clear" w:color="auto" w:fill="auto"/>
            <w:vAlign w:val="center"/>
          </w:tcPr>
          <w:p w14:paraId="1753C55B">
            <w:pPr>
              <w:rPr>
                <w:rFonts w:hint="default" w:ascii="Times New Roman" w:hAnsi="Times New Roman" w:eastAsia="仿宋_GB2312" w:cs="Times New Roman"/>
                <w:b w:val="0"/>
                <w:bCs/>
                <w:color w:val="000000"/>
                <w:sz w:val="22"/>
                <w:szCs w:val="22"/>
                <w:highlight w:val="none"/>
              </w:rPr>
            </w:pPr>
          </w:p>
        </w:tc>
        <w:tc>
          <w:tcPr>
            <w:tcW w:w="577" w:type="pct"/>
            <w:gridSpan w:val="4"/>
            <w:shd w:val="clear" w:color="auto" w:fill="auto"/>
            <w:vAlign w:val="center"/>
          </w:tcPr>
          <w:p w14:paraId="092C26CB">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制造国</w:t>
            </w:r>
          </w:p>
        </w:tc>
        <w:tc>
          <w:tcPr>
            <w:tcW w:w="528" w:type="pct"/>
            <w:gridSpan w:val="3"/>
            <w:shd w:val="clear" w:color="auto" w:fill="auto"/>
            <w:vAlign w:val="center"/>
          </w:tcPr>
          <w:p w14:paraId="406F01FF">
            <w:pPr>
              <w:rPr>
                <w:rFonts w:hint="default" w:ascii="Times New Roman" w:hAnsi="Times New Roman" w:eastAsia="仿宋_GB2312" w:cs="Times New Roman"/>
                <w:b w:val="0"/>
                <w:bCs/>
                <w:color w:val="000000"/>
                <w:sz w:val="22"/>
                <w:szCs w:val="22"/>
                <w:highlight w:val="none"/>
              </w:rPr>
            </w:pPr>
          </w:p>
        </w:tc>
        <w:tc>
          <w:tcPr>
            <w:tcW w:w="530" w:type="pct"/>
            <w:gridSpan w:val="2"/>
            <w:shd w:val="clear" w:color="auto" w:fill="auto"/>
            <w:vAlign w:val="center"/>
          </w:tcPr>
          <w:p w14:paraId="18D4CC82">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制造厂</w:t>
            </w:r>
          </w:p>
        </w:tc>
        <w:tc>
          <w:tcPr>
            <w:tcW w:w="1502" w:type="pct"/>
            <w:gridSpan w:val="2"/>
            <w:shd w:val="clear" w:color="auto" w:fill="auto"/>
            <w:vAlign w:val="center"/>
          </w:tcPr>
          <w:p w14:paraId="67C2087C">
            <w:pPr>
              <w:rPr>
                <w:rFonts w:hint="default" w:ascii="Times New Roman" w:hAnsi="Times New Roman" w:eastAsia="仿宋_GB2312" w:cs="Times New Roman"/>
                <w:b w:val="0"/>
                <w:bCs/>
                <w:color w:val="000000"/>
                <w:sz w:val="22"/>
                <w:szCs w:val="22"/>
                <w:highlight w:val="none"/>
              </w:rPr>
            </w:pPr>
          </w:p>
        </w:tc>
      </w:tr>
      <w:tr w14:paraId="3861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18" w:type="pct"/>
            <w:gridSpan w:val="3"/>
            <w:shd w:val="clear" w:color="auto" w:fill="auto"/>
            <w:vAlign w:val="center"/>
          </w:tcPr>
          <w:p w14:paraId="0CCBE085">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安装位置</w:t>
            </w:r>
          </w:p>
        </w:tc>
        <w:tc>
          <w:tcPr>
            <w:tcW w:w="1239" w:type="pct"/>
            <w:gridSpan w:val="5"/>
            <w:shd w:val="clear" w:color="auto" w:fill="auto"/>
            <w:vAlign w:val="center"/>
          </w:tcPr>
          <w:p w14:paraId="1FB8E41B">
            <w:pPr>
              <w:rPr>
                <w:rFonts w:hint="default" w:ascii="Times New Roman" w:hAnsi="Times New Roman" w:eastAsia="仿宋_GB2312" w:cs="Times New Roman"/>
                <w:b w:val="0"/>
                <w:bCs/>
                <w:color w:val="000000"/>
                <w:sz w:val="22"/>
                <w:szCs w:val="22"/>
                <w:highlight w:val="none"/>
              </w:rPr>
            </w:pPr>
          </w:p>
        </w:tc>
        <w:tc>
          <w:tcPr>
            <w:tcW w:w="682" w:type="pct"/>
            <w:gridSpan w:val="5"/>
            <w:shd w:val="clear" w:color="auto" w:fill="auto"/>
            <w:vAlign w:val="center"/>
          </w:tcPr>
          <w:p w14:paraId="61FE9626">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出厂编号</w:t>
            </w:r>
          </w:p>
        </w:tc>
        <w:tc>
          <w:tcPr>
            <w:tcW w:w="2259" w:type="pct"/>
            <w:gridSpan w:val="5"/>
            <w:shd w:val="clear" w:color="auto" w:fill="auto"/>
            <w:vAlign w:val="center"/>
          </w:tcPr>
          <w:p w14:paraId="77B636B9">
            <w:pPr>
              <w:rPr>
                <w:rFonts w:hint="default" w:ascii="Times New Roman" w:hAnsi="Times New Roman" w:eastAsia="仿宋_GB2312" w:cs="Times New Roman"/>
                <w:b w:val="0"/>
                <w:bCs/>
                <w:color w:val="000000"/>
                <w:sz w:val="22"/>
                <w:szCs w:val="22"/>
                <w:highlight w:val="none"/>
              </w:rPr>
            </w:pPr>
          </w:p>
        </w:tc>
      </w:tr>
      <w:tr w14:paraId="72E2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068" w:type="pct"/>
            <w:gridSpan w:val="4"/>
            <w:shd w:val="clear" w:color="auto" w:fill="auto"/>
            <w:vAlign w:val="center"/>
          </w:tcPr>
          <w:p w14:paraId="623C0217">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主要参数</w:t>
            </w:r>
          </w:p>
        </w:tc>
        <w:tc>
          <w:tcPr>
            <w:tcW w:w="3931" w:type="pct"/>
            <w:gridSpan w:val="14"/>
            <w:shd w:val="clear" w:color="auto" w:fill="auto"/>
            <w:vAlign w:val="center"/>
          </w:tcPr>
          <w:p w14:paraId="6C197014">
            <w:pPr>
              <w:rPr>
                <w:rFonts w:hint="default" w:ascii="Times New Roman" w:hAnsi="Times New Roman" w:eastAsia="仿宋_GB2312" w:cs="Times New Roman"/>
                <w:b w:val="0"/>
                <w:bCs/>
                <w:color w:val="000000"/>
                <w:sz w:val="22"/>
                <w:szCs w:val="22"/>
                <w:highlight w:val="none"/>
              </w:rPr>
            </w:pPr>
          </w:p>
        </w:tc>
      </w:tr>
      <w:tr w14:paraId="0ABE4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068" w:type="pct"/>
            <w:gridSpan w:val="4"/>
            <w:shd w:val="clear" w:color="auto" w:fill="auto"/>
            <w:vAlign w:val="center"/>
          </w:tcPr>
          <w:p w14:paraId="792CE91E">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到货验收情况</w:t>
            </w:r>
          </w:p>
        </w:tc>
        <w:tc>
          <w:tcPr>
            <w:tcW w:w="3931" w:type="pct"/>
            <w:gridSpan w:val="14"/>
            <w:shd w:val="clear" w:color="auto" w:fill="auto"/>
            <w:vAlign w:val="center"/>
          </w:tcPr>
          <w:p w14:paraId="16C634DC">
            <w:pPr>
              <w:rPr>
                <w:rFonts w:hint="default" w:ascii="Times New Roman" w:hAnsi="Times New Roman" w:eastAsia="仿宋_GB2312" w:cs="Times New Roman"/>
                <w:b w:val="0"/>
                <w:bCs/>
                <w:color w:val="000000"/>
                <w:sz w:val="22"/>
                <w:szCs w:val="22"/>
                <w:highlight w:val="none"/>
              </w:rPr>
            </w:pPr>
          </w:p>
        </w:tc>
      </w:tr>
      <w:tr w14:paraId="0C1D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068" w:type="pct"/>
            <w:gridSpan w:val="4"/>
            <w:shd w:val="clear" w:color="auto" w:fill="auto"/>
            <w:vAlign w:val="center"/>
          </w:tcPr>
          <w:p w14:paraId="60097456">
            <w:pPr>
              <w:jc w:val="cente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调试情况</w:t>
            </w:r>
          </w:p>
        </w:tc>
        <w:tc>
          <w:tcPr>
            <w:tcW w:w="3931" w:type="pct"/>
            <w:gridSpan w:val="14"/>
            <w:shd w:val="clear" w:color="auto" w:fill="auto"/>
            <w:vAlign w:val="center"/>
          </w:tcPr>
          <w:p w14:paraId="3E9FD834">
            <w:pPr>
              <w:rPr>
                <w:rFonts w:hint="default" w:ascii="Times New Roman" w:hAnsi="Times New Roman" w:eastAsia="仿宋_GB2312" w:cs="Times New Roman"/>
                <w:b w:val="0"/>
                <w:bCs/>
                <w:color w:val="000000"/>
                <w:sz w:val="22"/>
                <w:szCs w:val="22"/>
                <w:highlight w:val="none"/>
              </w:rPr>
            </w:pPr>
          </w:p>
        </w:tc>
      </w:tr>
      <w:tr w14:paraId="40F6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5000" w:type="pct"/>
            <w:gridSpan w:val="18"/>
            <w:shd w:val="clear" w:color="auto" w:fill="auto"/>
          </w:tcPr>
          <w:p w14:paraId="7A189468">
            <w:pPr>
              <w:spacing w:line="360" w:lineRule="auto"/>
              <w:rPr>
                <w:rFonts w:hint="default" w:ascii="Times New Roman" w:hAnsi="Times New Roman" w:eastAsia="仿宋_GB2312" w:cs="Times New Roman"/>
                <w:bCs/>
                <w:color w:val="auto"/>
                <w:sz w:val="22"/>
                <w:szCs w:val="22"/>
                <w:highlight w:val="none"/>
              </w:rPr>
            </w:pPr>
            <w:r>
              <w:rPr>
                <w:rFonts w:hint="default" w:ascii="Times New Roman" w:hAnsi="Times New Roman" w:eastAsia="仿宋_GB2312" w:cs="Times New Roman"/>
                <w:b w:val="0"/>
                <w:bCs/>
                <w:color w:val="auto"/>
                <w:sz w:val="24"/>
                <w:highlight w:val="none"/>
              </w:rPr>
              <w:t>三、随机资料及备品备件、专用工具</w:t>
            </w:r>
          </w:p>
          <w:p w14:paraId="27C29126">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（填写移交资料及货物的详细清单、数量）</w:t>
            </w:r>
          </w:p>
          <w:p w14:paraId="6E5BE2BA">
            <w:pPr>
              <w:spacing w:line="360" w:lineRule="auto"/>
              <w:rPr>
                <w:rFonts w:hint="default" w:ascii="Times New Roman" w:hAnsi="Times New Roman" w:eastAsia="仿宋_GB2312" w:cs="Times New Roman"/>
                <w:bCs/>
                <w:color w:val="auto"/>
                <w:sz w:val="22"/>
                <w:szCs w:val="22"/>
                <w:highlight w:val="none"/>
              </w:rPr>
            </w:pPr>
          </w:p>
          <w:p w14:paraId="43663787">
            <w:pPr>
              <w:rPr>
                <w:rFonts w:hint="default" w:ascii="Times New Roman" w:hAnsi="Times New Roman" w:eastAsia="仿宋_GB2312" w:cs="Times New Roman"/>
                <w:b w:val="0"/>
                <w:bCs/>
                <w:color w:val="auto"/>
                <w:sz w:val="22"/>
                <w:szCs w:val="22"/>
                <w:highlight w:val="none"/>
              </w:rPr>
            </w:pPr>
            <w:r>
              <w:rPr>
                <w:rFonts w:hint="default" w:ascii="Times New Roman" w:hAnsi="Times New Roman" w:eastAsia="仿宋_GB2312" w:cs="Times New Roman"/>
                <w:bCs/>
                <w:color w:val="auto"/>
                <w:sz w:val="22"/>
                <w:szCs w:val="22"/>
                <w:highlight w:val="none"/>
              </w:rPr>
              <w:t>移交人：                         清点人：</w:t>
            </w:r>
          </w:p>
        </w:tc>
      </w:tr>
      <w:tr w14:paraId="54FC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5000" w:type="pct"/>
            <w:gridSpan w:val="18"/>
            <w:shd w:val="clear" w:color="auto" w:fill="auto"/>
          </w:tcPr>
          <w:p w14:paraId="78A6B47B">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四、人员培训</w:t>
            </w:r>
          </w:p>
          <w:p w14:paraId="5A904979">
            <w:pPr>
              <w:spacing w:line="360" w:lineRule="auto"/>
              <w:rPr>
                <w:rFonts w:hint="default" w:ascii="Times New Roman" w:hAnsi="Times New Roman" w:eastAsia="仿宋_GB2312" w:cs="Times New Roman"/>
                <w:bCs/>
                <w:color w:val="auto"/>
                <w:sz w:val="22"/>
                <w:highlight w:val="none"/>
              </w:rPr>
            </w:pPr>
          </w:p>
          <w:p w14:paraId="61488CC6">
            <w:pPr>
              <w:spacing w:line="360" w:lineRule="auto"/>
              <w:ind w:firstLine="1760" w:firstLineChars="800"/>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（填写培训时间、培训人员数量、简述培训内容）</w:t>
            </w:r>
          </w:p>
          <w:p w14:paraId="40DDF30D">
            <w:pPr>
              <w:spacing w:line="360" w:lineRule="auto"/>
              <w:rPr>
                <w:rFonts w:hint="default" w:ascii="Times New Roman" w:hAnsi="Times New Roman" w:eastAsia="仿宋_GB2312" w:cs="Times New Roman"/>
                <w:b w:val="0"/>
                <w:bCs/>
                <w:color w:val="auto"/>
                <w:sz w:val="22"/>
                <w:szCs w:val="22"/>
                <w:highlight w:val="none"/>
              </w:rPr>
            </w:pPr>
          </w:p>
        </w:tc>
      </w:tr>
      <w:tr w14:paraId="6902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5000" w:type="pct"/>
            <w:gridSpan w:val="18"/>
            <w:shd w:val="clear" w:color="auto" w:fill="auto"/>
          </w:tcPr>
          <w:p w14:paraId="75F26A4D">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五、存在问题</w:t>
            </w:r>
          </w:p>
          <w:p w14:paraId="4F72AFC7">
            <w:pPr>
              <w:spacing w:line="240" w:lineRule="exact"/>
              <w:ind w:firstLine="462" w:firstLineChars="210"/>
              <w:rPr>
                <w:rFonts w:hint="default" w:ascii="Times New Roman" w:hAnsi="Times New Roman" w:eastAsia="仿宋_GB2312" w:cs="Times New Roman"/>
                <w:bCs/>
                <w:color w:val="auto"/>
                <w:sz w:val="22"/>
                <w:highlight w:val="none"/>
              </w:rPr>
            </w:pPr>
          </w:p>
          <w:p w14:paraId="5196F590">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存在问题。）</w:t>
            </w:r>
          </w:p>
          <w:p w14:paraId="3C175AF5">
            <w:pPr>
              <w:spacing w:line="360" w:lineRule="auto"/>
              <w:ind w:firstLine="462" w:firstLineChars="210"/>
              <w:rPr>
                <w:rFonts w:hint="default" w:ascii="Times New Roman" w:hAnsi="Times New Roman" w:eastAsia="仿宋_GB2312" w:cs="Times New Roman"/>
                <w:b w:val="0"/>
                <w:bCs/>
                <w:color w:val="auto"/>
                <w:sz w:val="22"/>
                <w:szCs w:val="22"/>
                <w:highlight w:val="none"/>
              </w:rPr>
            </w:pPr>
          </w:p>
        </w:tc>
      </w:tr>
      <w:tr w14:paraId="09D1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5000" w:type="pct"/>
            <w:gridSpan w:val="18"/>
            <w:shd w:val="clear" w:color="auto" w:fill="auto"/>
          </w:tcPr>
          <w:p w14:paraId="028C5BFF">
            <w:pPr>
              <w:spacing w:line="360" w:lineRule="auto"/>
              <w:rPr>
                <w:rFonts w:hint="default" w:ascii="Times New Roman" w:hAnsi="Times New Roman" w:eastAsia="仿宋_GB2312" w:cs="Times New Roman"/>
                <w:b w:val="0"/>
                <w:bCs/>
                <w:color w:val="auto"/>
                <w:sz w:val="24"/>
                <w:highlight w:val="none"/>
              </w:rPr>
            </w:pPr>
            <w:r>
              <w:rPr>
                <w:rFonts w:hint="default" w:ascii="Times New Roman" w:hAnsi="Times New Roman" w:eastAsia="仿宋_GB2312" w:cs="Times New Roman"/>
                <w:b w:val="0"/>
                <w:bCs/>
                <w:color w:val="auto"/>
                <w:sz w:val="24"/>
                <w:highlight w:val="none"/>
              </w:rPr>
              <w:t>六、问题整改情况</w:t>
            </w:r>
          </w:p>
          <w:p w14:paraId="16C091D1">
            <w:pPr>
              <w:spacing w:line="360" w:lineRule="auto"/>
              <w:jc w:val="center"/>
              <w:rPr>
                <w:rFonts w:hint="default" w:ascii="Times New Roman" w:hAnsi="Times New Roman" w:eastAsia="仿宋_GB2312" w:cs="Times New Roman"/>
                <w:bCs/>
                <w:color w:val="auto"/>
                <w:sz w:val="22"/>
                <w:highlight w:val="none"/>
              </w:rPr>
            </w:pPr>
            <w:r>
              <w:rPr>
                <w:rFonts w:hint="default" w:ascii="Times New Roman" w:hAnsi="Times New Roman" w:eastAsia="仿宋_GB2312" w:cs="Times New Roman"/>
                <w:bCs/>
                <w:color w:val="auto"/>
                <w:sz w:val="22"/>
                <w:highlight w:val="none"/>
              </w:rPr>
              <w:t>（填写</w:t>
            </w:r>
            <w:r>
              <w:rPr>
                <w:rFonts w:hint="default" w:ascii="Times New Roman" w:hAnsi="Times New Roman" w:eastAsia="仿宋_GB2312" w:cs="Times New Roman"/>
                <w:bCs/>
                <w:color w:val="auto"/>
                <w:sz w:val="22"/>
                <w:highlight w:val="none"/>
                <w:lang w:val="en-US" w:eastAsia="zh-CN"/>
              </w:rPr>
              <w:t>货物</w:t>
            </w:r>
            <w:r>
              <w:rPr>
                <w:rFonts w:hint="default" w:ascii="Times New Roman" w:hAnsi="Times New Roman" w:eastAsia="仿宋_GB2312" w:cs="Times New Roman"/>
                <w:bCs/>
                <w:color w:val="auto"/>
                <w:sz w:val="22"/>
                <w:highlight w:val="none"/>
              </w:rPr>
              <w:t>问题的整改情况。）</w:t>
            </w:r>
          </w:p>
          <w:p w14:paraId="7BAEE225">
            <w:pPr>
              <w:spacing w:line="360" w:lineRule="auto"/>
              <w:rPr>
                <w:rFonts w:hint="default" w:ascii="Times New Roman" w:hAnsi="Times New Roman" w:eastAsia="仿宋_GB2312" w:cs="Times New Roman"/>
                <w:b w:val="0"/>
                <w:bCs/>
                <w:color w:val="auto"/>
                <w:sz w:val="22"/>
                <w:szCs w:val="22"/>
                <w:highlight w:val="none"/>
              </w:rPr>
            </w:pPr>
          </w:p>
        </w:tc>
      </w:tr>
      <w:tr w14:paraId="100BE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000" w:type="pct"/>
            <w:gridSpan w:val="18"/>
            <w:shd w:val="clear" w:color="auto" w:fill="auto"/>
          </w:tcPr>
          <w:p w14:paraId="1AAF9C7A">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sz w:val="24"/>
                <w:highlight w:val="none"/>
              </w:rPr>
              <w:t>七、整体验收意见</w:t>
            </w:r>
          </w:p>
        </w:tc>
      </w:tr>
      <w:tr w14:paraId="18DF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000" w:type="pct"/>
            <w:gridSpan w:val="18"/>
            <w:shd w:val="clear" w:color="auto" w:fill="auto"/>
            <w:noWrap/>
            <w:vAlign w:val="center"/>
          </w:tcPr>
          <w:p w14:paraId="4E251C31">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rPr>
              <w:t xml:space="preserve">参 加 整 体 验 收 的 单 位 和 代 表 （签 </w:t>
            </w:r>
            <w:r>
              <w:rPr>
                <w:rFonts w:hint="default" w:ascii="Times New Roman" w:hAnsi="Times New Roman" w:eastAsia="仿宋_GB2312" w:cs="Times New Roman"/>
                <w:b w:val="0"/>
                <w:bCs/>
                <w:color w:val="000000"/>
                <w:sz w:val="22"/>
                <w:szCs w:val="22"/>
                <w:highlight w:val="none"/>
                <w:lang w:val="en-US" w:eastAsia="zh-CN"/>
              </w:rPr>
              <w:t>字</w:t>
            </w:r>
            <w:r>
              <w:rPr>
                <w:rFonts w:hint="default" w:ascii="Times New Roman" w:hAnsi="Times New Roman" w:eastAsia="仿宋_GB2312" w:cs="Times New Roman"/>
                <w:b w:val="0"/>
                <w:bCs/>
                <w:color w:val="000000"/>
                <w:sz w:val="22"/>
                <w:szCs w:val="22"/>
                <w:highlight w:val="none"/>
              </w:rPr>
              <w:t>）</w:t>
            </w:r>
          </w:p>
        </w:tc>
      </w:tr>
      <w:tr w14:paraId="5630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2433" w:type="pct"/>
            <w:gridSpan w:val="10"/>
            <w:shd w:val="clear" w:color="auto" w:fill="auto"/>
            <w:noWrap/>
          </w:tcPr>
          <w:p w14:paraId="740184A0">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p>
        </w:tc>
        <w:tc>
          <w:tcPr>
            <w:tcW w:w="2566" w:type="pct"/>
            <w:gridSpan w:val="8"/>
            <w:shd w:val="clear" w:color="auto" w:fill="auto"/>
          </w:tcPr>
          <w:p w14:paraId="2779C6FC">
            <w:pPr>
              <w:rPr>
                <w:rFonts w:hint="default" w:ascii="Times New Roman" w:hAnsi="Times New Roman" w:eastAsia="仿宋_GB2312" w:cs="Times New Roman"/>
                <w:b w:val="0"/>
                <w:bCs/>
                <w:color w:val="000000"/>
                <w:sz w:val="22"/>
                <w:szCs w:val="22"/>
                <w:highlight w:val="none"/>
              </w:rPr>
            </w:pP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w:t>
            </w:r>
          </w:p>
        </w:tc>
      </w:tr>
    </w:tbl>
    <w:p w14:paraId="7F2611E1">
      <w:pPr>
        <w:rPr>
          <w:rFonts w:hint="eastAsia" w:ascii="Times New Roman"/>
        </w:rPr>
      </w:pPr>
      <w:r>
        <w:rPr>
          <w:rFonts w:hint="default" w:ascii="Times New Roman" w:hAnsi="Times New Roman" w:eastAsia="仿宋_GB2312" w:cs="Times New Roman"/>
          <w:b w:val="0"/>
          <w:bCs/>
          <w:color w:val="000000"/>
          <w:sz w:val="22"/>
          <w:szCs w:val="22"/>
          <w:highlight w:val="none"/>
        </w:rPr>
        <w:t>此表一式</w:t>
      </w:r>
      <w:r>
        <w:rPr>
          <w:rFonts w:hint="default" w:ascii="Times New Roman" w:hAnsi="Times New Roman" w:eastAsia="仿宋_GB2312" w:cs="Times New Roman"/>
          <w:b w:val="0"/>
          <w:bCs/>
          <w:color w:val="000000"/>
          <w:sz w:val="22"/>
          <w:szCs w:val="22"/>
          <w:highlight w:val="none"/>
          <w:lang w:val="en-US" w:eastAsia="zh-CN"/>
        </w:rPr>
        <w:t>两</w:t>
      </w:r>
      <w:r>
        <w:rPr>
          <w:rFonts w:hint="default" w:ascii="Times New Roman" w:hAnsi="Times New Roman" w:eastAsia="仿宋_GB2312" w:cs="Times New Roman"/>
          <w:b w:val="0"/>
          <w:bCs/>
          <w:color w:val="000000"/>
          <w:sz w:val="22"/>
          <w:szCs w:val="22"/>
          <w:highlight w:val="none"/>
        </w:rPr>
        <w:t>份，</w:t>
      </w:r>
      <w:r>
        <w:rPr>
          <w:rFonts w:hint="default" w:ascii="Times New Roman" w:hAnsi="Times New Roman" w:eastAsia="仿宋_GB2312" w:cs="Times New Roman"/>
          <w:b w:val="0"/>
          <w:bCs/>
          <w:color w:val="000000"/>
          <w:sz w:val="22"/>
          <w:szCs w:val="22"/>
          <w:highlight w:val="none"/>
          <w:lang w:val="en-US" w:eastAsia="zh-CN"/>
        </w:rPr>
        <w:t>供货</w:t>
      </w:r>
      <w:r>
        <w:rPr>
          <w:rFonts w:hint="default" w:ascii="Times New Roman" w:hAnsi="Times New Roman" w:eastAsia="仿宋_GB2312" w:cs="Times New Roman"/>
          <w:b w:val="0"/>
          <w:bCs/>
          <w:color w:val="000000"/>
          <w:sz w:val="22"/>
          <w:szCs w:val="22"/>
          <w:highlight w:val="none"/>
        </w:rPr>
        <w:t>单位、</w:t>
      </w:r>
      <w:r>
        <w:rPr>
          <w:rFonts w:hint="default" w:ascii="Times New Roman" w:hAnsi="Times New Roman" w:eastAsia="仿宋_GB2312" w:cs="Times New Roman"/>
          <w:b w:val="0"/>
          <w:bCs/>
          <w:color w:val="000000"/>
          <w:sz w:val="22"/>
          <w:szCs w:val="22"/>
          <w:highlight w:val="none"/>
          <w:lang w:val="en-US" w:eastAsia="zh-CN"/>
        </w:rPr>
        <w:t>采购</w:t>
      </w:r>
      <w:r>
        <w:rPr>
          <w:rFonts w:hint="default" w:ascii="Times New Roman" w:hAnsi="Times New Roman" w:eastAsia="仿宋_GB2312" w:cs="Times New Roman"/>
          <w:b w:val="0"/>
          <w:bCs/>
          <w:color w:val="000000"/>
          <w:sz w:val="22"/>
          <w:szCs w:val="22"/>
          <w:highlight w:val="none"/>
        </w:rPr>
        <w:t>单位各存一份。</w:t>
      </w:r>
    </w:p>
    <w:p w14:paraId="6A8DD6EC">
      <w:pPr>
        <w:rPr>
          <w:rFonts w:hint="eastAsia" w:ascii="Times New Roman"/>
        </w:rPr>
      </w:pPr>
    </w:p>
    <w:p w14:paraId="24A30BA6">
      <w:pPr>
        <w:rPr>
          <w:rFonts w:hint="eastAsia" w:ascii="Times New Roman"/>
        </w:rPr>
      </w:pPr>
    </w:p>
    <w:p w14:paraId="67C81876">
      <w:pPr>
        <w:rPr>
          <w:rFonts w:hint="eastAsia" w:ascii="Times New Roman"/>
        </w:rPr>
      </w:pPr>
      <w:r>
        <w:rPr>
          <w:rFonts w:hint="eastAsia" w:ascii="Times New Roman"/>
        </w:rPr>
        <w:br w:type="page"/>
      </w:r>
    </w:p>
    <w:p w14:paraId="6B121FBC">
      <w:pPr>
        <w:rPr>
          <w:rFonts w:ascii="Times New Roman"/>
        </w:rPr>
      </w:pPr>
      <w:r>
        <w:rPr>
          <w:rFonts w:hint="eastAsia" w:ascii="Times New Roman"/>
        </w:rPr>
        <w:t>附件</w:t>
      </w:r>
      <w:r>
        <w:rPr>
          <w:rFonts w:hint="eastAsia" w:ascii="Times New Roman"/>
          <w:lang w:val="en-US" w:eastAsia="zh-CN"/>
        </w:rPr>
        <w:t>五</w:t>
      </w:r>
      <w:r>
        <w:rPr>
          <w:rFonts w:hint="eastAsia" w:ascii="Times New Roman"/>
        </w:rPr>
        <w:t>：承诺书</w:t>
      </w:r>
    </w:p>
    <w:p w14:paraId="5FD0D26D">
      <w:pPr>
        <w:spacing w:line="360" w:lineRule="auto"/>
        <w:jc w:val="center"/>
        <w:rPr>
          <w:rFonts w:hAnsi="宋体"/>
          <w:sz w:val="44"/>
          <w:szCs w:val="44"/>
        </w:rPr>
      </w:pPr>
      <w:r>
        <w:rPr>
          <w:rFonts w:hint="eastAsia" w:hAnsi="宋体"/>
          <w:sz w:val="44"/>
          <w:szCs w:val="44"/>
        </w:rPr>
        <w:t>承诺书</w:t>
      </w:r>
    </w:p>
    <w:p w14:paraId="4F894018">
      <w:pPr>
        <w:spacing w:line="360" w:lineRule="auto"/>
        <w:rPr>
          <w:sz w:val="21"/>
          <w:szCs w:val="21"/>
          <w:u w:val="single"/>
        </w:rPr>
      </w:pPr>
    </w:p>
    <w:p w14:paraId="46557C64">
      <w:pPr>
        <w:spacing w:line="360" w:lineRule="auto"/>
        <w:rPr>
          <w:sz w:val="21"/>
          <w:szCs w:val="21"/>
          <w:u w:val="single"/>
        </w:rPr>
      </w:pPr>
      <w:r>
        <w:rPr>
          <w:rFonts w:hint="eastAsia"/>
          <w:sz w:val="21"/>
          <w:szCs w:val="21"/>
          <w:u w:val="single"/>
        </w:rPr>
        <w:t xml:space="preserve">               （甲方主体）：</w:t>
      </w:r>
      <w:r>
        <w:rPr>
          <w:sz w:val="21"/>
          <w:szCs w:val="21"/>
          <w:u w:val="single"/>
        </w:rPr>
        <w:t xml:space="preserve"> </w:t>
      </w:r>
    </w:p>
    <w:p w14:paraId="70404B6C">
      <w:pPr>
        <w:spacing w:line="360" w:lineRule="auto"/>
        <w:ind w:firstLine="420" w:firstLineChars="200"/>
        <w:rPr>
          <w:sz w:val="21"/>
          <w:szCs w:val="21"/>
        </w:rPr>
      </w:pPr>
      <w:r>
        <w:rPr>
          <w:rFonts w:hint="eastAsia"/>
          <w:sz w:val="21"/>
          <w:szCs w:val="21"/>
        </w:rPr>
        <w:t>我司根据《</w:t>
      </w:r>
      <w:r>
        <w:rPr>
          <w:rFonts w:hint="eastAsia"/>
          <w:sz w:val="21"/>
          <w:szCs w:val="21"/>
          <w:u w:val="single"/>
        </w:rPr>
        <w:t xml:space="preserve">              </w:t>
      </w:r>
      <w:r>
        <w:rPr>
          <w:rFonts w:hint="eastAsia"/>
          <w:sz w:val="21"/>
          <w:szCs w:val="21"/>
        </w:rPr>
        <w:t>项目合同》相关条款全力配合贵</w:t>
      </w:r>
      <w:r>
        <w:rPr>
          <w:sz w:val="21"/>
          <w:szCs w:val="21"/>
        </w:rPr>
        <w:t>公司</w:t>
      </w:r>
      <w:r>
        <w:rPr>
          <w:rFonts w:hint="eastAsia"/>
          <w:sz w:val="21"/>
          <w:szCs w:val="21"/>
        </w:rPr>
        <w:t>工作，并自愿做</w:t>
      </w:r>
      <w:r>
        <w:rPr>
          <w:sz w:val="21"/>
          <w:szCs w:val="21"/>
        </w:rPr>
        <w:t>出如下承诺</w:t>
      </w:r>
      <w:r>
        <w:rPr>
          <w:rFonts w:hint="eastAsia"/>
          <w:sz w:val="21"/>
          <w:szCs w:val="21"/>
        </w:rPr>
        <w:t>：</w:t>
      </w:r>
    </w:p>
    <w:p w14:paraId="65A72035">
      <w:pPr>
        <w:spacing w:line="360" w:lineRule="auto"/>
        <w:ind w:firstLine="420" w:firstLineChars="200"/>
        <w:rPr>
          <w:sz w:val="21"/>
          <w:szCs w:val="21"/>
        </w:rPr>
      </w:pPr>
      <w:r>
        <w:rPr>
          <w:rFonts w:hint="eastAsia"/>
          <w:sz w:val="21"/>
          <w:szCs w:val="21"/>
        </w:rPr>
        <w:t>（一）如</w:t>
      </w:r>
      <w:r>
        <w:rPr>
          <w:sz w:val="21"/>
          <w:szCs w:val="21"/>
        </w:rPr>
        <w:t>我司有</w:t>
      </w:r>
      <w:r>
        <w:rPr>
          <w:rFonts w:hint="eastAsia"/>
          <w:sz w:val="21"/>
          <w:szCs w:val="21"/>
        </w:rPr>
        <w:t>拖欠所雇用员工工资</w:t>
      </w:r>
      <w:r>
        <w:rPr>
          <w:sz w:val="21"/>
          <w:szCs w:val="21"/>
        </w:rPr>
        <w:t>等，</w:t>
      </w:r>
      <w:r>
        <w:rPr>
          <w:rFonts w:hint="eastAsia"/>
          <w:sz w:val="21"/>
          <w:szCs w:val="21"/>
        </w:rPr>
        <w:t>发生劳资纠纷、上访、闹事或其他影响贵公司生产经营等情况而未及时妥善处理的，我司同意贵公司可直接启用履约担保或从</w:t>
      </w:r>
      <w:r>
        <w:rPr>
          <w:sz w:val="21"/>
          <w:szCs w:val="21"/>
        </w:rPr>
        <w:t>未</w:t>
      </w:r>
      <w:r>
        <w:rPr>
          <w:rFonts w:hint="eastAsia"/>
          <w:sz w:val="21"/>
          <w:szCs w:val="21"/>
        </w:rPr>
        <w:t>付</w:t>
      </w:r>
      <w:r>
        <w:rPr>
          <w:sz w:val="21"/>
          <w:szCs w:val="21"/>
        </w:rPr>
        <w:t>款</w:t>
      </w:r>
      <w:r>
        <w:rPr>
          <w:rFonts w:hint="eastAsia"/>
          <w:sz w:val="21"/>
          <w:szCs w:val="21"/>
        </w:rPr>
        <w:t>中直接扣除相应款项</w:t>
      </w:r>
      <w:r>
        <w:rPr>
          <w:sz w:val="21"/>
          <w:szCs w:val="21"/>
        </w:rPr>
        <w:t>予以支付或</w:t>
      </w:r>
      <w:r>
        <w:rPr>
          <w:rFonts w:hint="eastAsia"/>
          <w:sz w:val="21"/>
          <w:szCs w:val="21"/>
        </w:rPr>
        <w:t>作出相应处理，由此产生的一切法律后果由我司承担；</w:t>
      </w:r>
    </w:p>
    <w:p w14:paraId="12F8CDCD">
      <w:pPr>
        <w:spacing w:line="360" w:lineRule="auto"/>
        <w:ind w:firstLine="420" w:firstLineChars="200"/>
        <w:rPr>
          <w:sz w:val="21"/>
          <w:szCs w:val="21"/>
        </w:rPr>
      </w:pPr>
      <w:r>
        <w:rPr>
          <w:rFonts w:hint="eastAsia"/>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w:t>
      </w:r>
      <w:r>
        <w:rPr>
          <w:sz w:val="21"/>
          <w:szCs w:val="21"/>
        </w:rPr>
        <w:t>相关</w:t>
      </w:r>
      <w:r>
        <w:rPr>
          <w:rFonts w:hint="eastAsia"/>
          <w:sz w:val="21"/>
          <w:szCs w:val="21"/>
        </w:rPr>
        <w:t>费用等由我司承担；</w:t>
      </w:r>
    </w:p>
    <w:p w14:paraId="68F9C8BC">
      <w:pPr>
        <w:spacing w:line="360" w:lineRule="auto"/>
        <w:ind w:firstLine="420" w:firstLineChars="200"/>
        <w:rPr>
          <w:sz w:val="21"/>
          <w:szCs w:val="21"/>
        </w:rPr>
      </w:pPr>
      <w:r>
        <w:rPr>
          <w:rFonts w:hint="eastAsia"/>
          <w:sz w:val="21"/>
          <w:szCs w:val="21"/>
        </w:rPr>
        <w:t>（三）如我司有违反本项目管理及合同约定等行为，我司将同意并接受贵公司根据相关约定对我司进行处罚；</w:t>
      </w:r>
    </w:p>
    <w:p w14:paraId="3E65FBB9">
      <w:pPr>
        <w:spacing w:line="360" w:lineRule="auto"/>
        <w:ind w:firstLine="420" w:firstLineChars="200"/>
        <w:rPr>
          <w:sz w:val="21"/>
          <w:szCs w:val="21"/>
        </w:rPr>
      </w:pPr>
      <w:r>
        <w:rPr>
          <w:rFonts w:hint="eastAsia"/>
          <w:sz w:val="21"/>
          <w:szCs w:val="21"/>
        </w:rPr>
        <w:t>（四）如我</w:t>
      </w:r>
      <w:r>
        <w:rPr>
          <w:sz w:val="21"/>
          <w:szCs w:val="21"/>
        </w:rPr>
        <w:t>司</w:t>
      </w:r>
      <w:r>
        <w:rPr>
          <w:rFonts w:hint="eastAsia"/>
          <w:sz w:val="21"/>
          <w:szCs w:val="21"/>
        </w:rPr>
        <w:t>有违反本项目管理及合同约定等行为，贵公司有权将我司列入贵公司</w:t>
      </w:r>
      <w:r>
        <w:rPr>
          <w:rFonts w:hint="eastAsia"/>
          <w:sz w:val="21"/>
          <w:szCs w:val="21"/>
          <w:lang w:eastAsia="zh-CN"/>
        </w:rPr>
        <w:t>、</w:t>
      </w:r>
      <w:r>
        <w:rPr>
          <w:rFonts w:hint="eastAsia"/>
          <w:sz w:val="21"/>
          <w:szCs w:val="21"/>
          <w:lang w:val="en-US" w:eastAsia="zh-CN"/>
        </w:rPr>
        <w:t>贵公司</w:t>
      </w:r>
      <w:r>
        <w:rPr>
          <w:rFonts w:hint="eastAsia"/>
          <w:sz w:val="21"/>
          <w:szCs w:val="21"/>
        </w:rPr>
        <w:t>母公司</w:t>
      </w:r>
      <w:r>
        <w:rPr>
          <w:rFonts w:hint="eastAsia"/>
          <w:sz w:val="21"/>
          <w:szCs w:val="21"/>
          <w:lang w:eastAsia="zh-CN"/>
        </w:rPr>
        <w:t>东莞市水务环境投资控股集团有限公司</w:t>
      </w:r>
      <w:r>
        <w:rPr>
          <w:rFonts w:hint="eastAsia"/>
          <w:sz w:val="21"/>
          <w:szCs w:val="21"/>
          <w:lang w:val="en-US" w:eastAsia="zh-CN"/>
        </w:rPr>
        <w:t>及其他关联公司</w:t>
      </w:r>
      <w:r>
        <w:rPr>
          <w:rFonts w:hint="eastAsia"/>
          <w:sz w:val="21"/>
          <w:szCs w:val="21"/>
        </w:rPr>
        <w:t>“黑名单”，我公司清楚并接受后续因此无法承接贵公司</w:t>
      </w:r>
      <w:r>
        <w:rPr>
          <w:rFonts w:hint="eastAsia"/>
          <w:sz w:val="21"/>
          <w:szCs w:val="21"/>
          <w:lang w:eastAsia="zh-CN"/>
        </w:rPr>
        <w:t>、</w:t>
      </w:r>
      <w:r>
        <w:rPr>
          <w:rFonts w:hint="eastAsia"/>
          <w:sz w:val="21"/>
          <w:szCs w:val="21"/>
        </w:rPr>
        <w:t>贵公司母公司</w:t>
      </w:r>
      <w:r>
        <w:rPr>
          <w:rFonts w:hint="eastAsia"/>
          <w:sz w:val="21"/>
          <w:szCs w:val="21"/>
          <w:lang w:val="en-US" w:eastAsia="zh-CN"/>
        </w:rPr>
        <w:t>及其他关联公司</w:t>
      </w:r>
      <w:r>
        <w:rPr>
          <w:rFonts w:hint="eastAsia"/>
          <w:sz w:val="21"/>
          <w:szCs w:val="21"/>
        </w:rPr>
        <w:t>相关项目的后果；且我司将同意并接受贵公司向东莞阳光网、东莞日报等媒体公开我司失信行为，并上报东莞市住建局、东莞市水污染治理现场指挥部等部门要求取消我司参加东莞市公开招标项目的投标资格等，并愿按相关规定接受处理，由此产生的影响将由我司承担。</w:t>
      </w:r>
    </w:p>
    <w:p w14:paraId="46953C14">
      <w:pPr>
        <w:spacing w:line="360" w:lineRule="auto"/>
        <w:ind w:firstLine="420" w:firstLineChars="200"/>
        <w:rPr>
          <w:sz w:val="21"/>
          <w:szCs w:val="21"/>
        </w:rPr>
      </w:pPr>
    </w:p>
    <w:p w14:paraId="1ED11406">
      <w:pPr>
        <w:spacing w:line="360" w:lineRule="auto"/>
        <w:ind w:right="1004" w:firstLine="2970" w:firstLineChars="1350"/>
        <w:rPr>
          <w:w w:val="105"/>
          <w:sz w:val="21"/>
          <w:szCs w:val="21"/>
        </w:rPr>
      </w:pPr>
      <w:r>
        <w:rPr>
          <w:rFonts w:hint="eastAsia"/>
          <w:w w:val="105"/>
          <w:sz w:val="21"/>
          <w:szCs w:val="21"/>
        </w:rPr>
        <w:t xml:space="preserve">           承诺单位（盖章）：</w:t>
      </w:r>
    </w:p>
    <w:p w14:paraId="5BBEDE29">
      <w:pPr>
        <w:spacing w:line="360" w:lineRule="auto"/>
        <w:ind w:right="960"/>
        <w:rPr>
          <w:sz w:val="21"/>
          <w:szCs w:val="21"/>
        </w:rPr>
      </w:pPr>
      <w:r>
        <w:rPr>
          <w:rFonts w:hint="eastAsia"/>
          <w:sz w:val="21"/>
          <w:szCs w:val="21"/>
        </w:rPr>
        <w:t xml:space="preserve">                               法人代表人</w:t>
      </w:r>
      <w:r>
        <w:rPr>
          <w:sz w:val="21"/>
          <w:szCs w:val="21"/>
        </w:rPr>
        <w:t>（</w:t>
      </w:r>
      <w:r>
        <w:rPr>
          <w:rFonts w:hint="eastAsia"/>
          <w:sz w:val="21"/>
          <w:szCs w:val="21"/>
        </w:rPr>
        <w:t>授权</w:t>
      </w:r>
      <w:r>
        <w:rPr>
          <w:sz w:val="21"/>
          <w:szCs w:val="21"/>
        </w:rPr>
        <w:t>代理人）</w:t>
      </w:r>
      <w:r>
        <w:rPr>
          <w:rFonts w:hint="eastAsia"/>
          <w:sz w:val="21"/>
          <w:szCs w:val="21"/>
        </w:rPr>
        <w:t>签名（或盖私章）：</w:t>
      </w:r>
    </w:p>
    <w:p w14:paraId="1E3A20C6">
      <w:pPr>
        <w:spacing w:line="360" w:lineRule="auto"/>
        <w:ind w:right="960"/>
      </w:pPr>
      <w:r>
        <w:rPr>
          <w:rFonts w:hint="eastAsia"/>
          <w:sz w:val="21"/>
          <w:szCs w:val="21"/>
        </w:rPr>
        <w:t xml:space="preserve">                                                </w:t>
      </w:r>
      <w:r>
        <w:rPr>
          <w:sz w:val="21"/>
          <w:szCs w:val="21"/>
        </w:rPr>
        <w:t xml:space="preserve">   </w:t>
      </w:r>
      <w:r>
        <w:rPr>
          <w:rFonts w:hint="eastAsia"/>
          <w:sz w:val="21"/>
          <w:szCs w:val="21"/>
        </w:rPr>
        <w:t xml:space="preserve">年 </w:t>
      </w:r>
      <w:r>
        <w:rPr>
          <w:sz w:val="21"/>
          <w:szCs w:val="21"/>
        </w:rPr>
        <w:t xml:space="preserve">   </w:t>
      </w:r>
      <w:r>
        <w:rPr>
          <w:rFonts w:hint="eastAsia"/>
          <w:sz w:val="21"/>
          <w:szCs w:val="21"/>
        </w:rPr>
        <w:t xml:space="preserve">月 </w:t>
      </w:r>
      <w:r>
        <w:rPr>
          <w:sz w:val="21"/>
          <w:szCs w:val="21"/>
        </w:rPr>
        <w:t xml:space="preserve">   </w:t>
      </w:r>
      <w:r>
        <w:rPr>
          <w:rFonts w:hint="eastAsia"/>
          <w:sz w:val="21"/>
          <w:szCs w:val="21"/>
        </w:rPr>
        <w:t>日</w:t>
      </w:r>
    </w:p>
    <w:p w14:paraId="1453BC27"/>
    <w:p w14:paraId="3FAA197B"/>
    <w:p w14:paraId="5727BFA1">
      <w:pPr>
        <w:rPr>
          <w:rFonts w:hint="eastAsia"/>
          <w:lang w:val="en-US" w:eastAsia="zh-CN"/>
        </w:rPr>
      </w:pPr>
      <w:r>
        <w:rPr>
          <w:rFonts w:hint="eastAsia"/>
          <w:lang w:val="en-US" w:eastAsia="zh-CN"/>
        </w:rPr>
        <w:br w:type="page"/>
      </w:r>
    </w:p>
    <w:p w14:paraId="3240DA26">
      <w:pPr>
        <w:widowControl/>
        <w:autoSpaceDE/>
        <w:autoSpaceDN/>
        <w:adjustRightInd/>
        <w:rPr>
          <w:rFonts w:hint="default"/>
          <w:lang w:val="en-US" w:eastAsia="zh-CN"/>
        </w:rPr>
      </w:pPr>
      <w:r>
        <w:rPr>
          <w:rFonts w:hint="eastAsia"/>
          <w:lang w:val="en-US" w:eastAsia="zh-CN"/>
        </w:rPr>
        <w:t>附件六：阳光合作告知函及回执</w:t>
      </w:r>
    </w:p>
    <w:p w14:paraId="62C79270">
      <w:pPr>
        <w:spacing w:line="580" w:lineRule="exact"/>
        <w:jc w:val="center"/>
        <w:rPr>
          <w:rFonts w:eastAsia="方正小标宋简体" w:cs="Times New Roman"/>
          <w:bCs/>
          <w:color w:val="000000"/>
          <w:sz w:val="44"/>
          <w:szCs w:val="44"/>
        </w:rPr>
      </w:pPr>
    </w:p>
    <w:p w14:paraId="5BE91AF3">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14:paraId="15D3A359">
      <w:pPr>
        <w:spacing w:line="560" w:lineRule="exact"/>
        <w:rPr>
          <w:rFonts w:hint="default" w:ascii="Times New Roman" w:hAnsi="Times New Roman" w:eastAsia="仿宋_GB2312" w:cs="Times New Roman"/>
          <w:b/>
          <w:bCs/>
          <w:sz w:val="32"/>
          <w:szCs w:val="32"/>
        </w:rPr>
      </w:pPr>
    </w:p>
    <w:p w14:paraId="5BA097FD">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项目名称：</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sz w:val="32"/>
          <w:szCs w:val="32"/>
        </w:rPr>
        <w:t>（</w:t>
      </w:r>
      <w:r>
        <w:rPr>
          <w:rFonts w:hint="eastAsia" w:cs="Times New Roman"/>
          <w:sz w:val="32"/>
          <w:szCs w:val="32"/>
          <w:lang w:val="en-US" w:eastAsia="zh-CN"/>
        </w:rPr>
        <w:t>采购</w:t>
      </w:r>
      <w:r>
        <w:rPr>
          <w:rFonts w:hint="default" w:ascii="Times New Roman" w:hAnsi="Times New Roman" w:eastAsia="仿宋_GB2312" w:cs="Times New Roman"/>
          <w:sz w:val="32"/>
          <w:szCs w:val="32"/>
        </w:rPr>
        <w:t>编号：</w:t>
      </w:r>
      <w:r>
        <w:rPr>
          <w:rFonts w:hint="eastAsia" w:ascii="Times New Roman" w:hAnsi="Times New Roman" w:eastAsia="仿宋_GB2312" w:cs="Times New Roman"/>
          <w:sz w:val="32"/>
          <w:szCs w:val="32"/>
          <w:u w:val="single"/>
          <w:lang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p>
    <w:p w14:paraId="25AB5CB8">
      <w:pPr>
        <w:pStyle w:val="60"/>
        <w:snapToGrid w:val="0"/>
        <w:spacing w:line="580" w:lineRule="exact"/>
        <w:ind w:firstLine="0"/>
        <w:rPr>
          <w:rFonts w:ascii="仿宋_GB2312" w:hAnsi="Times New Roman" w:eastAsia="仿宋_GB2312"/>
          <w:color w:val="000000"/>
          <w:sz w:val="32"/>
          <w:szCs w:val="32"/>
          <w:u w:val="single"/>
        </w:rPr>
      </w:pPr>
      <w:r>
        <w:rPr>
          <w:rFonts w:hint="eastAsia" w:ascii="仿宋_GB2312" w:hAnsi="Times New Roman" w:eastAsia="仿宋_GB2312"/>
          <w:color w:val="000000"/>
          <w:sz w:val="32"/>
          <w:szCs w:val="32"/>
          <w:u w:val="single"/>
          <w:lang w:val="en-US" w:eastAsia="zh-CN"/>
        </w:rPr>
        <w:t xml:space="preserve">                   </w:t>
      </w:r>
      <w:r>
        <w:rPr>
          <w:rFonts w:hint="eastAsia" w:ascii="仿宋_GB2312" w:hAnsi="Times New Roman" w:eastAsia="仿宋_GB2312"/>
          <w:color w:val="000000"/>
          <w:sz w:val="32"/>
          <w:szCs w:val="32"/>
        </w:rPr>
        <w:t xml:space="preserve">：                          </w:t>
      </w:r>
    </w:p>
    <w:p w14:paraId="36416517">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为保证</w:t>
      </w:r>
      <w:r>
        <w:rPr>
          <w:rFonts w:hint="eastAsia" w:ascii="仿宋_GB2312" w:hAnsi="Times New Roman" w:eastAsia="仿宋_GB2312"/>
          <w:sz w:val="32"/>
          <w:szCs w:val="32"/>
          <w:lang w:val="en-US" w:eastAsia="zh-CN"/>
        </w:rPr>
        <w:t>我集团</w:t>
      </w:r>
      <w:r>
        <w:rPr>
          <w:rFonts w:hint="eastAsia" w:ascii="仿宋_GB2312" w:hAnsi="Times New Roman" w:eastAsia="仿宋_GB2312"/>
          <w:sz w:val="32"/>
          <w:szCs w:val="32"/>
        </w:rPr>
        <w:t>人员廉洁从业，规范和鼓励诚信交易行为，防止腐败和商业贿赂发生，推动双方建立阳光合作关系，现将我方推行阳光合作的相关管理规定函告如下：</w:t>
      </w:r>
    </w:p>
    <w:p w14:paraId="36CEDD23">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一、我方负责对本单位有关人员进行阳光合作教育和管理。</w:t>
      </w:r>
    </w:p>
    <w:p w14:paraId="5A1A21B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二、我方人员有责任向贵方介绍本单位有关阳光合作的相关规定。</w:t>
      </w:r>
    </w:p>
    <w:p w14:paraId="2AD63185">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三、我方人员应本着诚实守信、公平公开、平等互利原则开展交易合作，遵守国家相关法律法规。</w:t>
      </w:r>
    </w:p>
    <w:p w14:paraId="12A136EB">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四、我方人员应廉洁从业，自觉抵制商业贿赂及不正当交易行为，在交易业务中涉及本人、亲属或其他相关人员时，应主动提请回避。</w:t>
      </w:r>
    </w:p>
    <w:p w14:paraId="0B3BA753">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五、在业务合作过程中，我方人员不得有以下违法违规行为：</w:t>
      </w:r>
    </w:p>
    <w:p w14:paraId="2E2E6952">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（一）合作过程中通过各种方式向贵方索贿、行贿，或为亲属、其他相关人员索取其他协助或服务； </w:t>
      </w:r>
    </w:p>
    <w:p w14:paraId="63F80E3F">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财物</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），不得参加贵方提供的旅游或其他可能影响职务廉洁的活动；</w:t>
      </w:r>
    </w:p>
    <w:p w14:paraId="32F23500">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（三）擅自截留、挪用或侵占贵方财物； </w:t>
      </w:r>
    </w:p>
    <w:p w14:paraId="39EB3F6C">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（四）以各种形式参与民间借贷，帮助贵方过桥借贷； </w:t>
      </w:r>
    </w:p>
    <w:p w14:paraId="46BE99DA">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（五）参与黄、赌、毒等违法犯罪活动；</w:t>
      </w:r>
    </w:p>
    <w:p w14:paraId="1CD43A5D">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 xml:space="preserve">（六）其他违反国家法律法规和违反廉洁从业的行为。 </w:t>
      </w:r>
    </w:p>
    <w:p w14:paraId="3C6DC564">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六、在业务合作期间，我方有权通过回访等方式监督阳光合作执行情况。贵方及贵方人员发现我方任何人员任何形式的行贿、索贿、受贿或其他违反阳光合作的行为，可及时向我方举报。</w:t>
      </w:r>
    </w:p>
    <w:p w14:paraId="6F04D5C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七、烦请贵方及贵方人员在投诉举报时，积极配合我方的相关调查工作，并提供联系方式等，便于我方纪检监察机构联系与调查核实。我方承诺对贵方的投诉举报人进行保密。</w:t>
      </w:r>
    </w:p>
    <w:p w14:paraId="19416022">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八、贵方投诉举报的情况，经查证属实，我方将视情节轻重和影响恶劣程度对相关人员进行内部处理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构成犯罪的，依法移送司法机关处置，并将调查结果及时向贵方反馈。</w:t>
      </w:r>
    </w:p>
    <w:p w14:paraId="4CA2A985">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九、如贵方经办人员或其他相关人员主动诱使我方人员作出本告知函第五点列明的违法违规行为的，我方有权终止双方的合作，由此造成的损失由贵方承担。</w:t>
      </w:r>
    </w:p>
    <w:p w14:paraId="108E70B1">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十、我方对如实举报和严格遵守阳光合作精神的合作方，在同等条件下给予后续合作的优先权。</w:t>
      </w:r>
    </w:p>
    <w:p w14:paraId="5AC08EB6">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十一、</w:t>
      </w:r>
      <w:bookmarkStart w:id="37" w:name="OLE_LINK1"/>
      <w:r>
        <w:rPr>
          <w:rFonts w:hint="eastAsia" w:ascii="仿宋_GB2312" w:hAnsi="Times New Roman" w:eastAsia="仿宋_GB2312"/>
          <w:sz w:val="32"/>
          <w:szCs w:val="32"/>
        </w:rPr>
        <w:t>其他</w:t>
      </w:r>
    </w:p>
    <w:p w14:paraId="57142528">
      <w:pPr>
        <w:pStyle w:val="60"/>
        <w:snapToGrid w:val="0"/>
        <w:spacing w:line="58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（一）本告知函所言“其他相关人员”是指经办人以外的与合作项目有直接或间接利益关系的人员，包括但不仅限于项目经办人的亲友。</w:t>
      </w:r>
    </w:p>
    <w:bookmarkEnd w:id="37"/>
    <w:p w14:paraId="3C0B3FDC">
      <w:pPr>
        <w:pStyle w:val="60"/>
        <w:snapToGrid w:val="0"/>
        <w:spacing w:line="580" w:lineRule="exact"/>
        <w:ind w:firstLine="640" w:firstLineChars="200"/>
        <w:rPr>
          <w:rFonts w:ascii="黑体" w:hAnsi="黑体" w:eastAsia="黑体"/>
          <w:sz w:val="32"/>
          <w:szCs w:val="32"/>
        </w:rPr>
      </w:pPr>
      <w:r>
        <w:rPr>
          <w:rFonts w:hint="eastAsia" w:ascii="黑体" w:hAnsi="黑体" w:eastAsia="黑体"/>
          <w:sz w:val="32"/>
          <w:szCs w:val="32"/>
        </w:rPr>
        <w:t xml:space="preserve">（二）我方常设投诉举报受理部门及联系方式： </w:t>
      </w:r>
    </w:p>
    <w:p w14:paraId="19C9565B">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rPr>
        <w:t>1</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投诉举报受理部门：</w:t>
      </w:r>
      <w:r>
        <w:rPr>
          <w:rFonts w:hint="eastAsia" w:ascii="Times New Roman" w:hAnsi="Times New Roman" w:eastAsia="仿宋_GB2312"/>
          <w:sz w:val="32"/>
          <w:szCs w:val="32"/>
          <w:lang w:val="en-US" w:eastAsia="zh-CN"/>
        </w:rPr>
        <w:t>东莞市水务环境投资控股集团有限公司</w:t>
      </w:r>
      <w:r>
        <w:rPr>
          <w:rFonts w:hint="default" w:ascii="Times New Roman" w:hAnsi="Times New Roman" w:eastAsia="仿宋_GB2312"/>
          <w:sz w:val="32"/>
          <w:szCs w:val="32"/>
        </w:rPr>
        <w:t>纪检监察部；</w:t>
      </w:r>
    </w:p>
    <w:p w14:paraId="4218B255">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2</w:t>
      </w:r>
      <w:r>
        <w:rPr>
          <w:rFonts w:ascii="Times New Roman" w:hAnsi="Times New Roman" w:eastAsia="仿宋_GB2312"/>
          <w:b/>
          <w:bCs/>
          <w:sz w:val="32"/>
          <w:szCs w:val="32"/>
        </w:rPr>
        <w:t>.</w:t>
      </w:r>
      <w:r>
        <w:rPr>
          <w:rFonts w:hint="default" w:ascii="Times New Roman" w:hAnsi="Times New Roman" w:eastAsia="仿宋_GB2312"/>
          <w:b/>
          <w:bCs/>
          <w:sz w:val="32"/>
          <w:szCs w:val="32"/>
        </w:rPr>
        <w:t>投诉举报电话：</w:t>
      </w:r>
      <w:r>
        <w:rPr>
          <w:rFonts w:ascii="Times New Roman" w:hAnsi="Times New Roman" w:eastAsia="仿宋_GB2312"/>
          <w:sz w:val="32"/>
          <w:szCs w:val="32"/>
        </w:rPr>
        <w:t>0769</w:t>
      </w:r>
      <w:r>
        <w:rPr>
          <w:rFonts w:ascii="Times New Roman" w:hAnsi="Times New Roman" w:eastAsia="微软雅黑"/>
          <w:sz w:val="32"/>
          <w:szCs w:val="32"/>
        </w:rPr>
        <w:t>–</w:t>
      </w:r>
      <w:r>
        <w:rPr>
          <w:rFonts w:hint="eastAsia" w:ascii="Times New Roman" w:hAnsi="Times New Roman" w:eastAsia="仿宋_GB2312"/>
          <w:sz w:val="32"/>
          <w:szCs w:val="32"/>
        </w:rPr>
        <w:t>28823293</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一至</w:t>
      </w:r>
      <w:r>
        <w:rPr>
          <w:rFonts w:hint="default" w:ascii="Times New Roman" w:hAnsi="Times New Roman" w:eastAsia="仿宋_GB2312"/>
          <w:sz w:val="32"/>
          <w:szCs w:val="32"/>
          <w:lang w:val="en-US" w:eastAsia="zh-CN"/>
        </w:rPr>
        <w:t>星期</w:t>
      </w:r>
      <w:r>
        <w:rPr>
          <w:rFonts w:hint="default" w:ascii="Times New Roman" w:hAnsi="Times New Roman" w:eastAsia="仿宋_GB2312"/>
          <w:sz w:val="32"/>
          <w:szCs w:val="32"/>
        </w:rPr>
        <w:t>五：</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0</w:t>
      </w:r>
      <w:r>
        <w:rPr>
          <w:rFonts w:hint="default" w:ascii="Times New Roman" w:hAnsi="Times New Roman" w:eastAsia="仿宋_GB2312"/>
          <w:sz w:val="32"/>
          <w:szCs w:val="32"/>
        </w:rPr>
        <w:t>）；</w:t>
      </w:r>
    </w:p>
    <w:p w14:paraId="45EBB4D8">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3</w:t>
      </w:r>
      <w:r>
        <w:rPr>
          <w:rFonts w:ascii="Times New Roman" w:hAnsi="Times New Roman" w:eastAsia="仿宋_GB2312"/>
          <w:b/>
          <w:bCs/>
          <w:sz w:val="32"/>
          <w:szCs w:val="32"/>
        </w:rPr>
        <w:t>.</w:t>
      </w:r>
      <w:r>
        <w:rPr>
          <w:rFonts w:hint="default" w:ascii="Times New Roman" w:hAnsi="Times New Roman" w:eastAsia="仿宋_GB2312"/>
          <w:b/>
          <w:bCs/>
          <w:sz w:val="32"/>
          <w:szCs w:val="32"/>
        </w:rPr>
        <w:t>联系地址：</w:t>
      </w:r>
      <w:r>
        <w:rPr>
          <w:rFonts w:hint="default" w:ascii="Times New Roman" w:hAnsi="Times New Roman" w:eastAsia="仿宋_GB2312" w:cs="Times New Roman"/>
          <w:sz w:val="32"/>
          <w:szCs w:val="32"/>
        </w:rPr>
        <w:t>东莞市东城街道育华路1号</w:t>
      </w:r>
      <w:r>
        <w:rPr>
          <w:rFonts w:hint="eastAsia" w:ascii="Times New Roman" w:hAnsi="Times New Roman" w:eastAsia="仿宋_GB2312"/>
          <w:sz w:val="32"/>
          <w:szCs w:val="32"/>
        </w:rPr>
        <w:t>；</w:t>
      </w:r>
    </w:p>
    <w:p w14:paraId="3653AEFD">
      <w:pPr>
        <w:pStyle w:val="60"/>
        <w:snapToGrid w:val="0"/>
        <w:spacing w:line="580" w:lineRule="exact"/>
        <w:ind w:firstLine="643" w:firstLineChars="200"/>
        <w:rPr>
          <w:rFonts w:ascii="Times New Roman" w:hAnsi="Times New Roman" w:eastAsia="仿宋_GB2312"/>
          <w:sz w:val="32"/>
          <w:szCs w:val="32"/>
        </w:rPr>
      </w:pPr>
      <w:r>
        <w:rPr>
          <w:rFonts w:hint="default" w:ascii="Times New Roman" w:hAnsi="Times New Roman" w:eastAsia="仿宋_GB2312"/>
          <w:b/>
          <w:bCs/>
          <w:sz w:val="32"/>
          <w:szCs w:val="32"/>
          <w:lang w:val="en-US" w:eastAsia="zh-CN"/>
        </w:rPr>
        <w:t>4</w:t>
      </w:r>
      <w:r>
        <w:rPr>
          <w:rFonts w:ascii="Times New Roman" w:hAnsi="Times New Roman" w:eastAsia="仿宋_GB2312"/>
          <w:b/>
          <w:bCs/>
          <w:sz w:val="32"/>
          <w:szCs w:val="32"/>
        </w:rPr>
        <w:t>.</w:t>
      </w:r>
      <w:r>
        <w:rPr>
          <w:rFonts w:hint="default" w:ascii="Times New Roman" w:hAnsi="Times New Roman" w:eastAsia="仿宋_GB2312"/>
          <w:b/>
          <w:bCs/>
          <w:sz w:val="32"/>
          <w:szCs w:val="32"/>
        </w:rPr>
        <w:t>邮编：</w:t>
      </w:r>
      <w:r>
        <w:rPr>
          <w:rFonts w:hint="eastAsia" w:ascii="Times New Roman" w:hAnsi="Times New Roman" w:eastAsia="仿宋_GB2312"/>
          <w:sz w:val="32"/>
          <w:szCs w:val="32"/>
        </w:rPr>
        <w:t>523000</w:t>
      </w:r>
      <w:r>
        <w:rPr>
          <w:rFonts w:hint="default" w:ascii="Times New Roman" w:hAnsi="Times New Roman" w:eastAsia="仿宋_GB2312"/>
          <w:sz w:val="32"/>
          <w:szCs w:val="32"/>
        </w:rPr>
        <w:t>。</w:t>
      </w:r>
    </w:p>
    <w:p w14:paraId="768F0DA7">
      <w:pPr>
        <w:pStyle w:val="60"/>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让我们共同为建立健康、公平的商业秩序和实现双赢而努力</w:t>
      </w:r>
      <w:r>
        <w:rPr>
          <w:rFonts w:hint="default" w:ascii="Times New Roman" w:hAnsi="Times New Roman" w:eastAsia="仿宋_GB2312"/>
          <w:sz w:val="32"/>
          <w:szCs w:val="32"/>
          <w:lang w:val="en-US" w:eastAsia="zh-CN"/>
        </w:rPr>
        <w:t>。</w:t>
      </w:r>
    </w:p>
    <w:p w14:paraId="1A181F61">
      <w:pPr>
        <w:pStyle w:val="60"/>
        <w:snapToGrid w:val="0"/>
        <w:spacing w:line="580" w:lineRule="exact"/>
        <w:ind w:firstLine="640" w:firstLineChars="200"/>
        <w:rPr>
          <w:rFonts w:hint="default" w:ascii="Times New Roman" w:hAnsi="Times New Roman" w:eastAsia="仿宋_GB2312"/>
          <w:sz w:val="32"/>
          <w:szCs w:val="32"/>
          <w:lang w:eastAsia="zh-CN"/>
        </w:rPr>
      </w:pPr>
      <w:r>
        <w:rPr>
          <w:rFonts w:hint="default" w:ascii="Times New Roman" w:hAnsi="Times New Roman" w:eastAsia="仿宋_GB2312"/>
          <w:sz w:val="32"/>
          <w:szCs w:val="32"/>
        </w:rPr>
        <w:t>特此致函</w:t>
      </w:r>
      <w:r>
        <w:rPr>
          <w:rFonts w:hint="default" w:ascii="Times New Roman" w:hAnsi="Times New Roman" w:eastAsia="仿宋_GB2312"/>
          <w:sz w:val="32"/>
          <w:szCs w:val="32"/>
          <w:lang w:eastAsia="zh-CN"/>
        </w:rPr>
        <w:t>。</w:t>
      </w:r>
    </w:p>
    <w:p w14:paraId="793C996E">
      <w:pPr>
        <w:pStyle w:val="60"/>
        <w:snapToGrid w:val="0"/>
        <w:spacing w:line="580" w:lineRule="exact"/>
        <w:ind w:firstLine="640" w:firstLineChars="200"/>
        <w:rPr>
          <w:rFonts w:ascii="仿宋_GB2312" w:hAnsi="Times New Roman" w:eastAsia="仿宋_GB2312"/>
          <w:sz w:val="32"/>
          <w:szCs w:val="32"/>
        </w:rPr>
      </w:pPr>
    </w:p>
    <w:p w14:paraId="7EA00D6D">
      <w:pPr>
        <w:pStyle w:val="60"/>
        <w:snapToGrid w:val="0"/>
        <w:spacing w:line="580" w:lineRule="exact"/>
        <w:ind w:firstLine="640" w:firstLineChars="200"/>
        <w:rPr>
          <w:rFonts w:ascii="仿宋_GB2312" w:hAnsi="Times New Roman" w:eastAsia="仿宋_GB2312"/>
          <w:sz w:val="32"/>
          <w:szCs w:val="32"/>
        </w:rPr>
      </w:pPr>
    </w:p>
    <w:p w14:paraId="5ED55F8E">
      <w:pPr>
        <w:pStyle w:val="60"/>
        <w:wordWrap w:val="0"/>
        <w:snapToGrid w:val="0"/>
        <w:spacing w:line="580" w:lineRule="exact"/>
        <w:ind w:firstLine="0"/>
        <w:jc w:val="right"/>
        <w:rPr>
          <w:rFonts w:ascii="仿宋_GB2312" w:hAnsi="Times New Roman" w:eastAsia="仿宋_GB2312"/>
          <w:sz w:val="32"/>
          <w:szCs w:val="32"/>
        </w:rPr>
      </w:pP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u w:val="single"/>
          <w:lang w:val="en-US" w:eastAsia="zh-CN"/>
        </w:rPr>
        <w:t xml:space="preserve">            </w:t>
      </w:r>
      <w:r>
        <w:rPr>
          <w:rFonts w:hint="eastAsia" w:ascii="仿宋_GB2312" w:hAnsi="Times New Roman" w:eastAsia="仿宋_GB2312"/>
          <w:sz w:val="32"/>
          <w:szCs w:val="32"/>
          <w:lang w:val="en-US" w:eastAsia="zh-CN"/>
        </w:rPr>
        <w:t>公司（盖章）</w:t>
      </w:r>
    </w:p>
    <w:p w14:paraId="674FB097">
      <w:pPr>
        <w:pStyle w:val="60"/>
        <w:snapToGrid w:val="0"/>
        <w:spacing w:line="580" w:lineRule="exact"/>
        <w:ind w:firstLine="6080" w:firstLineChars="1900"/>
        <w:jc w:val="both"/>
        <w:rPr>
          <w:rFonts w:hint="eastAsia" w:ascii="仿宋_GB2312"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仿宋_GB2312" w:hAnsi="Times New Roman" w:eastAsia="仿宋_GB2312"/>
          <w:sz w:val="32"/>
          <w:szCs w:val="32"/>
        </w:rPr>
        <w:t>日</w:t>
      </w:r>
    </w:p>
    <w:p w14:paraId="72AB70D6">
      <w:pPr>
        <w:pStyle w:val="60"/>
        <w:snapToGrid w:val="0"/>
        <w:spacing w:line="580" w:lineRule="exact"/>
        <w:ind w:firstLine="5932" w:firstLineChars="1854"/>
        <w:jc w:val="right"/>
        <w:rPr>
          <w:rFonts w:hint="eastAsia" w:ascii="仿宋_GB2312" w:hAnsi="Times New Roman" w:eastAsia="仿宋_GB2312"/>
          <w:sz w:val="32"/>
          <w:szCs w:val="32"/>
        </w:rPr>
      </w:pPr>
    </w:p>
    <w:p w14:paraId="3B2E5128">
      <w:pPr>
        <w:pStyle w:val="60"/>
        <w:snapToGrid w:val="0"/>
        <w:spacing w:line="580" w:lineRule="exact"/>
        <w:ind w:firstLine="5932" w:firstLineChars="1854"/>
        <w:jc w:val="right"/>
        <w:rPr>
          <w:rFonts w:hint="eastAsia" w:ascii="仿宋_GB2312" w:hAnsi="Times New Roman" w:eastAsia="仿宋_GB2312"/>
          <w:sz w:val="32"/>
          <w:szCs w:val="32"/>
        </w:rPr>
      </w:pPr>
    </w:p>
    <w:p w14:paraId="378E5B89">
      <w:pPr>
        <w:pStyle w:val="60"/>
        <w:snapToGrid w:val="0"/>
        <w:spacing w:line="580" w:lineRule="exact"/>
        <w:ind w:firstLine="5932" w:firstLineChars="1854"/>
        <w:jc w:val="right"/>
        <w:rPr>
          <w:rFonts w:hint="eastAsia" w:ascii="仿宋_GB2312" w:hAnsi="Times New Roman" w:eastAsia="仿宋_GB2312"/>
          <w:sz w:val="32"/>
          <w:szCs w:val="32"/>
        </w:rPr>
      </w:pPr>
    </w:p>
    <w:p w14:paraId="3101A2B0">
      <w:pPr>
        <w:pStyle w:val="60"/>
        <w:snapToGrid w:val="0"/>
        <w:spacing w:line="580" w:lineRule="exact"/>
        <w:ind w:firstLine="5932" w:firstLineChars="1854"/>
        <w:jc w:val="right"/>
        <w:rPr>
          <w:rFonts w:hint="eastAsia" w:ascii="仿宋_GB2312" w:hAnsi="Times New Roman" w:eastAsia="仿宋_GB2312"/>
          <w:sz w:val="32"/>
          <w:szCs w:val="32"/>
        </w:rPr>
      </w:pPr>
    </w:p>
    <w:p w14:paraId="5D8D1E65">
      <w:pPr>
        <w:pStyle w:val="60"/>
        <w:snapToGrid w:val="0"/>
        <w:spacing w:line="580" w:lineRule="exact"/>
        <w:ind w:firstLine="0"/>
        <w:jc w:val="center"/>
        <w:rPr>
          <w:rFonts w:ascii="仿宋_GB2312" w:hAnsi="Times New Roman" w:eastAsia="仿宋_GB2312"/>
          <w:sz w:val="32"/>
          <w:szCs w:val="32"/>
        </w:rPr>
      </w:pPr>
    </w:p>
    <w:p w14:paraId="46D06127">
      <w:pPr>
        <w:pStyle w:val="60"/>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5D01AD4C">
      <w:pPr>
        <w:pStyle w:val="60"/>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2E9539BB">
      <w:pPr>
        <w:pStyle w:val="60"/>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楷体_GB2312" w:hAnsi="Times New Roman" w:eastAsia="楷体_GB2312"/>
          <w:sz w:val="28"/>
          <w:szCs w:val="28"/>
          <w:lang w:val="zh-CN"/>
        </w:rPr>
        <w:t>编号：</w:t>
      </w:r>
      <w:r>
        <w:rPr>
          <w:rFonts w:hint="eastAsia" w:ascii="Times New Roman" w:hAnsi="Times New Roman" w:eastAsia="楷体_GB2312"/>
          <w:sz w:val="28"/>
          <w:szCs w:val="28"/>
          <w:lang w:val="en-US" w:eastAsia="zh-CN"/>
        </w:rPr>
        <w:t xml:space="preserve">   </w:t>
      </w:r>
    </w:p>
    <w:p w14:paraId="58E09F25">
      <w:pPr>
        <w:pStyle w:val="60"/>
        <w:snapToGrid w:val="0"/>
        <w:spacing w:line="580" w:lineRule="exact"/>
        <w:ind w:firstLine="0"/>
        <w:jc w:val="center"/>
        <w:rPr>
          <w:rFonts w:ascii="楷体_GB2312" w:hAnsi="Times New Roman" w:eastAsia="楷体_GB2312"/>
          <w:sz w:val="28"/>
          <w:szCs w:val="28"/>
          <w:lang w:val="zh-CN"/>
        </w:rPr>
      </w:pPr>
    </w:p>
    <w:p w14:paraId="768E3600">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 xml:space="preserve">             </w:t>
      </w:r>
      <w:r>
        <w:rPr>
          <w:rFonts w:cs="Times New Roman"/>
          <w:u w:val="single"/>
        </w:rPr>
        <w:t xml:space="preserve">  </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3080A154">
      <w:pPr>
        <w:autoSpaceDE w:val="0"/>
        <w:autoSpaceDN w:val="0"/>
        <w:adjustRightInd w:val="0"/>
        <w:snapToGrid w:val="0"/>
        <w:spacing w:line="580" w:lineRule="exact"/>
        <w:jc w:val="left"/>
        <w:rPr>
          <w:rFonts w:cs="Times New Roman"/>
          <w:lang w:val="zh-CN"/>
        </w:rPr>
      </w:pPr>
    </w:p>
    <w:p w14:paraId="2D78D73F">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68D844FF">
      <w:pPr>
        <w:autoSpaceDE w:val="0"/>
        <w:autoSpaceDN w:val="0"/>
        <w:adjustRightInd w:val="0"/>
        <w:snapToGrid w:val="0"/>
        <w:spacing w:line="580" w:lineRule="exact"/>
        <w:jc w:val="left"/>
        <w:rPr>
          <w:rFonts w:cs="Times New Roman"/>
          <w:lang w:val="zh-CN"/>
        </w:rPr>
      </w:pPr>
    </w:p>
    <w:p w14:paraId="660F2E5A">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56F80552">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75BD2C4D">
      <w:pPr>
        <w:autoSpaceDE w:val="0"/>
        <w:autoSpaceDN w:val="0"/>
        <w:adjustRightInd w:val="0"/>
        <w:snapToGrid w:val="0"/>
        <w:spacing w:line="580" w:lineRule="exact"/>
        <w:jc w:val="right"/>
        <w:rPr>
          <w:rFonts w:cs="Times New Roman"/>
        </w:rPr>
      </w:pPr>
      <w:r>
        <w:rPr>
          <w:rFonts w:cs="Times New Roman"/>
        </w:rPr>
        <w:t>年    月    日</w:t>
      </w:r>
    </w:p>
    <w:p w14:paraId="42CFB3DB">
      <w:pPr>
        <w:pStyle w:val="2"/>
        <w:rPr>
          <w:rFonts w:hint="default"/>
          <w:lang w:val="en-US" w:eastAsia="zh-CN"/>
        </w:rPr>
      </w:pPr>
    </w:p>
    <w:p w14:paraId="6AF23D54">
      <w:pPr>
        <w:pStyle w:val="2"/>
        <w:ind w:firstLine="0" w:firstLineChars="0"/>
      </w:pPr>
    </w:p>
    <w:p w14:paraId="435E7FFC">
      <w:pPr>
        <w:pStyle w:val="2"/>
        <w:ind w:firstLine="0" w:firstLineChars="0"/>
      </w:pPr>
    </w:p>
    <w:p w14:paraId="33F7C163">
      <w:pPr>
        <w:pStyle w:val="2"/>
        <w:ind w:firstLine="0" w:firstLineChars="0"/>
      </w:pPr>
    </w:p>
    <w:p w14:paraId="34DF8799">
      <w:pPr>
        <w:pStyle w:val="2"/>
        <w:ind w:firstLine="0" w:firstLineChars="0"/>
      </w:pPr>
    </w:p>
    <w:p w14:paraId="7D40701C">
      <w:pPr>
        <w:pStyle w:val="2"/>
        <w:ind w:firstLine="0" w:firstLineChars="0"/>
      </w:pPr>
    </w:p>
    <w:p w14:paraId="0EE9D54F">
      <w:pPr>
        <w:pStyle w:val="2"/>
        <w:ind w:firstLine="0" w:firstLineChars="0"/>
      </w:pPr>
    </w:p>
    <w:p w14:paraId="4E9AA280">
      <w:pPr>
        <w:pStyle w:val="2"/>
        <w:ind w:firstLine="0" w:firstLineChars="0"/>
      </w:pPr>
    </w:p>
    <w:p w14:paraId="27EBE5C8">
      <w:pPr>
        <w:pStyle w:val="2"/>
        <w:ind w:firstLine="0" w:firstLineChars="0"/>
      </w:pPr>
    </w:p>
    <w:p w14:paraId="4C6A808D">
      <w:pPr>
        <w:pStyle w:val="2"/>
        <w:ind w:firstLine="0" w:firstLineChars="0"/>
      </w:pPr>
    </w:p>
    <w:p w14:paraId="44DDA7A3">
      <w:pPr>
        <w:pStyle w:val="4"/>
        <w:numPr>
          <w:ilvl w:val="0"/>
          <w:numId w:val="2"/>
        </w:numPr>
        <w:snapToGrid w:val="0"/>
        <w:spacing w:before="0" w:after="0"/>
        <w:ind w:left="0" w:leftChars="0" w:firstLine="0" w:firstLineChars="0"/>
        <w:jc w:val="center"/>
        <w:rPr>
          <w:rFonts w:hAnsi="宋体"/>
          <w:b/>
          <w:bCs/>
          <w:color w:val="auto"/>
          <w:szCs w:val="32"/>
          <w:highlight w:val="none"/>
        </w:rPr>
      </w:pPr>
      <w:bookmarkStart w:id="38" w:name="_Toc9076"/>
      <w:r>
        <w:rPr>
          <w:rFonts w:hAnsi="宋体"/>
          <w:b/>
          <w:bCs/>
          <w:color w:val="auto"/>
          <w:szCs w:val="32"/>
          <w:highlight w:val="none"/>
        </w:rPr>
        <w:t>报价须知</w:t>
      </w:r>
      <w:bookmarkEnd w:id="38"/>
    </w:p>
    <w:p w14:paraId="50D530D4">
      <w:pPr>
        <w:numPr>
          <w:ilvl w:val="0"/>
          <w:numId w:val="0"/>
        </w:numPr>
        <w:ind w:leftChars="0"/>
        <w:rPr>
          <w:color w:val="auto"/>
          <w:highlight w:val="none"/>
        </w:rPr>
      </w:pPr>
    </w:p>
    <w:p w14:paraId="009904B9">
      <w:pPr>
        <w:snapToGrid w:val="0"/>
        <w:spacing w:line="360" w:lineRule="auto"/>
        <w:outlineLvl w:val="1"/>
        <w:rPr>
          <w:rFonts w:hAnsi="宋体"/>
          <w:b/>
          <w:bCs/>
          <w:color w:val="auto"/>
          <w:highlight w:val="none"/>
        </w:rPr>
      </w:pPr>
      <w:bookmarkStart w:id="39" w:name="_Toc27442"/>
      <w:r>
        <w:rPr>
          <w:rFonts w:hAnsi="宋体"/>
          <w:b/>
          <w:bCs/>
          <w:color w:val="auto"/>
          <w:highlight w:val="none"/>
        </w:rPr>
        <w:t>一、项目费用说明</w:t>
      </w:r>
      <w:bookmarkEnd w:id="39"/>
    </w:p>
    <w:p w14:paraId="58E724F6">
      <w:pPr>
        <w:snapToGrid w:val="0"/>
        <w:spacing w:line="360" w:lineRule="auto"/>
        <w:ind w:firstLine="424" w:firstLineChars="177"/>
        <w:rPr>
          <w:rFonts w:hAnsi="宋体"/>
          <w:color w:val="auto"/>
          <w:highlight w:val="none"/>
        </w:rPr>
      </w:pPr>
      <w:r>
        <w:rPr>
          <w:rFonts w:hAnsi="宋体"/>
          <w:color w:val="auto"/>
          <w:highlight w:val="none"/>
        </w:rPr>
        <w:t>报价人应按询价文件要求及企业的自身情况进行报价。所报的价格包含完成询价文件规定的工作所需的全部费用，并承担所有相应项目风险。</w:t>
      </w:r>
    </w:p>
    <w:p w14:paraId="1A62B730">
      <w:pPr>
        <w:snapToGrid w:val="0"/>
        <w:spacing w:line="360" w:lineRule="auto"/>
        <w:rPr>
          <w:rFonts w:hAnsi="宋体"/>
          <w:b/>
          <w:bCs/>
          <w:color w:val="auto"/>
          <w:highlight w:val="none"/>
        </w:rPr>
      </w:pPr>
    </w:p>
    <w:p w14:paraId="1371E8AC">
      <w:pPr>
        <w:snapToGrid w:val="0"/>
        <w:spacing w:line="360" w:lineRule="auto"/>
        <w:outlineLvl w:val="1"/>
        <w:rPr>
          <w:rFonts w:hAnsi="宋体"/>
          <w:b/>
          <w:bCs/>
          <w:color w:val="auto"/>
          <w:highlight w:val="none"/>
        </w:rPr>
      </w:pPr>
      <w:bookmarkStart w:id="40" w:name="_Toc2697"/>
      <w:r>
        <w:rPr>
          <w:rFonts w:hAnsi="宋体"/>
          <w:b/>
          <w:bCs/>
          <w:color w:val="auto"/>
          <w:highlight w:val="none"/>
        </w:rPr>
        <w:t>二、报价文件的组成</w:t>
      </w:r>
      <w:bookmarkEnd w:id="40"/>
    </w:p>
    <w:p w14:paraId="6D7DF32B">
      <w:pPr>
        <w:snapToGrid w:val="0"/>
        <w:spacing w:line="360" w:lineRule="auto"/>
        <w:ind w:firstLine="480" w:firstLineChars="200"/>
        <w:rPr>
          <w:rFonts w:hAnsi="宋体"/>
          <w:color w:val="auto"/>
          <w:highlight w:val="none"/>
        </w:rPr>
      </w:pPr>
      <w:r>
        <w:rPr>
          <w:rFonts w:hAnsi="宋体"/>
          <w:color w:val="auto"/>
          <w:highlight w:val="none"/>
        </w:rPr>
        <w:t>1.报价表</w:t>
      </w:r>
      <w:r>
        <w:rPr>
          <w:rFonts w:hint="eastAsia" w:hAnsi="宋体"/>
          <w:color w:val="auto"/>
          <w:highlight w:val="none"/>
          <w:lang w:val="en-US" w:eastAsia="zh-CN"/>
        </w:rPr>
        <w:t>及分项报价表；</w:t>
      </w:r>
    </w:p>
    <w:p w14:paraId="2C5E7E89">
      <w:pPr>
        <w:snapToGrid w:val="0"/>
        <w:spacing w:line="360" w:lineRule="auto"/>
        <w:ind w:firstLine="480" w:firstLineChars="200"/>
        <w:rPr>
          <w:rFonts w:hint="eastAsia" w:hAnsi="宋体"/>
          <w:color w:val="auto"/>
          <w:highlight w:val="none"/>
          <w:lang w:val="en-US" w:eastAsia="zh-CN"/>
        </w:rPr>
      </w:pPr>
      <w:r>
        <w:rPr>
          <w:rFonts w:hAnsi="宋体"/>
          <w:color w:val="auto"/>
          <w:highlight w:val="none"/>
        </w:rPr>
        <w:t>2</w:t>
      </w:r>
      <w:r>
        <w:rPr>
          <w:rFonts w:hint="eastAsia" w:hAnsi="宋体"/>
          <w:color w:val="auto"/>
          <w:highlight w:val="none"/>
          <w:lang w:val="en-US" w:eastAsia="zh-CN"/>
        </w:rPr>
        <w:t>.报价承诺书；</w:t>
      </w:r>
    </w:p>
    <w:p w14:paraId="3026C23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hAnsi="宋体"/>
          <w:color w:val="auto"/>
          <w:highlight w:val="none"/>
          <w:lang w:val="en-US" w:eastAsia="zh-CN"/>
        </w:rPr>
      </w:pPr>
      <w:r>
        <w:rPr>
          <w:rFonts w:hint="eastAsia" w:hAnsi="宋体"/>
          <w:color w:val="auto"/>
          <w:highlight w:val="none"/>
          <w:lang w:val="en-US" w:eastAsia="zh-CN"/>
        </w:rPr>
        <w:t>3.营业执照；</w:t>
      </w:r>
    </w:p>
    <w:p w14:paraId="2DD4E5D9">
      <w:pPr>
        <w:pStyle w:val="2"/>
        <w:ind w:firstLine="480" w:firstLineChars="200"/>
        <w:rPr>
          <w:rFonts w:hint="eastAsia" w:hAnsi="宋体"/>
          <w:color w:val="auto"/>
          <w:highlight w:val="none"/>
          <w:lang w:val="en-US" w:eastAsia="zh-CN"/>
        </w:rPr>
      </w:pPr>
      <w:r>
        <w:rPr>
          <w:rFonts w:hint="eastAsia" w:hAnsi="宋体"/>
          <w:color w:val="auto"/>
          <w:highlight w:val="none"/>
          <w:lang w:val="en-US" w:eastAsia="zh-CN"/>
        </w:rPr>
        <w:t>4.业绩合同或发票扫描件；</w:t>
      </w:r>
    </w:p>
    <w:p w14:paraId="3C1EF74A">
      <w:pPr>
        <w:pStyle w:val="2"/>
        <w:ind w:firstLine="480" w:firstLineChars="200"/>
        <w:rPr>
          <w:rFonts w:hint="default" w:hAnsi="宋体"/>
          <w:color w:val="auto"/>
          <w:highlight w:val="none"/>
          <w:lang w:val="en-US" w:eastAsia="zh-CN"/>
        </w:rPr>
      </w:pPr>
      <w:r>
        <w:rPr>
          <w:rFonts w:hint="eastAsia" w:hAnsi="宋体"/>
          <w:color w:val="auto"/>
          <w:highlight w:val="none"/>
          <w:lang w:val="en-US" w:eastAsia="zh-CN"/>
        </w:rPr>
        <w:t>5.最近3年报价人牵涉的其他（失信和违法）处罚说明；</w:t>
      </w:r>
    </w:p>
    <w:p w14:paraId="1A3449AE">
      <w:pPr>
        <w:pStyle w:val="2"/>
        <w:spacing w:line="360" w:lineRule="auto"/>
        <w:ind w:firstLine="480" w:firstLineChars="200"/>
        <w:rPr>
          <w:rFonts w:hint="eastAsia" w:hAnsi="宋体"/>
          <w:color w:val="auto"/>
          <w:highlight w:val="none"/>
          <w:lang w:val="en-US" w:eastAsia="zh-CN"/>
        </w:rPr>
      </w:pPr>
      <w:r>
        <w:rPr>
          <w:rFonts w:hint="eastAsia" w:hAnsi="宋体"/>
          <w:color w:val="auto"/>
          <w:highlight w:val="none"/>
          <w:lang w:val="en-US" w:eastAsia="zh-CN"/>
        </w:rPr>
        <w:t>（1）</w:t>
      </w:r>
      <w:r>
        <w:rPr>
          <w:rFonts w:hint="default" w:hAnsi="宋体"/>
          <w:color w:val="auto"/>
          <w:highlight w:val="none"/>
          <w:lang w:val="en-US" w:eastAsia="zh-CN"/>
        </w:rPr>
        <w:t>根据报价人的实际情况填写，无相关事项的，在 “认定时间”列填“</w:t>
      </w:r>
      <w:r>
        <w:rPr>
          <w:rFonts w:hint="default" w:hAnsi="宋体"/>
          <w:b/>
          <w:bCs/>
          <w:color w:val="auto"/>
          <w:highlight w:val="none"/>
          <w:lang w:val="en-US" w:eastAsia="zh-CN"/>
        </w:rPr>
        <w:t>无</w:t>
      </w:r>
      <w:r>
        <w:rPr>
          <w:rFonts w:hint="default" w:hAnsi="宋体"/>
          <w:color w:val="auto"/>
          <w:highlight w:val="none"/>
          <w:lang w:val="en-US" w:eastAsia="zh-CN"/>
        </w:rPr>
        <w:t>”；若受到相关处罚的应附处罚相关材料复印件；若出现相关处罚的处罚期满,但处罚公示没有及时更新的情况,</w:t>
      </w:r>
      <w:r>
        <w:rPr>
          <w:rFonts w:hint="eastAsia" w:hAnsi="宋体"/>
          <w:color w:val="auto"/>
          <w:highlight w:val="none"/>
          <w:lang w:val="en-US" w:eastAsia="zh-CN"/>
        </w:rPr>
        <w:t>报价</w:t>
      </w:r>
      <w:r>
        <w:rPr>
          <w:rFonts w:hint="default" w:hAnsi="宋体"/>
          <w:color w:val="auto"/>
          <w:highlight w:val="none"/>
          <w:lang w:val="en-US" w:eastAsia="zh-CN"/>
        </w:rPr>
        <w:t xml:space="preserve">人须提供相关材料(复印件)佐证； </w:t>
      </w:r>
      <w:r>
        <w:rPr>
          <w:rFonts w:hint="eastAsia" w:hAnsi="宋体"/>
          <w:color w:val="auto"/>
          <w:highlight w:val="none"/>
          <w:lang w:val="en-US" w:eastAsia="zh-CN"/>
        </w:rPr>
        <w:t xml:space="preserve"> </w:t>
      </w:r>
    </w:p>
    <w:p w14:paraId="079BA55F">
      <w:pPr>
        <w:keepNext w:val="0"/>
        <w:keepLines w:val="0"/>
        <w:widowControl/>
        <w:suppressLineNumbers w:val="0"/>
        <w:tabs>
          <w:tab w:val="left" w:pos="7920"/>
        </w:tabs>
        <w:spacing w:line="360" w:lineRule="auto"/>
        <w:ind w:firstLine="480" w:firstLineChars="200"/>
        <w:jc w:val="left"/>
        <w:rPr>
          <w:rFonts w:hAnsi="宋体"/>
          <w:color w:val="auto"/>
          <w:highlight w:val="none"/>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hAnsi="宋体"/>
          <w:color w:val="auto"/>
          <w:highlight w:val="none"/>
          <w:lang w:val="en-US" w:eastAsia="zh-CN"/>
        </w:rPr>
        <w:t>。</w:t>
      </w:r>
    </w:p>
    <w:p w14:paraId="68E9094F">
      <w:pPr>
        <w:pStyle w:val="2"/>
        <w:ind w:firstLine="480" w:firstLineChars="200"/>
        <w:rPr>
          <w:rFonts w:hint="eastAsia" w:hAnsi="宋体"/>
          <w:color w:val="000000" w:themeColor="text1"/>
          <w:highlight w:val="none"/>
          <w:lang w:val="en-US" w:eastAsia="zh-CN"/>
          <w14:textFill>
            <w14:solidFill>
              <w14:schemeClr w14:val="tx1"/>
            </w14:solidFill>
          </w14:textFill>
        </w:rPr>
      </w:pPr>
    </w:p>
    <w:p w14:paraId="38C4C1DA">
      <w:pPr>
        <w:snapToGrid w:val="0"/>
        <w:spacing w:line="360" w:lineRule="auto"/>
        <w:outlineLvl w:val="1"/>
        <w:rPr>
          <w:rFonts w:hAnsi="宋体"/>
          <w:b/>
          <w:bCs/>
          <w:highlight w:val="none"/>
        </w:rPr>
      </w:pPr>
      <w:bookmarkStart w:id="41" w:name="_Toc11475"/>
      <w:r>
        <w:rPr>
          <w:rFonts w:hAnsi="宋体"/>
          <w:b/>
          <w:bCs/>
          <w:highlight w:val="none"/>
        </w:rPr>
        <w:t>三、报价文件的封装和递交</w:t>
      </w:r>
      <w:bookmarkEnd w:id="41"/>
    </w:p>
    <w:p w14:paraId="2EC67310">
      <w:pPr>
        <w:snapToGrid w:val="0"/>
        <w:spacing w:line="360" w:lineRule="auto"/>
        <w:ind w:firstLine="424" w:firstLineChars="177"/>
        <w:rPr>
          <w:rFonts w:hAnsi="宋体"/>
          <w:highlight w:val="none"/>
        </w:rPr>
      </w:pPr>
      <w:r>
        <w:rPr>
          <w:rFonts w:hAnsi="宋体"/>
          <w:highlight w:val="none"/>
        </w:rPr>
        <w:t>1.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14:paraId="50756483">
      <w:pPr>
        <w:snapToGrid w:val="0"/>
        <w:spacing w:line="360" w:lineRule="auto"/>
        <w:ind w:firstLine="424" w:firstLineChars="177"/>
        <w:rPr>
          <w:rFonts w:hAnsi="宋体"/>
          <w:highlight w:val="none"/>
        </w:rPr>
      </w:pPr>
      <w:r>
        <w:rPr>
          <w:rFonts w:hAnsi="宋体"/>
          <w:highlight w:val="none"/>
        </w:rPr>
        <w:t>2.密封好的报价文件，应于询价邀请函中规定的截止时间前递交到采购人指定的递交地点。</w:t>
      </w:r>
    </w:p>
    <w:p w14:paraId="42EAB8BD">
      <w:pPr>
        <w:snapToGrid w:val="0"/>
        <w:spacing w:line="360" w:lineRule="auto"/>
        <w:jc w:val="center"/>
        <w:rPr>
          <w:rFonts w:hAnsi="宋体"/>
          <w:highlight w:val="none"/>
        </w:rPr>
      </w:pPr>
    </w:p>
    <w:p w14:paraId="1888514D">
      <w:pPr>
        <w:snapToGrid w:val="0"/>
        <w:spacing w:line="360" w:lineRule="auto"/>
        <w:jc w:val="center"/>
        <w:rPr>
          <w:rFonts w:hAnsi="宋体"/>
          <w:color w:val="auto"/>
          <w:highlight w:val="none"/>
        </w:rPr>
      </w:pPr>
    </w:p>
    <w:p w14:paraId="65C7A9F8">
      <w:pPr>
        <w:pStyle w:val="2"/>
        <w:rPr>
          <w:color w:val="auto"/>
          <w:highlight w:val="none"/>
        </w:rPr>
      </w:pPr>
    </w:p>
    <w:p w14:paraId="2BE4E977">
      <w:pPr>
        <w:pStyle w:val="4"/>
        <w:snapToGrid w:val="0"/>
        <w:spacing w:before="0" w:after="0"/>
        <w:jc w:val="center"/>
        <w:rPr>
          <w:rFonts w:hAnsi="宋体"/>
          <w:b/>
          <w:bCs/>
          <w:color w:val="auto"/>
          <w:szCs w:val="32"/>
          <w:highlight w:val="none"/>
        </w:rPr>
      </w:pPr>
      <w:bookmarkStart w:id="42" w:name="_Toc2666"/>
      <w:r>
        <w:rPr>
          <w:rFonts w:hAnsi="宋体"/>
          <w:b/>
          <w:bCs/>
          <w:color w:val="auto"/>
          <w:szCs w:val="32"/>
          <w:highlight w:val="none"/>
        </w:rPr>
        <w:t>第</w:t>
      </w:r>
      <w:r>
        <w:rPr>
          <w:rFonts w:hint="eastAsia" w:hAnsi="宋体"/>
          <w:b/>
          <w:bCs/>
          <w:color w:val="auto"/>
          <w:szCs w:val="32"/>
          <w:highlight w:val="none"/>
          <w:lang w:val="en-US" w:eastAsia="zh-CN"/>
        </w:rPr>
        <w:t>四</w:t>
      </w:r>
      <w:r>
        <w:rPr>
          <w:rFonts w:hAnsi="宋体"/>
          <w:b/>
          <w:bCs/>
          <w:color w:val="auto"/>
          <w:szCs w:val="32"/>
          <w:highlight w:val="none"/>
        </w:rPr>
        <w:t>章 报价文件（格式）</w:t>
      </w:r>
      <w:bookmarkEnd w:id="42"/>
    </w:p>
    <w:p w14:paraId="04A32940">
      <w:pPr>
        <w:snapToGrid w:val="0"/>
        <w:spacing w:line="360" w:lineRule="auto"/>
        <w:outlineLvl w:val="1"/>
        <w:rPr>
          <w:rFonts w:hAnsi="宋体"/>
          <w:b/>
          <w:color w:val="auto"/>
          <w:sz w:val="28"/>
          <w:szCs w:val="28"/>
          <w:highlight w:val="none"/>
        </w:rPr>
      </w:pPr>
      <w:bookmarkStart w:id="43" w:name="_Toc9653"/>
      <w:r>
        <w:rPr>
          <w:rFonts w:hint="eastAsia" w:hAnsi="宋体"/>
          <w:b/>
          <w:color w:val="auto"/>
          <w:sz w:val="28"/>
          <w:szCs w:val="28"/>
          <w:highlight w:val="none"/>
          <w:lang w:val="en-US" w:eastAsia="zh-CN"/>
        </w:rPr>
        <w:t>1.1</w:t>
      </w:r>
      <w:r>
        <w:rPr>
          <w:rFonts w:hAnsi="宋体"/>
          <w:b/>
          <w:color w:val="auto"/>
          <w:sz w:val="28"/>
          <w:szCs w:val="28"/>
          <w:highlight w:val="none"/>
        </w:rPr>
        <w:t>报价表</w:t>
      </w:r>
      <w:bookmarkEnd w:id="43"/>
    </w:p>
    <w:tbl>
      <w:tblPr>
        <w:tblStyle w:val="19"/>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6832"/>
      </w:tblGrid>
      <w:tr w14:paraId="4DBD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82" w:type="dxa"/>
            <w:shd w:val="clear" w:color="auto" w:fill="auto"/>
            <w:vAlign w:val="center"/>
          </w:tcPr>
          <w:p w14:paraId="560914FD">
            <w:pPr>
              <w:pStyle w:val="9"/>
              <w:adjustRightInd w:val="0"/>
              <w:snapToGrid w:val="0"/>
              <w:spacing w:line="360" w:lineRule="auto"/>
              <w:jc w:val="center"/>
              <w:rPr>
                <w:rFonts w:hAnsi="宋体"/>
                <w:color w:val="auto"/>
                <w:sz w:val="24"/>
                <w:szCs w:val="28"/>
                <w:highlight w:val="none"/>
              </w:rPr>
            </w:pPr>
            <w:bookmarkStart w:id="44" w:name="_Hlk33287059"/>
            <w:r>
              <w:rPr>
                <w:rFonts w:hAnsi="宋体"/>
                <w:color w:val="auto"/>
                <w:sz w:val="24"/>
                <w:szCs w:val="28"/>
                <w:highlight w:val="none"/>
              </w:rPr>
              <w:t>项目名称</w:t>
            </w:r>
          </w:p>
        </w:tc>
        <w:tc>
          <w:tcPr>
            <w:tcW w:w="6832" w:type="dxa"/>
            <w:shd w:val="clear" w:color="auto" w:fill="auto"/>
            <w:vAlign w:val="center"/>
          </w:tcPr>
          <w:p w14:paraId="4254E1E1">
            <w:pPr>
              <w:snapToGrid w:val="0"/>
              <w:spacing w:line="360" w:lineRule="auto"/>
              <w:jc w:val="center"/>
              <w:rPr>
                <w:rFonts w:hAnsi="宋体"/>
                <w:color w:val="auto"/>
                <w:szCs w:val="28"/>
                <w:highlight w:val="none"/>
              </w:rPr>
            </w:pPr>
            <w:r>
              <w:rPr>
                <w:rFonts w:hint="eastAsia" w:hAnsi="宋体" w:cs="宋体"/>
                <w:kern w:val="2"/>
                <w:sz w:val="24"/>
                <w:szCs w:val="24"/>
                <w:highlight w:val="none"/>
                <w:lang w:val="en-US" w:eastAsia="zh-CN" w:bidi="ar-SA"/>
              </w:rPr>
              <w:t>2025年度</w:t>
            </w:r>
            <w:r>
              <w:rPr>
                <w:rFonts w:hint="eastAsia" w:ascii="宋体" w:hAnsi="宋体" w:eastAsia="宋体" w:cs="宋体"/>
                <w:kern w:val="2"/>
                <w:sz w:val="24"/>
                <w:szCs w:val="24"/>
                <w:highlight w:val="none"/>
                <w:lang w:val="en-US" w:eastAsia="zh-CN" w:bidi="ar-SA"/>
              </w:rPr>
              <w:t>管网一体化</w:t>
            </w:r>
            <w:r>
              <w:rPr>
                <w:rFonts w:hint="eastAsia" w:hAnsi="宋体" w:cs="宋体"/>
                <w:kern w:val="2"/>
                <w:sz w:val="24"/>
                <w:szCs w:val="24"/>
                <w:highlight w:val="none"/>
                <w:lang w:val="en-US" w:eastAsia="zh-CN" w:bidi="ar-SA"/>
              </w:rPr>
              <w:t>项目</w:t>
            </w:r>
            <w:r>
              <w:rPr>
                <w:rFonts w:hint="eastAsia" w:ascii="宋体" w:hAnsi="宋体" w:eastAsia="宋体" w:cs="宋体"/>
                <w:kern w:val="2"/>
                <w:sz w:val="24"/>
                <w:szCs w:val="24"/>
                <w:highlight w:val="none"/>
                <w:lang w:val="en-US" w:eastAsia="zh-CN" w:bidi="ar-SA"/>
              </w:rPr>
              <w:t>黄江镇、常平镇、桥头镇</w:t>
            </w:r>
            <w:r>
              <w:rPr>
                <w:rFonts w:hint="eastAsia" w:hAnsi="宋体" w:cs="宋体"/>
                <w:kern w:val="2"/>
                <w:sz w:val="24"/>
                <w:szCs w:val="24"/>
                <w:highlight w:val="none"/>
                <w:lang w:val="en-US" w:eastAsia="zh-CN" w:bidi="ar-SA"/>
              </w:rPr>
              <w:t>及水生态四期桥头镇</w:t>
            </w:r>
            <w:r>
              <w:rPr>
                <w:rFonts w:hint="eastAsia" w:ascii="宋体" w:hAnsi="宋体" w:eastAsia="宋体" w:cs="宋体"/>
                <w:kern w:val="2"/>
                <w:sz w:val="24"/>
                <w:szCs w:val="24"/>
                <w:highlight w:val="none"/>
                <w:lang w:val="en-US" w:eastAsia="zh-CN" w:bidi="ar-SA"/>
              </w:rPr>
              <w:t>水泵备件物资采购项目（重新采购）</w:t>
            </w:r>
          </w:p>
        </w:tc>
      </w:tr>
      <w:bookmarkEnd w:id="44"/>
      <w:tr w14:paraId="7729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1982" w:type="dxa"/>
            <w:shd w:val="clear" w:color="auto" w:fill="auto"/>
            <w:vAlign w:val="center"/>
          </w:tcPr>
          <w:p w14:paraId="627701D5">
            <w:pPr>
              <w:pStyle w:val="9"/>
              <w:adjustRightInd w:val="0"/>
              <w:snapToGrid w:val="0"/>
              <w:spacing w:line="360" w:lineRule="auto"/>
              <w:jc w:val="center"/>
              <w:rPr>
                <w:rFonts w:hint="eastAsia" w:hAnsi="宋体"/>
                <w:color w:val="auto"/>
                <w:sz w:val="24"/>
                <w:szCs w:val="28"/>
                <w:highlight w:val="none"/>
              </w:rPr>
            </w:pPr>
          </w:p>
          <w:p w14:paraId="7B620433">
            <w:pPr>
              <w:pStyle w:val="9"/>
              <w:adjustRightInd w:val="0"/>
              <w:snapToGrid w:val="0"/>
              <w:spacing w:line="360" w:lineRule="auto"/>
              <w:ind w:firstLine="480" w:firstLineChars="200"/>
              <w:jc w:val="both"/>
              <w:rPr>
                <w:rFonts w:hint="eastAsia" w:hAnsi="宋体" w:eastAsia="宋体"/>
                <w:color w:val="auto"/>
                <w:sz w:val="24"/>
                <w:szCs w:val="28"/>
                <w:highlight w:val="none"/>
                <w:lang w:val="en-US" w:eastAsia="zh-CN"/>
              </w:rPr>
            </w:pPr>
            <w:r>
              <w:rPr>
                <w:rFonts w:hint="eastAsia" w:hAnsi="宋体"/>
                <w:color w:val="auto"/>
                <w:sz w:val="24"/>
                <w:szCs w:val="28"/>
                <w:highlight w:val="none"/>
                <w:lang w:val="en-US" w:eastAsia="zh-CN"/>
              </w:rPr>
              <w:t>不</w:t>
            </w:r>
            <w:r>
              <w:rPr>
                <w:rFonts w:hint="eastAsia" w:hAnsi="宋体"/>
                <w:color w:val="auto"/>
                <w:sz w:val="24"/>
                <w:szCs w:val="28"/>
                <w:highlight w:val="none"/>
              </w:rPr>
              <w:t>含税</w:t>
            </w:r>
            <w:r>
              <w:rPr>
                <w:rFonts w:hint="eastAsia" w:hAnsi="宋体"/>
                <w:color w:val="auto"/>
                <w:sz w:val="24"/>
                <w:szCs w:val="28"/>
                <w:highlight w:val="none"/>
                <w:lang w:val="en-US" w:eastAsia="zh-CN"/>
              </w:rPr>
              <w:t>总价</w:t>
            </w:r>
          </w:p>
          <w:p w14:paraId="7F7D387B">
            <w:pPr>
              <w:pStyle w:val="9"/>
              <w:adjustRightInd w:val="0"/>
              <w:snapToGrid w:val="0"/>
              <w:spacing w:line="360" w:lineRule="auto"/>
              <w:jc w:val="center"/>
              <w:rPr>
                <w:rFonts w:hAnsi="宋体"/>
                <w:color w:val="auto"/>
                <w:sz w:val="24"/>
                <w:szCs w:val="28"/>
                <w:highlight w:val="none"/>
              </w:rPr>
            </w:pPr>
          </w:p>
        </w:tc>
        <w:tc>
          <w:tcPr>
            <w:tcW w:w="6832" w:type="dxa"/>
            <w:shd w:val="clear" w:color="auto" w:fill="auto"/>
            <w:vAlign w:val="center"/>
          </w:tcPr>
          <w:p w14:paraId="4F99ED75">
            <w:pPr>
              <w:pStyle w:val="9"/>
              <w:adjustRightInd w:val="0"/>
              <w:snapToGrid w:val="0"/>
              <w:spacing w:line="360" w:lineRule="auto"/>
              <w:ind w:firstLine="1200" w:firstLineChars="500"/>
              <w:jc w:val="both"/>
              <w:rPr>
                <w:rFonts w:hint="eastAsia" w:hAnsi="宋体"/>
                <w:color w:val="auto"/>
                <w:sz w:val="24"/>
                <w:szCs w:val="24"/>
                <w:highlight w:val="none"/>
                <w:lang w:val="en-US" w:eastAsia="zh-CN"/>
              </w:rPr>
            </w:pPr>
          </w:p>
          <w:p w14:paraId="1035EAB6">
            <w:pPr>
              <w:pStyle w:val="9"/>
              <w:adjustRightInd w:val="0"/>
              <w:snapToGrid w:val="0"/>
              <w:spacing w:line="360" w:lineRule="auto"/>
              <w:ind w:firstLine="1200" w:firstLineChars="500"/>
              <w:jc w:val="both"/>
              <w:rPr>
                <w:rFonts w:hint="default" w:hAnsi="宋体"/>
                <w:color w:val="auto"/>
                <w:sz w:val="24"/>
                <w:szCs w:val="24"/>
                <w:highlight w:val="none"/>
                <w:lang w:val="en-US" w:eastAsia="zh-CN"/>
              </w:rPr>
            </w:pPr>
            <w:r>
              <w:rPr>
                <w:rFonts w:hint="eastAsia" w:hAnsi="宋体"/>
                <w:color w:val="auto"/>
                <w:sz w:val="24"/>
                <w:szCs w:val="24"/>
                <w:highlight w:val="none"/>
                <w:lang w:val="en-US" w:eastAsia="zh-CN"/>
              </w:rPr>
              <w:t>大写：</w:t>
            </w:r>
          </w:p>
          <w:p w14:paraId="7692ECEA">
            <w:pPr>
              <w:pStyle w:val="9"/>
              <w:adjustRightInd w:val="0"/>
              <w:snapToGrid w:val="0"/>
              <w:spacing w:line="360" w:lineRule="auto"/>
              <w:ind w:firstLine="1200" w:firstLineChars="500"/>
              <w:jc w:val="both"/>
              <w:rPr>
                <w:rFonts w:hint="default" w:hAnsi="宋体" w:eastAsia="宋体"/>
                <w:color w:val="auto"/>
                <w:sz w:val="24"/>
                <w:szCs w:val="24"/>
                <w:highlight w:val="none"/>
                <w:u w:val="single"/>
                <w:lang w:val="en-US" w:eastAsia="zh-CN"/>
              </w:rPr>
            </w:pPr>
            <w:r>
              <w:rPr>
                <w:rFonts w:hint="eastAsia" w:hAnsi="宋体"/>
                <w:color w:val="auto"/>
                <w:sz w:val="24"/>
                <w:szCs w:val="24"/>
                <w:highlight w:val="none"/>
                <w:lang w:val="en-US" w:eastAsia="zh-CN"/>
              </w:rPr>
              <w:t>小</w:t>
            </w:r>
            <w:r>
              <w:rPr>
                <w:rFonts w:hint="eastAsia" w:hAnsi="宋体"/>
                <w:color w:val="auto"/>
                <w:sz w:val="24"/>
                <w:szCs w:val="24"/>
                <w:highlight w:val="none"/>
              </w:rPr>
              <w:t>写：</w:t>
            </w:r>
          </w:p>
          <w:p w14:paraId="66D63B0A">
            <w:pPr>
              <w:snapToGrid w:val="0"/>
              <w:ind w:firstLine="1680" w:firstLineChars="700"/>
              <w:rPr>
                <w:rFonts w:hAnsi="宋体"/>
                <w:color w:val="auto"/>
                <w:highlight w:val="none"/>
              </w:rPr>
            </w:pPr>
          </w:p>
        </w:tc>
      </w:tr>
      <w:tr w14:paraId="4B15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1982" w:type="dxa"/>
            <w:shd w:val="clear" w:color="auto" w:fill="auto"/>
            <w:vAlign w:val="center"/>
          </w:tcPr>
          <w:p w14:paraId="2F9BE3D5">
            <w:pPr>
              <w:pStyle w:val="9"/>
              <w:adjustRightInd w:val="0"/>
              <w:snapToGrid w:val="0"/>
              <w:spacing w:line="360" w:lineRule="auto"/>
              <w:jc w:val="center"/>
              <w:rPr>
                <w:rFonts w:hAnsi="宋体"/>
                <w:color w:val="auto"/>
                <w:sz w:val="24"/>
                <w:szCs w:val="28"/>
                <w:highlight w:val="none"/>
              </w:rPr>
            </w:pPr>
            <w:r>
              <w:rPr>
                <w:rFonts w:hAnsi="宋体"/>
                <w:color w:val="auto"/>
                <w:sz w:val="24"/>
                <w:szCs w:val="28"/>
                <w:highlight w:val="none"/>
              </w:rPr>
              <w:t>备注</w:t>
            </w:r>
          </w:p>
        </w:tc>
        <w:tc>
          <w:tcPr>
            <w:tcW w:w="6832" w:type="dxa"/>
            <w:shd w:val="clear" w:color="auto" w:fill="auto"/>
            <w:vAlign w:val="center"/>
          </w:tcPr>
          <w:p w14:paraId="2D3030FF">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本项目报价为不含税报价，</w:t>
            </w:r>
            <w:r>
              <w:rPr>
                <w:rFonts w:hint="eastAsia" w:hAnsi="宋体"/>
                <w:b/>
                <w:bCs/>
                <w:color w:val="auto"/>
                <w:highlight w:val="none"/>
                <w:lang w:val="en-US" w:eastAsia="zh-CN"/>
              </w:rPr>
              <w:t>报价人所报总价及单价均不得超过采购限价</w:t>
            </w:r>
            <w:r>
              <w:rPr>
                <w:rFonts w:hint="eastAsia" w:hAnsi="宋体"/>
                <w:color w:val="auto"/>
                <w:highlight w:val="none"/>
                <w:lang w:val="en-US" w:eastAsia="zh-CN"/>
              </w:rPr>
              <w:t>。</w:t>
            </w:r>
            <w:r>
              <w:rPr>
                <w:rFonts w:hint="eastAsia" w:hAnsi="宋体"/>
                <w:color w:val="auto"/>
                <w:sz w:val="21"/>
                <w:szCs w:val="21"/>
                <w:highlight w:val="none"/>
                <w:lang w:val="en-US" w:eastAsia="zh-CN"/>
              </w:rPr>
              <w:t>报价均包括但不限于完成本项目所需的全部费用，从实质性满足采购需求的供应商中，按不含税报价最低成交原则确定成交供应商。</w:t>
            </w:r>
          </w:p>
          <w:p w14:paraId="2632EFF8">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已详细审查全部询价文件要求，并响应询价文件全部要求。</w:t>
            </w:r>
          </w:p>
          <w:p w14:paraId="3D68163E">
            <w:pPr>
              <w:numPr>
                <w:ilvl w:val="0"/>
                <w:numId w:val="8"/>
              </w:numPr>
              <w:autoSpaceDE/>
              <w:autoSpaceDN/>
              <w:snapToGrid w:val="0"/>
              <w:spacing w:line="360" w:lineRule="auto"/>
              <w:jc w:val="both"/>
              <w:rPr>
                <w:rFonts w:hint="eastAsia" w:hAnsi="宋体"/>
                <w:color w:val="auto"/>
                <w:sz w:val="21"/>
                <w:szCs w:val="21"/>
                <w:highlight w:val="none"/>
                <w:lang w:val="en-US" w:eastAsia="zh-CN"/>
              </w:rPr>
            </w:pPr>
            <w:r>
              <w:rPr>
                <w:rFonts w:hint="eastAsia" w:hAnsi="宋体"/>
                <w:color w:val="auto"/>
                <w:sz w:val="21"/>
                <w:szCs w:val="21"/>
                <w:highlight w:val="none"/>
                <w:lang w:val="en-US" w:eastAsia="zh-CN"/>
              </w:rPr>
              <w:t>上述报价数值保留小数点后2位，从小数点后第3位四舍五入。</w:t>
            </w:r>
          </w:p>
          <w:p w14:paraId="13896071">
            <w:pPr>
              <w:numPr>
                <w:ilvl w:val="0"/>
                <w:numId w:val="8"/>
              </w:numPr>
              <w:autoSpaceDE/>
              <w:autoSpaceDN/>
              <w:snapToGrid w:val="0"/>
              <w:spacing w:line="360" w:lineRule="auto"/>
              <w:jc w:val="both"/>
              <w:rPr>
                <w:rFonts w:hAnsi="宋体"/>
                <w:color w:val="auto"/>
                <w:szCs w:val="28"/>
                <w:highlight w:val="none"/>
              </w:rPr>
            </w:pPr>
            <w:r>
              <w:rPr>
                <w:rFonts w:hint="eastAsia" w:hAnsi="宋体"/>
                <w:color w:val="auto"/>
                <w:sz w:val="21"/>
                <w:szCs w:val="21"/>
                <w:highlight w:val="none"/>
                <w:lang w:val="en-US" w:eastAsia="zh-CN"/>
              </w:rPr>
              <w:t>本报价表不允许调整，擅自修改，将视为无效报价。</w:t>
            </w:r>
          </w:p>
        </w:tc>
      </w:tr>
    </w:tbl>
    <w:p w14:paraId="42312252">
      <w:pPr>
        <w:pStyle w:val="9"/>
        <w:adjustRightInd w:val="0"/>
        <w:snapToGrid w:val="0"/>
        <w:spacing w:line="360" w:lineRule="auto"/>
        <w:rPr>
          <w:rFonts w:hAnsi="宋体"/>
          <w:color w:val="auto"/>
          <w:sz w:val="24"/>
          <w:szCs w:val="28"/>
          <w:highlight w:val="none"/>
        </w:rPr>
      </w:pPr>
    </w:p>
    <w:p w14:paraId="2753248B">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联系人：                          联系电话：</w:t>
      </w:r>
    </w:p>
    <w:p w14:paraId="342DA242">
      <w:pPr>
        <w:pStyle w:val="9"/>
        <w:adjustRightInd w:val="0"/>
        <w:snapToGrid w:val="0"/>
        <w:spacing w:line="360" w:lineRule="auto"/>
        <w:rPr>
          <w:rFonts w:hAnsi="宋体"/>
          <w:color w:val="auto"/>
          <w:sz w:val="24"/>
          <w:szCs w:val="28"/>
          <w:highlight w:val="none"/>
        </w:rPr>
      </w:pPr>
      <w:r>
        <w:rPr>
          <w:rFonts w:hAnsi="宋体"/>
          <w:color w:val="auto"/>
          <w:sz w:val="24"/>
          <w:szCs w:val="28"/>
          <w:highlight w:val="none"/>
        </w:rPr>
        <w:t>联系地址：</w:t>
      </w:r>
      <w:r>
        <w:rPr>
          <w:rFonts w:hint="eastAsia" w:hAnsi="宋体"/>
          <w:color w:val="auto"/>
          <w:sz w:val="24"/>
          <w:szCs w:val="28"/>
          <w:highlight w:val="none"/>
          <w:lang w:val="en-US" w:eastAsia="zh-CN"/>
        </w:rPr>
        <w:t xml:space="preserve">                        </w:t>
      </w:r>
      <w:r>
        <w:rPr>
          <w:rFonts w:hAnsi="宋体"/>
          <w:color w:val="auto"/>
          <w:sz w:val="24"/>
          <w:szCs w:val="28"/>
          <w:highlight w:val="none"/>
          <w:lang w:val="zh-CN"/>
        </w:rPr>
        <w:t>报价人：（公章）</w:t>
      </w:r>
    </w:p>
    <w:p w14:paraId="559C6C56">
      <w:pPr>
        <w:snapToGrid w:val="0"/>
        <w:spacing w:line="360" w:lineRule="auto"/>
        <w:jc w:val="center"/>
        <w:rPr>
          <w:rFonts w:hint="eastAsia" w:ascii="Times New Roman"/>
          <w:b/>
          <w:color w:val="auto"/>
          <w:sz w:val="28"/>
          <w:szCs w:val="28"/>
          <w:highlight w:val="none"/>
          <w:lang w:val="en-US" w:eastAsia="zh-CN"/>
        </w:rPr>
      </w:pPr>
      <w:r>
        <w:rPr>
          <w:rFonts w:hAnsi="宋体"/>
          <w:color w:val="auto"/>
          <w:kern w:val="2"/>
          <w:szCs w:val="28"/>
          <w:highlight w:val="none"/>
          <w:lang w:val="zh-CN"/>
        </w:rPr>
        <w:t xml:space="preserve">                      日期：   年    月   </w:t>
      </w:r>
      <w:r>
        <w:rPr>
          <w:rFonts w:hint="eastAsia" w:hAnsi="宋体"/>
          <w:color w:val="auto"/>
          <w:kern w:val="2"/>
          <w:szCs w:val="28"/>
          <w:highlight w:val="none"/>
          <w:lang w:val="en-US" w:eastAsia="zh-CN"/>
        </w:rPr>
        <w:t>日</w:t>
      </w:r>
    </w:p>
    <w:p w14:paraId="53C6F799">
      <w:pPr>
        <w:numPr>
          <w:ilvl w:val="0"/>
          <w:numId w:val="0"/>
        </w:numPr>
        <w:spacing w:line="360" w:lineRule="auto"/>
        <w:rPr>
          <w:rFonts w:hint="eastAsia" w:ascii="Times New Roman"/>
          <w:b/>
          <w:color w:val="auto"/>
          <w:sz w:val="28"/>
          <w:szCs w:val="28"/>
          <w:highlight w:val="none"/>
          <w:lang w:val="en-US" w:eastAsia="zh-CN"/>
        </w:rPr>
      </w:pPr>
    </w:p>
    <w:p w14:paraId="46E2CFAC">
      <w:pPr>
        <w:numPr>
          <w:ilvl w:val="0"/>
          <w:numId w:val="0"/>
        </w:numPr>
        <w:spacing w:line="360" w:lineRule="auto"/>
        <w:rPr>
          <w:rFonts w:hint="eastAsia" w:ascii="Times New Roman"/>
          <w:b/>
          <w:color w:val="auto"/>
          <w:sz w:val="28"/>
          <w:szCs w:val="28"/>
          <w:highlight w:val="none"/>
          <w:lang w:val="en-US" w:eastAsia="zh-CN"/>
        </w:rPr>
      </w:pPr>
    </w:p>
    <w:p w14:paraId="114DB284">
      <w:pPr>
        <w:numPr>
          <w:ilvl w:val="0"/>
          <w:numId w:val="0"/>
        </w:numPr>
        <w:spacing w:line="360" w:lineRule="auto"/>
        <w:rPr>
          <w:rFonts w:hint="eastAsia" w:ascii="Times New Roman"/>
          <w:b/>
          <w:color w:val="auto"/>
          <w:sz w:val="28"/>
          <w:szCs w:val="28"/>
          <w:highlight w:val="none"/>
          <w:lang w:val="en-US" w:eastAsia="zh-CN"/>
        </w:rPr>
      </w:pPr>
    </w:p>
    <w:p w14:paraId="7BE8AE77">
      <w:pPr>
        <w:numPr>
          <w:ilvl w:val="0"/>
          <w:numId w:val="0"/>
        </w:numPr>
        <w:spacing w:line="360" w:lineRule="auto"/>
        <w:rPr>
          <w:rFonts w:hint="eastAsia" w:ascii="Times New Roman"/>
          <w:b/>
          <w:color w:val="auto"/>
          <w:sz w:val="28"/>
          <w:szCs w:val="28"/>
          <w:highlight w:val="none"/>
          <w:lang w:val="en-US" w:eastAsia="zh-CN"/>
        </w:rPr>
      </w:pPr>
    </w:p>
    <w:p w14:paraId="2E86ADDC">
      <w:pPr>
        <w:pStyle w:val="2"/>
        <w:rPr>
          <w:rFonts w:hint="eastAsia" w:ascii="Times New Roman"/>
          <w:b/>
          <w:color w:val="auto"/>
          <w:sz w:val="28"/>
          <w:szCs w:val="28"/>
          <w:highlight w:val="none"/>
          <w:lang w:val="en-US" w:eastAsia="zh-CN"/>
        </w:rPr>
      </w:pPr>
    </w:p>
    <w:p w14:paraId="7025D5AC">
      <w:pPr>
        <w:pStyle w:val="2"/>
        <w:rPr>
          <w:rFonts w:hint="eastAsia" w:ascii="Times New Roman"/>
          <w:b/>
          <w:color w:val="auto"/>
          <w:sz w:val="28"/>
          <w:szCs w:val="28"/>
          <w:highlight w:val="none"/>
          <w:lang w:val="en-US" w:eastAsia="zh-CN"/>
        </w:rPr>
      </w:pPr>
    </w:p>
    <w:p w14:paraId="0B53581C">
      <w:pPr>
        <w:pStyle w:val="2"/>
        <w:rPr>
          <w:rFonts w:hint="eastAsia" w:ascii="Times New Roman"/>
          <w:b/>
          <w:color w:val="auto"/>
          <w:sz w:val="28"/>
          <w:szCs w:val="28"/>
          <w:highlight w:val="none"/>
          <w:lang w:val="en-US" w:eastAsia="zh-CN"/>
        </w:rPr>
      </w:pPr>
    </w:p>
    <w:p w14:paraId="76D38229">
      <w:pPr>
        <w:pStyle w:val="2"/>
        <w:rPr>
          <w:rFonts w:hint="eastAsia" w:ascii="Times New Roman"/>
          <w:b/>
          <w:color w:val="auto"/>
          <w:sz w:val="28"/>
          <w:szCs w:val="28"/>
          <w:highlight w:val="none"/>
          <w:lang w:val="en-US" w:eastAsia="zh-CN"/>
        </w:rPr>
      </w:pPr>
    </w:p>
    <w:p w14:paraId="03791F9D">
      <w:pPr>
        <w:pStyle w:val="2"/>
        <w:rPr>
          <w:rFonts w:hint="eastAsia" w:ascii="Times New Roman"/>
          <w:b/>
          <w:color w:val="auto"/>
          <w:sz w:val="28"/>
          <w:szCs w:val="28"/>
          <w:highlight w:val="none"/>
          <w:lang w:val="en-US" w:eastAsia="zh-CN"/>
        </w:rPr>
      </w:pPr>
    </w:p>
    <w:p w14:paraId="22C58F80">
      <w:pPr>
        <w:numPr>
          <w:ilvl w:val="0"/>
          <w:numId w:val="0"/>
        </w:numPr>
        <w:spacing w:line="360" w:lineRule="auto"/>
        <w:rPr>
          <w:rFonts w:hint="eastAsia" w:ascii="Times New Roman"/>
          <w:b/>
          <w:color w:val="auto"/>
          <w:sz w:val="28"/>
          <w:szCs w:val="28"/>
          <w:highlight w:val="none"/>
          <w:lang w:val="en-US" w:eastAsia="zh-CN"/>
        </w:rPr>
      </w:pPr>
      <w:bookmarkStart w:id="45" w:name="_Toc27551756"/>
      <w:bookmarkStart w:id="46" w:name="_Toc29347"/>
      <w:bookmarkStart w:id="47" w:name="_Toc27491776"/>
      <w:bookmarkStart w:id="48" w:name="_Toc27562528"/>
      <w:bookmarkStart w:id="49" w:name="_Toc25268"/>
      <w:r>
        <w:rPr>
          <w:rFonts w:hint="eastAsia" w:ascii="Times New Roman"/>
          <w:b/>
          <w:color w:val="auto"/>
          <w:sz w:val="28"/>
          <w:szCs w:val="28"/>
          <w:highlight w:val="none"/>
          <w:lang w:val="en-US" w:eastAsia="zh-CN"/>
        </w:rPr>
        <w:t>1.2分项报价表</w:t>
      </w:r>
    </w:p>
    <w:tbl>
      <w:tblPr>
        <w:tblStyle w:val="19"/>
        <w:tblW w:w="88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71"/>
        <w:gridCol w:w="2544"/>
        <w:gridCol w:w="675"/>
        <w:gridCol w:w="675"/>
        <w:gridCol w:w="1101"/>
        <w:gridCol w:w="1185"/>
        <w:gridCol w:w="1163"/>
      </w:tblGrid>
      <w:tr w14:paraId="4300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blHeader/>
          <w:jc w:val="center"/>
        </w:trPr>
        <w:tc>
          <w:tcPr>
            <w:tcW w:w="568" w:type="dxa"/>
            <w:tcBorders>
              <w:top w:val="single" w:color="000000" w:sz="4" w:space="0"/>
              <w:left w:val="single" w:color="000000" w:sz="4" w:space="0"/>
              <w:bottom w:val="nil"/>
              <w:right w:val="single" w:color="000000" w:sz="4" w:space="0"/>
            </w:tcBorders>
            <w:shd w:val="clear" w:color="auto" w:fill="auto"/>
            <w:noWrap/>
            <w:vAlign w:val="center"/>
          </w:tcPr>
          <w:p w14:paraId="242D3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71" w:type="dxa"/>
            <w:tcBorders>
              <w:top w:val="single" w:color="000000" w:sz="4" w:space="0"/>
              <w:left w:val="single" w:color="000000" w:sz="4" w:space="0"/>
              <w:bottom w:val="nil"/>
              <w:right w:val="single" w:color="000000" w:sz="4" w:space="0"/>
            </w:tcBorders>
            <w:shd w:val="clear" w:color="auto" w:fill="auto"/>
            <w:noWrap/>
            <w:vAlign w:val="center"/>
          </w:tcPr>
          <w:p w14:paraId="69E803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物品</w:t>
            </w:r>
          </w:p>
        </w:tc>
        <w:tc>
          <w:tcPr>
            <w:tcW w:w="2544" w:type="dxa"/>
            <w:tcBorders>
              <w:top w:val="single" w:color="000000" w:sz="4" w:space="0"/>
              <w:left w:val="single" w:color="000000" w:sz="4" w:space="0"/>
              <w:bottom w:val="nil"/>
              <w:right w:val="single" w:color="000000" w:sz="4" w:space="0"/>
            </w:tcBorders>
            <w:shd w:val="clear" w:color="auto" w:fill="auto"/>
            <w:noWrap/>
            <w:vAlign w:val="center"/>
          </w:tcPr>
          <w:p w14:paraId="363B1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675" w:type="dxa"/>
            <w:tcBorders>
              <w:top w:val="single" w:color="000000" w:sz="4" w:space="0"/>
              <w:left w:val="single" w:color="000000" w:sz="4" w:space="0"/>
              <w:bottom w:val="nil"/>
              <w:right w:val="single" w:color="000000" w:sz="4" w:space="0"/>
            </w:tcBorders>
            <w:shd w:val="clear" w:color="auto" w:fill="auto"/>
            <w:noWrap/>
            <w:vAlign w:val="center"/>
          </w:tcPr>
          <w:p w14:paraId="44CEDE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675" w:type="dxa"/>
            <w:tcBorders>
              <w:top w:val="single" w:color="000000" w:sz="4" w:space="0"/>
              <w:left w:val="single" w:color="000000" w:sz="4" w:space="0"/>
              <w:bottom w:val="nil"/>
              <w:right w:val="single" w:color="000000" w:sz="4" w:space="0"/>
            </w:tcBorders>
            <w:shd w:val="clear" w:color="auto" w:fill="auto"/>
            <w:vAlign w:val="center"/>
          </w:tcPr>
          <w:p w14:paraId="6428C7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101" w:type="dxa"/>
            <w:tcBorders>
              <w:top w:val="single" w:color="000000" w:sz="4" w:space="0"/>
              <w:left w:val="single" w:color="000000" w:sz="4" w:space="0"/>
              <w:bottom w:val="nil"/>
              <w:right w:val="single" w:color="000000" w:sz="4" w:space="0"/>
            </w:tcBorders>
            <w:shd w:val="clear" w:color="auto" w:fill="auto"/>
            <w:noWrap/>
            <w:vAlign w:val="center"/>
          </w:tcPr>
          <w:p w14:paraId="78FAF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hAnsi="宋体" w:cs="宋体"/>
                <w:b/>
                <w:bCs/>
                <w:i w:val="0"/>
                <w:iCs w:val="0"/>
                <w:color w:val="000000"/>
                <w:kern w:val="0"/>
                <w:sz w:val="22"/>
                <w:szCs w:val="22"/>
                <w:u w:val="none"/>
                <w:lang w:val="en-US" w:eastAsia="zh-CN" w:bidi="ar"/>
              </w:rPr>
              <w:t>不含税单价（元）</w:t>
            </w:r>
          </w:p>
        </w:tc>
        <w:tc>
          <w:tcPr>
            <w:tcW w:w="1185" w:type="dxa"/>
            <w:tcBorders>
              <w:top w:val="single" w:color="000000" w:sz="4" w:space="0"/>
              <w:left w:val="single" w:color="000000" w:sz="4" w:space="0"/>
              <w:bottom w:val="nil"/>
              <w:right w:val="single" w:color="000000" w:sz="4" w:space="0"/>
            </w:tcBorders>
            <w:shd w:val="clear" w:color="auto" w:fill="auto"/>
            <w:noWrap/>
            <w:vAlign w:val="center"/>
          </w:tcPr>
          <w:p w14:paraId="636F0E51">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不含税小计（元）</w:t>
            </w:r>
          </w:p>
        </w:tc>
        <w:tc>
          <w:tcPr>
            <w:tcW w:w="1163" w:type="dxa"/>
            <w:tcBorders>
              <w:top w:val="single" w:color="000000" w:sz="4" w:space="0"/>
              <w:left w:val="single" w:color="000000" w:sz="4" w:space="0"/>
              <w:bottom w:val="nil"/>
              <w:right w:val="single" w:color="000000" w:sz="4" w:space="0"/>
            </w:tcBorders>
            <w:shd w:val="clear" w:color="auto" w:fill="auto"/>
            <w:noWrap/>
            <w:vAlign w:val="center"/>
          </w:tcPr>
          <w:p w14:paraId="406D26E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hAnsi="宋体" w:cs="宋体"/>
                <w:b/>
                <w:bCs/>
                <w:i w:val="0"/>
                <w:iCs w:val="0"/>
                <w:color w:val="000000"/>
                <w:kern w:val="0"/>
                <w:sz w:val="22"/>
                <w:szCs w:val="22"/>
                <w:u w:val="none"/>
                <w:lang w:val="en-US" w:eastAsia="zh-CN" w:bidi="ar"/>
              </w:rPr>
              <w:t>备注</w:t>
            </w:r>
          </w:p>
        </w:tc>
      </w:tr>
      <w:tr w14:paraId="2CF4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C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6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3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E2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C0F4">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C9F0">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521A6C2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常平镇东部泵站</w:t>
            </w:r>
          </w:p>
        </w:tc>
      </w:tr>
      <w:tr w14:paraId="0337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9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0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匹配ABS（苏尔寿）AFP3002ME550/6-52下机械密封，原装ABS（苏尔寿)配件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D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3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F00E">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E494">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right w:val="single" w:color="000000" w:sz="4" w:space="0"/>
            </w:tcBorders>
            <w:shd w:val="clear" w:color="auto" w:fill="auto"/>
            <w:vAlign w:val="center"/>
          </w:tcPr>
          <w:p w14:paraId="2F4D6B73">
            <w:pPr>
              <w:jc w:val="center"/>
              <w:rPr>
                <w:rFonts w:hint="eastAsia" w:ascii="宋体" w:hAnsi="宋体" w:eastAsia="宋体" w:cs="宋体"/>
                <w:i w:val="0"/>
                <w:iCs w:val="0"/>
                <w:color w:val="000000"/>
                <w:sz w:val="22"/>
                <w:szCs w:val="22"/>
                <w:u w:val="none"/>
              </w:rPr>
            </w:pPr>
          </w:p>
        </w:tc>
      </w:tr>
      <w:tr w14:paraId="657E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CA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8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2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8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725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178">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right w:val="single" w:color="000000" w:sz="4" w:space="0"/>
            </w:tcBorders>
            <w:shd w:val="clear" w:color="auto" w:fill="auto"/>
            <w:vAlign w:val="center"/>
          </w:tcPr>
          <w:p w14:paraId="1489280A">
            <w:pPr>
              <w:jc w:val="center"/>
              <w:rPr>
                <w:rFonts w:hint="eastAsia" w:ascii="宋体" w:hAnsi="宋体" w:eastAsia="宋体" w:cs="宋体"/>
                <w:i w:val="0"/>
                <w:iCs w:val="0"/>
                <w:color w:val="000000"/>
                <w:sz w:val="22"/>
                <w:szCs w:val="22"/>
                <w:u w:val="none"/>
              </w:rPr>
            </w:pPr>
          </w:p>
        </w:tc>
      </w:tr>
      <w:tr w14:paraId="7DC5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D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A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6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匹配ABS（苏尔寿）AFP2073ME300/4-42下机械密封，原装ABS（苏尔寿)配件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6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1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9365">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EBE6">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16102665">
            <w:pPr>
              <w:jc w:val="center"/>
              <w:rPr>
                <w:rFonts w:hint="eastAsia" w:ascii="宋体" w:hAnsi="宋体" w:eastAsia="宋体" w:cs="宋体"/>
                <w:i w:val="0"/>
                <w:iCs w:val="0"/>
                <w:color w:val="000000"/>
                <w:sz w:val="22"/>
                <w:szCs w:val="22"/>
                <w:u w:val="none"/>
              </w:rPr>
            </w:pPr>
          </w:p>
        </w:tc>
      </w:tr>
      <w:tr w14:paraId="4FC1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2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F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A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匹配ABS（苏尔寿）AFP(K)2045.2-ME185/4一体式机械密封，原装ABS（苏尔寿)配件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E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F93B">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350C">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26E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桥头镇东太湖泵站</w:t>
            </w:r>
          </w:p>
        </w:tc>
      </w:tr>
      <w:tr w14:paraId="74E1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D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F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6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A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3FEF">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2F2">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4D34508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桥头镇河西泵站</w:t>
            </w:r>
          </w:p>
        </w:tc>
      </w:tr>
      <w:tr w14:paraId="3FE9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8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A6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C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匹配ABS（苏尔寿）AFP3071-ME-300/6下机械密封，原装ABS（苏尔寿)配件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4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9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7EE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9201D">
            <w:pPr>
              <w:jc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 xml:space="preserve">  </w:t>
            </w: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28684235">
            <w:pPr>
              <w:jc w:val="center"/>
              <w:rPr>
                <w:rFonts w:hint="eastAsia" w:ascii="宋体" w:hAnsi="宋体" w:eastAsia="宋体" w:cs="宋体"/>
                <w:i w:val="0"/>
                <w:iCs w:val="0"/>
                <w:color w:val="000000"/>
                <w:sz w:val="22"/>
                <w:szCs w:val="22"/>
                <w:u w:val="none"/>
              </w:rPr>
            </w:pPr>
          </w:p>
        </w:tc>
      </w:tr>
      <w:tr w14:paraId="41A1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8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2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8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PE300/上机械密封，原装ABS（苏尔寿)配件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4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E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E21">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8FF2">
            <w:pPr>
              <w:jc w:val="center"/>
              <w:rPr>
                <w:rFonts w:hint="default" w:ascii="宋体" w:hAnsi="宋体" w:eastAsia="宋体" w:cs="宋体"/>
                <w:i w:val="0"/>
                <w:iCs w:val="0"/>
                <w:color w:val="000000"/>
                <w:sz w:val="22"/>
                <w:szCs w:val="22"/>
                <w:u w:val="none"/>
                <w:lang w:val="en-US" w:eastAsia="zh-CN"/>
              </w:rPr>
            </w:pPr>
          </w:p>
        </w:tc>
        <w:tc>
          <w:tcPr>
            <w:tcW w:w="1163" w:type="dxa"/>
            <w:vMerge w:val="restart"/>
            <w:tcBorders>
              <w:top w:val="single" w:color="000000" w:sz="4" w:space="0"/>
              <w:left w:val="single" w:color="000000" w:sz="4" w:space="0"/>
              <w:right w:val="single" w:color="000000" w:sz="4" w:space="0"/>
            </w:tcBorders>
            <w:shd w:val="clear" w:color="auto" w:fill="auto"/>
            <w:vAlign w:val="center"/>
          </w:tcPr>
          <w:p w14:paraId="64F748A8">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黄江镇大冚山泵站</w:t>
            </w:r>
          </w:p>
        </w:tc>
      </w:tr>
      <w:tr w14:paraId="2CE2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E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9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匹配ABS（苏尔寿）XFP-155J-CB2 PE300/下机械密封，原装ABS（苏尔寿)配件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6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8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CFB0">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243D">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bottom w:val="single" w:color="000000" w:sz="4" w:space="0"/>
              <w:right w:val="single" w:color="000000" w:sz="4" w:space="0"/>
            </w:tcBorders>
            <w:shd w:val="clear" w:color="auto" w:fill="auto"/>
            <w:vAlign w:val="center"/>
          </w:tcPr>
          <w:p w14:paraId="222AB4CD">
            <w:pPr>
              <w:jc w:val="center"/>
              <w:rPr>
                <w:rFonts w:hint="eastAsia" w:ascii="宋体" w:hAnsi="宋体" w:eastAsia="宋体" w:cs="宋体"/>
                <w:i w:val="0"/>
                <w:iCs w:val="0"/>
                <w:color w:val="000000"/>
                <w:sz w:val="22"/>
                <w:szCs w:val="22"/>
                <w:u w:val="none"/>
              </w:rPr>
            </w:pPr>
          </w:p>
        </w:tc>
      </w:tr>
      <w:tr w14:paraId="60DA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37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6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上机封BIA-90-00，原装蓝深配件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5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E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8CFE">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4FFC">
            <w:pPr>
              <w:jc w:val="center"/>
              <w:rPr>
                <w:rFonts w:hint="default" w:ascii="宋体" w:hAnsi="宋体" w:eastAsia="宋体" w:cs="宋体"/>
                <w:i w:val="0"/>
                <w:iCs w:val="0"/>
                <w:color w:val="000000"/>
                <w:sz w:val="22"/>
                <w:szCs w:val="22"/>
                <w:u w:val="none"/>
                <w:lang w:val="en-US" w:eastAsia="zh-CN"/>
              </w:rPr>
            </w:pPr>
          </w:p>
        </w:tc>
        <w:tc>
          <w:tcPr>
            <w:tcW w:w="1163" w:type="dxa"/>
            <w:vMerge w:val="restart"/>
            <w:tcBorders>
              <w:top w:val="single" w:color="000000" w:sz="4" w:space="0"/>
              <w:left w:val="single" w:color="000000" w:sz="4" w:space="0"/>
              <w:right w:val="single" w:color="000000" w:sz="4" w:space="0"/>
            </w:tcBorders>
            <w:shd w:val="clear" w:color="auto" w:fill="auto"/>
            <w:noWrap/>
            <w:vAlign w:val="center"/>
          </w:tcPr>
          <w:p w14:paraId="5A681FD6">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桥头镇莲湖一体化泵站</w:t>
            </w:r>
          </w:p>
        </w:tc>
      </w:tr>
      <w:tr w14:paraId="200AB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A3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E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机械密封</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DF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下机封MG1/85，原装蓝深配件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2E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D831">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5F80">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530F2929">
            <w:pPr>
              <w:jc w:val="center"/>
              <w:rPr>
                <w:rFonts w:hint="eastAsia" w:ascii="宋体" w:hAnsi="宋体" w:eastAsia="宋体" w:cs="宋体"/>
                <w:i w:val="0"/>
                <w:iCs w:val="0"/>
                <w:color w:val="000000"/>
                <w:sz w:val="22"/>
                <w:szCs w:val="22"/>
                <w:u w:val="none"/>
              </w:rPr>
            </w:pPr>
          </w:p>
        </w:tc>
      </w:tr>
      <w:tr w14:paraId="734E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E1C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77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B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匹配蓝深WQ1165-24-110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轴承7320B/DT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C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60DD">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E21">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39E969A6">
            <w:pPr>
              <w:jc w:val="center"/>
              <w:rPr>
                <w:rFonts w:hint="eastAsia" w:ascii="宋体" w:hAnsi="宋体" w:eastAsia="宋体" w:cs="宋体"/>
                <w:i w:val="0"/>
                <w:iCs w:val="0"/>
                <w:color w:val="000000"/>
                <w:sz w:val="22"/>
                <w:szCs w:val="22"/>
                <w:u w:val="none"/>
              </w:rPr>
            </w:pPr>
          </w:p>
        </w:tc>
      </w:tr>
      <w:tr w14:paraId="049EE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12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B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3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轴承NU317ECM/C3 ，轴承品牌:SKF、FAG、NSK</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E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7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122C">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FEE1">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right w:val="single" w:color="000000" w:sz="4" w:space="0"/>
            </w:tcBorders>
            <w:shd w:val="clear" w:color="auto" w:fill="auto"/>
            <w:noWrap/>
            <w:vAlign w:val="center"/>
          </w:tcPr>
          <w:p w14:paraId="1AAA2138">
            <w:pPr>
              <w:jc w:val="center"/>
              <w:rPr>
                <w:rFonts w:hint="eastAsia" w:ascii="宋体" w:hAnsi="宋体" w:eastAsia="宋体" w:cs="宋体"/>
                <w:i w:val="0"/>
                <w:iCs w:val="0"/>
                <w:color w:val="000000"/>
                <w:sz w:val="22"/>
                <w:szCs w:val="22"/>
                <w:u w:val="none"/>
              </w:rPr>
            </w:pPr>
          </w:p>
        </w:tc>
      </w:tr>
      <w:tr w14:paraId="13AEA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5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B601A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14</w:t>
            </w:r>
          </w:p>
        </w:tc>
        <w:tc>
          <w:tcPr>
            <w:tcW w:w="97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AB8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2544" w:type="dxa"/>
            <w:tcBorders>
              <w:top w:val="single" w:color="000000" w:sz="4" w:space="0"/>
              <w:left w:val="single" w:color="000000" w:sz="4" w:space="0"/>
              <w:bottom w:val="single" w:color="auto" w:sz="4" w:space="0"/>
              <w:right w:val="single" w:color="000000" w:sz="4" w:space="0"/>
            </w:tcBorders>
            <w:shd w:val="clear" w:color="auto" w:fill="auto"/>
            <w:vAlign w:val="center"/>
          </w:tcPr>
          <w:p w14:paraId="23AC8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匹配蓝深WQ1165-24-110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轴承6220-C3 ，轴承品牌:SKF、FAG、NSK</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B5A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6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29E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0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1286B62">
            <w:pPr>
              <w:jc w:val="center"/>
              <w:rPr>
                <w:rFonts w:hint="default" w:ascii="宋体" w:hAnsi="宋体" w:eastAsia="宋体" w:cs="宋体"/>
                <w:i w:val="0"/>
                <w:iCs w:val="0"/>
                <w:color w:val="000000"/>
                <w:sz w:val="22"/>
                <w:szCs w:val="22"/>
                <w:u w:val="none"/>
                <w:lang w:val="en-US" w:eastAsia="zh-CN"/>
              </w:rPr>
            </w:pPr>
          </w:p>
        </w:tc>
        <w:tc>
          <w:tcPr>
            <w:tcW w:w="118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82A658">
            <w:pPr>
              <w:jc w:val="center"/>
              <w:rPr>
                <w:rFonts w:hint="default" w:ascii="宋体" w:hAnsi="宋体" w:eastAsia="宋体" w:cs="宋体"/>
                <w:i w:val="0"/>
                <w:iCs w:val="0"/>
                <w:color w:val="000000"/>
                <w:sz w:val="22"/>
                <w:szCs w:val="22"/>
                <w:u w:val="none"/>
                <w:lang w:val="en-US" w:eastAsia="zh-CN"/>
              </w:rPr>
            </w:pPr>
          </w:p>
        </w:tc>
        <w:tc>
          <w:tcPr>
            <w:tcW w:w="1163" w:type="dxa"/>
            <w:vMerge w:val="continue"/>
            <w:tcBorders>
              <w:left w:val="single" w:color="000000" w:sz="4" w:space="0"/>
              <w:bottom w:val="single" w:color="auto" w:sz="4" w:space="0"/>
              <w:right w:val="single" w:color="000000" w:sz="4" w:space="0"/>
            </w:tcBorders>
            <w:shd w:val="clear" w:color="auto" w:fill="auto"/>
            <w:noWrap/>
            <w:vAlign w:val="center"/>
          </w:tcPr>
          <w:p w14:paraId="1FC13C9D">
            <w:pPr>
              <w:jc w:val="center"/>
              <w:rPr>
                <w:rFonts w:hint="eastAsia" w:ascii="宋体" w:hAnsi="宋体" w:eastAsia="宋体" w:cs="宋体"/>
                <w:i w:val="0"/>
                <w:iCs w:val="0"/>
                <w:color w:val="000000"/>
                <w:sz w:val="22"/>
                <w:szCs w:val="22"/>
                <w:u w:val="none"/>
              </w:rPr>
            </w:pPr>
          </w:p>
        </w:tc>
      </w:tr>
      <w:tr w14:paraId="3444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53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4A4C9A9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合计（元）</w:t>
            </w:r>
          </w:p>
        </w:tc>
        <w:tc>
          <w:tcPr>
            <w:tcW w:w="2348" w:type="dxa"/>
            <w:gridSpan w:val="2"/>
            <w:tcBorders>
              <w:top w:val="single" w:color="auto" w:sz="4" w:space="0"/>
              <w:left w:val="single" w:color="000000" w:sz="4" w:space="0"/>
              <w:bottom w:val="single" w:color="auto" w:sz="4" w:space="0"/>
              <w:right w:val="single" w:color="auto" w:sz="4" w:space="0"/>
            </w:tcBorders>
            <w:shd w:val="clear" w:color="auto" w:fill="auto"/>
            <w:noWrap/>
            <w:vAlign w:val="center"/>
          </w:tcPr>
          <w:p w14:paraId="1B920D7C">
            <w:pPr>
              <w:jc w:val="center"/>
              <w:rPr>
                <w:rFonts w:hint="eastAsia" w:ascii="宋体" w:hAnsi="宋体" w:eastAsia="宋体" w:cs="宋体"/>
                <w:i w:val="0"/>
                <w:iCs w:val="0"/>
                <w:color w:val="000000"/>
                <w:sz w:val="22"/>
                <w:szCs w:val="22"/>
                <w:u w:val="none"/>
              </w:rPr>
            </w:pPr>
          </w:p>
        </w:tc>
      </w:tr>
    </w:tbl>
    <w:p w14:paraId="7072DD71">
      <w:pPr>
        <w:numPr>
          <w:ilvl w:val="0"/>
          <w:numId w:val="0"/>
        </w:numPr>
        <w:spacing w:line="360" w:lineRule="auto"/>
        <w:rPr>
          <w:rFonts w:hint="default" w:ascii="Times New Roman"/>
          <w:b/>
          <w:color w:val="auto"/>
          <w:sz w:val="28"/>
          <w:szCs w:val="28"/>
          <w:highlight w:val="none"/>
          <w:lang w:val="en-US" w:eastAsia="zh-CN"/>
        </w:rPr>
      </w:pPr>
    </w:p>
    <w:p w14:paraId="04B787AA">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备注:</w:t>
      </w:r>
    </w:p>
    <w:p w14:paraId="5369C49A">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1.当分项报价明细表内累计与报价表不符时，以报价表为准，修正分项报价明细表内的各项报价；不遵从修正原则的视为无效报价。</w:t>
      </w:r>
    </w:p>
    <w:p w14:paraId="45692165">
      <w:pPr>
        <w:pStyle w:val="3"/>
        <w:jc w:val="left"/>
        <w:rPr>
          <w:rFonts w:hint="default"/>
          <w:b w:val="0"/>
          <w:bCs w:val="0"/>
          <w:color w:val="auto"/>
          <w:sz w:val="24"/>
          <w:szCs w:val="24"/>
          <w:highlight w:val="none"/>
          <w:lang w:val="en-US" w:eastAsia="zh-CN"/>
        </w:rPr>
      </w:pPr>
      <w:r>
        <w:rPr>
          <w:rFonts w:hint="default"/>
          <w:b w:val="0"/>
          <w:bCs w:val="0"/>
          <w:color w:val="auto"/>
          <w:sz w:val="24"/>
          <w:szCs w:val="24"/>
          <w:highlight w:val="none"/>
          <w:lang w:val="en-US" w:eastAsia="zh-CN"/>
        </w:rPr>
        <w:t>2.上述报价数值保留小数点后2位，从小数点后第3位四舍五入。</w:t>
      </w:r>
    </w:p>
    <w:p w14:paraId="5013050A">
      <w:pPr>
        <w:pStyle w:val="3"/>
        <w:jc w:val="left"/>
        <w:rPr>
          <w:rFonts w:hint="eastAsia" w:ascii="宋体" w:eastAsia="宋体"/>
          <w:b w:val="0"/>
          <w:bCs w:val="0"/>
          <w:color w:val="auto"/>
          <w:sz w:val="21"/>
          <w:szCs w:val="21"/>
          <w:highlight w:val="none"/>
          <w:lang w:val="en-US" w:eastAsia="zh-CN"/>
        </w:rPr>
      </w:pPr>
    </w:p>
    <w:p w14:paraId="50E0A294">
      <w:pPr>
        <w:pStyle w:val="3"/>
        <w:ind w:firstLine="4200" w:firstLineChars="2000"/>
        <w:jc w:val="left"/>
        <w:rPr>
          <w:rFonts w:hint="eastAsia" w:ascii="宋体" w:eastAsia="宋体"/>
          <w:b w:val="0"/>
          <w:bCs w:val="0"/>
          <w:color w:val="auto"/>
          <w:sz w:val="21"/>
          <w:szCs w:val="21"/>
          <w:highlight w:val="none"/>
          <w:lang w:val="en-US" w:eastAsia="zh-CN"/>
        </w:rPr>
      </w:pPr>
      <w:r>
        <w:rPr>
          <w:rFonts w:hint="eastAsia" w:ascii="宋体" w:eastAsia="宋体"/>
          <w:b w:val="0"/>
          <w:bCs w:val="0"/>
          <w:color w:val="auto"/>
          <w:sz w:val="21"/>
          <w:szCs w:val="21"/>
          <w:highlight w:val="none"/>
          <w:lang w:val="en-US" w:eastAsia="zh-CN"/>
        </w:rPr>
        <w:t xml:space="preserve">           </w:t>
      </w:r>
    </w:p>
    <w:p w14:paraId="1AAC89F7">
      <w:pPr>
        <w:pStyle w:val="3"/>
        <w:ind w:firstLine="4200" w:firstLineChars="2000"/>
        <w:jc w:val="left"/>
        <w:rPr>
          <w:rFonts w:hint="eastAsia" w:ascii="宋体" w:eastAsia="宋体"/>
          <w:b w:val="0"/>
          <w:bCs w:val="0"/>
          <w:color w:val="auto"/>
          <w:sz w:val="21"/>
          <w:szCs w:val="21"/>
          <w:highlight w:val="none"/>
          <w:lang w:val="en-US" w:eastAsia="zh-CN"/>
        </w:rPr>
      </w:pPr>
    </w:p>
    <w:p w14:paraId="1D017E44">
      <w:pPr>
        <w:pStyle w:val="3"/>
        <w:ind w:firstLine="4200" w:firstLineChars="2000"/>
        <w:jc w:val="left"/>
        <w:rPr>
          <w:rFonts w:hint="default" w:ascii="宋体" w:eastAsia="宋体"/>
          <w:b w:val="0"/>
          <w:bCs w:val="0"/>
          <w:color w:val="auto"/>
          <w:sz w:val="28"/>
          <w:szCs w:val="28"/>
          <w:highlight w:val="none"/>
          <w:lang w:val="en-US" w:eastAsia="zh-CN"/>
        </w:rPr>
      </w:pPr>
      <w:r>
        <w:rPr>
          <w:rFonts w:hint="eastAsia" w:ascii="宋体" w:eastAsia="宋体"/>
          <w:b w:val="0"/>
          <w:bCs w:val="0"/>
          <w:color w:val="auto"/>
          <w:sz w:val="21"/>
          <w:szCs w:val="21"/>
          <w:highlight w:val="none"/>
          <w:lang w:val="en-US" w:eastAsia="zh-CN"/>
        </w:rPr>
        <w:t xml:space="preserve"> </w:t>
      </w:r>
      <w:r>
        <w:rPr>
          <w:rFonts w:hint="eastAsia" w:ascii="宋体" w:eastAsia="宋体"/>
          <w:b w:val="0"/>
          <w:bCs w:val="0"/>
          <w:color w:val="auto"/>
          <w:sz w:val="28"/>
          <w:szCs w:val="28"/>
          <w:highlight w:val="none"/>
          <w:lang w:val="en-US" w:eastAsia="zh-CN"/>
        </w:rPr>
        <w:t xml:space="preserve"> 报价人（公章）：               </w:t>
      </w:r>
    </w:p>
    <w:p w14:paraId="53D06C67">
      <w:pPr>
        <w:numPr>
          <w:ilvl w:val="0"/>
          <w:numId w:val="0"/>
        </w:numPr>
        <w:spacing w:line="360" w:lineRule="auto"/>
        <w:jc w:val="right"/>
        <w:rPr>
          <w:rFonts w:hint="eastAsia" w:ascii="Times New Roman"/>
          <w:b/>
          <w:color w:val="auto"/>
          <w:sz w:val="28"/>
          <w:szCs w:val="28"/>
          <w:highlight w:val="none"/>
          <w:lang w:val="en-US" w:eastAsia="zh-CN"/>
        </w:rPr>
      </w:pPr>
      <w:r>
        <w:rPr>
          <w:rFonts w:hint="eastAsia" w:ascii="宋体" w:eastAsia="宋体"/>
          <w:b w:val="0"/>
          <w:bCs w:val="0"/>
          <w:color w:val="auto"/>
          <w:sz w:val="28"/>
          <w:szCs w:val="28"/>
          <w:highlight w:val="none"/>
          <w:lang w:val="en-US" w:eastAsia="zh-CN"/>
        </w:rPr>
        <w:t xml:space="preserve"> 日期：      年     月     日</w:t>
      </w:r>
    </w:p>
    <w:p w14:paraId="563412D0">
      <w:pPr>
        <w:numPr>
          <w:ilvl w:val="0"/>
          <w:numId w:val="0"/>
        </w:numPr>
        <w:spacing w:line="360" w:lineRule="auto"/>
        <w:rPr>
          <w:rFonts w:hint="default" w:ascii="Times New Roman"/>
          <w:b/>
          <w:color w:val="auto"/>
          <w:sz w:val="28"/>
          <w:szCs w:val="28"/>
          <w:highlight w:val="none"/>
          <w:lang w:val="en-US" w:eastAsia="zh-CN"/>
        </w:rPr>
      </w:pPr>
    </w:p>
    <w:p w14:paraId="341A4A9E">
      <w:pPr>
        <w:pStyle w:val="4"/>
        <w:snapToGrid w:val="0"/>
        <w:spacing w:before="0" w:after="0"/>
        <w:jc w:val="left"/>
        <w:rPr>
          <w:rFonts w:hint="eastAsia" w:hAnsi="宋体"/>
          <w:color w:val="auto"/>
          <w:szCs w:val="32"/>
          <w:highlight w:val="none"/>
          <w:lang w:val="en-US" w:eastAsia="zh-CN"/>
        </w:rPr>
      </w:pPr>
    </w:p>
    <w:p w14:paraId="7011D683">
      <w:pPr>
        <w:rPr>
          <w:rFonts w:hint="eastAsia" w:hAnsi="宋体"/>
          <w:color w:val="auto"/>
          <w:szCs w:val="32"/>
          <w:highlight w:val="none"/>
          <w:lang w:val="en-US" w:eastAsia="zh-CN"/>
        </w:rPr>
      </w:pPr>
    </w:p>
    <w:p w14:paraId="4B505ADD">
      <w:pPr>
        <w:pStyle w:val="2"/>
        <w:rPr>
          <w:rFonts w:hint="eastAsia" w:hAnsi="宋体"/>
          <w:color w:val="auto"/>
          <w:szCs w:val="32"/>
          <w:highlight w:val="none"/>
          <w:lang w:val="en-US" w:eastAsia="zh-CN"/>
        </w:rPr>
      </w:pPr>
    </w:p>
    <w:p w14:paraId="49C3372F">
      <w:pPr>
        <w:pStyle w:val="2"/>
        <w:rPr>
          <w:rFonts w:hint="eastAsia" w:hAnsi="宋体"/>
          <w:color w:val="auto"/>
          <w:szCs w:val="32"/>
          <w:highlight w:val="none"/>
          <w:lang w:val="en-US" w:eastAsia="zh-CN"/>
        </w:rPr>
      </w:pPr>
    </w:p>
    <w:p w14:paraId="3A2E0DCA">
      <w:pPr>
        <w:pStyle w:val="2"/>
        <w:rPr>
          <w:rFonts w:hint="eastAsia" w:hAnsi="宋体"/>
          <w:color w:val="auto"/>
          <w:szCs w:val="32"/>
          <w:highlight w:val="none"/>
          <w:lang w:val="en-US" w:eastAsia="zh-CN"/>
        </w:rPr>
      </w:pPr>
    </w:p>
    <w:p w14:paraId="73C0AFF4">
      <w:pPr>
        <w:pStyle w:val="2"/>
        <w:rPr>
          <w:rFonts w:hint="eastAsia" w:hAnsi="宋体"/>
          <w:color w:val="auto"/>
          <w:szCs w:val="32"/>
          <w:highlight w:val="none"/>
          <w:lang w:val="en-US" w:eastAsia="zh-CN"/>
        </w:rPr>
      </w:pPr>
    </w:p>
    <w:p w14:paraId="24944593">
      <w:pPr>
        <w:pStyle w:val="4"/>
        <w:snapToGrid w:val="0"/>
        <w:spacing w:before="0" w:after="0"/>
        <w:jc w:val="left"/>
        <w:rPr>
          <w:rFonts w:hint="eastAsia" w:hAnsi="宋体"/>
          <w:color w:val="auto"/>
          <w:szCs w:val="32"/>
          <w:highlight w:val="none"/>
          <w:lang w:val="zh-CN"/>
        </w:rPr>
      </w:pPr>
      <w:r>
        <w:rPr>
          <w:rFonts w:hint="eastAsia" w:hAnsi="宋体"/>
          <w:color w:val="auto"/>
          <w:szCs w:val="32"/>
          <w:highlight w:val="none"/>
          <w:lang w:val="en-US" w:eastAsia="zh-CN"/>
        </w:rPr>
        <w:t>2、</w:t>
      </w:r>
      <w:bookmarkEnd w:id="45"/>
      <w:bookmarkEnd w:id="46"/>
      <w:bookmarkEnd w:id="47"/>
      <w:bookmarkEnd w:id="48"/>
      <w:bookmarkEnd w:id="49"/>
      <w:bookmarkStart w:id="50" w:name="_Toc4843"/>
      <w:bookmarkStart w:id="51" w:name="_Toc18457"/>
      <w:r>
        <w:rPr>
          <w:rFonts w:hAnsi="宋体"/>
          <w:color w:val="auto"/>
          <w:szCs w:val="32"/>
          <w:highlight w:val="none"/>
        </w:rPr>
        <w:t xml:space="preserve"> </w:t>
      </w:r>
      <w:r>
        <w:rPr>
          <w:rFonts w:hint="eastAsia" w:hAnsi="宋体"/>
          <w:color w:val="auto"/>
          <w:szCs w:val="32"/>
          <w:highlight w:val="none"/>
          <w:lang w:val="en-US" w:eastAsia="zh-CN"/>
        </w:rPr>
        <w:t>报价承诺书</w:t>
      </w:r>
      <w:r>
        <w:rPr>
          <w:rFonts w:hAnsi="宋体"/>
          <w:color w:val="auto"/>
          <w:szCs w:val="32"/>
          <w:highlight w:val="none"/>
        </w:rPr>
        <w:t>（格式）</w:t>
      </w:r>
      <w:bookmarkEnd w:id="50"/>
      <w:bookmarkEnd w:id="51"/>
    </w:p>
    <w:p w14:paraId="09C076D4">
      <w:pPr>
        <w:snapToGrid w:val="0"/>
        <w:spacing w:line="360" w:lineRule="auto"/>
        <w:jc w:val="center"/>
        <w:rPr>
          <w:rFonts w:hint="eastAsia" w:hAnsi="宋体"/>
          <w:b/>
          <w:color w:val="auto"/>
          <w:sz w:val="52"/>
          <w:szCs w:val="52"/>
          <w:highlight w:val="none"/>
          <w:lang w:val="zh-CN"/>
        </w:rPr>
      </w:pPr>
      <w:r>
        <w:rPr>
          <w:rFonts w:hint="eastAsia" w:hAnsi="宋体"/>
          <w:b/>
          <w:color w:val="auto"/>
          <w:sz w:val="44"/>
          <w:szCs w:val="44"/>
          <w:highlight w:val="none"/>
          <w:lang w:val="zh-CN"/>
        </w:rPr>
        <w:t>承诺书</w:t>
      </w:r>
    </w:p>
    <w:p w14:paraId="7D52F974">
      <w:pPr>
        <w:pStyle w:val="2"/>
        <w:rPr>
          <w:lang w:val="zh-CN"/>
        </w:rPr>
      </w:pPr>
    </w:p>
    <w:p w14:paraId="7F9EE398">
      <w:pPr>
        <w:spacing w:line="360" w:lineRule="auto"/>
        <w:jc w:val="both"/>
        <w:outlineLvl w:val="0"/>
        <w:rPr>
          <w:rFonts w:hAnsi="宋体" w:cs="宋体"/>
          <w:color w:val="auto"/>
          <w:kern w:val="2"/>
          <w:highlight w:val="none"/>
          <w:u w:val="single"/>
        </w:rPr>
      </w:pPr>
      <w:bookmarkStart w:id="52" w:name="_Toc30927"/>
      <w:bookmarkStart w:id="53" w:name="_Toc5634"/>
      <w:bookmarkStart w:id="54" w:name="_Toc11527"/>
      <w:r>
        <w:rPr>
          <w:rFonts w:hint="eastAsia" w:hAnsi="宋体" w:cs="宋体"/>
          <w:color w:val="auto"/>
          <w:kern w:val="2"/>
          <w:highlight w:val="none"/>
          <w:lang w:val="zh-CN"/>
        </w:rPr>
        <w:t>致：</w:t>
      </w:r>
      <w:bookmarkEnd w:id="52"/>
      <w:bookmarkEnd w:id="53"/>
      <w:r>
        <w:rPr>
          <w:rFonts w:hint="eastAsia" w:hAnsi="宋体" w:cs="宋体"/>
          <w:color w:val="auto"/>
          <w:kern w:val="2"/>
          <w:highlight w:val="none"/>
          <w:u w:val="single"/>
        </w:rPr>
        <w:t>东莞市水务环境投资控股集团管网有限公司</w:t>
      </w:r>
      <w:bookmarkEnd w:id="54"/>
    </w:p>
    <w:p w14:paraId="2D9C7ECB">
      <w:pPr>
        <w:snapToGrid w:val="0"/>
        <w:spacing w:line="360" w:lineRule="auto"/>
        <w:ind w:left="0" w:leftChars="0" w:firstLine="480" w:firstLineChars="200"/>
        <w:jc w:val="left"/>
        <w:rPr>
          <w:rFonts w:hAnsi="宋体" w:cs="宋体"/>
          <w:color w:val="auto"/>
          <w:kern w:val="2"/>
          <w:highlight w:val="none"/>
          <w:lang w:val="zh-CN"/>
        </w:rPr>
      </w:pPr>
      <w:r>
        <w:rPr>
          <w:rFonts w:hint="eastAsia" w:hAnsi="宋体" w:cs="宋体"/>
          <w:color w:val="auto"/>
          <w:kern w:val="2"/>
          <w:highlight w:val="none"/>
        </w:rPr>
        <w:t>我司已收到</w:t>
      </w:r>
      <w:r>
        <w:rPr>
          <w:rFonts w:hint="eastAsia" w:hAnsi="宋体" w:cs="宋体"/>
          <w:color w:val="auto"/>
          <w:kern w:val="2"/>
          <w:highlight w:val="none"/>
          <w:u w:val="single"/>
        </w:rPr>
        <w:t>《2025年度管网一体化项目黄江镇、常平镇、桥头镇及水生态四期桥头镇水泵备件物资采购项目</w:t>
      </w:r>
      <w:r>
        <w:rPr>
          <w:rFonts w:hint="eastAsia" w:hAnsi="宋体" w:cs="宋体"/>
          <w:color w:val="auto"/>
          <w:kern w:val="2"/>
          <w:highlight w:val="none"/>
          <w:u w:val="single"/>
          <w:lang w:eastAsia="zh-CN"/>
        </w:rPr>
        <w:t>（</w:t>
      </w:r>
      <w:r>
        <w:rPr>
          <w:rFonts w:hint="eastAsia" w:hAnsi="宋体" w:cs="宋体"/>
          <w:color w:val="auto"/>
          <w:kern w:val="2"/>
          <w:highlight w:val="none"/>
          <w:u w:val="single"/>
          <w:lang w:val="en-US" w:eastAsia="zh-CN"/>
        </w:rPr>
        <w:t>重新采购</w:t>
      </w:r>
      <w:r>
        <w:rPr>
          <w:rFonts w:hint="eastAsia" w:hAnsi="宋体" w:cs="宋体"/>
          <w:color w:val="auto"/>
          <w:kern w:val="2"/>
          <w:highlight w:val="none"/>
          <w:u w:val="single"/>
          <w:lang w:eastAsia="zh-CN"/>
        </w:rPr>
        <w:t>）</w:t>
      </w:r>
      <w:r>
        <w:rPr>
          <w:rFonts w:hint="eastAsia" w:hAnsi="宋体" w:cs="宋体"/>
          <w:color w:val="auto"/>
          <w:kern w:val="2"/>
          <w:highlight w:val="none"/>
        </w:rPr>
        <w:t>采购文件</w:t>
      </w:r>
      <w:r>
        <w:rPr>
          <w:rFonts w:hint="eastAsia" w:hAnsi="宋体" w:cs="宋体"/>
          <w:color w:val="auto"/>
          <w:kern w:val="2"/>
          <w:highlight w:val="none"/>
          <w:lang w:val="zh-CN"/>
        </w:rPr>
        <w:t>，</w:t>
      </w:r>
      <w:r>
        <w:rPr>
          <w:rFonts w:hint="eastAsia" w:hAnsi="宋体" w:cs="宋体"/>
          <w:color w:val="auto"/>
          <w:kern w:val="2"/>
          <w:highlight w:val="none"/>
        </w:rPr>
        <w:t>并</w:t>
      </w:r>
      <w:r>
        <w:rPr>
          <w:rFonts w:hint="eastAsia" w:hAnsi="宋体" w:cs="宋体"/>
          <w:color w:val="auto"/>
          <w:kern w:val="2"/>
          <w:highlight w:val="none"/>
          <w:lang w:val="zh-CN"/>
        </w:rPr>
        <w:t>完全</w:t>
      </w:r>
      <w:r>
        <w:rPr>
          <w:rFonts w:hint="eastAsia" w:hAnsi="宋体" w:cs="宋体"/>
          <w:color w:val="auto"/>
          <w:kern w:val="2"/>
          <w:highlight w:val="none"/>
        </w:rPr>
        <w:t>清楚了解采购</w:t>
      </w:r>
      <w:r>
        <w:rPr>
          <w:rFonts w:hint="eastAsia" w:hAnsi="宋体" w:cs="宋体"/>
          <w:color w:val="auto"/>
          <w:kern w:val="2"/>
          <w:highlight w:val="none"/>
          <w:lang w:val="zh-CN"/>
        </w:rPr>
        <w:t>文件的所有条款要求，</w:t>
      </w:r>
      <w:r>
        <w:rPr>
          <w:rFonts w:hint="eastAsia" w:hAnsi="宋体" w:cs="宋体"/>
          <w:color w:val="auto"/>
          <w:kern w:val="2"/>
          <w:highlight w:val="none"/>
        </w:rPr>
        <w:t>现</w:t>
      </w:r>
      <w:r>
        <w:rPr>
          <w:rFonts w:hint="eastAsia" w:hAnsi="宋体" w:cs="宋体"/>
          <w:color w:val="auto"/>
          <w:kern w:val="2"/>
          <w:highlight w:val="none"/>
          <w:lang w:val="zh-CN"/>
        </w:rPr>
        <w:t>重申如下：</w:t>
      </w:r>
    </w:p>
    <w:p w14:paraId="6AAEB91A">
      <w:pPr>
        <w:spacing w:line="360" w:lineRule="auto"/>
        <w:ind w:firstLine="420"/>
        <w:jc w:val="both"/>
        <w:rPr>
          <w:rFonts w:hAnsi="宋体" w:cs="宋体"/>
          <w:color w:val="auto"/>
          <w:kern w:val="2"/>
          <w:highlight w:val="none"/>
          <w:lang w:val="zh-CN"/>
        </w:rPr>
      </w:pPr>
      <w:bookmarkStart w:id="55" w:name="_Hlk82789349"/>
      <w:r>
        <w:rPr>
          <w:rFonts w:hint="eastAsia" w:hAnsi="宋体" w:cs="宋体"/>
          <w:color w:val="auto"/>
          <w:kern w:val="2"/>
          <w:highlight w:val="none"/>
          <w:lang w:val="zh-CN"/>
        </w:rPr>
        <w:t>如我司</w:t>
      </w:r>
      <w:r>
        <w:rPr>
          <w:rFonts w:hint="eastAsia" w:hAnsi="宋体"/>
          <w:color w:val="auto"/>
          <w:kern w:val="2"/>
          <w:highlight w:val="none"/>
          <w:lang w:val="zh-CN"/>
        </w:rPr>
        <w:t>存在</w:t>
      </w:r>
      <w:r>
        <w:rPr>
          <w:rFonts w:hint="eastAsia" w:hAnsi="宋体"/>
          <w:color w:val="auto"/>
          <w:kern w:val="2"/>
          <w:highlight w:val="none"/>
        </w:rPr>
        <w:t>成交后放弃</w:t>
      </w:r>
      <w:r>
        <w:rPr>
          <w:rFonts w:hint="eastAsia" w:hAnsi="宋体"/>
          <w:color w:val="auto"/>
          <w:kern w:val="2"/>
          <w:highlight w:val="none"/>
          <w:lang w:val="zh-CN"/>
        </w:rPr>
        <w:t>或</w:t>
      </w:r>
      <w:r>
        <w:rPr>
          <w:rFonts w:hint="eastAsia" w:hAnsi="宋体" w:cs="宋体"/>
          <w:color w:val="auto"/>
          <w:kern w:val="2"/>
          <w:highlight w:val="none"/>
          <w:lang w:val="zh-CN"/>
        </w:rPr>
        <w:t>提供虚假证明文件、虚假响应文件或存在</w:t>
      </w:r>
      <w:r>
        <w:rPr>
          <w:rFonts w:hint="eastAsia" w:hAnsi="宋体"/>
          <w:color w:val="auto"/>
          <w:highlight w:val="none"/>
        </w:rPr>
        <w:t>实际供货技术参数、质量低于响应文件承诺的标准</w:t>
      </w:r>
      <w:r>
        <w:rPr>
          <w:rFonts w:hint="eastAsia" w:hAnsi="宋体" w:cs="宋体"/>
          <w:color w:val="auto"/>
          <w:kern w:val="2"/>
          <w:highlight w:val="none"/>
          <w:lang w:val="zh-CN"/>
        </w:rPr>
        <w:t>等</w:t>
      </w:r>
      <w:r>
        <w:rPr>
          <w:rFonts w:hint="eastAsia" w:hAnsi="宋体" w:cs="宋体"/>
          <w:color w:val="auto"/>
          <w:kern w:val="2"/>
          <w:highlight w:val="none"/>
        </w:rPr>
        <w:t>情况的</w:t>
      </w:r>
      <w:r>
        <w:rPr>
          <w:rFonts w:hint="eastAsia" w:hAnsi="宋体" w:cs="宋体"/>
          <w:color w:val="auto"/>
          <w:kern w:val="2"/>
          <w:highlight w:val="none"/>
          <w:lang w:val="zh-CN"/>
        </w:rPr>
        <w:t>，我司将同意并接受贵司</w:t>
      </w:r>
      <w:r>
        <w:rPr>
          <w:rFonts w:hint="eastAsia" w:hAnsi="宋体" w:cs="宋体"/>
          <w:color w:val="auto"/>
          <w:kern w:val="2"/>
          <w:highlight w:val="none"/>
        </w:rPr>
        <w:t>按照采购文件追究责任，并</w:t>
      </w:r>
      <w:r>
        <w:rPr>
          <w:rFonts w:hint="eastAsia" w:hAnsi="宋体" w:cs="宋体"/>
          <w:color w:val="auto"/>
          <w:kern w:val="2"/>
          <w:highlight w:val="none"/>
          <w:lang w:val="zh-CN"/>
        </w:rPr>
        <w:t>采取包括但不限于以下措施：</w:t>
      </w:r>
    </w:p>
    <w:p w14:paraId="0ABDA77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1、</w:t>
      </w:r>
      <w:r>
        <w:rPr>
          <w:rFonts w:hint="eastAsia" w:ascii="宋体" w:hAnsi="宋体" w:eastAsia="宋体" w:cs="宋体"/>
          <w:color w:val="auto"/>
          <w:kern w:val="2"/>
          <w:highlight w:val="none"/>
          <w:lang w:val="zh-CN"/>
        </w:rPr>
        <w:t>在</w:t>
      </w:r>
      <w:r>
        <w:rPr>
          <w:rFonts w:hint="eastAsia" w:ascii="宋体" w:hAnsi="宋体" w:eastAsia="宋体" w:cs="宋体"/>
          <w:color w:val="auto"/>
          <w:kern w:val="2"/>
          <w:highlight w:val="none"/>
          <w:lang w:val="zh-CN" w:eastAsia="zh-CN"/>
        </w:rPr>
        <w:t>东莞市水务环境投资控股集团有限公司</w:t>
      </w:r>
      <w:r>
        <w:rPr>
          <w:rFonts w:hint="eastAsia" w:ascii="宋体" w:hAnsi="宋体" w:eastAsia="宋体" w:cs="宋体"/>
          <w:color w:val="auto"/>
          <w:kern w:val="2"/>
          <w:highlight w:val="none"/>
          <w:lang w:val="zh-CN"/>
        </w:rPr>
        <w:t>官</w:t>
      </w:r>
      <w:r>
        <w:rPr>
          <w:rFonts w:hint="eastAsia" w:hAnsi="宋体" w:cs="宋体"/>
          <w:color w:val="auto"/>
          <w:kern w:val="2"/>
          <w:highlight w:val="none"/>
          <w:lang w:val="zh-CN"/>
        </w:rPr>
        <w:t>网、东莞阳光网、东莞日报等媒体公开我司失信行为，并在贵司以后的招标采购项目评标时充分考虑我司的不良行为和履约问题；</w:t>
      </w:r>
    </w:p>
    <w:p w14:paraId="08BB933B">
      <w:pPr>
        <w:spacing w:line="360" w:lineRule="auto"/>
        <w:ind w:firstLine="420"/>
        <w:jc w:val="both"/>
        <w:rPr>
          <w:rFonts w:hint="eastAsia" w:hAnsi="宋体" w:cs="宋体"/>
          <w:color w:val="auto"/>
          <w:kern w:val="2"/>
          <w:highlight w:val="none"/>
          <w:lang w:val="zh-CN"/>
        </w:rPr>
      </w:pPr>
      <w:r>
        <w:rPr>
          <w:rFonts w:hint="eastAsia" w:hAnsi="宋体" w:cs="宋体"/>
          <w:color w:val="auto"/>
          <w:kern w:val="2"/>
          <w:highlight w:val="none"/>
        </w:rPr>
        <w:t>2</w:t>
      </w:r>
      <w:r>
        <w:rPr>
          <w:rFonts w:hint="eastAsia" w:hAnsi="宋体" w:cs="宋体"/>
          <w:color w:val="auto"/>
          <w:kern w:val="2"/>
          <w:highlight w:val="none"/>
          <w:lang w:val="zh-CN"/>
        </w:rPr>
        <w:t>、上报</w:t>
      </w:r>
      <w:bookmarkStart w:id="56" w:name="_Hlk82789221"/>
      <w:r>
        <w:rPr>
          <w:rFonts w:hint="eastAsia" w:hAnsi="宋体" w:cs="宋体"/>
          <w:color w:val="auto"/>
          <w:kern w:val="2"/>
          <w:highlight w:val="none"/>
          <w:lang w:val="zh-CN"/>
        </w:rPr>
        <w:t>东莞市市场监督管理局</w:t>
      </w:r>
      <w:bookmarkEnd w:id="56"/>
      <w:r>
        <w:rPr>
          <w:rFonts w:hint="eastAsia" w:hAnsi="宋体" w:cs="宋体"/>
          <w:color w:val="auto"/>
          <w:kern w:val="2"/>
          <w:highlight w:val="none"/>
          <w:lang w:val="zh-CN"/>
        </w:rPr>
        <w:t>等</w:t>
      </w:r>
      <w:r>
        <w:rPr>
          <w:rFonts w:hint="eastAsia" w:hAnsi="宋体" w:cs="宋体"/>
          <w:color w:val="auto"/>
          <w:kern w:val="2"/>
          <w:highlight w:val="none"/>
        </w:rPr>
        <w:t>相关</w:t>
      </w:r>
      <w:r>
        <w:rPr>
          <w:rFonts w:hint="eastAsia" w:hAnsi="宋体" w:cs="宋体"/>
          <w:color w:val="auto"/>
          <w:kern w:val="2"/>
          <w:highlight w:val="none"/>
          <w:lang w:val="zh-CN"/>
        </w:rPr>
        <w:t>部门，要求将我司列入重点监管名单，</w:t>
      </w:r>
      <w:r>
        <w:rPr>
          <w:rFonts w:hint="eastAsia" w:hAnsi="宋体" w:cs="宋体"/>
          <w:color w:val="auto"/>
          <w:kern w:val="2"/>
          <w:highlight w:val="none"/>
        </w:rPr>
        <w:t>并向</w:t>
      </w:r>
      <w:r>
        <w:rPr>
          <w:rFonts w:hint="eastAsia" w:hAnsi="宋体" w:cs="宋体"/>
          <w:color w:val="auto"/>
          <w:kern w:val="2"/>
          <w:highlight w:val="none"/>
          <w:lang w:val="zh-CN"/>
        </w:rPr>
        <w:t>广东省国资委进行通报，按相关规定</w:t>
      </w:r>
      <w:r>
        <w:rPr>
          <w:rFonts w:hint="eastAsia" w:hAnsi="宋体" w:cs="宋体"/>
          <w:color w:val="auto"/>
          <w:kern w:val="2"/>
          <w:highlight w:val="none"/>
        </w:rPr>
        <w:t>进行</w:t>
      </w:r>
      <w:r>
        <w:rPr>
          <w:rFonts w:hint="eastAsia" w:hAnsi="宋体" w:cs="宋体"/>
          <w:color w:val="auto"/>
          <w:kern w:val="2"/>
          <w:highlight w:val="none"/>
          <w:lang w:val="zh-CN"/>
        </w:rPr>
        <w:t>处理。</w:t>
      </w:r>
    </w:p>
    <w:p w14:paraId="1FBFB80F">
      <w:pPr>
        <w:spacing w:line="360" w:lineRule="auto"/>
        <w:ind w:firstLine="420"/>
        <w:jc w:val="both"/>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3、</w:t>
      </w:r>
      <w:r>
        <w:rPr>
          <w:rFonts w:hint="eastAsia" w:ascii="宋体" w:hAnsi="宋体" w:eastAsia="宋体" w:cs="宋体"/>
          <w:color w:val="auto"/>
          <w:kern w:val="2"/>
          <w:highlight w:val="none"/>
        </w:rPr>
        <w:t>我司郑重承诺：以</w:t>
      </w:r>
      <w:r>
        <w:rPr>
          <w:rFonts w:hint="eastAsia" w:hAnsi="宋体" w:cs="宋体"/>
          <w:color w:val="auto"/>
          <w:kern w:val="2"/>
          <w:highlight w:val="none"/>
          <w:lang w:val="en-US" w:eastAsia="zh-CN"/>
        </w:rPr>
        <w:t>采购人在</w:t>
      </w:r>
      <w:r>
        <w:rPr>
          <w:rFonts w:hint="eastAsia" w:ascii="宋体" w:hAnsi="宋体" w:eastAsia="宋体" w:cs="宋体"/>
          <w:color w:val="auto"/>
          <w:kern w:val="2"/>
          <w:highlight w:val="none"/>
        </w:rPr>
        <w:t>报价文件开封当日通过'信用中国'网站（http://www.creditchina.gov.cn）查询结果为准，若我司被列入失信被执行人名单、重大税收违法失信主体名单或政府采购严重违法失信行为记录名单，均视为无效</w:t>
      </w:r>
      <w:r>
        <w:rPr>
          <w:rFonts w:hint="eastAsia" w:ascii="宋体" w:hAnsi="宋体" w:eastAsia="宋体" w:cs="宋体"/>
          <w:color w:val="auto"/>
          <w:kern w:val="2"/>
          <w:highlight w:val="none"/>
          <w:lang w:val="en-US" w:eastAsia="zh-CN"/>
        </w:rPr>
        <w:t>报价</w:t>
      </w:r>
      <w:r>
        <w:rPr>
          <w:rFonts w:hint="eastAsia" w:ascii="宋体" w:hAnsi="宋体" w:eastAsia="宋体" w:cs="宋体"/>
          <w:color w:val="auto"/>
          <w:kern w:val="2"/>
          <w:highlight w:val="none"/>
        </w:rPr>
        <w:t>资格，且我司对此不持任何异议，并自愿承担由此产生的一切法律责任</w:t>
      </w:r>
      <w:r>
        <w:rPr>
          <w:rFonts w:hint="eastAsia" w:ascii="宋体" w:hAnsi="宋体" w:eastAsia="宋体" w:cs="宋体"/>
          <w:color w:val="auto"/>
          <w:kern w:val="2"/>
          <w:highlight w:val="none"/>
          <w:lang w:eastAsia="zh-CN"/>
        </w:rPr>
        <w:t>。</w:t>
      </w:r>
    </w:p>
    <w:p w14:paraId="43E810E7">
      <w:pPr>
        <w:spacing w:line="360" w:lineRule="auto"/>
        <w:ind w:firstLine="420"/>
        <w:jc w:val="both"/>
        <w:rPr>
          <w:rFonts w:hAnsi="宋体" w:cs="宋体"/>
          <w:color w:val="auto"/>
          <w:kern w:val="2"/>
          <w:highlight w:val="none"/>
          <w:lang w:val="zh-CN"/>
        </w:rPr>
      </w:pPr>
      <w:r>
        <w:rPr>
          <w:rFonts w:hint="eastAsia" w:hAnsi="宋体" w:cs="宋体"/>
          <w:color w:val="auto"/>
          <w:kern w:val="2"/>
          <w:highlight w:val="none"/>
          <w:lang w:val="zh-CN"/>
        </w:rPr>
        <w:t>由此产生的</w:t>
      </w:r>
      <w:r>
        <w:rPr>
          <w:rFonts w:hint="eastAsia" w:hAnsi="宋体" w:cs="宋体"/>
          <w:color w:val="auto"/>
          <w:kern w:val="2"/>
          <w:highlight w:val="none"/>
        </w:rPr>
        <w:t>不利</w:t>
      </w:r>
      <w:r>
        <w:rPr>
          <w:rFonts w:hint="eastAsia" w:hAnsi="宋体" w:cs="宋体"/>
          <w:color w:val="auto"/>
          <w:kern w:val="2"/>
          <w:highlight w:val="none"/>
          <w:lang w:val="zh-CN"/>
        </w:rPr>
        <w:t>影响</w:t>
      </w:r>
      <w:r>
        <w:rPr>
          <w:rFonts w:hint="eastAsia" w:hAnsi="宋体" w:cs="宋体"/>
          <w:color w:val="auto"/>
          <w:kern w:val="2"/>
          <w:highlight w:val="none"/>
        </w:rPr>
        <w:t>与经济损失均</w:t>
      </w:r>
      <w:r>
        <w:rPr>
          <w:rFonts w:hint="eastAsia" w:hAnsi="宋体" w:cs="宋体"/>
          <w:color w:val="auto"/>
          <w:kern w:val="2"/>
          <w:highlight w:val="none"/>
          <w:lang w:val="zh-CN"/>
        </w:rPr>
        <w:t>由我司</w:t>
      </w:r>
      <w:r>
        <w:rPr>
          <w:rFonts w:hint="eastAsia" w:hAnsi="宋体" w:cs="宋体"/>
          <w:color w:val="auto"/>
          <w:kern w:val="2"/>
          <w:highlight w:val="none"/>
        </w:rPr>
        <w:t>自行</w:t>
      </w:r>
      <w:r>
        <w:rPr>
          <w:rFonts w:hint="eastAsia" w:hAnsi="宋体" w:cs="宋体"/>
          <w:color w:val="auto"/>
          <w:kern w:val="2"/>
          <w:highlight w:val="none"/>
          <w:lang w:val="zh-CN"/>
        </w:rPr>
        <w:t>承担，</w:t>
      </w:r>
      <w:r>
        <w:rPr>
          <w:rFonts w:hint="eastAsia" w:hAnsi="宋体" w:cs="宋体"/>
          <w:color w:val="auto"/>
          <w:kern w:val="2"/>
          <w:highlight w:val="none"/>
        </w:rPr>
        <w:t>与贵司无关</w:t>
      </w:r>
      <w:r>
        <w:rPr>
          <w:rFonts w:hint="eastAsia" w:hAnsi="宋体" w:cs="宋体"/>
          <w:color w:val="auto"/>
          <w:kern w:val="2"/>
          <w:highlight w:val="none"/>
          <w:lang w:val="zh-CN"/>
        </w:rPr>
        <w:t>。</w:t>
      </w:r>
    </w:p>
    <w:bookmarkEnd w:id="55"/>
    <w:p w14:paraId="46E72462">
      <w:pPr>
        <w:spacing w:line="360" w:lineRule="auto"/>
        <w:rPr>
          <w:rFonts w:hAnsi="宋体" w:cs="宋体"/>
          <w:color w:val="auto"/>
          <w:highlight w:val="none"/>
        </w:rPr>
      </w:pPr>
    </w:p>
    <w:p w14:paraId="574ABB3B">
      <w:pPr>
        <w:spacing w:line="360" w:lineRule="auto"/>
        <w:rPr>
          <w:rFonts w:hAnsi="宋体" w:cs="宋体"/>
          <w:color w:val="auto"/>
          <w:highlight w:val="none"/>
        </w:rPr>
      </w:pPr>
    </w:p>
    <w:p w14:paraId="32C34087">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6321E951">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2F69D274">
      <w:pPr>
        <w:widowControl/>
        <w:autoSpaceDE/>
        <w:autoSpaceDN/>
        <w:adjustRightInd/>
        <w:rPr>
          <w:color w:val="auto"/>
          <w:highlight w:val="none"/>
        </w:rPr>
      </w:pPr>
    </w:p>
    <w:p w14:paraId="4A4BA58F">
      <w:pPr>
        <w:rPr>
          <w:color w:val="auto"/>
          <w:highlight w:val="none"/>
        </w:rPr>
      </w:pPr>
    </w:p>
    <w:p w14:paraId="66191B6A">
      <w:pPr>
        <w:pStyle w:val="2"/>
      </w:pPr>
    </w:p>
    <w:p w14:paraId="59551189">
      <w:pPr>
        <w:pStyle w:val="2"/>
        <w:numPr>
          <w:ilvl w:val="12"/>
          <w:numId w:val="0"/>
        </w:numPr>
        <w:ind w:firstLine="0" w:firstLineChars="0"/>
        <w:rPr>
          <w:rFonts w:hint="eastAsia" w:hAnsi="宋体"/>
          <w:b/>
          <w:bCs/>
          <w:color w:val="auto"/>
          <w:highlight w:val="none"/>
          <w:lang w:val="en-US" w:eastAsia="zh-CN"/>
        </w:rPr>
      </w:pPr>
      <w:r>
        <w:rPr>
          <w:rFonts w:hint="eastAsia" w:hAnsi="宋体"/>
          <w:b/>
          <w:bCs/>
          <w:color w:val="auto"/>
          <w:highlight w:val="none"/>
          <w:lang w:val="en-US" w:eastAsia="zh-CN"/>
        </w:rPr>
        <w:t>3、营业执照</w:t>
      </w:r>
    </w:p>
    <w:p w14:paraId="52CC11E9">
      <w:pPr>
        <w:pStyle w:val="2"/>
        <w:numPr>
          <w:ilvl w:val="0"/>
          <w:numId w:val="0"/>
        </w:numPr>
        <w:rPr>
          <w:rFonts w:hint="default" w:hAnsi="宋体"/>
          <w:color w:val="auto"/>
          <w:highlight w:val="none"/>
          <w:lang w:val="en-US" w:eastAsia="zh-CN"/>
        </w:rPr>
      </w:pPr>
    </w:p>
    <w:p w14:paraId="0C9EF82C">
      <w:pPr>
        <w:pStyle w:val="2"/>
        <w:numPr>
          <w:ilvl w:val="0"/>
          <w:numId w:val="0"/>
        </w:numPr>
        <w:rPr>
          <w:rFonts w:hint="default" w:hAnsi="宋体"/>
          <w:color w:val="auto"/>
          <w:highlight w:val="none"/>
          <w:lang w:val="en-US" w:eastAsia="zh-CN"/>
        </w:rPr>
      </w:pPr>
    </w:p>
    <w:p w14:paraId="496DFBC5">
      <w:pPr>
        <w:pStyle w:val="2"/>
        <w:numPr>
          <w:ilvl w:val="0"/>
          <w:numId w:val="0"/>
        </w:numPr>
        <w:rPr>
          <w:rFonts w:hint="default" w:hAnsi="宋体"/>
          <w:color w:val="auto"/>
          <w:highlight w:val="none"/>
          <w:lang w:val="en-US" w:eastAsia="zh-CN"/>
        </w:rPr>
      </w:pPr>
    </w:p>
    <w:p w14:paraId="4245D961">
      <w:pPr>
        <w:pStyle w:val="2"/>
        <w:numPr>
          <w:ilvl w:val="0"/>
          <w:numId w:val="0"/>
        </w:numPr>
        <w:rPr>
          <w:rFonts w:hint="default" w:hAnsi="宋体"/>
          <w:color w:val="auto"/>
          <w:highlight w:val="none"/>
          <w:lang w:val="en-US" w:eastAsia="zh-CN"/>
        </w:rPr>
      </w:pPr>
    </w:p>
    <w:p w14:paraId="4AF52AC3">
      <w:pPr>
        <w:pStyle w:val="2"/>
        <w:numPr>
          <w:ilvl w:val="0"/>
          <w:numId w:val="0"/>
        </w:numPr>
        <w:rPr>
          <w:rFonts w:hint="default" w:hAnsi="宋体"/>
          <w:color w:val="auto"/>
          <w:highlight w:val="none"/>
          <w:lang w:val="en-US" w:eastAsia="zh-CN"/>
        </w:rPr>
      </w:pPr>
    </w:p>
    <w:p w14:paraId="3786CD8F">
      <w:pPr>
        <w:pStyle w:val="2"/>
        <w:numPr>
          <w:ilvl w:val="0"/>
          <w:numId w:val="0"/>
        </w:numPr>
        <w:rPr>
          <w:rFonts w:hint="default" w:hAnsi="宋体"/>
          <w:color w:val="auto"/>
          <w:highlight w:val="none"/>
          <w:lang w:val="en-US" w:eastAsia="zh-CN"/>
        </w:rPr>
      </w:pPr>
    </w:p>
    <w:p w14:paraId="6D9850A7">
      <w:pPr>
        <w:pStyle w:val="2"/>
        <w:numPr>
          <w:ilvl w:val="0"/>
          <w:numId w:val="0"/>
        </w:numPr>
        <w:rPr>
          <w:rFonts w:hint="default" w:hAnsi="宋体"/>
          <w:color w:val="auto"/>
          <w:highlight w:val="none"/>
          <w:lang w:val="en-US" w:eastAsia="zh-CN"/>
        </w:rPr>
      </w:pPr>
    </w:p>
    <w:p w14:paraId="0D2504F3">
      <w:pPr>
        <w:pStyle w:val="2"/>
        <w:numPr>
          <w:ilvl w:val="0"/>
          <w:numId w:val="0"/>
        </w:numPr>
        <w:rPr>
          <w:rFonts w:hint="default" w:hAnsi="宋体"/>
          <w:color w:val="auto"/>
          <w:highlight w:val="none"/>
          <w:lang w:val="en-US" w:eastAsia="zh-CN"/>
        </w:rPr>
      </w:pPr>
    </w:p>
    <w:p w14:paraId="41BC97B0">
      <w:pPr>
        <w:pStyle w:val="2"/>
        <w:numPr>
          <w:ilvl w:val="0"/>
          <w:numId w:val="0"/>
        </w:numPr>
        <w:rPr>
          <w:rFonts w:hint="default" w:hAnsi="宋体"/>
          <w:color w:val="auto"/>
          <w:highlight w:val="none"/>
          <w:lang w:val="en-US" w:eastAsia="zh-CN"/>
        </w:rPr>
      </w:pPr>
    </w:p>
    <w:p w14:paraId="1453EE2B">
      <w:pPr>
        <w:pStyle w:val="2"/>
        <w:numPr>
          <w:ilvl w:val="0"/>
          <w:numId w:val="0"/>
        </w:numPr>
        <w:rPr>
          <w:rFonts w:hint="default" w:hAnsi="宋体"/>
          <w:color w:val="auto"/>
          <w:highlight w:val="none"/>
          <w:lang w:val="en-US" w:eastAsia="zh-CN"/>
        </w:rPr>
      </w:pPr>
    </w:p>
    <w:p w14:paraId="125F7F94">
      <w:pPr>
        <w:pStyle w:val="2"/>
        <w:numPr>
          <w:ilvl w:val="0"/>
          <w:numId w:val="0"/>
        </w:numPr>
        <w:rPr>
          <w:rFonts w:hint="default" w:hAnsi="宋体"/>
          <w:color w:val="auto"/>
          <w:highlight w:val="none"/>
          <w:lang w:val="en-US" w:eastAsia="zh-CN"/>
        </w:rPr>
      </w:pPr>
    </w:p>
    <w:p w14:paraId="6F7D78B7">
      <w:pPr>
        <w:pStyle w:val="2"/>
        <w:numPr>
          <w:ilvl w:val="0"/>
          <w:numId w:val="0"/>
        </w:numPr>
        <w:rPr>
          <w:rFonts w:hint="default" w:hAnsi="宋体"/>
          <w:color w:val="auto"/>
          <w:highlight w:val="none"/>
          <w:lang w:val="en-US" w:eastAsia="zh-CN"/>
        </w:rPr>
      </w:pPr>
    </w:p>
    <w:p w14:paraId="69A4DCC5">
      <w:pPr>
        <w:pStyle w:val="2"/>
        <w:numPr>
          <w:ilvl w:val="0"/>
          <w:numId w:val="0"/>
        </w:numPr>
        <w:rPr>
          <w:rFonts w:hint="default" w:hAnsi="宋体"/>
          <w:color w:val="auto"/>
          <w:highlight w:val="none"/>
          <w:lang w:val="en-US" w:eastAsia="zh-CN"/>
        </w:rPr>
      </w:pPr>
    </w:p>
    <w:p w14:paraId="78578083">
      <w:pPr>
        <w:pStyle w:val="2"/>
        <w:numPr>
          <w:ilvl w:val="0"/>
          <w:numId w:val="0"/>
        </w:numPr>
        <w:rPr>
          <w:rFonts w:hint="default" w:hAnsi="宋体"/>
          <w:color w:val="auto"/>
          <w:highlight w:val="none"/>
          <w:lang w:val="en-US" w:eastAsia="zh-CN"/>
        </w:rPr>
      </w:pPr>
    </w:p>
    <w:p w14:paraId="0A96916B">
      <w:pPr>
        <w:pStyle w:val="2"/>
        <w:numPr>
          <w:ilvl w:val="0"/>
          <w:numId w:val="0"/>
        </w:numPr>
        <w:rPr>
          <w:rFonts w:hint="default" w:hAnsi="宋体"/>
          <w:color w:val="auto"/>
          <w:highlight w:val="none"/>
          <w:lang w:val="en-US" w:eastAsia="zh-CN"/>
        </w:rPr>
      </w:pPr>
    </w:p>
    <w:p w14:paraId="5DA45C85">
      <w:pPr>
        <w:pStyle w:val="2"/>
        <w:numPr>
          <w:ilvl w:val="0"/>
          <w:numId w:val="0"/>
        </w:numPr>
        <w:rPr>
          <w:rFonts w:hint="default" w:hAnsi="宋体"/>
          <w:color w:val="auto"/>
          <w:highlight w:val="none"/>
          <w:lang w:val="en-US" w:eastAsia="zh-CN"/>
        </w:rPr>
      </w:pPr>
    </w:p>
    <w:p w14:paraId="09BB207E">
      <w:pPr>
        <w:pStyle w:val="2"/>
        <w:numPr>
          <w:ilvl w:val="0"/>
          <w:numId w:val="0"/>
        </w:numPr>
        <w:rPr>
          <w:rFonts w:hint="default" w:hAnsi="宋体"/>
          <w:color w:val="auto"/>
          <w:highlight w:val="none"/>
          <w:lang w:val="en-US" w:eastAsia="zh-CN"/>
        </w:rPr>
      </w:pPr>
    </w:p>
    <w:p w14:paraId="7FFFB2A0">
      <w:pPr>
        <w:pStyle w:val="2"/>
        <w:numPr>
          <w:ilvl w:val="0"/>
          <w:numId w:val="0"/>
        </w:numPr>
        <w:rPr>
          <w:rFonts w:hint="default" w:hAnsi="宋体"/>
          <w:color w:val="auto"/>
          <w:highlight w:val="none"/>
          <w:lang w:val="en-US" w:eastAsia="zh-CN"/>
        </w:rPr>
      </w:pPr>
    </w:p>
    <w:p w14:paraId="43DC1CA2">
      <w:pPr>
        <w:pStyle w:val="2"/>
        <w:numPr>
          <w:ilvl w:val="0"/>
          <w:numId w:val="0"/>
        </w:numPr>
        <w:rPr>
          <w:rFonts w:hint="default" w:hAnsi="宋体"/>
          <w:color w:val="auto"/>
          <w:highlight w:val="none"/>
          <w:lang w:val="en-US" w:eastAsia="zh-CN"/>
        </w:rPr>
      </w:pPr>
    </w:p>
    <w:p w14:paraId="3D057E7E">
      <w:pPr>
        <w:pStyle w:val="2"/>
        <w:numPr>
          <w:ilvl w:val="0"/>
          <w:numId w:val="0"/>
        </w:numPr>
        <w:rPr>
          <w:rFonts w:hint="default" w:hAnsi="宋体"/>
          <w:color w:val="auto"/>
          <w:highlight w:val="none"/>
          <w:lang w:val="en-US" w:eastAsia="zh-CN"/>
        </w:rPr>
      </w:pPr>
    </w:p>
    <w:p w14:paraId="093D42F8">
      <w:pPr>
        <w:pStyle w:val="2"/>
        <w:numPr>
          <w:ilvl w:val="0"/>
          <w:numId w:val="0"/>
        </w:numPr>
        <w:rPr>
          <w:rFonts w:hint="default" w:hAnsi="宋体"/>
          <w:color w:val="auto"/>
          <w:highlight w:val="none"/>
          <w:lang w:val="en-US" w:eastAsia="zh-CN"/>
        </w:rPr>
      </w:pPr>
    </w:p>
    <w:p w14:paraId="2455C365">
      <w:pPr>
        <w:pStyle w:val="2"/>
        <w:numPr>
          <w:ilvl w:val="0"/>
          <w:numId w:val="0"/>
        </w:numPr>
        <w:rPr>
          <w:rFonts w:hint="default" w:hAnsi="宋体"/>
          <w:color w:val="auto"/>
          <w:highlight w:val="none"/>
          <w:lang w:val="en-US" w:eastAsia="zh-CN"/>
        </w:rPr>
      </w:pPr>
    </w:p>
    <w:p w14:paraId="5098DBCC">
      <w:pPr>
        <w:pStyle w:val="2"/>
        <w:numPr>
          <w:ilvl w:val="0"/>
          <w:numId w:val="0"/>
        </w:numPr>
        <w:rPr>
          <w:rFonts w:hint="default" w:hAnsi="宋体"/>
          <w:color w:val="auto"/>
          <w:highlight w:val="none"/>
          <w:lang w:val="en-US" w:eastAsia="zh-CN"/>
        </w:rPr>
      </w:pPr>
    </w:p>
    <w:p w14:paraId="430D0ECD">
      <w:pPr>
        <w:pStyle w:val="2"/>
        <w:numPr>
          <w:ilvl w:val="0"/>
          <w:numId w:val="0"/>
        </w:numPr>
        <w:rPr>
          <w:rFonts w:hint="default" w:hAnsi="宋体"/>
          <w:color w:val="auto"/>
          <w:highlight w:val="none"/>
          <w:lang w:val="en-US" w:eastAsia="zh-CN"/>
        </w:rPr>
      </w:pPr>
    </w:p>
    <w:p w14:paraId="5E23891D">
      <w:pPr>
        <w:pStyle w:val="2"/>
        <w:numPr>
          <w:ilvl w:val="0"/>
          <w:numId w:val="0"/>
        </w:numPr>
        <w:rPr>
          <w:rFonts w:hint="default" w:hAnsi="宋体"/>
          <w:color w:val="auto"/>
          <w:highlight w:val="none"/>
          <w:lang w:val="en-US" w:eastAsia="zh-CN"/>
        </w:rPr>
      </w:pPr>
    </w:p>
    <w:p w14:paraId="35674691">
      <w:pPr>
        <w:pStyle w:val="2"/>
        <w:numPr>
          <w:ilvl w:val="0"/>
          <w:numId w:val="0"/>
        </w:numPr>
        <w:rPr>
          <w:rFonts w:hint="default" w:hAnsi="宋体"/>
          <w:color w:val="auto"/>
          <w:highlight w:val="none"/>
          <w:lang w:val="en-US" w:eastAsia="zh-CN"/>
        </w:rPr>
      </w:pPr>
    </w:p>
    <w:p w14:paraId="1283CF70">
      <w:pPr>
        <w:pStyle w:val="2"/>
        <w:numPr>
          <w:ilvl w:val="0"/>
          <w:numId w:val="0"/>
        </w:numPr>
        <w:rPr>
          <w:rFonts w:hint="default" w:hAnsi="宋体"/>
          <w:color w:val="auto"/>
          <w:highlight w:val="none"/>
          <w:lang w:val="en-US" w:eastAsia="zh-CN"/>
        </w:rPr>
      </w:pPr>
    </w:p>
    <w:p w14:paraId="1440BCA8">
      <w:pPr>
        <w:pStyle w:val="2"/>
        <w:numPr>
          <w:ilvl w:val="0"/>
          <w:numId w:val="0"/>
        </w:numPr>
        <w:rPr>
          <w:rFonts w:hint="default" w:hAnsi="宋体"/>
          <w:color w:val="auto"/>
          <w:highlight w:val="none"/>
          <w:lang w:val="en-US" w:eastAsia="zh-CN"/>
        </w:rPr>
      </w:pPr>
    </w:p>
    <w:p w14:paraId="14AAA0E2">
      <w:pPr>
        <w:pStyle w:val="2"/>
        <w:numPr>
          <w:ilvl w:val="12"/>
          <w:numId w:val="0"/>
        </w:numPr>
        <w:rPr>
          <w:rFonts w:hint="eastAsia" w:ascii="宋体" w:hAnsi="宋体" w:eastAsia="宋体" w:cs="Times New Roman"/>
          <w:b/>
          <w:bCs/>
          <w:color w:val="auto"/>
          <w:szCs w:val="24"/>
          <w:highlight w:val="none"/>
          <w:lang w:val="en-US" w:eastAsia="zh-CN"/>
        </w:rPr>
      </w:pPr>
      <w:r>
        <w:rPr>
          <w:rFonts w:hint="eastAsia" w:ascii="宋体" w:hAnsi="宋体" w:eastAsia="宋体" w:cs="Times New Roman"/>
          <w:b/>
          <w:bCs/>
          <w:color w:val="auto"/>
          <w:highlight w:val="none"/>
          <w:lang w:val="en-US" w:eastAsia="zh-CN"/>
        </w:rPr>
        <w:t>4、</w:t>
      </w:r>
      <w:r>
        <w:rPr>
          <w:rFonts w:hint="eastAsia" w:ascii="宋体" w:hAnsi="宋体" w:eastAsia="宋体" w:cs="Times New Roman"/>
          <w:b/>
          <w:bCs/>
          <w:color w:val="auto"/>
          <w:szCs w:val="24"/>
          <w:highlight w:val="none"/>
          <w:lang w:val="en-US" w:eastAsia="zh-CN"/>
        </w:rPr>
        <w:t>一份或以上水泵备件销售合同或发票扫描件</w:t>
      </w:r>
    </w:p>
    <w:p w14:paraId="6AE5969F">
      <w:pPr>
        <w:autoSpaceDE/>
        <w:autoSpaceDN/>
        <w:adjustRightInd/>
        <w:snapToGrid/>
        <w:spacing w:line="360" w:lineRule="auto"/>
        <w:jc w:val="both"/>
        <w:rPr>
          <w:rFonts w:hint="default" w:ascii="宋体" w:hAnsi="宋体" w:eastAsia="宋体" w:cs="Times New Roman"/>
          <w:color w:val="auto"/>
          <w:kern w:val="2"/>
          <w:sz w:val="21"/>
          <w:szCs w:val="21"/>
          <w:highlight w:val="none"/>
          <w:lang w:eastAsia="zh-CN"/>
        </w:rPr>
      </w:pPr>
    </w:p>
    <w:p w14:paraId="5AE78BA8">
      <w:pPr>
        <w:pStyle w:val="2"/>
        <w:numPr>
          <w:ilvl w:val="0"/>
          <w:numId w:val="0"/>
        </w:numPr>
        <w:ind w:leftChars="0" w:right="0" w:rightChars="0"/>
        <w:rPr>
          <w:rFonts w:hint="eastAsia" w:hAnsi="宋体"/>
          <w:color w:val="000000" w:themeColor="text1"/>
          <w:highlight w:val="none"/>
          <w:lang w:val="en-US" w:eastAsia="zh-CN"/>
          <w14:textFill>
            <w14:solidFill>
              <w14:schemeClr w14:val="tx1"/>
            </w14:solidFill>
          </w14:textFill>
        </w:rPr>
      </w:pPr>
    </w:p>
    <w:p w14:paraId="7ABF67AA">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09D287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87A367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1BC456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C413D81">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B551963">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AEB08FF">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4EAE13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6E1D11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CF9886A">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D1440C4">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67070A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9313954">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AC54BE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AE0069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148C8980">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408D3D7">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9102F1B">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BC21078">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7C537FC6">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25D2763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3E0DA73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4599E41C">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35E7F02E">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6BA9D69F">
      <w:pPr>
        <w:pStyle w:val="2"/>
        <w:widowControl w:val="0"/>
        <w:numPr>
          <w:ilvl w:val="0"/>
          <w:numId w:val="0"/>
        </w:numPr>
        <w:autoSpaceDE w:val="0"/>
        <w:autoSpaceDN w:val="0"/>
        <w:adjustRightInd w:val="0"/>
        <w:spacing w:after="120"/>
        <w:ind w:right="0" w:rightChars="0"/>
        <w:jc w:val="left"/>
        <w:rPr>
          <w:rFonts w:hint="eastAsia" w:hAnsi="宋体"/>
          <w:color w:val="000000" w:themeColor="text1"/>
          <w:highlight w:val="none"/>
          <w:lang w:val="en-US" w:eastAsia="zh-CN"/>
          <w14:textFill>
            <w14:solidFill>
              <w14:schemeClr w14:val="tx1"/>
            </w14:solidFill>
          </w14:textFill>
        </w:rPr>
      </w:pPr>
    </w:p>
    <w:p w14:paraId="5F467A7B">
      <w:pPr>
        <w:pStyle w:val="2"/>
        <w:numPr>
          <w:ilvl w:val="12"/>
          <w:numId w:val="0"/>
        </w:numPr>
        <w:ind w:firstLine="0" w:firstLineChars="0"/>
        <w:rPr>
          <w:rFonts w:hint="eastAsia" w:hAnsi="宋体"/>
          <w:b/>
          <w:bCs/>
          <w:color w:val="auto"/>
          <w:highlight w:val="none"/>
          <w:lang w:val="en-US" w:eastAsia="zh-CN"/>
        </w:rPr>
      </w:pPr>
    </w:p>
    <w:p w14:paraId="12812B34">
      <w:pPr>
        <w:pStyle w:val="2"/>
        <w:numPr>
          <w:ilvl w:val="12"/>
          <w:numId w:val="0"/>
        </w:numPr>
        <w:spacing w:line="240" w:lineRule="auto"/>
        <w:ind w:firstLine="0" w:firstLineChars="0"/>
        <w:rPr>
          <w:rFonts w:hint="eastAsia" w:hAnsi="宋体"/>
          <w:b/>
          <w:color w:val="auto"/>
          <w:szCs w:val="21"/>
          <w:highlight w:val="none"/>
          <w:lang w:val="en-US" w:eastAsia="zh-CN"/>
        </w:rPr>
      </w:pPr>
      <w:r>
        <w:rPr>
          <w:rFonts w:hint="eastAsia" w:hAnsi="宋体"/>
          <w:b/>
          <w:bCs/>
          <w:color w:val="auto"/>
          <w:highlight w:val="none"/>
          <w:lang w:val="en-US" w:eastAsia="zh-CN"/>
        </w:rPr>
        <w:t>5、</w:t>
      </w:r>
      <w:r>
        <w:rPr>
          <w:rFonts w:hint="eastAsia" w:hAnsi="宋体"/>
          <w:b/>
          <w:color w:val="auto"/>
          <w:szCs w:val="21"/>
          <w:highlight w:val="none"/>
          <w:lang w:val="en-US" w:eastAsia="zh-CN"/>
        </w:rPr>
        <w:t>最近3年报价人牵涉的其他（失信和违法）处罚说明；</w:t>
      </w:r>
    </w:p>
    <w:p w14:paraId="137A3181">
      <w:pPr>
        <w:autoSpaceDE w:val="0"/>
        <w:autoSpaceDN w:val="0"/>
        <w:adjustRightInd w:val="0"/>
        <w:spacing w:line="360" w:lineRule="auto"/>
        <w:jc w:val="center"/>
        <w:outlineLvl w:val="9"/>
        <w:rPr>
          <w:rFonts w:hint="eastAsia" w:ascii="宋体" w:hAnsi="宋体" w:eastAsia="宋体" w:cs="Times New Roman"/>
          <w:b/>
          <w:color w:val="auto"/>
          <w:kern w:val="0"/>
          <w:sz w:val="24"/>
          <w:szCs w:val="21"/>
          <w:highlight w:val="none"/>
        </w:rPr>
      </w:pPr>
      <w:r>
        <w:rPr>
          <w:rFonts w:hint="eastAsia" w:ascii="宋体" w:hAnsi="宋体" w:eastAsia="宋体" w:cs="Times New Roman"/>
          <w:b/>
          <w:color w:val="auto"/>
          <w:kern w:val="0"/>
          <w:sz w:val="24"/>
          <w:szCs w:val="21"/>
          <w:highlight w:val="none"/>
        </w:rPr>
        <w:t>最近3年</w:t>
      </w: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kern w:val="0"/>
          <w:sz w:val="24"/>
          <w:szCs w:val="21"/>
          <w:highlight w:val="none"/>
        </w:rPr>
        <w:t>人牵涉的其他（失信和违法）</w:t>
      </w:r>
      <w:r>
        <w:rPr>
          <w:rFonts w:hint="eastAsia" w:ascii="宋体" w:hAnsi="宋体" w:eastAsia="宋体" w:cs="Times New Roman"/>
          <w:b/>
          <w:bCs w:val="0"/>
          <w:color w:val="auto"/>
          <w:sz w:val="24"/>
          <w:szCs w:val="21"/>
          <w:highlight w:val="none"/>
          <w:lang w:val="en-US"/>
        </w:rPr>
        <w:t>处罚说明</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DFD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noWrap w:val="0"/>
            <w:vAlign w:val="center"/>
          </w:tcPr>
          <w:p w14:paraId="3AA86E6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noWrap w:val="0"/>
            <w:vAlign w:val="center"/>
          </w:tcPr>
          <w:p w14:paraId="0FB62C9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noWrap w:val="0"/>
            <w:vAlign w:val="top"/>
          </w:tcPr>
          <w:p w14:paraId="70582EBA">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noWrap w:val="0"/>
            <w:vAlign w:val="center"/>
          </w:tcPr>
          <w:p w14:paraId="631C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64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noWrap w:val="0"/>
            <w:vAlign w:val="center"/>
          </w:tcPr>
          <w:p w14:paraId="5D2A8318">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noWrap w:val="0"/>
            <w:vAlign w:val="center"/>
          </w:tcPr>
          <w:p w14:paraId="18A7FD57">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568FC2CD">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225F0833">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21B5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noWrap w:val="0"/>
            <w:vAlign w:val="center"/>
          </w:tcPr>
          <w:p w14:paraId="021CCBD9">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noWrap w:val="0"/>
            <w:vAlign w:val="center"/>
          </w:tcPr>
          <w:p w14:paraId="053E8C41">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33830AFF">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4CAD6CB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r w14:paraId="567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noWrap w:val="0"/>
            <w:vAlign w:val="center"/>
          </w:tcPr>
          <w:p w14:paraId="3BF10B8B">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noWrap w:val="0"/>
            <w:vAlign w:val="center"/>
          </w:tcPr>
          <w:p w14:paraId="32942B52">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2268" w:type="dxa"/>
            <w:noWrap w:val="0"/>
            <w:vAlign w:val="center"/>
          </w:tcPr>
          <w:p w14:paraId="02DD805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c>
          <w:tcPr>
            <w:tcW w:w="1276" w:type="dxa"/>
            <w:noWrap w:val="0"/>
            <w:vAlign w:val="center"/>
          </w:tcPr>
          <w:p w14:paraId="17E4A04E">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eastAsia" w:ascii="宋体" w:hAnsi="宋体" w:eastAsia="宋体" w:cs="宋体"/>
                <w:color w:val="auto"/>
                <w:kern w:val="0"/>
                <w:szCs w:val="21"/>
                <w:highlight w:val="none"/>
              </w:rPr>
            </w:pPr>
          </w:p>
        </w:tc>
      </w:tr>
    </w:tbl>
    <w:p w14:paraId="46EA390D">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52F364D5">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D396398">
      <w:pPr>
        <w:numPr>
          <w:ilvl w:val="0"/>
          <w:numId w:val="9"/>
        </w:num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根据</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Times New Roman"/>
          <w:b w:val="0"/>
          <w:bCs/>
          <w:color w:val="auto"/>
          <w:szCs w:val="21"/>
          <w:highlight w:val="none"/>
          <w:lang w:val="en-US" w:eastAsia="zh-CN"/>
        </w:rPr>
        <w:t>报价</w:t>
      </w:r>
      <w:r>
        <w:rPr>
          <w:rFonts w:hint="eastAsia" w:ascii="宋体" w:hAnsi="宋体" w:eastAsia="宋体" w:cs="宋体"/>
          <w:color w:val="auto"/>
          <w:kern w:val="0"/>
          <w:szCs w:val="21"/>
          <w:highlight w:val="none"/>
        </w:rPr>
        <w:t>人须提供相关材料(复印件)佐证</w:t>
      </w:r>
      <w:r>
        <w:rPr>
          <w:rFonts w:hint="eastAsia" w:ascii="宋体" w:hAnsi="宋体" w:eastAsia="宋体" w:cs="宋体"/>
          <w:color w:val="auto"/>
          <w:szCs w:val="21"/>
          <w:highlight w:val="none"/>
          <w:lang w:val="zh-CN"/>
        </w:rPr>
        <w:t>。</w:t>
      </w:r>
      <w:r>
        <w:rPr>
          <w:rFonts w:hint="eastAsia" w:hAnsi="宋体" w:cs="宋体"/>
          <w:color w:val="auto"/>
          <w:kern w:val="0"/>
          <w:szCs w:val="21"/>
          <w:highlight w:val="none"/>
          <w:lang w:val="en-US" w:eastAsia="zh-CN"/>
        </w:rPr>
        <w:t>表格</w:t>
      </w:r>
      <w:r>
        <w:rPr>
          <w:rFonts w:hint="eastAsia" w:hAnsi="宋体" w:cs="宋体"/>
          <w:color w:val="auto"/>
          <w:szCs w:val="21"/>
          <w:highlight w:val="none"/>
          <w:lang w:val="zh-CN"/>
        </w:rPr>
        <w:t>未填写的，视为</w:t>
      </w:r>
      <w:r>
        <w:rPr>
          <w:rFonts w:hint="eastAsia" w:hAnsi="宋体" w:cs="宋体"/>
          <w:color w:val="auto"/>
          <w:szCs w:val="21"/>
          <w:highlight w:val="none"/>
          <w:lang w:val="en-US" w:eastAsia="zh-CN"/>
        </w:rPr>
        <w:t>无相关情况</w:t>
      </w:r>
      <w:r>
        <w:rPr>
          <w:rFonts w:hint="eastAsia" w:hAnsi="宋体" w:cs="宋体"/>
          <w:color w:val="auto"/>
          <w:szCs w:val="21"/>
          <w:highlight w:val="none"/>
          <w:lang w:val="zh-CN"/>
        </w:rPr>
        <w:t>。</w:t>
      </w:r>
    </w:p>
    <w:p w14:paraId="7FFA5574">
      <w:pPr>
        <w:widowControl/>
        <w:autoSpaceDE/>
        <w:autoSpaceDN/>
        <w:adjustRightInd/>
        <w:spacing w:line="360" w:lineRule="auto"/>
        <w:jc w:val="left"/>
        <w:outlineLvl w:val="9"/>
        <w:rPr>
          <w:rFonts w:hint="eastAsia" w:ascii="宋体" w:hAnsi="宋体" w:eastAsia="宋体" w:cs="宋体"/>
          <w:color w:val="auto"/>
          <w:szCs w:val="21"/>
          <w:highlight w:val="none"/>
          <w:lang w:val="zh-CN"/>
        </w:rPr>
      </w:pPr>
      <w:r>
        <w:rPr>
          <w:rFonts w:hint="eastAsia" w:hAnsi="宋体"/>
          <w:color w:val="auto"/>
          <w:highlight w:val="none"/>
          <w:lang w:val="en-US" w:eastAsia="zh-CN"/>
        </w:rPr>
        <w:t>（2）上述行政处罚信息，以采购人在报价文件开封当天</w:t>
      </w:r>
      <w:r>
        <w:rPr>
          <w:rFonts w:hint="default" w:hAnsi="宋体"/>
          <w:color w:val="auto"/>
          <w:highlight w:val="none"/>
          <w:lang w:val="en-US" w:eastAsia="zh-CN"/>
        </w:rPr>
        <w:t>在</w:t>
      </w:r>
      <w:r>
        <w:rPr>
          <w:rFonts w:hint="eastAsia" w:hAnsi="宋体"/>
          <w:color w:val="auto"/>
          <w:highlight w:val="none"/>
          <w:lang w:val="en-US" w:eastAsia="zh-CN"/>
        </w:rPr>
        <w:t>“信用中国”网站（www.creditchina.gov.cn）查询结果为准</w:t>
      </w:r>
      <w:r>
        <w:rPr>
          <w:rFonts w:hint="default" w:ascii="宋体" w:hAnsi="宋体" w:eastAsia="宋体" w:cs="Times New Roman"/>
          <w:color w:val="auto"/>
          <w:sz w:val="24"/>
          <w:szCs w:val="24"/>
          <w:highlight w:val="none"/>
          <w:lang w:val="en-US" w:eastAsia="zh-CN" w:bidi="ar-SA"/>
        </w:rPr>
        <w:t>，报价人对此无异议</w:t>
      </w:r>
      <w:r>
        <w:rPr>
          <w:rFonts w:hint="default" w:ascii="宋体" w:hAnsi="宋体" w:eastAsia="宋体" w:cs="Times New Roman"/>
          <w:color w:val="auto"/>
          <w:highlight w:val="none"/>
          <w:lang w:val="en-US" w:eastAsia="zh-CN"/>
        </w:rPr>
        <w:t>。</w:t>
      </w:r>
    </w:p>
    <w:p w14:paraId="01D08910">
      <w:pPr>
        <w:autoSpaceDE w:val="0"/>
        <w:autoSpaceDN w:val="0"/>
        <w:adjustRightInd w:val="0"/>
        <w:ind w:right="-26" w:rightChars="-11"/>
        <w:jc w:val="left"/>
        <w:outlineLvl w:val="9"/>
        <w:rPr>
          <w:rFonts w:hint="eastAsia" w:ascii="宋体" w:hAnsi="宋体" w:eastAsia="宋体" w:cs="宋体"/>
          <w:b/>
          <w:bCs/>
          <w:color w:val="auto"/>
          <w:kern w:val="0"/>
          <w:szCs w:val="21"/>
          <w:highlight w:val="none"/>
          <w:lang w:val="zh-CN"/>
        </w:rPr>
      </w:pPr>
    </w:p>
    <w:p w14:paraId="472A2E63">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562FCDCD">
      <w:pPr>
        <w:spacing w:line="360" w:lineRule="auto"/>
        <w:ind w:firstLine="494" w:firstLineChars="206"/>
        <w:outlineLvl w:val="9"/>
        <w:rPr>
          <w:rFonts w:hint="eastAsia" w:ascii="宋体" w:hAnsi="宋体" w:eastAsia="宋体" w:cs="宋体"/>
          <w:color w:val="auto"/>
          <w:kern w:val="0"/>
          <w:sz w:val="24"/>
          <w:szCs w:val="24"/>
          <w:highlight w:val="none"/>
        </w:rPr>
      </w:pPr>
    </w:p>
    <w:p w14:paraId="256E67FA">
      <w:pPr>
        <w:spacing w:line="360" w:lineRule="auto"/>
        <w:ind w:firstLine="5040"/>
        <w:jc w:val="both"/>
        <w:rPr>
          <w:rFonts w:hAnsi="宋体" w:cs="宋体"/>
          <w:color w:val="auto"/>
          <w:kern w:val="2"/>
          <w:highlight w:val="none"/>
        </w:rPr>
      </w:pPr>
      <w:r>
        <w:rPr>
          <w:rFonts w:hint="eastAsia" w:hAnsi="宋体" w:cs="宋体"/>
          <w:color w:val="auto"/>
          <w:kern w:val="2"/>
          <w:highlight w:val="none"/>
        </w:rPr>
        <w:t>供应商</w:t>
      </w:r>
      <w:r>
        <w:rPr>
          <w:rFonts w:hint="eastAsia" w:hAnsi="宋体" w:cs="宋体"/>
          <w:color w:val="auto"/>
          <w:kern w:val="2"/>
          <w:highlight w:val="none"/>
          <w:lang w:val="zh-CN"/>
        </w:rPr>
        <w:t>：（盖公章）</w:t>
      </w:r>
    </w:p>
    <w:p w14:paraId="27EB6066">
      <w:pPr>
        <w:spacing w:line="360" w:lineRule="auto"/>
        <w:ind w:firstLine="5040"/>
        <w:jc w:val="both"/>
        <w:rPr>
          <w:rFonts w:hAnsi="宋体" w:cs="宋体"/>
          <w:color w:val="auto"/>
          <w:kern w:val="2"/>
          <w:highlight w:val="none"/>
          <w:lang w:val="zh-CN"/>
        </w:rPr>
      </w:pPr>
      <w:r>
        <w:rPr>
          <w:rFonts w:hint="eastAsia" w:hAnsi="宋体" w:cs="宋体"/>
          <w:color w:val="auto"/>
          <w:kern w:val="2"/>
          <w:highlight w:val="none"/>
          <w:lang w:val="zh-CN"/>
        </w:rPr>
        <w:t>日期：   年   月   日</w:t>
      </w:r>
    </w:p>
    <w:p w14:paraId="646FD5AE">
      <w:pPr>
        <w:pStyle w:val="2"/>
        <w:ind w:left="0" w:leftChars="0" w:firstLine="0" w:firstLineChars="0"/>
        <w:rPr>
          <w:rStyle w:val="23"/>
          <w:rFonts w:hint="eastAsia" w:hAnsi="宋体" w:cs="Times New Roman"/>
          <w:b/>
          <w:color w:val="auto"/>
          <w:kern w:val="0"/>
          <w:szCs w:val="21"/>
          <w:highlight w:val="none"/>
          <w:lang w:val="en-US" w:eastAsia="zh-CN"/>
        </w:rPr>
      </w:pPr>
    </w:p>
    <w:p w14:paraId="1887E9BC">
      <w:pPr>
        <w:pStyle w:val="2"/>
        <w:ind w:left="0" w:leftChars="0" w:firstLine="0" w:firstLineChars="0"/>
        <w:rPr>
          <w:rStyle w:val="23"/>
          <w:rFonts w:hint="eastAsia" w:hAnsi="宋体" w:cs="Times New Roman"/>
          <w:b/>
          <w:color w:val="auto"/>
          <w:kern w:val="0"/>
          <w:szCs w:val="21"/>
          <w:highlight w:val="none"/>
          <w:lang w:val="en-US" w:eastAsia="zh-CN"/>
        </w:rPr>
      </w:pPr>
    </w:p>
    <w:p w14:paraId="714F2BCB">
      <w:pPr>
        <w:pStyle w:val="2"/>
        <w:ind w:left="0" w:leftChars="0" w:firstLine="0" w:firstLineChars="0"/>
        <w:rPr>
          <w:rStyle w:val="23"/>
          <w:rFonts w:hint="eastAsia" w:hAnsi="宋体" w:cs="Times New Roman"/>
          <w:b/>
          <w:color w:val="auto"/>
          <w:kern w:val="0"/>
          <w:szCs w:val="21"/>
          <w:highlight w:val="none"/>
          <w:lang w:val="en-US" w:eastAsia="zh-CN"/>
        </w:rPr>
      </w:pP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1801">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41720737"/>
                            <w:docPartObj>
                              <w:docPartGallery w:val="autotext"/>
                            </w:docPartObj>
                          </w:sdtPr>
                          <w:sdtContent>
                            <w:p w14:paraId="13A32FAC">
                              <w:pPr>
                                <w:pStyle w:val="11"/>
                                <w:jc w:val="center"/>
                              </w:pPr>
                              <w:r>
                                <w:fldChar w:fldCharType="begin"/>
                              </w:r>
                              <w:r>
                                <w:instrText xml:space="preserve">PAGE   \* MERGEFORMAT</w:instrText>
                              </w:r>
                              <w:r>
                                <w:fldChar w:fldCharType="separate"/>
                              </w:r>
                              <w:r>
                                <w:rPr>
                                  <w:lang w:val="zh-CN"/>
                                </w:rPr>
                                <w:t>2</w:t>
                              </w:r>
                              <w:r>
                                <w:fldChar w:fldCharType="end"/>
                              </w:r>
                            </w:p>
                          </w:sdtContent>
                        </w:sdt>
                        <w:p w14:paraId="5099EE8A">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341720737"/>
                      <w:docPartObj>
                        <w:docPartGallery w:val="autotext"/>
                      </w:docPartObj>
                    </w:sdtPr>
                    <w:sdtContent>
                      <w:p w14:paraId="13A32FAC">
                        <w:pPr>
                          <w:pStyle w:val="11"/>
                          <w:jc w:val="center"/>
                        </w:pPr>
                        <w:r>
                          <w:fldChar w:fldCharType="begin"/>
                        </w:r>
                        <w:r>
                          <w:instrText xml:space="preserve">PAGE   \* MERGEFORMAT</w:instrText>
                        </w:r>
                        <w:r>
                          <w:fldChar w:fldCharType="separate"/>
                        </w:r>
                        <w:r>
                          <w:rPr>
                            <w:lang w:val="zh-CN"/>
                          </w:rPr>
                          <w:t>2</w:t>
                        </w:r>
                        <w:r>
                          <w:fldChar w:fldCharType="end"/>
                        </w:r>
                      </w:p>
                    </w:sdtContent>
                  </w:sdt>
                  <w:p w14:paraId="5099EE8A">
                    <w:pPr>
                      <w:pStyle w:val="3"/>
                    </w:pPr>
                  </w:p>
                </w:txbxContent>
              </v:textbox>
            </v:shape>
          </w:pict>
        </mc:Fallback>
      </mc:AlternateContent>
    </w:r>
  </w:p>
  <w:p w14:paraId="229A6D7C">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A8479">
    <w:pPr>
      <w:pStyle w:val="11"/>
      <w:tabs>
        <w:tab w:val="center" w:pos="510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F565D">
    <w:pPr>
      <w:pStyle w:val="11"/>
      <w:tabs>
        <w:tab w:val="center" w:pos="5103"/>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4A46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D4A469">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B93BB"/>
    <w:multiLevelType w:val="singleLevel"/>
    <w:tmpl w:val="D84B93BB"/>
    <w:lvl w:ilvl="0" w:tentative="0">
      <w:start w:val="2"/>
      <w:numFmt w:val="chineseCounting"/>
      <w:suff w:val="space"/>
      <w:lvlText w:val="第%1章"/>
      <w:lvlJc w:val="left"/>
      <w:rPr>
        <w:rFonts w:hint="eastAsia"/>
      </w:rPr>
    </w:lvl>
  </w:abstractNum>
  <w:abstractNum w:abstractNumId="1">
    <w:nsid w:val="FEEA96E8"/>
    <w:multiLevelType w:val="singleLevel"/>
    <w:tmpl w:val="FEEA96E8"/>
    <w:lvl w:ilvl="0" w:tentative="0">
      <w:start w:val="1"/>
      <w:numFmt w:val="decimal"/>
      <w:suff w:val="nothing"/>
      <w:lvlText w:val="%1、"/>
      <w:lvlJc w:val="left"/>
    </w:lvl>
  </w:abstractNum>
  <w:abstractNum w:abstractNumId="2">
    <w:nsid w:val="0FEC10A8"/>
    <w:multiLevelType w:val="multilevel"/>
    <w:tmpl w:val="0FEC10A8"/>
    <w:lvl w:ilvl="0" w:tentative="0">
      <w:start w:val="1"/>
      <w:numFmt w:val="decimal"/>
      <w:lvlText w:val="%1、"/>
      <w:lvlJc w:val="left"/>
      <w:pPr>
        <w:ind w:left="842" w:hanging="420"/>
      </w:pPr>
      <w:rPr>
        <w:rFonts w:hint="eastAsia"/>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10EC576D"/>
    <w:multiLevelType w:val="singleLevel"/>
    <w:tmpl w:val="10EC576D"/>
    <w:lvl w:ilvl="0" w:tentative="0">
      <w:start w:val="1"/>
      <w:numFmt w:val="decimal"/>
      <w:suff w:val="nothing"/>
      <w:lvlText w:val="%1、"/>
      <w:lvlJc w:val="left"/>
    </w:lvl>
  </w:abstractNum>
  <w:abstractNum w:abstractNumId="4">
    <w:nsid w:val="168649B4"/>
    <w:multiLevelType w:val="multilevel"/>
    <w:tmpl w:val="168649B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3A7159"/>
    <w:multiLevelType w:val="multilevel"/>
    <w:tmpl w:val="2C3A7159"/>
    <w:lvl w:ilvl="0" w:tentative="0">
      <w:start w:val="1"/>
      <w:numFmt w:val="chineseCountingThousand"/>
      <w:pStyle w:val="49"/>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abstractNum w:abstractNumId="6">
    <w:nsid w:val="4B276593"/>
    <w:multiLevelType w:val="singleLevel"/>
    <w:tmpl w:val="4B276593"/>
    <w:lvl w:ilvl="0" w:tentative="0">
      <w:start w:val="1"/>
      <w:numFmt w:val="decimal"/>
      <w:suff w:val="nothing"/>
      <w:lvlText w:val="%1、"/>
      <w:lvlJc w:val="left"/>
    </w:lvl>
  </w:abstractNum>
  <w:abstractNum w:abstractNumId="7">
    <w:nsid w:val="50E8D233"/>
    <w:multiLevelType w:val="singleLevel"/>
    <w:tmpl w:val="50E8D233"/>
    <w:lvl w:ilvl="0" w:tentative="0">
      <w:start w:val="1"/>
      <w:numFmt w:val="decimal"/>
      <w:suff w:val="nothing"/>
      <w:lvlText w:val="（%1）"/>
      <w:lvlJc w:val="left"/>
    </w:lvl>
  </w:abstractNum>
  <w:abstractNum w:abstractNumId="8">
    <w:nsid w:val="7489BFEC"/>
    <w:multiLevelType w:val="singleLevel"/>
    <w:tmpl w:val="7489BFEC"/>
    <w:lvl w:ilvl="0" w:tentative="0">
      <w:start w:val="1"/>
      <w:numFmt w:val="decimal"/>
      <w:suff w:val="nothing"/>
      <w:lvlText w:val="%1、"/>
      <w:lvlJc w:val="left"/>
    </w:lvl>
  </w:abstractNum>
  <w:num w:numId="1">
    <w:abstractNumId w:val="5"/>
  </w:num>
  <w:num w:numId="2">
    <w:abstractNumId w:val="0"/>
  </w:num>
  <w:num w:numId="3">
    <w:abstractNumId w:val="4"/>
  </w:num>
  <w:num w:numId="4">
    <w:abstractNumId w:val="2"/>
  </w:num>
  <w:num w:numId="5">
    <w:abstractNumId w:val="8"/>
  </w:num>
  <w:num w:numId="6">
    <w:abstractNumId w:val="3"/>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40"/>
  <w:drawingGridVerticalSpacing w:val="999999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NDdjYzhmNDcyZTM1MWQwY2E2YmE0YzhhMTRlZTc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C74A2"/>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F67248"/>
    <w:rsid w:val="042C570F"/>
    <w:rsid w:val="04A96748"/>
    <w:rsid w:val="04D27BE2"/>
    <w:rsid w:val="04E6106A"/>
    <w:rsid w:val="05271FFB"/>
    <w:rsid w:val="059C769C"/>
    <w:rsid w:val="05D11D1B"/>
    <w:rsid w:val="06031032"/>
    <w:rsid w:val="0640645B"/>
    <w:rsid w:val="0687062B"/>
    <w:rsid w:val="06A51EF3"/>
    <w:rsid w:val="06E00C8D"/>
    <w:rsid w:val="06F757B1"/>
    <w:rsid w:val="07267E44"/>
    <w:rsid w:val="077A073D"/>
    <w:rsid w:val="07861024"/>
    <w:rsid w:val="07DE24CD"/>
    <w:rsid w:val="07ED0962"/>
    <w:rsid w:val="087D7F38"/>
    <w:rsid w:val="0895702F"/>
    <w:rsid w:val="08BC5A89"/>
    <w:rsid w:val="08BD2259"/>
    <w:rsid w:val="08DE2D5D"/>
    <w:rsid w:val="08EE08BD"/>
    <w:rsid w:val="09142F7F"/>
    <w:rsid w:val="09577D3C"/>
    <w:rsid w:val="09766533"/>
    <w:rsid w:val="0A882069"/>
    <w:rsid w:val="0AEE39F1"/>
    <w:rsid w:val="0B4772A1"/>
    <w:rsid w:val="0B9B1CB5"/>
    <w:rsid w:val="0BDF05C2"/>
    <w:rsid w:val="0C9870EE"/>
    <w:rsid w:val="0CF91BE4"/>
    <w:rsid w:val="0CFD33F5"/>
    <w:rsid w:val="0D1A5B9C"/>
    <w:rsid w:val="0D57649A"/>
    <w:rsid w:val="0D581ED1"/>
    <w:rsid w:val="0D7E282B"/>
    <w:rsid w:val="0DC96E65"/>
    <w:rsid w:val="0E3533A2"/>
    <w:rsid w:val="0EBB3A12"/>
    <w:rsid w:val="0EE4237A"/>
    <w:rsid w:val="0F254DD5"/>
    <w:rsid w:val="0F305D53"/>
    <w:rsid w:val="0F690AEB"/>
    <w:rsid w:val="0F803250"/>
    <w:rsid w:val="0F9E01A6"/>
    <w:rsid w:val="10AC249F"/>
    <w:rsid w:val="10B87CFC"/>
    <w:rsid w:val="11357601"/>
    <w:rsid w:val="11B20C52"/>
    <w:rsid w:val="11B95C4A"/>
    <w:rsid w:val="11F970A4"/>
    <w:rsid w:val="12BE7896"/>
    <w:rsid w:val="132A11A7"/>
    <w:rsid w:val="132F6F24"/>
    <w:rsid w:val="13312D38"/>
    <w:rsid w:val="13C461ED"/>
    <w:rsid w:val="13CC3B21"/>
    <w:rsid w:val="13DC0EED"/>
    <w:rsid w:val="140773C4"/>
    <w:rsid w:val="14264FE0"/>
    <w:rsid w:val="14483D28"/>
    <w:rsid w:val="144D4C62"/>
    <w:rsid w:val="146974D5"/>
    <w:rsid w:val="146D3D2B"/>
    <w:rsid w:val="14747C33"/>
    <w:rsid w:val="148361D9"/>
    <w:rsid w:val="149E17D2"/>
    <w:rsid w:val="14CC69BE"/>
    <w:rsid w:val="1532440A"/>
    <w:rsid w:val="15723CE2"/>
    <w:rsid w:val="15A25EA2"/>
    <w:rsid w:val="15AD23FE"/>
    <w:rsid w:val="16481B85"/>
    <w:rsid w:val="169461F2"/>
    <w:rsid w:val="16CA2E56"/>
    <w:rsid w:val="17056DFB"/>
    <w:rsid w:val="17274E7C"/>
    <w:rsid w:val="17475F45"/>
    <w:rsid w:val="176D3ED1"/>
    <w:rsid w:val="177172D8"/>
    <w:rsid w:val="182D2239"/>
    <w:rsid w:val="186A4FAF"/>
    <w:rsid w:val="18D077E4"/>
    <w:rsid w:val="18FA2EDF"/>
    <w:rsid w:val="18FC7E25"/>
    <w:rsid w:val="18FFE9FE"/>
    <w:rsid w:val="193D5DAA"/>
    <w:rsid w:val="196A4486"/>
    <w:rsid w:val="19720702"/>
    <w:rsid w:val="19AF64AD"/>
    <w:rsid w:val="19C21C4E"/>
    <w:rsid w:val="19DF88A4"/>
    <w:rsid w:val="1A827F52"/>
    <w:rsid w:val="1AE300CE"/>
    <w:rsid w:val="1AF84B73"/>
    <w:rsid w:val="1B3D2FF5"/>
    <w:rsid w:val="1C1918CE"/>
    <w:rsid w:val="1C277718"/>
    <w:rsid w:val="1C7E24ED"/>
    <w:rsid w:val="1D6152DA"/>
    <w:rsid w:val="1D952F7C"/>
    <w:rsid w:val="1DAC618C"/>
    <w:rsid w:val="1DE00840"/>
    <w:rsid w:val="1DEC7C25"/>
    <w:rsid w:val="1E214510"/>
    <w:rsid w:val="1E28404A"/>
    <w:rsid w:val="1E2B7061"/>
    <w:rsid w:val="1E302101"/>
    <w:rsid w:val="1E696B3C"/>
    <w:rsid w:val="1E957931"/>
    <w:rsid w:val="1EA227BC"/>
    <w:rsid w:val="1EAD31F8"/>
    <w:rsid w:val="1ED8353E"/>
    <w:rsid w:val="1F0A0301"/>
    <w:rsid w:val="1F2332A4"/>
    <w:rsid w:val="1F28076B"/>
    <w:rsid w:val="1F3D58D3"/>
    <w:rsid w:val="1F730F76"/>
    <w:rsid w:val="1F8D7C46"/>
    <w:rsid w:val="1FA5437C"/>
    <w:rsid w:val="1FD951DE"/>
    <w:rsid w:val="1FEB5341"/>
    <w:rsid w:val="205D2FBC"/>
    <w:rsid w:val="20943124"/>
    <w:rsid w:val="20CC79C6"/>
    <w:rsid w:val="20E71305"/>
    <w:rsid w:val="216E6218"/>
    <w:rsid w:val="21783473"/>
    <w:rsid w:val="21A4203E"/>
    <w:rsid w:val="21CA0B35"/>
    <w:rsid w:val="21EB3D26"/>
    <w:rsid w:val="2201338C"/>
    <w:rsid w:val="220D20D7"/>
    <w:rsid w:val="225B422F"/>
    <w:rsid w:val="227F84B1"/>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A056CC"/>
    <w:rsid w:val="26B4146F"/>
    <w:rsid w:val="26B446CD"/>
    <w:rsid w:val="26D84772"/>
    <w:rsid w:val="279B2E33"/>
    <w:rsid w:val="27D97F51"/>
    <w:rsid w:val="28332450"/>
    <w:rsid w:val="285C0533"/>
    <w:rsid w:val="28BD5315"/>
    <w:rsid w:val="28D13ABD"/>
    <w:rsid w:val="28EC1811"/>
    <w:rsid w:val="28F72F97"/>
    <w:rsid w:val="29284336"/>
    <w:rsid w:val="2936729B"/>
    <w:rsid w:val="297B2F41"/>
    <w:rsid w:val="297E1C81"/>
    <w:rsid w:val="298E6E88"/>
    <w:rsid w:val="29B31F70"/>
    <w:rsid w:val="29E37F28"/>
    <w:rsid w:val="2A497119"/>
    <w:rsid w:val="2AF47589"/>
    <w:rsid w:val="2C097749"/>
    <w:rsid w:val="2C331E12"/>
    <w:rsid w:val="2C366AB3"/>
    <w:rsid w:val="2C874C48"/>
    <w:rsid w:val="2CD81986"/>
    <w:rsid w:val="2CE60A14"/>
    <w:rsid w:val="2CEC5980"/>
    <w:rsid w:val="2D3A0633"/>
    <w:rsid w:val="2DF83A39"/>
    <w:rsid w:val="2E793400"/>
    <w:rsid w:val="2F48127E"/>
    <w:rsid w:val="2FBE7CEE"/>
    <w:rsid w:val="30B60CA0"/>
    <w:rsid w:val="30C94242"/>
    <w:rsid w:val="30F74B66"/>
    <w:rsid w:val="31305298"/>
    <w:rsid w:val="31421658"/>
    <w:rsid w:val="31AA3FF0"/>
    <w:rsid w:val="31C36469"/>
    <w:rsid w:val="31DD08D3"/>
    <w:rsid w:val="31FA4701"/>
    <w:rsid w:val="324078D3"/>
    <w:rsid w:val="329C1497"/>
    <w:rsid w:val="32D83E39"/>
    <w:rsid w:val="32FB7D94"/>
    <w:rsid w:val="330A3F07"/>
    <w:rsid w:val="3342165C"/>
    <w:rsid w:val="334E259C"/>
    <w:rsid w:val="336662D9"/>
    <w:rsid w:val="33D12D62"/>
    <w:rsid w:val="33E13600"/>
    <w:rsid w:val="340A5FAB"/>
    <w:rsid w:val="341964B7"/>
    <w:rsid w:val="341F0DDF"/>
    <w:rsid w:val="346731CD"/>
    <w:rsid w:val="346B592E"/>
    <w:rsid w:val="34DE6A84"/>
    <w:rsid w:val="35006703"/>
    <w:rsid w:val="3557659E"/>
    <w:rsid w:val="3566288A"/>
    <w:rsid w:val="35786187"/>
    <w:rsid w:val="35AE6A30"/>
    <w:rsid w:val="35C97C4E"/>
    <w:rsid w:val="361C228F"/>
    <w:rsid w:val="36352B5A"/>
    <w:rsid w:val="36932551"/>
    <w:rsid w:val="36D0422F"/>
    <w:rsid w:val="371154CD"/>
    <w:rsid w:val="375767DE"/>
    <w:rsid w:val="37BC3D6C"/>
    <w:rsid w:val="37C917DC"/>
    <w:rsid w:val="392B491E"/>
    <w:rsid w:val="392C73C4"/>
    <w:rsid w:val="392E0F18"/>
    <w:rsid w:val="3950297B"/>
    <w:rsid w:val="39637620"/>
    <w:rsid w:val="39FA547A"/>
    <w:rsid w:val="3A132F26"/>
    <w:rsid w:val="3A186654"/>
    <w:rsid w:val="3ABD7264"/>
    <w:rsid w:val="3AC54CA3"/>
    <w:rsid w:val="3B0B7B9B"/>
    <w:rsid w:val="3B115942"/>
    <w:rsid w:val="3B181276"/>
    <w:rsid w:val="3B2116F8"/>
    <w:rsid w:val="3B530501"/>
    <w:rsid w:val="3BA76804"/>
    <w:rsid w:val="3BCA011E"/>
    <w:rsid w:val="3BCA16BD"/>
    <w:rsid w:val="3CC01BC6"/>
    <w:rsid w:val="3D000214"/>
    <w:rsid w:val="3D163266"/>
    <w:rsid w:val="3D1D70D0"/>
    <w:rsid w:val="3D475E43"/>
    <w:rsid w:val="3D7F5E58"/>
    <w:rsid w:val="3D89782E"/>
    <w:rsid w:val="3DA059A7"/>
    <w:rsid w:val="3DBE3197"/>
    <w:rsid w:val="3E496F40"/>
    <w:rsid w:val="3EC476D8"/>
    <w:rsid w:val="3EF3603A"/>
    <w:rsid w:val="3F1A5C86"/>
    <w:rsid w:val="3F362304"/>
    <w:rsid w:val="3FB7241D"/>
    <w:rsid w:val="3FBD4C02"/>
    <w:rsid w:val="3FFDCF51"/>
    <w:rsid w:val="40264B75"/>
    <w:rsid w:val="4067563B"/>
    <w:rsid w:val="407248FF"/>
    <w:rsid w:val="407C5340"/>
    <w:rsid w:val="40C003E8"/>
    <w:rsid w:val="40F76D23"/>
    <w:rsid w:val="411E510D"/>
    <w:rsid w:val="412F2D49"/>
    <w:rsid w:val="41344930"/>
    <w:rsid w:val="41E76777"/>
    <w:rsid w:val="420E2D40"/>
    <w:rsid w:val="424E1A22"/>
    <w:rsid w:val="42CE301A"/>
    <w:rsid w:val="42EB600A"/>
    <w:rsid w:val="434F5A51"/>
    <w:rsid w:val="43865DFB"/>
    <w:rsid w:val="43CD3894"/>
    <w:rsid w:val="44045484"/>
    <w:rsid w:val="44277E60"/>
    <w:rsid w:val="44506E02"/>
    <w:rsid w:val="44BD63A3"/>
    <w:rsid w:val="44F462AF"/>
    <w:rsid w:val="45723093"/>
    <w:rsid w:val="460A2104"/>
    <w:rsid w:val="46CE215B"/>
    <w:rsid w:val="46F26E20"/>
    <w:rsid w:val="470703F1"/>
    <w:rsid w:val="475A7C4A"/>
    <w:rsid w:val="47A9BDCA"/>
    <w:rsid w:val="47B75295"/>
    <w:rsid w:val="47DB5B06"/>
    <w:rsid w:val="482D3E87"/>
    <w:rsid w:val="48C447EC"/>
    <w:rsid w:val="48FE9FE8"/>
    <w:rsid w:val="496B2EB9"/>
    <w:rsid w:val="49E64FC1"/>
    <w:rsid w:val="49FF4657"/>
    <w:rsid w:val="4A6C5D6C"/>
    <w:rsid w:val="4A6D4A0F"/>
    <w:rsid w:val="4AD131F0"/>
    <w:rsid w:val="4ADE4F4F"/>
    <w:rsid w:val="4AE9678B"/>
    <w:rsid w:val="4B3B7544"/>
    <w:rsid w:val="4B5742B7"/>
    <w:rsid w:val="4B8D444F"/>
    <w:rsid w:val="4B8F4FF4"/>
    <w:rsid w:val="4C3B677D"/>
    <w:rsid w:val="4C544A9D"/>
    <w:rsid w:val="4C917BE6"/>
    <w:rsid w:val="4C975D73"/>
    <w:rsid w:val="4CFE682A"/>
    <w:rsid w:val="4D197B50"/>
    <w:rsid w:val="4D5B1BCC"/>
    <w:rsid w:val="4D7E613A"/>
    <w:rsid w:val="4DF75297"/>
    <w:rsid w:val="4E1C7158"/>
    <w:rsid w:val="4E512E6A"/>
    <w:rsid w:val="4E8353EC"/>
    <w:rsid w:val="4E9F729C"/>
    <w:rsid w:val="4EAA6232"/>
    <w:rsid w:val="4EEC684A"/>
    <w:rsid w:val="4F590F49"/>
    <w:rsid w:val="4FD67FE4"/>
    <w:rsid w:val="50CD6207"/>
    <w:rsid w:val="50E50B43"/>
    <w:rsid w:val="518311DB"/>
    <w:rsid w:val="51B678C8"/>
    <w:rsid w:val="51C4585C"/>
    <w:rsid w:val="51D3784E"/>
    <w:rsid w:val="51EB64FE"/>
    <w:rsid w:val="520E2829"/>
    <w:rsid w:val="52611717"/>
    <w:rsid w:val="528D7AED"/>
    <w:rsid w:val="52AB4326"/>
    <w:rsid w:val="52AB7BA7"/>
    <w:rsid w:val="52BD083D"/>
    <w:rsid w:val="52CF270B"/>
    <w:rsid w:val="52D3735C"/>
    <w:rsid w:val="530117DB"/>
    <w:rsid w:val="538A1135"/>
    <w:rsid w:val="543C6199"/>
    <w:rsid w:val="544F47BA"/>
    <w:rsid w:val="54912FE3"/>
    <w:rsid w:val="54E367BB"/>
    <w:rsid w:val="54E6709B"/>
    <w:rsid w:val="554405EA"/>
    <w:rsid w:val="557F1FE0"/>
    <w:rsid w:val="55BF6A67"/>
    <w:rsid w:val="55C82AF9"/>
    <w:rsid w:val="565F7902"/>
    <w:rsid w:val="5660454B"/>
    <w:rsid w:val="56D23AFE"/>
    <w:rsid w:val="56DF0432"/>
    <w:rsid w:val="570E3A1E"/>
    <w:rsid w:val="57266671"/>
    <w:rsid w:val="575A7CC2"/>
    <w:rsid w:val="57CA0B00"/>
    <w:rsid w:val="5823050C"/>
    <w:rsid w:val="583D1EC5"/>
    <w:rsid w:val="58555460"/>
    <w:rsid w:val="58940565"/>
    <w:rsid w:val="58C514F7"/>
    <w:rsid w:val="58C5766B"/>
    <w:rsid w:val="58FC4E5D"/>
    <w:rsid w:val="590B3CD5"/>
    <w:rsid w:val="590C2D10"/>
    <w:rsid w:val="591868E2"/>
    <w:rsid w:val="59724B84"/>
    <w:rsid w:val="5973249F"/>
    <w:rsid w:val="59B55F33"/>
    <w:rsid w:val="5A176A5C"/>
    <w:rsid w:val="5A1847CD"/>
    <w:rsid w:val="5AB72EE1"/>
    <w:rsid w:val="5ADF07E6"/>
    <w:rsid w:val="5B14530F"/>
    <w:rsid w:val="5B296730"/>
    <w:rsid w:val="5B2A2BD4"/>
    <w:rsid w:val="5B3721CF"/>
    <w:rsid w:val="5B3C2907"/>
    <w:rsid w:val="5B807A8D"/>
    <w:rsid w:val="5B8878FB"/>
    <w:rsid w:val="5BA21FD6"/>
    <w:rsid w:val="5C401F2E"/>
    <w:rsid w:val="5D192749"/>
    <w:rsid w:val="5D7A5DE9"/>
    <w:rsid w:val="5DA66DDE"/>
    <w:rsid w:val="5E6A49EF"/>
    <w:rsid w:val="5F2E7000"/>
    <w:rsid w:val="5F385921"/>
    <w:rsid w:val="5F3A5C83"/>
    <w:rsid w:val="5F8B41B6"/>
    <w:rsid w:val="5FD21144"/>
    <w:rsid w:val="5FEC5693"/>
    <w:rsid w:val="60096CCC"/>
    <w:rsid w:val="6089214B"/>
    <w:rsid w:val="60A237B9"/>
    <w:rsid w:val="60A42C0C"/>
    <w:rsid w:val="60DF5E68"/>
    <w:rsid w:val="60FB05D4"/>
    <w:rsid w:val="60FD2A2F"/>
    <w:rsid w:val="613250F3"/>
    <w:rsid w:val="61786849"/>
    <w:rsid w:val="61ADA63E"/>
    <w:rsid w:val="61DA4024"/>
    <w:rsid w:val="61DB3921"/>
    <w:rsid w:val="61DC6F0B"/>
    <w:rsid w:val="629E7A04"/>
    <w:rsid w:val="632C3261"/>
    <w:rsid w:val="63D53A4D"/>
    <w:rsid w:val="63D863F5"/>
    <w:rsid w:val="64070298"/>
    <w:rsid w:val="64381E87"/>
    <w:rsid w:val="64CD1640"/>
    <w:rsid w:val="659C70B3"/>
    <w:rsid w:val="65B2579D"/>
    <w:rsid w:val="65D13739"/>
    <w:rsid w:val="660E3C07"/>
    <w:rsid w:val="661E3335"/>
    <w:rsid w:val="66A54215"/>
    <w:rsid w:val="66BA5C6E"/>
    <w:rsid w:val="66C67548"/>
    <w:rsid w:val="66E45EF7"/>
    <w:rsid w:val="670F3EE3"/>
    <w:rsid w:val="674F3D70"/>
    <w:rsid w:val="675B489C"/>
    <w:rsid w:val="679947E2"/>
    <w:rsid w:val="67DD39F1"/>
    <w:rsid w:val="67F1706D"/>
    <w:rsid w:val="67FB81BC"/>
    <w:rsid w:val="681F73B4"/>
    <w:rsid w:val="686D2352"/>
    <w:rsid w:val="689609C5"/>
    <w:rsid w:val="6A3C6569"/>
    <w:rsid w:val="6B327391"/>
    <w:rsid w:val="6B7A04BA"/>
    <w:rsid w:val="6BD774E5"/>
    <w:rsid w:val="6BE34055"/>
    <w:rsid w:val="6BFF59B7"/>
    <w:rsid w:val="6C003871"/>
    <w:rsid w:val="6C2B03CE"/>
    <w:rsid w:val="6C494E84"/>
    <w:rsid w:val="6C5213A2"/>
    <w:rsid w:val="6CA63DE0"/>
    <w:rsid w:val="6D965EA7"/>
    <w:rsid w:val="6DC8291B"/>
    <w:rsid w:val="6DFD3C73"/>
    <w:rsid w:val="6E5F4022"/>
    <w:rsid w:val="6EBC62AA"/>
    <w:rsid w:val="6EBFE76E"/>
    <w:rsid w:val="6EF12097"/>
    <w:rsid w:val="6F1C7CB5"/>
    <w:rsid w:val="6F3009B1"/>
    <w:rsid w:val="6F397D90"/>
    <w:rsid w:val="6F4B2CC1"/>
    <w:rsid w:val="6F721561"/>
    <w:rsid w:val="6F7C4FD0"/>
    <w:rsid w:val="6F9838FF"/>
    <w:rsid w:val="6FAC6648"/>
    <w:rsid w:val="6FAC6740"/>
    <w:rsid w:val="6FDAE165"/>
    <w:rsid w:val="6FE2EF1F"/>
    <w:rsid w:val="6FF132E4"/>
    <w:rsid w:val="70101118"/>
    <w:rsid w:val="705E2B70"/>
    <w:rsid w:val="706E3D83"/>
    <w:rsid w:val="70ED2282"/>
    <w:rsid w:val="70FF5A3A"/>
    <w:rsid w:val="713711DB"/>
    <w:rsid w:val="721D03CE"/>
    <w:rsid w:val="726D3849"/>
    <w:rsid w:val="72B1133A"/>
    <w:rsid w:val="73305461"/>
    <w:rsid w:val="7355456B"/>
    <w:rsid w:val="73634A7D"/>
    <w:rsid w:val="7367521E"/>
    <w:rsid w:val="73677C26"/>
    <w:rsid w:val="73720A78"/>
    <w:rsid w:val="73B62373"/>
    <w:rsid w:val="74670834"/>
    <w:rsid w:val="748841B8"/>
    <w:rsid w:val="749C42F1"/>
    <w:rsid w:val="750D2D5A"/>
    <w:rsid w:val="75357D54"/>
    <w:rsid w:val="75742370"/>
    <w:rsid w:val="758D193E"/>
    <w:rsid w:val="75B44B0C"/>
    <w:rsid w:val="75D223C9"/>
    <w:rsid w:val="75D43A11"/>
    <w:rsid w:val="76923682"/>
    <w:rsid w:val="76BB697E"/>
    <w:rsid w:val="77541DD9"/>
    <w:rsid w:val="77C91389"/>
    <w:rsid w:val="78363B39"/>
    <w:rsid w:val="78723C38"/>
    <w:rsid w:val="78B96744"/>
    <w:rsid w:val="78E33F6B"/>
    <w:rsid w:val="79134BE5"/>
    <w:rsid w:val="79262C38"/>
    <w:rsid w:val="79643FFC"/>
    <w:rsid w:val="797D2FB8"/>
    <w:rsid w:val="79D30A0F"/>
    <w:rsid w:val="7A0016B7"/>
    <w:rsid w:val="7A150F31"/>
    <w:rsid w:val="7A1D2658"/>
    <w:rsid w:val="7A2D1941"/>
    <w:rsid w:val="7A401675"/>
    <w:rsid w:val="7A4E679B"/>
    <w:rsid w:val="7A915774"/>
    <w:rsid w:val="7AEF309B"/>
    <w:rsid w:val="7B402043"/>
    <w:rsid w:val="7B4E00F4"/>
    <w:rsid w:val="7B537195"/>
    <w:rsid w:val="7B634BDD"/>
    <w:rsid w:val="7B953BCC"/>
    <w:rsid w:val="7BA34C19"/>
    <w:rsid w:val="7BFF338A"/>
    <w:rsid w:val="7C604A73"/>
    <w:rsid w:val="7C815554"/>
    <w:rsid w:val="7CAF2AE1"/>
    <w:rsid w:val="7CDC44E3"/>
    <w:rsid w:val="7CDE5261"/>
    <w:rsid w:val="7DB2334D"/>
    <w:rsid w:val="7DF00B14"/>
    <w:rsid w:val="7DFECD38"/>
    <w:rsid w:val="7E235506"/>
    <w:rsid w:val="7E3A515F"/>
    <w:rsid w:val="7E6B2F0F"/>
    <w:rsid w:val="7E9957F7"/>
    <w:rsid w:val="7EA877E8"/>
    <w:rsid w:val="7EFAA591"/>
    <w:rsid w:val="7F6B1460"/>
    <w:rsid w:val="7F7701E1"/>
    <w:rsid w:val="7F8F4AD9"/>
    <w:rsid w:val="7FCD0BFF"/>
    <w:rsid w:val="7FDB617D"/>
    <w:rsid w:val="7FDB6470"/>
    <w:rsid w:val="7FDF9734"/>
    <w:rsid w:val="7FEDF043"/>
    <w:rsid w:val="83FF33A3"/>
    <w:rsid w:val="A6FFF5EC"/>
    <w:rsid w:val="A9EF02BA"/>
    <w:rsid w:val="AFCDEA48"/>
    <w:rsid w:val="AFFB96E5"/>
    <w:rsid w:val="BA74B008"/>
    <w:rsid w:val="BBEDDA86"/>
    <w:rsid w:val="BF7C25E4"/>
    <w:rsid w:val="BFBFDC8C"/>
    <w:rsid w:val="C9CDF747"/>
    <w:rsid w:val="C9FA64E5"/>
    <w:rsid w:val="CDFF9E80"/>
    <w:rsid w:val="D1FE4F1D"/>
    <w:rsid w:val="D8FA1998"/>
    <w:rsid w:val="DBB61195"/>
    <w:rsid w:val="DBD19678"/>
    <w:rsid w:val="DCDE4641"/>
    <w:rsid w:val="DE3AAC74"/>
    <w:rsid w:val="DF3B3AD3"/>
    <w:rsid w:val="DFCD3243"/>
    <w:rsid w:val="E5B781DF"/>
    <w:rsid w:val="E7FF2F97"/>
    <w:rsid w:val="E9F79935"/>
    <w:rsid w:val="EBC237E8"/>
    <w:rsid w:val="EE75300B"/>
    <w:rsid w:val="EEB74D9C"/>
    <w:rsid w:val="EEBFE616"/>
    <w:rsid w:val="EF79E34A"/>
    <w:rsid w:val="EFF106D3"/>
    <w:rsid w:val="F236DEB8"/>
    <w:rsid w:val="F3DD5426"/>
    <w:rsid w:val="F3DFBAA1"/>
    <w:rsid w:val="F5F93A24"/>
    <w:rsid w:val="F8CF2DAC"/>
    <w:rsid w:val="F9822505"/>
    <w:rsid w:val="FA6F253C"/>
    <w:rsid w:val="FBBBBC28"/>
    <w:rsid w:val="FBFF63E8"/>
    <w:rsid w:val="FC599600"/>
    <w:rsid w:val="FDFD2014"/>
    <w:rsid w:val="FDFFA22C"/>
    <w:rsid w:val="FDFFC192"/>
    <w:rsid w:val="FEAC9DA7"/>
    <w:rsid w:val="FEEB73B9"/>
    <w:rsid w:val="FF37FE42"/>
    <w:rsid w:val="FFDB4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4">
    <w:name w:val="heading 1"/>
    <w:basedOn w:val="1"/>
    <w:next w:val="1"/>
    <w:link w:val="36"/>
    <w:qFormat/>
    <w:uiPriority w:val="9"/>
    <w:pPr>
      <w:keepNext/>
      <w:keepLines/>
      <w:spacing w:before="340" w:after="330" w:line="360" w:lineRule="auto"/>
      <w:outlineLvl w:val="0"/>
    </w:pPr>
    <w:rPr>
      <w:b/>
      <w:bCs/>
      <w:kern w:val="44"/>
      <w:sz w:val="32"/>
      <w:szCs w:val="44"/>
    </w:rPr>
  </w:style>
  <w:style w:type="paragraph" w:styleId="5">
    <w:name w:val="heading 2"/>
    <w:basedOn w:val="1"/>
    <w:next w:val="1"/>
    <w:link w:val="34"/>
    <w:qFormat/>
    <w:uiPriority w:val="9"/>
    <w:pPr>
      <w:keepNext/>
      <w:keepLines/>
      <w:autoSpaceDE/>
      <w:autoSpaceDN/>
      <w:snapToGrid w:val="0"/>
      <w:spacing w:line="360" w:lineRule="auto"/>
      <w:outlineLvl w:val="1"/>
    </w:pPr>
    <w:rPr>
      <w:rFonts w:ascii="Arial" w:hAnsi="Arial"/>
      <w:b/>
      <w:kern w:val="2"/>
      <w:szCs w:val="20"/>
    </w:rPr>
  </w:style>
  <w:style w:type="paragraph" w:styleId="6">
    <w:name w:val="heading 3"/>
    <w:basedOn w:val="1"/>
    <w:next w:val="1"/>
    <w:link w:val="35"/>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1"/>
    <w:unhideWhenUsed/>
    <w:qFormat/>
    <w:uiPriority w:val="99"/>
    <w:pPr>
      <w:spacing w:after="120"/>
      <w:ind w:right="0" w:firstLine="420" w:firstLineChars="100"/>
      <w:jc w:val="left"/>
    </w:pPr>
    <w:rPr>
      <w:b w:val="0"/>
      <w:bCs w:val="0"/>
      <w:sz w:val="24"/>
      <w:szCs w:val="24"/>
      <w:lang w:val="en-US"/>
    </w:rPr>
  </w:style>
  <w:style w:type="paragraph" w:styleId="3">
    <w:name w:val="Body Text"/>
    <w:basedOn w:val="1"/>
    <w:next w:val="1"/>
    <w:link w:val="28"/>
    <w:qFormat/>
    <w:uiPriority w:val="99"/>
    <w:pPr>
      <w:ind w:right="-26"/>
      <w:jc w:val="center"/>
    </w:pPr>
    <w:rPr>
      <w:b/>
      <w:bCs/>
      <w:sz w:val="84"/>
      <w:szCs w:val="84"/>
      <w:lang w:val="zh-CN"/>
    </w:rPr>
  </w:style>
  <w:style w:type="paragraph" w:styleId="7">
    <w:name w:val="annotation text"/>
    <w:basedOn w:val="1"/>
    <w:link w:val="45"/>
    <w:semiHidden/>
    <w:unhideWhenUsed/>
    <w:qFormat/>
    <w:uiPriority w:val="99"/>
  </w:style>
  <w:style w:type="paragraph" w:styleId="8">
    <w:name w:val="toc 3"/>
    <w:basedOn w:val="1"/>
    <w:next w:val="1"/>
    <w:unhideWhenUsed/>
    <w:qFormat/>
    <w:uiPriority w:val="39"/>
    <w:pPr>
      <w:widowControl/>
      <w:autoSpaceDE/>
      <w:autoSpaceDN/>
      <w:adjustRightInd/>
      <w:spacing w:after="100" w:line="259" w:lineRule="auto"/>
      <w:ind w:left="440"/>
    </w:pPr>
    <w:rPr>
      <w:rFonts w:asciiTheme="minorHAnsi" w:hAnsiTheme="minorHAnsi" w:eastAsiaTheme="minorEastAsia"/>
      <w:sz w:val="22"/>
      <w:szCs w:val="22"/>
    </w:rPr>
  </w:style>
  <w:style w:type="paragraph" w:styleId="9">
    <w:name w:val="Plain Text"/>
    <w:basedOn w:val="1"/>
    <w:link w:val="31"/>
    <w:qFormat/>
    <w:uiPriority w:val="99"/>
    <w:pPr>
      <w:autoSpaceDE/>
      <w:autoSpaceDN/>
      <w:adjustRightInd/>
      <w:jc w:val="both"/>
    </w:pPr>
    <w:rPr>
      <w:rFonts w:hAnsi="Courier New"/>
      <w:kern w:val="2"/>
      <w:sz w:val="21"/>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3">
    <w:name w:val="toc 1"/>
    <w:basedOn w:val="1"/>
    <w:next w:val="1"/>
    <w:unhideWhenUsed/>
    <w:qFormat/>
    <w:uiPriority w:val="39"/>
    <w:pPr>
      <w:tabs>
        <w:tab w:val="right" w:leader="dot" w:pos="8296"/>
      </w:tabs>
      <w:spacing w:line="360" w:lineRule="auto"/>
    </w:pPr>
  </w:style>
  <w:style w:type="paragraph" w:styleId="14">
    <w:name w:val="toc 2"/>
    <w:basedOn w:val="1"/>
    <w:next w:val="1"/>
    <w:unhideWhenUsed/>
    <w:qFormat/>
    <w:uiPriority w:val="39"/>
    <w:pPr>
      <w:ind w:left="420" w:leftChars="200"/>
    </w:p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link w:val="33"/>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6"/>
    <w:semiHidden/>
    <w:unhideWhenUsed/>
    <w:qFormat/>
    <w:uiPriority w:val="99"/>
    <w:rPr>
      <w:b/>
      <w:bCs/>
    </w:rPr>
  </w:style>
  <w:style w:type="table" w:styleId="20">
    <w:name w:val="Table Grid"/>
    <w:basedOn w:val="19"/>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Hyperlink"/>
    <w:basedOn w:val="21"/>
    <w:unhideWhenUsed/>
    <w:qFormat/>
    <w:uiPriority w:val="99"/>
    <w:rPr>
      <w:color w:val="0563C1" w:themeColor="hyperlink"/>
      <w:u w:val="single"/>
      <w14:textFill>
        <w14:solidFill>
          <w14:schemeClr w14:val="hlink"/>
        </w14:solidFill>
      </w14:textFill>
    </w:rPr>
  </w:style>
  <w:style w:type="character" w:styleId="24">
    <w:name w:val="annotation reference"/>
    <w:basedOn w:val="21"/>
    <w:semiHidden/>
    <w:unhideWhenUsed/>
    <w:qFormat/>
    <w:uiPriority w:val="99"/>
    <w:rPr>
      <w:sz w:val="21"/>
      <w:szCs w:val="21"/>
    </w:rPr>
  </w:style>
  <w:style w:type="paragraph" w:customStyle="1" w:styleId="25">
    <w:name w:val="文档正文"/>
    <w:basedOn w:val="1"/>
    <w:qFormat/>
    <w:uiPriority w:val="0"/>
    <w:pPr>
      <w:spacing w:line="360" w:lineRule="auto"/>
    </w:pPr>
    <w:rPr>
      <w:rFonts w:cs="Arial"/>
      <w:bCs/>
    </w:rPr>
  </w:style>
  <w:style w:type="character" w:customStyle="1" w:styleId="26">
    <w:name w:val="页眉 字符"/>
    <w:basedOn w:val="21"/>
    <w:link w:val="12"/>
    <w:qFormat/>
    <w:uiPriority w:val="99"/>
    <w:rPr>
      <w:sz w:val="18"/>
      <w:szCs w:val="18"/>
    </w:rPr>
  </w:style>
  <w:style w:type="character" w:customStyle="1" w:styleId="27">
    <w:name w:val="页脚 字符"/>
    <w:basedOn w:val="21"/>
    <w:link w:val="11"/>
    <w:qFormat/>
    <w:uiPriority w:val="99"/>
    <w:rPr>
      <w:sz w:val="18"/>
      <w:szCs w:val="18"/>
    </w:rPr>
  </w:style>
  <w:style w:type="character" w:customStyle="1" w:styleId="28">
    <w:name w:val="正文文本 字符"/>
    <w:basedOn w:val="21"/>
    <w:link w:val="3"/>
    <w:qFormat/>
    <w:uiPriority w:val="99"/>
    <w:rPr>
      <w:rFonts w:ascii="宋体" w:hAnsi="Times New Roman" w:eastAsia="宋体" w:cs="Times New Roman"/>
      <w:b/>
      <w:bCs/>
      <w:kern w:val="0"/>
      <w:sz w:val="84"/>
      <w:szCs w:val="84"/>
      <w:lang w:val="zh-CN"/>
    </w:rPr>
  </w:style>
  <w:style w:type="character" w:customStyle="1" w:styleId="29">
    <w:name w:val="批注框文本 字符"/>
    <w:basedOn w:val="21"/>
    <w:link w:val="10"/>
    <w:semiHidden/>
    <w:qFormat/>
    <w:uiPriority w:val="99"/>
    <w:rPr>
      <w:rFonts w:ascii="宋体" w:hAnsi="Times New Roman" w:eastAsia="宋体" w:cs="Times New Roman"/>
      <w:kern w:val="0"/>
      <w:sz w:val="18"/>
      <w:szCs w:val="18"/>
    </w:rPr>
  </w:style>
  <w:style w:type="character" w:customStyle="1" w:styleId="30">
    <w:name w:val="纯文本 字符"/>
    <w:basedOn w:val="21"/>
    <w:semiHidden/>
    <w:qFormat/>
    <w:uiPriority w:val="99"/>
    <w:rPr>
      <w:rFonts w:hAnsi="Courier New" w:cs="Courier New" w:asciiTheme="minorEastAsia"/>
      <w:kern w:val="0"/>
      <w:sz w:val="24"/>
      <w:szCs w:val="24"/>
    </w:rPr>
  </w:style>
  <w:style w:type="character" w:customStyle="1" w:styleId="31">
    <w:name w:val="纯文本 字符1"/>
    <w:link w:val="9"/>
    <w:qFormat/>
    <w:uiPriority w:val="99"/>
    <w:rPr>
      <w:rFonts w:ascii="宋体" w:hAnsi="Courier New" w:eastAsia="宋体" w:cs="Times New Roman"/>
      <w:szCs w:val="20"/>
    </w:rPr>
  </w:style>
  <w:style w:type="character" w:customStyle="1" w:styleId="32">
    <w:name w:val="标题 字符"/>
    <w:basedOn w:val="21"/>
    <w:qFormat/>
    <w:uiPriority w:val="10"/>
    <w:rPr>
      <w:rFonts w:asciiTheme="majorHAnsi" w:hAnsiTheme="majorHAnsi" w:eastAsiaTheme="majorEastAsia" w:cstheme="majorBidi"/>
      <w:b/>
      <w:bCs/>
      <w:kern w:val="0"/>
      <w:sz w:val="32"/>
      <w:szCs w:val="32"/>
    </w:rPr>
  </w:style>
  <w:style w:type="character" w:customStyle="1" w:styleId="33">
    <w:name w:val="标题 字符1"/>
    <w:link w:val="17"/>
    <w:qFormat/>
    <w:uiPriority w:val="10"/>
    <w:rPr>
      <w:rFonts w:ascii="Cambria" w:hAnsi="Cambria" w:eastAsia="宋体" w:cs="Times New Roman"/>
      <w:b/>
      <w:bCs/>
      <w:kern w:val="0"/>
      <w:sz w:val="32"/>
      <w:szCs w:val="32"/>
    </w:rPr>
  </w:style>
  <w:style w:type="character" w:customStyle="1" w:styleId="34">
    <w:name w:val="标题 2 字符"/>
    <w:basedOn w:val="21"/>
    <w:link w:val="5"/>
    <w:qFormat/>
    <w:uiPriority w:val="9"/>
    <w:rPr>
      <w:rFonts w:ascii="Arial" w:hAnsi="Arial" w:eastAsia="宋体" w:cs="Times New Roman"/>
      <w:b/>
      <w:sz w:val="24"/>
      <w:szCs w:val="20"/>
    </w:rPr>
  </w:style>
  <w:style w:type="character" w:customStyle="1" w:styleId="35">
    <w:name w:val="标题 3 字符"/>
    <w:basedOn w:val="21"/>
    <w:link w:val="6"/>
    <w:qFormat/>
    <w:uiPriority w:val="9"/>
    <w:rPr>
      <w:rFonts w:ascii="Times New Roman" w:hAnsi="Times New Roman" w:eastAsia="宋体" w:cs="Times New Roman"/>
      <w:b/>
      <w:sz w:val="28"/>
      <w:szCs w:val="20"/>
    </w:rPr>
  </w:style>
  <w:style w:type="character" w:customStyle="1" w:styleId="36">
    <w:name w:val="标题 1 字符"/>
    <w:basedOn w:val="21"/>
    <w:link w:val="4"/>
    <w:qFormat/>
    <w:uiPriority w:val="9"/>
    <w:rPr>
      <w:rFonts w:ascii="宋体" w:hAnsi="Times New Roman" w:eastAsia="宋体" w:cs="Times New Roman"/>
      <w:b/>
      <w:bCs/>
      <w:kern w:val="44"/>
      <w:sz w:val="32"/>
      <w:szCs w:val="44"/>
    </w:rPr>
  </w:style>
  <w:style w:type="paragraph" w:customStyle="1" w:styleId="37">
    <w:name w:val="TOC Heading"/>
    <w:basedOn w:val="4"/>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8">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39">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正文文本首行缩进 字符"/>
    <w:basedOn w:val="28"/>
    <w:link w:val="2"/>
    <w:semiHidden/>
    <w:qFormat/>
    <w:uiPriority w:val="99"/>
    <w:rPr>
      <w:rFonts w:ascii="宋体" w:hAnsi="Times New Roman" w:eastAsia="宋体" w:cs="Times New Roman"/>
      <w:b w:val="0"/>
      <w:bCs w:val="0"/>
      <w:kern w:val="0"/>
      <w:sz w:val="24"/>
      <w:szCs w:val="24"/>
      <w:lang w:val="zh-CN"/>
    </w:rPr>
  </w:style>
  <w:style w:type="paragraph" w:customStyle="1" w:styleId="42">
    <w:name w:val="Table Paragraph"/>
    <w:basedOn w:val="1"/>
    <w:qFormat/>
    <w:uiPriority w:val="1"/>
    <w:pPr>
      <w:autoSpaceDE/>
      <w:autoSpaceDN/>
      <w:adjustRightInd/>
      <w:jc w:val="both"/>
    </w:pPr>
    <w:rPr>
      <w:rFonts w:ascii="Calibri" w:hAnsi="Calibri"/>
      <w:kern w:val="2"/>
      <w:sz w:val="21"/>
    </w:rPr>
  </w:style>
  <w:style w:type="paragraph" w:customStyle="1" w:styleId="43">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4">
    <w:name w:val="List Paragraph"/>
    <w:basedOn w:val="1"/>
    <w:qFormat/>
    <w:uiPriority w:val="99"/>
    <w:pPr>
      <w:ind w:firstLine="420" w:firstLineChars="200"/>
    </w:pPr>
  </w:style>
  <w:style w:type="character" w:customStyle="1" w:styleId="45">
    <w:name w:val="批注文字 字符"/>
    <w:basedOn w:val="21"/>
    <w:link w:val="7"/>
    <w:semiHidden/>
    <w:qFormat/>
    <w:uiPriority w:val="99"/>
    <w:rPr>
      <w:rFonts w:ascii="宋体" w:hAnsi="Times New Roman" w:eastAsia="宋体" w:cs="Times New Roman"/>
      <w:kern w:val="0"/>
      <w:sz w:val="24"/>
      <w:szCs w:val="24"/>
    </w:rPr>
  </w:style>
  <w:style w:type="character" w:customStyle="1" w:styleId="46">
    <w:name w:val="批注主题 字符"/>
    <w:basedOn w:val="45"/>
    <w:link w:val="18"/>
    <w:semiHidden/>
    <w:qFormat/>
    <w:uiPriority w:val="99"/>
    <w:rPr>
      <w:rFonts w:ascii="宋体" w:hAnsi="Times New Roman" w:eastAsia="宋体" w:cs="Times New Roman"/>
      <w:b/>
      <w:bCs/>
      <w:kern w:val="0"/>
      <w:sz w:val="24"/>
      <w:szCs w:val="24"/>
    </w:rPr>
  </w:style>
  <w:style w:type="character" w:customStyle="1" w:styleId="47">
    <w:name w:val="font141"/>
    <w:basedOn w:val="21"/>
    <w:qFormat/>
    <w:uiPriority w:val="0"/>
    <w:rPr>
      <w:rFonts w:ascii="宋体" w:hAnsi="宋体" w:eastAsia="宋体" w:cs="宋体"/>
      <w:color w:val="000000"/>
      <w:sz w:val="20"/>
      <w:szCs w:val="20"/>
      <w:u w:val="none"/>
    </w:rPr>
  </w:style>
  <w:style w:type="character" w:customStyle="1" w:styleId="48">
    <w:name w:val="font01"/>
    <w:basedOn w:val="21"/>
    <w:qFormat/>
    <w:uiPriority w:val="0"/>
    <w:rPr>
      <w:rFonts w:hint="eastAsia" w:ascii="宋体" w:hAnsi="宋体" w:eastAsia="宋体" w:cs="宋体"/>
      <w:color w:val="000000"/>
      <w:sz w:val="22"/>
      <w:szCs w:val="22"/>
      <w:u w:val="none"/>
    </w:rPr>
  </w:style>
  <w:style w:type="paragraph" w:customStyle="1" w:styleId="49">
    <w:name w:val="CM标题2"/>
    <w:basedOn w:val="5"/>
    <w:next w:val="50"/>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0">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1">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2">
    <w:name w:val="WPSOffice手动目录 1"/>
    <w:qFormat/>
    <w:uiPriority w:val="0"/>
    <w:pPr>
      <w:ind w:leftChars="0"/>
    </w:pPr>
    <w:rPr>
      <w:rFonts w:ascii="Times New Roman" w:hAnsi="Times New Roman" w:eastAsia="宋体" w:cs="Times New Roman"/>
      <w:sz w:val="20"/>
      <w:szCs w:val="20"/>
      <w:lang w:val="en-US" w:eastAsia="en-US" w:bidi="ar-SA"/>
    </w:rPr>
  </w:style>
  <w:style w:type="character" w:customStyle="1" w:styleId="53">
    <w:name w:val="font11"/>
    <w:basedOn w:val="21"/>
    <w:qFormat/>
    <w:uiPriority w:val="0"/>
    <w:rPr>
      <w:rFonts w:hint="eastAsia" w:ascii="宋体" w:hAnsi="宋体" w:eastAsia="宋体" w:cs="宋体"/>
      <w:color w:val="000000"/>
      <w:sz w:val="30"/>
      <w:szCs w:val="30"/>
      <w:u w:val="none"/>
    </w:rPr>
  </w:style>
  <w:style w:type="character" w:customStyle="1" w:styleId="54">
    <w:name w:val="font21"/>
    <w:basedOn w:val="21"/>
    <w:qFormat/>
    <w:uiPriority w:val="0"/>
    <w:rPr>
      <w:rFonts w:hint="default" w:ascii="Times New Roman" w:hAnsi="Times New Roman" w:cs="Times New Roman"/>
      <w:color w:val="000000"/>
      <w:sz w:val="30"/>
      <w:szCs w:val="30"/>
      <w:u w:val="none"/>
    </w:rPr>
  </w:style>
  <w:style w:type="paragraph" w:customStyle="1" w:styleId="55">
    <w:name w:val="Table Text"/>
    <w:basedOn w:val="1"/>
    <w:semiHidden/>
    <w:qFormat/>
    <w:uiPriority w:val="0"/>
    <w:rPr>
      <w:rFonts w:ascii="宋体" w:hAnsi="宋体" w:eastAsia="宋体" w:cs="宋体"/>
      <w:sz w:val="27"/>
      <w:szCs w:val="27"/>
      <w:lang w:val="en-US" w:eastAsia="en-US" w:bidi="ar-SA"/>
    </w:rPr>
  </w:style>
  <w:style w:type="table" w:customStyle="1" w:styleId="56">
    <w:name w:val="Table Normal_0"/>
    <w:semiHidden/>
    <w:unhideWhenUsed/>
    <w:qFormat/>
    <w:uiPriority w:val="0"/>
    <w:tblPr>
      <w:tblCellMar>
        <w:top w:w="0" w:type="dxa"/>
        <w:left w:w="0" w:type="dxa"/>
        <w:bottom w:w="0" w:type="dxa"/>
        <w:right w:w="0" w:type="dxa"/>
      </w:tblCellMar>
    </w:tblPr>
  </w:style>
  <w:style w:type="character" w:customStyle="1" w:styleId="57">
    <w:name w:val="font41"/>
    <w:basedOn w:val="21"/>
    <w:qFormat/>
    <w:uiPriority w:val="0"/>
    <w:rPr>
      <w:rFonts w:hint="default" w:ascii="Times New Roman" w:hAnsi="Times New Roman" w:cs="Times New Roman"/>
      <w:b/>
      <w:bCs/>
      <w:color w:val="000000"/>
      <w:sz w:val="22"/>
      <w:szCs w:val="22"/>
      <w:u w:val="none"/>
    </w:rPr>
  </w:style>
  <w:style w:type="character" w:customStyle="1" w:styleId="58">
    <w:name w:val="font31"/>
    <w:basedOn w:val="21"/>
    <w:qFormat/>
    <w:uiPriority w:val="0"/>
    <w:rPr>
      <w:rFonts w:hint="default" w:ascii="Times New Roman" w:hAnsi="Times New Roman" w:cs="Times New Roman"/>
      <w:b/>
      <w:bCs/>
      <w:color w:val="000000"/>
      <w:sz w:val="22"/>
      <w:szCs w:val="22"/>
      <w:u w:val="none"/>
    </w:rPr>
  </w:style>
  <w:style w:type="character" w:customStyle="1" w:styleId="59">
    <w:name w:val="font51"/>
    <w:basedOn w:val="21"/>
    <w:qFormat/>
    <w:uiPriority w:val="0"/>
    <w:rPr>
      <w:rFonts w:hint="eastAsia" w:ascii="仿宋_GB2312" w:eastAsia="仿宋_GB2312" w:cs="仿宋_GB2312"/>
      <w:color w:val="000000"/>
      <w:sz w:val="22"/>
      <w:szCs w:val="22"/>
      <w:u w:val="none"/>
    </w:rPr>
  </w:style>
  <w:style w:type="paragraph" w:customStyle="1" w:styleId="60">
    <w:name w:val="正文文本缩进 21"/>
    <w:basedOn w:val="1"/>
    <w:qFormat/>
    <w:uiPriority w:val="0"/>
    <w:pPr>
      <w:spacing w:line="480" w:lineRule="auto"/>
      <w:ind w:firstLine="540"/>
      <w:textAlignment w:val="baseline"/>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2C1BA-50E0-4077-B27B-759755BCFA8F}">
  <ds:schemaRefs/>
</ds:datastoreItem>
</file>

<file path=docProps/app.xml><?xml version="1.0" encoding="utf-8"?>
<Properties xmlns="http://schemas.openxmlformats.org/officeDocument/2006/extended-properties" xmlns:vt="http://schemas.openxmlformats.org/officeDocument/2006/docPropsVTypes">
  <Pages>38</Pages>
  <Words>611</Words>
  <Characters>675</Characters>
  <Lines>114</Lines>
  <Paragraphs>32</Paragraphs>
  <TotalTime>20</TotalTime>
  <ScaleCrop>false</ScaleCrop>
  <LinksUpToDate>false</LinksUpToDate>
  <CharactersWithSpaces>698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2021-04-26T18:40:00Z</dcterms:created>
  <dc:creator>政</dc:creator>
  <cp:lastModifiedBy>曹美玲</cp:lastModifiedBy>
  <cp:lastPrinted>2019-12-12T00:22:00Z</cp:lastPrinted>
  <dcterms:modified xsi:type="dcterms:W3CDTF">2025-09-22T02:36:00Z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F02929E644DA4F4BB10862CB1E2FBC35_13</vt:lpwstr>
  </property>
  <property fmtid="{D5CDD505-2E9C-101B-9397-08002B2CF9AE}" pid="3" name="KSOProductBuildVer">
    <vt:lpwstr>2052-12.1.0.21171</vt:lpwstr>
  </property>
  <property fmtid="{D5CDD505-2E9C-101B-9397-08002B2CF9AE}" pid="4" name="KSOTemplateDocerSaveRecord">
    <vt:lpwstr>eyJoZGlkIjoiZGIyNWUzMTIwNTEyNTgyMWU1M2JjZDYyMjBmOWRkMTMiLCJ1c2VySWQiOiIxNjAyMjc1MjI3In0=</vt:lpwstr>
  </property>
</Properties>
</file>