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A0164">
      <w:pPr>
        <w:jc w:val="center"/>
        <w:outlineLvl w:val="0"/>
        <w:rPr>
          <w:b/>
          <w:sz w:val="44"/>
          <w:szCs w:val="44"/>
        </w:rPr>
      </w:pPr>
      <w:bookmarkStart w:id="0" w:name="_Toc447044599"/>
      <w:bookmarkStart w:id="1" w:name="_Toc447044475"/>
      <w:bookmarkStart w:id="2" w:name="_Toc511596336"/>
      <w:bookmarkStart w:id="3" w:name="_Toc447045086"/>
      <w:r>
        <w:rPr>
          <w:rFonts w:hint="eastAsia"/>
          <w:b/>
          <w:sz w:val="44"/>
          <w:szCs w:val="44"/>
        </w:rPr>
        <w:t>东莞市水务集团净水有限公司202</w:t>
      </w:r>
      <w:r>
        <w:rPr>
          <w:rFonts w:hint="eastAsia"/>
          <w:b/>
          <w:sz w:val="44"/>
          <w:szCs w:val="44"/>
          <w:lang w:val="en-US" w:eastAsia="zh-CN"/>
        </w:rPr>
        <w:t>5</w:t>
      </w:r>
      <w:r>
        <w:rPr>
          <w:rFonts w:hint="eastAsia"/>
          <w:b/>
          <w:sz w:val="44"/>
          <w:szCs w:val="44"/>
        </w:rPr>
        <w:t>年五金材料及工器具采购</w:t>
      </w:r>
      <w:r>
        <w:rPr>
          <w:rFonts w:hint="eastAsia"/>
          <w:b/>
          <w:sz w:val="44"/>
          <w:szCs w:val="44"/>
          <w:lang w:val="en-US" w:eastAsia="zh-CN"/>
        </w:rPr>
        <w:t>项目</w:t>
      </w:r>
      <w:r>
        <w:rPr>
          <w:rFonts w:hint="eastAsia"/>
          <w:b/>
          <w:sz w:val="44"/>
          <w:szCs w:val="44"/>
        </w:rPr>
        <w:t>用户需求书</w:t>
      </w:r>
      <w:bookmarkEnd w:id="0"/>
      <w:bookmarkEnd w:id="1"/>
      <w:bookmarkEnd w:id="2"/>
      <w:bookmarkEnd w:id="3"/>
    </w:p>
    <w:p w14:paraId="375E5CA9">
      <w:pPr>
        <w:spacing w:line="240" w:lineRule="exact"/>
        <w:rPr>
          <w:lang w:val="zh-CN"/>
        </w:rPr>
      </w:pPr>
    </w:p>
    <w:p w14:paraId="4BFFEBB7">
      <w:pPr>
        <w:spacing w:line="360" w:lineRule="auto"/>
        <w:outlineLvl w:val="0"/>
        <w:rPr>
          <w:rFonts w:hAnsi="宋体"/>
          <w:b/>
          <w:sz w:val="28"/>
          <w:szCs w:val="28"/>
        </w:rPr>
      </w:pPr>
      <w:bookmarkStart w:id="4" w:name="_Toc447045089"/>
      <w:bookmarkStart w:id="5" w:name="_Toc447044602"/>
      <w:bookmarkStart w:id="6" w:name="_Toc447044478"/>
      <w:r>
        <w:rPr>
          <w:rFonts w:hAnsi="宋体"/>
          <w:b/>
          <w:sz w:val="28"/>
          <w:szCs w:val="28"/>
        </w:rPr>
        <w:t xml:space="preserve">1. </w:t>
      </w:r>
      <w:r>
        <w:rPr>
          <w:rFonts w:hint="eastAsia" w:hAnsi="宋体"/>
          <w:b/>
          <w:sz w:val="28"/>
          <w:szCs w:val="28"/>
        </w:rPr>
        <w:t>项目信息</w:t>
      </w:r>
    </w:p>
    <w:p w14:paraId="2FB081ED">
      <w:pPr>
        <w:spacing w:line="360" w:lineRule="auto"/>
        <w:ind w:firstLine="420" w:firstLineChars="200"/>
        <w:outlineLvl w:val="1"/>
        <w:rPr>
          <w:rFonts w:hAnsi="宋体"/>
          <w:sz w:val="21"/>
          <w:szCs w:val="21"/>
        </w:rPr>
      </w:pPr>
      <w:r>
        <w:rPr>
          <w:rFonts w:hint="eastAsia" w:hAnsi="宋体"/>
          <w:sz w:val="21"/>
          <w:szCs w:val="21"/>
        </w:rPr>
        <w:t>采购人：东莞市水务集团净水有限公司</w:t>
      </w:r>
    </w:p>
    <w:p w14:paraId="1B85A9BE">
      <w:pPr>
        <w:spacing w:line="360" w:lineRule="auto"/>
        <w:ind w:firstLine="420" w:firstLineChars="200"/>
        <w:outlineLvl w:val="1"/>
        <w:rPr>
          <w:rFonts w:hAnsi="宋体"/>
          <w:sz w:val="21"/>
          <w:szCs w:val="21"/>
        </w:rPr>
      </w:pPr>
      <w:r>
        <w:rPr>
          <w:rFonts w:hint="eastAsia" w:hAnsi="宋体"/>
          <w:sz w:val="21"/>
          <w:szCs w:val="21"/>
        </w:rPr>
        <w:t>采购内容：202</w:t>
      </w:r>
      <w:r>
        <w:rPr>
          <w:rFonts w:hint="eastAsia" w:hAnsi="宋体"/>
          <w:sz w:val="21"/>
          <w:szCs w:val="21"/>
          <w:lang w:val="en-US" w:eastAsia="zh-CN"/>
        </w:rPr>
        <w:t>5</w:t>
      </w:r>
      <w:r>
        <w:rPr>
          <w:rFonts w:hint="eastAsia" w:hAnsi="宋体"/>
          <w:sz w:val="21"/>
          <w:szCs w:val="21"/>
        </w:rPr>
        <w:t>年五金材料及工器具采购</w:t>
      </w:r>
    </w:p>
    <w:p w14:paraId="20DEBFA4">
      <w:pPr>
        <w:spacing w:line="200" w:lineRule="exact"/>
        <w:ind w:firstLine="420" w:firstLineChars="200"/>
        <w:rPr>
          <w:rFonts w:hAnsi="宋体"/>
          <w:sz w:val="21"/>
          <w:szCs w:val="21"/>
        </w:rPr>
      </w:pPr>
    </w:p>
    <w:p w14:paraId="76ADFB38">
      <w:pPr>
        <w:spacing w:line="360" w:lineRule="auto"/>
        <w:outlineLvl w:val="0"/>
        <w:rPr>
          <w:rFonts w:hAnsi="宋体"/>
          <w:b/>
          <w:sz w:val="28"/>
          <w:szCs w:val="28"/>
        </w:rPr>
      </w:pPr>
      <w:r>
        <w:rPr>
          <w:rFonts w:hAnsi="宋体"/>
          <w:b/>
          <w:sz w:val="28"/>
          <w:szCs w:val="28"/>
        </w:rPr>
        <w:t xml:space="preserve">2. </w:t>
      </w:r>
      <w:r>
        <w:rPr>
          <w:rFonts w:hint="eastAsia" w:hAnsi="宋体"/>
          <w:b/>
          <w:sz w:val="28"/>
          <w:szCs w:val="28"/>
        </w:rPr>
        <w:t>货物采购需求</w:t>
      </w:r>
    </w:p>
    <w:p w14:paraId="6B235F84">
      <w:pPr>
        <w:spacing w:line="360" w:lineRule="auto"/>
        <w:outlineLvl w:val="1"/>
        <w:rPr>
          <w:rFonts w:hAnsi="宋体"/>
          <w:b/>
        </w:rPr>
      </w:pPr>
      <w:r>
        <w:rPr>
          <w:rFonts w:hint="eastAsia" w:hAnsi="宋体"/>
          <w:b/>
          <w:sz w:val="21"/>
          <w:szCs w:val="21"/>
        </w:rPr>
        <w:t>2</w:t>
      </w:r>
      <w:r>
        <w:rPr>
          <w:rFonts w:hAnsi="宋体"/>
          <w:b/>
          <w:sz w:val="21"/>
          <w:szCs w:val="21"/>
        </w:rPr>
        <w:t xml:space="preserve">.1 </w:t>
      </w:r>
      <w:r>
        <w:rPr>
          <w:rFonts w:hint="eastAsia" w:hAnsi="宋体"/>
          <w:b/>
          <w:sz w:val="21"/>
          <w:szCs w:val="21"/>
        </w:rPr>
        <w:t>采购货物情况</w:t>
      </w:r>
    </w:p>
    <w:p w14:paraId="7357ED27">
      <w:pPr>
        <w:widowControl/>
        <w:spacing w:line="360" w:lineRule="auto"/>
        <w:ind w:firstLine="420" w:firstLineChars="200"/>
        <w:rPr>
          <w:rFonts w:hAnsi="宋体"/>
          <w:sz w:val="21"/>
          <w:szCs w:val="21"/>
        </w:rPr>
      </w:pPr>
      <w:r>
        <w:rPr>
          <w:rFonts w:hAnsi="宋体"/>
          <w:sz w:val="21"/>
          <w:szCs w:val="21"/>
        </w:rPr>
        <w:t xml:space="preserve">(1) </w:t>
      </w:r>
      <w:r>
        <w:rPr>
          <w:rFonts w:hint="eastAsia" w:hAnsi="宋体"/>
          <w:sz w:val="21"/>
          <w:szCs w:val="21"/>
        </w:rPr>
        <w:t>采购货物清单（暂定）：详见附件《东莞市水务集团净水公司202</w:t>
      </w:r>
      <w:r>
        <w:rPr>
          <w:rFonts w:hint="eastAsia" w:hAnsi="宋体"/>
          <w:sz w:val="21"/>
          <w:szCs w:val="21"/>
          <w:lang w:val="en-US" w:eastAsia="zh-CN"/>
        </w:rPr>
        <w:t>5</w:t>
      </w:r>
      <w:r>
        <w:rPr>
          <w:rFonts w:hint="eastAsia" w:hAnsi="宋体"/>
          <w:sz w:val="21"/>
          <w:szCs w:val="21"/>
        </w:rPr>
        <w:t>年五金材料及工器具采购清单》</w:t>
      </w:r>
    </w:p>
    <w:p w14:paraId="6E1656E7">
      <w:pPr>
        <w:widowControl/>
        <w:spacing w:line="360" w:lineRule="auto"/>
        <w:ind w:firstLine="420" w:firstLineChars="200"/>
        <w:rPr>
          <w:rFonts w:hAnsi="宋体"/>
          <w:sz w:val="22"/>
          <w:szCs w:val="22"/>
        </w:rPr>
      </w:pPr>
      <w:r>
        <w:rPr>
          <w:rFonts w:hint="eastAsia" w:hAnsi="宋体"/>
          <w:sz w:val="21"/>
          <w:szCs w:val="21"/>
        </w:rPr>
        <w:t>(2)</w:t>
      </w:r>
      <w:r>
        <w:rPr>
          <w:rFonts w:hint="eastAsia" w:hAnsi="宋体"/>
          <w:sz w:val="22"/>
          <w:szCs w:val="22"/>
        </w:rPr>
        <w:t xml:space="preserve"> 本次采购数量为暂定数量，仅为便于计算暂定合同价使用，不作为采购人最终采购数量的保证。实际需求数量以采购人各运营项目具体供货通知为准，按实结算。综合单价不随数量的变化而增减。投标人不得因采购人实际采购数量的减少或增加而要求提供任何形式的补偿或赔偿，或者要求采购人按暂定数量采购相应货物。</w:t>
      </w:r>
      <w:r>
        <w:rPr>
          <w:rFonts w:hint="eastAsia" w:hAnsi="宋体"/>
          <w:b/>
          <w:sz w:val="21"/>
          <w:szCs w:val="21"/>
        </w:rPr>
        <w:t>合同履约过程中，如采购人有新增的运营项目需要供货的，</w:t>
      </w:r>
      <w:r>
        <w:rPr>
          <w:rFonts w:hint="eastAsia" w:hAnsi="宋体"/>
          <w:b/>
          <w:color w:val="000000"/>
          <w:sz w:val="21"/>
          <w:szCs w:val="21"/>
        </w:rPr>
        <w:t>按不含税中标综合单价按实结算</w:t>
      </w:r>
      <w:r>
        <w:rPr>
          <w:rFonts w:hint="eastAsia" w:hAnsi="宋体"/>
          <w:b/>
          <w:sz w:val="21"/>
          <w:szCs w:val="21"/>
        </w:rPr>
        <w:t>。</w:t>
      </w:r>
      <w:r>
        <w:rPr>
          <w:rFonts w:hint="eastAsia" w:ascii="Times New Roman"/>
          <w:sz w:val="21"/>
          <w:szCs w:val="21"/>
        </w:rPr>
        <w:t>供货期内采购人需求货物不在暂定采购货物清单上的，由投标人提供该需求货物的规格型号、品牌、单价等给到采购人，由采购人确定后方可供货。</w:t>
      </w:r>
    </w:p>
    <w:p w14:paraId="06AD6525">
      <w:pPr>
        <w:widowControl/>
        <w:spacing w:line="360" w:lineRule="auto"/>
        <w:ind w:firstLine="0" w:firstLineChars="0"/>
        <w:rPr>
          <w:rFonts w:hAnsi="宋体"/>
          <w:b/>
          <w:sz w:val="21"/>
          <w:szCs w:val="21"/>
        </w:rPr>
      </w:pPr>
      <w:r>
        <w:rPr>
          <w:rFonts w:hAnsi="宋体"/>
          <w:b/>
          <w:sz w:val="21"/>
          <w:szCs w:val="21"/>
        </w:rPr>
        <w:t>2.2 交货要求</w:t>
      </w:r>
    </w:p>
    <w:p w14:paraId="78A3932A">
      <w:pPr>
        <w:spacing w:line="360" w:lineRule="auto"/>
        <w:ind w:firstLine="420" w:firstLineChars="200"/>
        <w:rPr>
          <w:rFonts w:hint="eastAsia" w:hAnsi="宋体"/>
          <w:sz w:val="21"/>
          <w:szCs w:val="21"/>
        </w:rPr>
      </w:pPr>
      <w:r>
        <w:rPr>
          <w:rFonts w:hAnsi="宋体"/>
          <w:sz w:val="21"/>
          <w:szCs w:val="21"/>
        </w:rPr>
        <w:t xml:space="preserve">(1) </w:t>
      </w:r>
      <w:r>
        <w:rPr>
          <w:rFonts w:hint="eastAsia" w:hAnsi="宋体"/>
          <w:sz w:val="21"/>
          <w:szCs w:val="21"/>
        </w:rPr>
        <w:t>供货期：自</w:t>
      </w:r>
      <w:r>
        <w:rPr>
          <w:rFonts w:hint="eastAsia" w:ascii="Times New Roman"/>
          <w:color w:val="000000"/>
          <w:sz w:val="21"/>
          <w:szCs w:val="21"/>
        </w:rPr>
        <w:t>采购人书面通知之日</w:t>
      </w:r>
      <w:r>
        <w:rPr>
          <w:rFonts w:hint="eastAsia" w:hAnsi="宋体"/>
          <w:sz w:val="21"/>
          <w:szCs w:val="21"/>
        </w:rPr>
        <w:t>至</w:t>
      </w:r>
      <w:r>
        <w:rPr>
          <w:rFonts w:hint="eastAsia" w:hAnsi="宋体"/>
          <w:sz w:val="21"/>
          <w:szCs w:val="21"/>
          <w:lang w:val="en-US" w:eastAsia="zh-CN"/>
        </w:rPr>
        <w:t>2026年12月31日</w:t>
      </w:r>
      <w:r>
        <w:rPr>
          <w:rFonts w:hint="eastAsia" w:hAnsi="宋体"/>
          <w:sz w:val="21"/>
          <w:szCs w:val="21"/>
        </w:rPr>
        <w:t>。</w:t>
      </w:r>
    </w:p>
    <w:p w14:paraId="7C7C8FA2">
      <w:pPr>
        <w:spacing w:line="360" w:lineRule="auto"/>
        <w:ind w:firstLine="420" w:firstLineChars="200"/>
        <w:rPr>
          <w:rFonts w:hint="eastAsia" w:hAnsi="宋体"/>
          <w:sz w:val="21"/>
          <w:szCs w:val="21"/>
        </w:rPr>
      </w:pPr>
      <w:r>
        <w:rPr>
          <w:rFonts w:hint="eastAsia" w:hAnsi="宋体"/>
          <w:sz w:val="21"/>
          <w:szCs w:val="21"/>
        </w:rPr>
        <w:t>供货期内，部分提标运营项目有移交第三方单位运营的计划，具体移交时间暂未定，移交第三方单位运营的提标运营项目五金材料及工器具供货期截止至第三方单位接手运营起始时间前1天（具体截止时间采购人在截止之日前10个工作日内以书面形式通知投标人），未移交第三方单位运营的提标运营项目五金材料及工器具供货期截止至</w:t>
      </w:r>
      <w:r>
        <w:rPr>
          <w:rFonts w:hint="eastAsia" w:ascii="Times New Roman"/>
          <w:color w:val="000000"/>
          <w:sz w:val="21"/>
          <w:szCs w:val="21"/>
        </w:rPr>
        <w:t>书面通知之日</w:t>
      </w:r>
      <w:r>
        <w:rPr>
          <w:rFonts w:hint="eastAsia" w:hAnsi="宋体"/>
          <w:sz w:val="21"/>
          <w:szCs w:val="21"/>
          <w:lang w:val="en-US" w:eastAsia="zh-CN"/>
        </w:rPr>
        <w:t>一年</w:t>
      </w:r>
      <w:r>
        <w:rPr>
          <w:rFonts w:hint="eastAsia" w:hAnsi="宋体"/>
          <w:sz w:val="21"/>
          <w:szCs w:val="21"/>
        </w:rPr>
        <w:t>。</w:t>
      </w:r>
    </w:p>
    <w:p w14:paraId="51353925">
      <w:pPr>
        <w:spacing w:line="360" w:lineRule="auto"/>
        <w:ind w:firstLine="420" w:firstLineChars="200"/>
        <w:rPr>
          <w:color w:val="000000"/>
          <w:sz w:val="21"/>
          <w:szCs w:val="21"/>
        </w:rPr>
      </w:pPr>
      <w:r>
        <w:rPr>
          <w:rFonts w:hint="eastAsia"/>
          <w:color w:val="000000"/>
          <w:sz w:val="21"/>
          <w:szCs w:val="21"/>
        </w:rPr>
        <w:t>供货期限满后，双方经友好协商一致之后，可在保持中标综合单价不变的情况下，签订补充协议延长供货资格期限，延长的供货资格期限原则上不超过三个月。</w:t>
      </w:r>
    </w:p>
    <w:p w14:paraId="769A9420">
      <w:pPr>
        <w:widowControl/>
        <w:spacing w:line="360" w:lineRule="auto"/>
        <w:ind w:firstLine="420" w:firstLineChars="200"/>
        <w:rPr>
          <w:rFonts w:hAnsi="宋体"/>
          <w:sz w:val="21"/>
          <w:szCs w:val="21"/>
        </w:rPr>
      </w:pPr>
      <w:r>
        <w:rPr>
          <w:rFonts w:hint="eastAsia" w:hAnsi="宋体"/>
          <w:sz w:val="21"/>
          <w:szCs w:val="21"/>
        </w:rPr>
        <w:t xml:space="preserve"> </w:t>
      </w:r>
      <w:r>
        <w:rPr>
          <w:rFonts w:hAnsi="宋体"/>
          <w:sz w:val="21"/>
          <w:szCs w:val="21"/>
        </w:rPr>
        <w:t xml:space="preserve">(2) </w:t>
      </w:r>
      <w:r>
        <w:rPr>
          <w:rFonts w:hint="eastAsia" w:hAnsi="宋体"/>
          <w:sz w:val="21"/>
          <w:szCs w:val="21"/>
        </w:rPr>
        <w:t>交货期：</w:t>
      </w:r>
      <w:bookmarkStart w:id="10" w:name="_GoBack"/>
      <w:bookmarkEnd w:id="10"/>
    </w:p>
    <w:p w14:paraId="54E79778">
      <w:pPr>
        <w:widowControl/>
        <w:spacing w:line="360" w:lineRule="auto"/>
        <w:ind w:firstLine="420" w:firstLineChars="200"/>
        <w:rPr>
          <w:rFonts w:hAnsi="宋体"/>
          <w:sz w:val="21"/>
          <w:szCs w:val="21"/>
        </w:rPr>
      </w:pPr>
      <w:r>
        <w:rPr>
          <w:rFonts w:hint="eastAsia" w:hAnsi="宋体"/>
          <w:sz w:val="21"/>
          <w:szCs w:val="21"/>
        </w:rPr>
        <w:t xml:space="preserve">① </w:t>
      </w:r>
      <w:r>
        <w:rPr>
          <w:rFonts w:hint="eastAsia" w:hAnsi="宋体"/>
          <w:color w:val="000000"/>
          <w:sz w:val="21"/>
          <w:szCs w:val="21"/>
        </w:rPr>
        <w:t>月度配送。每月10号前采购人各运营项目发出供货通知，投标人自接到采购人各运营项目供货通知后，需在【3】个工作日内按采购人各运营项目该次发出供货清单送达并经</w:t>
      </w:r>
    </w:p>
    <w:p w14:paraId="7FDC32D6">
      <w:pPr>
        <w:widowControl/>
        <w:spacing w:line="360" w:lineRule="auto"/>
        <w:ind w:firstLine="0" w:firstLineChars="0"/>
        <w:jc w:val="both"/>
        <w:rPr>
          <w:rFonts w:hAnsi="宋体"/>
          <w:color w:val="000000"/>
          <w:sz w:val="21"/>
          <w:szCs w:val="21"/>
        </w:rPr>
      </w:pPr>
      <w:r>
        <w:rPr>
          <w:rFonts w:hint="eastAsia" w:hAnsi="宋体"/>
          <w:color w:val="000000"/>
          <w:sz w:val="21"/>
          <w:szCs w:val="21"/>
        </w:rPr>
        <w:t>采购人各运营项目验收合格，由双方签字确认。</w:t>
      </w:r>
    </w:p>
    <w:p w14:paraId="514AF5F9">
      <w:pPr>
        <w:widowControl/>
        <w:spacing w:line="360" w:lineRule="auto"/>
        <w:ind w:firstLine="420" w:firstLineChars="200"/>
        <w:rPr>
          <w:rFonts w:hAnsi="宋体"/>
          <w:color w:val="000000"/>
          <w:sz w:val="21"/>
          <w:szCs w:val="21"/>
        </w:rPr>
      </w:pPr>
      <w:r>
        <w:rPr>
          <w:rFonts w:hint="eastAsia" w:hAnsi="宋体"/>
          <w:color w:val="000000"/>
          <w:sz w:val="21"/>
          <w:szCs w:val="21"/>
        </w:rPr>
        <w:t>② 临时配送。如遇临时紧急配送，自</w:t>
      </w:r>
      <w:r>
        <w:rPr>
          <w:rFonts w:hAnsi="宋体"/>
          <w:color w:val="000000"/>
          <w:sz w:val="21"/>
          <w:szCs w:val="21"/>
        </w:rPr>
        <w:t>接到</w:t>
      </w:r>
      <w:r>
        <w:rPr>
          <w:rFonts w:hint="eastAsia" w:hAnsi="宋体"/>
          <w:color w:val="000000"/>
          <w:sz w:val="21"/>
          <w:szCs w:val="21"/>
        </w:rPr>
        <w:t>采购人各运营项目供</w:t>
      </w:r>
      <w:r>
        <w:rPr>
          <w:rFonts w:hAnsi="宋体"/>
          <w:color w:val="000000"/>
          <w:sz w:val="21"/>
          <w:szCs w:val="21"/>
        </w:rPr>
        <w:t>货通知后</w:t>
      </w:r>
      <w:r>
        <w:rPr>
          <w:rFonts w:hint="eastAsia" w:hAnsi="宋体"/>
          <w:color w:val="000000"/>
          <w:sz w:val="21"/>
          <w:szCs w:val="21"/>
        </w:rPr>
        <w:t>，需在【</w:t>
      </w:r>
      <w:r>
        <w:rPr>
          <w:rFonts w:hAnsi="宋体"/>
          <w:color w:val="000000"/>
          <w:sz w:val="21"/>
          <w:szCs w:val="21"/>
        </w:rPr>
        <w:t>1</w:t>
      </w:r>
      <w:r>
        <w:rPr>
          <w:rFonts w:hint="eastAsia" w:hAnsi="宋体"/>
          <w:color w:val="000000"/>
          <w:sz w:val="21"/>
          <w:szCs w:val="21"/>
        </w:rPr>
        <w:t>】</w:t>
      </w:r>
      <w:r>
        <w:rPr>
          <w:rFonts w:hAnsi="宋体"/>
          <w:color w:val="000000"/>
          <w:sz w:val="21"/>
          <w:szCs w:val="21"/>
        </w:rPr>
        <w:t>个</w:t>
      </w:r>
      <w:r>
        <w:rPr>
          <w:rFonts w:hint="eastAsia" w:hAnsi="宋体"/>
          <w:color w:val="000000"/>
          <w:sz w:val="21"/>
          <w:szCs w:val="21"/>
        </w:rPr>
        <w:t>工作日</w:t>
      </w:r>
      <w:r>
        <w:rPr>
          <w:rFonts w:hAnsi="宋体"/>
          <w:color w:val="000000"/>
          <w:sz w:val="21"/>
          <w:szCs w:val="21"/>
        </w:rPr>
        <w:t>内</w:t>
      </w:r>
      <w:r>
        <w:rPr>
          <w:rFonts w:hint="eastAsia" w:hAnsi="宋体"/>
          <w:color w:val="000000"/>
          <w:sz w:val="21"/>
          <w:szCs w:val="21"/>
        </w:rPr>
        <w:t>按采购人各运营项目该次发出供货清单</w:t>
      </w:r>
      <w:r>
        <w:rPr>
          <w:rFonts w:hAnsi="宋体"/>
          <w:color w:val="000000"/>
          <w:sz w:val="21"/>
          <w:szCs w:val="21"/>
        </w:rPr>
        <w:t>送达</w:t>
      </w:r>
      <w:r>
        <w:rPr>
          <w:rFonts w:hint="eastAsia" w:hAnsi="宋体"/>
          <w:color w:val="000000"/>
          <w:sz w:val="21"/>
          <w:szCs w:val="21"/>
        </w:rPr>
        <w:t>并经采购人各运营项目验收合格，由双方签字确认，供货是否为紧急配送以采购人各运营项目通知为准。</w:t>
      </w:r>
    </w:p>
    <w:p w14:paraId="256EE893">
      <w:pPr>
        <w:widowControl/>
        <w:spacing w:line="360" w:lineRule="auto"/>
        <w:ind w:firstLine="420" w:firstLineChars="200"/>
        <w:jc w:val="both"/>
        <w:rPr>
          <w:rFonts w:hAnsi="宋体"/>
          <w:color w:val="000000"/>
          <w:sz w:val="21"/>
          <w:szCs w:val="21"/>
        </w:rPr>
      </w:pPr>
      <w:r>
        <w:rPr>
          <w:rFonts w:hint="eastAsia" w:hAnsi="宋体"/>
          <w:color w:val="000000"/>
          <w:sz w:val="21"/>
          <w:szCs w:val="21"/>
        </w:rPr>
        <w:t>③ 交货延期要求。出现货源不充足</w:t>
      </w:r>
      <w:r>
        <w:rPr>
          <w:rFonts w:hAnsi="宋体"/>
          <w:color w:val="000000"/>
          <w:sz w:val="21"/>
          <w:szCs w:val="21"/>
        </w:rPr>
        <w:t>需要订购的</w:t>
      </w:r>
      <w:r>
        <w:rPr>
          <w:rFonts w:hint="eastAsia" w:hAnsi="宋体"/>
          <w:color w:val="000000"/>
          <w:sz w:val="21"/>
          <w:szCs w:val="21"/>
        </w:rPr>
        <w:t>五金材料及工器具</w:t>
      </w:r>
      <w:r>
        <w:rPr>
          <w:rFonts w:hAnsi="宋体"/>
          <w:color w:val="000000"/>
          <w:sz w:val="21"/>
          <w:szCs w:val="21"/>
        </w:rPr>
        <w:t>，</w:t>
      </w:r>
      <w:r>
        <w:rPr>
          <w:rFonts w:hint="eastAsia" w:hAnsi="宋体"/>
          <w:color w:val="000000"/>
          <w:sz w:val="21"/>
          <w:szCs w:val="21"/>
        </w:rPr>
        <w:t>投标人</w:t>
      </w:r>
      <w:r>
        <w:rPr>
          <w:rFonts w:hAnsi="宋体"/>
          <w:color w:val="000000"/>
          <w:sz w:val="21"/>
          <w:szCs w:val="21"/>
        </w:rPr>
        <w:t>需</w:t>
      </w:r>
      <w:r>
        <w:rPr>
          <w:rFonts w:hint="eastAsia" w:hAnsi="宋体"/>
          <w:color w:val="000000"/>
          <w:sz w:val="21"/>
          <w:szCs w:val="21"/>
        </w:rPr>
        <w:t>在收到采购人各运营项目的供货通知后24小时内与上述各运营项目</w:t>
      </w:r>
      <w:r>
        <w:rPr>
          <w:rFonts w:hAnsi="宋体"/>
          <w:color w:val="000000"/>
          <w:sz w:val="21"/>
          <w:szCs w:val="21"/>
        </w:rPr>
        <w:t>进行沟通并经采购人</w:t>
      </w:r>
      <w:r>
        <w:rPr>
          <w:rFonts w:hint="eastAsia" w:hAnsi="宋体"/>
          <w:color w:val="000000"/>
          <w:sz w:val="21"/>
          <w:szCs w:val="21"/>
        </w:rPr>
        <w:t>各运营项目</w:t>
      </w:r>
      <w:r>
        <w:rPr>
          <w:rFonts w:hAnsi="宋体"/>
          <w:color w:val="000000"/>
          <w:sz w:val="21"/>
          <w:szCs w:val="21"/>
        </w:rPr>
        <w:t>同意后，可延长交货期。</w:t>
      </w:r>
    </w:p>
    <w:p w14:paraId="41EFCEB7">
      <w:pPr>
        <w:widowControl/>
        <w:spacing w:line="360" w:lineRule="auto"/>
        <w:ind w:firstLine="420" w:firstLineChars="200"/>
        <w:rPr>
          <w:rFonts w:hAnsi="宋体"/>
          <w:sz w:val="21"/>
          <w:szCs w:val="21"/>
          <w:highlight w:val="green"/>
        </w:rPr>
      </w:pPr>
      <w:r>
        <w:rPr>
          <w:rFonts w:hint="eastAsia" w:hAnsi="宋体"/>
          <w:sz w:val="21"/>
          <w:szCs w:val="21"/>
        </w:rPr>
        <w:t>(</w:t>
      </w:r>
      <w:r>
        <w:rPr>
          <w:rFonts w:hAnsi="宋体"/>
          <w:sz w:val="21"/>
          <w:szCs w:val="21"/>
        </w:rPr>
        <w:t>3</w:t>
      </w:r>
      <w:r>
        <w:rPr>
          <w:rFonts w:hint="eastAsia" w:hAnsi="宋体"/>
          <w:sz w:val="21"/>
          <w:szCs w:val="21"/>
        </w:rPr>
        <w:t>)</w:t>
      </w:r>
      <w:r>
        <w:rPr>
          <w:rFonts w:hAnsi="宋体"/>
          <w:sz w:val="21"/>
          <w:szCs w:val="21"/>
        </w:rPr>
        <w:t xml:space="preserve"> 交货地点</w:t>
      </w:r>
      <w:r>
        <w:rPr>
          <w:rFonts w:hint="eastAsia" w:hAnsi="宋体"/>
          <w:sz w:val="21"/>
          <w:szCs w:val="21"/>
        </w:rPr>
        <w:t>：东莞市水务集团净水有限公司旗下各运营项目，现有</w:t>
      </w:r>
      <w:r>
        <w:rPr>
          <w:rFonts w:hAnsi="宋体"/>
          <w:sz w:val="21"/>
          <w:szCs w:val="21"/>
        </w:rPr>
        <w:t>23</w:t>
      </w:r>
      <w:r>
        <w:rPr>
          <w:rFonts w:hint="eastAsia" w:hAnsi="宋体"/>
          <w:sz w:val="21"/>
          <w:szCs w:val="21"/>
        </w:rPr>
        <w:t>个污水处理项目及27个提标运营项目的地址详见附件《送货地址汇总表》。</w:t>
      </w:r>
    </w:p>
    <w:p w14:paraId="4A7CB407">
      <w:pPr>
        <w:widowControl/>
        <w:spacing w:line="360" w:lineRule="auto"/>
        <w:ind w:firstLine="424" w:firstLineChars="202"/>
        <w:rPr>
          <w:rFonts w:hAnsi="宋体"/>
          <w:sz w:val="21"/>
          <w:szCs w:val="21"/>
        </w:rPr>
      </w:pPr>
      <w:r>
        <w:rPr>
          <w:rFonts w:hAnsi="宋体"/>
          <w:sz w:val="21"/>
          <w:szCs w:val="21"/>
        </w:rPr>
        <w:t>(4)</w:t>
      </w:r>
      <w:r>
        <w:rPr>
          <w:rFonts w:hint="eastAsia" w:hAnsi="宋体"/>
          <w:sz w:val="21"/>
          <w:szCs w:val="21"/>
        </w:rPr>
        <w:t>交货方式与风险承担：在货物移交给采购人并经采购人最终验收合格前，货物的毁损、灭失的风险和责任均由投标人承担。</w:t>
      </w:r>
    </w:p>
    <w:p w14:paraId="44C863C8">
      <w:pPr>
        <w:spacing w:line="360" w:lineRule="auto"/>
        <w:outlineLvl w:val="1"/>
        <w:rPr>
          <w:rFonts w:hAnsi="宋体"/>
          <w:b/>
          <w:sz w:val="21"/>
          <w:szCs w:val="21"/>
        </w:rPr>
      </w:pPr>
      <w:r>
        <w:rPr>
          <w:rFonts w:hAnsi="宋体"/>
          <w:b/>
          <w:sz w:val="21"/>
          <w:szCs w:val="21"/>
        </w:rPr>
        <w:t>2.</w:t>
      </w:r>
      <w:r>
        <w:rPr>
          <w:rFonts w:hint="eastAsia" w:hAnsi="宋体"/>
          <w:b/>
          <w:sz w:val="21"/>
          <w:szCs w:val="21"/>
        </w:rPr>
        <w:t>3</w:t>
      </w:r>
      <w:r>
        <w:rPr>
          <w:rFonts w:hAnsi="宋体"/>
          <w:b/>
          <w:sz w:val="21"/>
          <w:szCs w:val="21"/>
        </w:rPr>
        <w:t xml:space="preserve"> </w:t>
      </w:r>
      <w:r>
        <w:rPr>
          <w:rFonts w:hint="eastAsia" w:hAnsi="宋体"/>
          <w:b/>
          <w:sz w:val="21"/>
          <w:szCs w:val="21"/>
        </w:rPr>
        <w:t>质量要求</w:t>
      </w:r>
    </w:p>
    <w:bookmarkEnd w:id="4"/>
    <w:bookmarkEnd w:id="5"/>
    <w:bookmarkEnd w:id="6"/>
    <w:p w14:paraId="4FB7EC4A">
      <w:pPr>
        <w:pStyle w:val="21"/>
        <w:autoSpaceDE/>
        <w:autoSpaceDN/>
        <w:adjustRightInd/>
        <w:spacing w:line="360" w:lineRule="auto"/>
        <w:jc w:val="both"/>
        <w:rPr>
          <w:rFonts w:hAnsi="宋体"/>
          <w:sz w:val="21"/>
          <w:szCs w:val="21"/>
        </w:rPr>
      </w:pPr>
      <w:r>
        <w:rPr>
          <w:rFonts w:hAnsi="宋体"/>
          <w:sz w:val="21"/>
          <w:szCs w:val="21"/>
        </w:rPr>
        <w:t>(1)</w:t>
      </w:r>
      <w:r>
        <w:rPr>
          <w:rFonts w:hint="eastAsia" w:hAnsi="宋体"/>
          <w:sz w:val="21"/>
          <w:szCs w:val="21"/>
        </w:rPr>
        <w:t xml:space="preserve"> </w:t>
      </w:r>
      <w:r>
        <w:rPr>
          <w:rFonts w:hint="eastAsia" w:hAnsi="宋体"/>
          <w:color w:val="000000"/>
          <w:sz w:val="21"/>
          <w:szCs w:val="21"/>
        </w:rPr>
        <w:t>投标人所供货物的品牌可参考推荐品牌或投标人所供货物的品牌其质量同等或优于推荐品牌。投标人所供货物的品牌其质量同等或优于推荐品牌的，综合单价或总价均不作出变更。</w:t>
      </w:r>
    </w:p>
    <w:p w14:paraId="1D70237D">
      <w:pPr>
        <w:pStyle w:val="21"/>
        <w:autoSpaceDE/>
        <w:autoSpaceDN/>
        <w:adjustRightInd/>
        <w:spacing w:line="360" w:lineRule="auto"/>
        <w:jc w:val="both"/>
        <w:rPr>
          <w:rFonts w:hAnsi="宋体"/>
          <w:sz w:val="21"/>
          <w:szCs w:val="21"/>
        </w:rPr>
      </w:pPr>
      <w:r>
        <w:rPr>
          <w:rFonts w:hAnsi="宋体"/>
          <w:sz w:val="21"/>
          <w:szCs w:val="21"/>
        </w:rPr>
        <w:t>(2)</w:t>
      </w:r>
      <w:r>
        <w:rPr>
          <w:rFonts w:hint="eastAsia" w:hAnsi="宋体"/>
          <w:sz w:val="21"/>
          <w:szCs w:val="21"/>
        </w:rPr>
        <w:t xml:space="preserve"> </w:t>
      </w:r>
      <w:r>
        <w:rPr>
          <w:rFonts w:hint="eastAsia" w:hAnsi="宋体"/>
          <w:b/>
          <w:color w:val="000000"/>
          <w:sz w:val="21"/>
          <w:szCs w:val="21"/>
        </w:rPr>
        <w:t>投标人所提供的货物必须</w:t>
      </w:r>
      <w:r>
        <w:rPr>
          <w:rFonts w:hint="eastAsia" w:hAnsi="宋体"/>
          <w:b/>
          <w:sz w:val="21"/>
          <w:szCs w:val="21"/>
        </w:rPr>
        <w:t>符合国家现行有效的法律法规、行业规范及相关的质量标准并</w:t>
      </w:r>
      <w:r>
        <w:rPr>
          <w:rFonts w:hint="eastAsia" w:hAnsi="宋体"/>
          <w:b/>
          <w:color w:val="000000"/>
          <w:sz w:val="21"/>
          <w:szCs w:val="21"/>
        </w:rPr>
        <w:t>保证其产品使用质量，满足采购人的实际使用需求。如在货物送货时发现货物破损或者发生质量问题，采购人有权要求投标人在收到通知后【3】日内退换相应的货物；如因货物质量问题在安装使用后导致设备损坏无法正常使用，由投标人负责对该设备进行维修，因此产生的费用由投标人承担。</w:t>
      </w:r>
    </w:p>
    <w:p w14:paraId="48B40862">
      <w:pPr>
        <w:pStyle w:val="21"/>
        <w:autoSpaceDE/>
        <w:autoSpaceDN/>
        <w:adjustRightInd/>
        <w:spacing w:line="360" w:lineRule="auto"/>
        <w:jc w:val="both"/>
        <w:rPr>
          <w:rFonts w:hAnsi="宋体"/>
          <w:sz w:val="21"/>
          <w:szCs w:val="21"/>
        </w:rPr>
      </w:pPr>
      <w:r>
        <w:rPr>
          <w:rFonts w:hAnsi="宋体"/>
          <w:sz w:val="21"/>
          <w:szCs w:val="21"/>
        </w:rPr>
        <w:t xml:space="preserve">(3) </w:t>
      </w:r>
      <w:r>
        <w:rPr>
          <w:rFonts w:hint="eastAsia" w:hAnsi="宋体"/>
          <w:sz w:val="21"/>
          <w:szCs w:val="21"/>
        </w:rPr>
        <w:t>投标人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5F1D3D0F">
      <w:pPr>
        <w:pStyle w:val="21"/>
        <w:autoSpaceDE/>
        <w:autoSpaceDN/>
        <w:adjustRightInd/>
        <w:spacing w:line="360" w:lineRule="auto"/>
        <w:jc w:val="both"/>
        <w:rPr>
          <w:rFonts w:hint="eastAsia" w:hAnsi="宋体"/>
          <w:sz w:val="21"/>
          <w:szCs w:val="21"/>
        </w:rPr>
      </w:pPr>
      <w:r>
        <w:rPr>
          <w:rFonts w:hAnsi="宋体"/>
          <w:sz w:val="21"/>
          <w:szCs w:val="21"/>
        </w:rPr>
        <w:t xml:space="preserve">(4) </w:t>
      </w:r>
      <w:r>
        <w:rPr>
          <w:rFonts w:hint="eastAsia" w:hAnsi="宋体"/>
          <w:sz w:val="21"/>
          <w:szCs w:val="21"/>
        </w:rPr>
        <w:t>投标人必须提供目前市场上技术较先进，成熟的原装产品，其质量、规格及技术特征符合合同附件的要求，并符合国家有关标准。</w:t>
      </w:r>
    </w:p>
    <w:p w14:paraId="0CB3F14B">
      <w:pPr>
        <w:pStyle w:val="21"/>
        <w:autoSpaceDE/>
        <w:autoSpaceDN/>
        <w:adjustRightInd/>
        <w:spacing w:line="360" w:lineRule="auto"/>
        <w:jc w:val="both"/>
        <w:rPr>
          <w:rFonts w:hint="eastAsia" w:hAnsi="宋体"/>
          <w:sz w:val="21"/>
          <w:szCs w:val="21"/>
        </w:rPr>
      </w:pPr>
      <w:r>
        <w:rPr>
          <w:rFonts w:hAnsi="宋体"/>
          <w:sz w:val="21"/>
          <w:szCs w:val="21"/>
        </w:rPr>
        <w:t>(</w:t>
      </w:r>
      <w:r>
        <w:rPr>
          <w:rFonts w:hint="eastAsia" w:hAnsi="宋体"/>
          <w:sz w:val="21"/>
          <w:szCs w:val="21"/>
          <w:lang w:val="en-US" w:eastAsia="zh-CN"/>
        </w:rPr>
        <w:t>5</w:t>
      </w:r>
      <w:r>
        <w:rPr>
          <w:rFonts w:hAnsi="宋体"/>
          <w:sz w:val="21"/>
          <w:szCs w:val="21"/>
        </w:rPr>
        <w:t xml:space="preserve">) </w:t>
      </w:r>
      <w:r>
        <w:rPr>
          <w:rFonts w:hint="eastAsia" w:hAnsi="宋体"/>
          <w:sz w:val="21"/>
          <w:szCs w:val="21"/>
          <w:lang w:val="en-US" w:eastAsia="zh-CN"/>
        </w:rPr>
        <w:t>如投标人所供货物是国内制造的，必须为交货前8个月内生产；如投标人所供货物是国外制造的，必须为交货前12个月内生产</w:t>
      </w:r>
      <w:r>
        <w:rPr>
          <w:rFonts w:hint="eastAsia" w:hAnsi="宋体"/>
          <w:sz w:val="21"/>
          <w:szCs w:val="21"/>
        </w:rPr>
        <w:t>。</w:t>
      </w:r>
    </w:p>
    <w:p w14:paraId="036E652E">
      <w:pPr>
        <w:pStyle w:val="21"/>
        <w:autoSpaceDE/>
        <w:autoSpaceDN/>
        <w:adjustRightInd/>
        <w:spacing w:line="360" w:lineRule="auto"/>
        <w:jc w:val="both"/>
        <w:rPr>
          <w:rFonts w:hAnsi="宋体"/>
          <w:sz w:val="21"/>
          <w:szCs w:val="21"/>
        </w:rPr>
      </w:pPr>
      <w:r>
        <w:rPr>
          <w:rFonts w:hAnsi="宋体"/>
          <w:sz w:val="21"/>
          <w:szCs w:val="21"/>
        </w:rPr>
        <w:t>(</w:t>
      </w:r>
      <w:r>
        <w:rPr>
          <w:rFonts w:hint="eastAsia" w:hAnsi="宋体"/>
          <w:sz w:val="21"/>
          <w:szCs w:val="21"/>
          <w:lang w:val="en-US" w:eastAsia="zh-CN"/>
        </w:rPr>
        <w:t>6</w:t>
      </w:r>
      <w:r>
        <w:rPr>
          <w:rFonts w:hAnsi="宋体"/>
          <w:sz w:val="21"/>
          <w:szCs w:val="21"/>
        </w:rPr>
        <w:t xml:space="preserve">) </w:t>
      </w:r>
      <w:r>
        <w:rPr>
          <w:rFonts w:hint="eastAsia" w:hAnsi="宋体"/>
          <w:sz w:val="21"/>
          <w:szCs w:val="21"/>
        </w:rPr>
        <w:t>如货物属于国家规定的特种劳动防护用品的，投标人应在交货时提供相关产品检验报告等质量证明文件。</w:t>
      </w:r>
    </w:p>
    <w:p w14:paraId="3AF5F876">
      <w:pPr>
        <w:pStyle w:val="21"/>
        <w:autoSpaceDE/>
        <w:autoSpaceDN/>
        <w:adjustRightInd/>
        <w:spacing w:line="200" w:lineRule="exact"/>
        <w:jc w:val="both"/>
        <w:rPr>
          <w:rFonts w:hAnsi="宋体"/>
          <w:sz w:val="21"/>
          <w:szCs w:val="21"/>
        </w:rPr>
      </w:pPr>
    </w:p>
    <w:p w14:paraId="03DB1A20">
      <w:pPr>
        <w:pStyle w:val="21"/>
        <w:autoSpaceDE/>
        <w:autoSpaceDN/>
        <w:adjustRightInd/>
        <w:spacing w:line="360" w:lineRule="auto"/>
        <w:ind w:firstLine="0" w:firstLineChars="0"/>
        <w:jc w:val="both"/>
        <w:outlineLvl w:val="0"/>
        <w:rPr>
          <w:rFonts w:hAnsi="宋体"/>
          <w:b/>
          <w:sz w:val="28"/>
          <w:szCs w:val="28"/>
        </w:rPr>
      </w:pPr>
      <w:r>
        <w:rPr>
          <w:rFonts w:hAnsi="宋体"/>
          <w:b/>
          <w:sz w:val="28"/>
          <w:szCs w:val="28"/>
        </w:rPr>
        <w:t xml:space="preserve">3. </w:t>
      </w:r>
      <w:r>
        <w:rPr>
          <w:rFonts w:hint="eastAsia" w:hAnsi="宋体"/>
          <w:b/>
          <w:sz w:val="28"/>
          <w:szCs w:val="28"/>
        </w:rPr>
        <w:t>验收要求</w:t>
      </w:r>
    </w:p>
    <w:p w14:paraId="690817C5">
      <w:pPr>
        <w:pStyle w:val="21"/>
        <w:autoSpaceDE/>
        <w:autoSpaceDN/>
        <w:adjustRightInd/>
        <w:spacing w:line="360" w:lineRule="auto"/>
        <w:jc w:val="both"/>
        <w:rPr>
          <w:rFonts w:hAnsi="宋体"/>
          <w:sz w:val="21"/>
          <w:szCs w:val="21"/>
        </w:rPr>
      </w:pPr>
      <w:r>
        <w:rPr>
          <w:rFonts w:hAnsi="宋体"/>
          <w:sz w:val="21"/>
          <w:szCs w:val="21"/>
        </w:rPr>
        <w:t xml:space="preserve">(1) </w:t>
      </w:r>
      <w:r>
        <w:rPr>
          <w:rFonts w:hint="eastAsia" w:hAnsi="宋体"/>
          <w:sz w:val="21"/>
          <w:szCs w:val="21"/>
        </w:rPr>
        <w:t>每次货物到达交货地点后，采购人各运营项目（含采购人委托的第三方）、投标人代表共同清点及验货。采购人各运营项目按照合同及货物清单、国家相关法律法规以及规范的要求等相关的规定，对货物的品种、品牌、产地、规格型号、数量、外观质量、资料进行清点和全面的检验，并作详细的记录。</w:t>
      </w:r>
    </w:p>
    <w:p w14:paraId="75F838B5">
      <w:pPr>
        <w:pStyle w:val="21"/>
        <w:autoSpaceDE/>
        <w:autoSpaceDN/>
        <w:adjustRightInd/>
        <w:spacing w:line="360" w:lineRule="auto"/>
        <w:jc w:val="both"/>
        <w:rPr>
          <w:rFonts w:hAnsi="宋体"/>
          <w:sz w:val="21"/>
          <w:szCs w:val="21"/>
        </w:rPr>
      </w:pPr>
      <w:r>
        <w:rPr>
          <w:rFonts w:hint="eastAsia" w:hAnsi="宋体"/>
          <w:sz w:val="21"/>
          <w:szCs w:val="21"/>
        </w:rPr>
        <w:t>供货期内投标人需安排固定的代表人员与采购人各运营项目对接，并在本项目合同中提供代表人员的姓名、职务、联系方式信息。供货期间投标人不得随意变更其代表人员，如投标人需变更其代表人员的，应当在下一次供货前【3】日内将书面的变更申请提交至采购人；否则采购人有权依据本合同项下投标人代表人员名单对相关货物进行检验或确认，由此产生的责任均由投标人自行承担。</w:t>
      </w:r>
    </w:p>
    <w:p w14:paraId="27D8405C">
      <w:pPr>
        <w:pStyle w:val="21"/>
        <w:autoSpaceDE/>
        <w:autoSpaceDN/>
        <w:adjustRightInd/>
        <w:spacing w:line="360" w:lineRule="auto"/>
        <w:jc w:val="both"/>
        <w:rPr>
          <w:rFonts w:hAnsi="宋体"/>
          <w:sz w:val="21"/>
          <w:szCs w:val="21"/>
        </w:rPr>
      </w:pPr>
      <w:r>
        <w:rPr>
          <w:rFonts w:hAnsi="宋体"/>
          <w:sz w:val="21"/>
          <w:szCs w:val="21"/>
        </w:rPr>
        <w:t>(</w:t>
      </w:r>
      <w:r>
        <w:rPr>
          <w:rFonts w:hint="eastAsia" w:hAnsi="宋体"/>
          <w:sz w:val="21"/>
          <w:szCs w:val="21"/>
        </w:rPr>
        <w:t>2)</w:t>
      </w:r>
      <w:r>
        <w:rPr>
          <w:rFonts w:hAnsi="宋体"/>
          <w:sz w:val="21"/>
          <w:szCs w:val="21"/>
        </w:rPr>
        <w:t xml:space="preserve"> </w:t>
      </w:r>
      <w:r>
        <w:rPr>
          <w:rFonts w:hint="eastAsia" w:hAnsi="宋体"/>
          <w:sz w:val="21"/>
          <w:szCs w:val="21"/>
        </w:rPr>
        <w:t>投标人的货物应当按照采购人要求送到指定的地点，由于使用第三方送货服务导致货物未能经过双方共同验收、未送到指定地点仓库的，采购人有权拒绝收货。</w:t>
      </w:r>
    </w:p>
    <w:p w14:paraId="47FB31AD">
      <w:pPr>
        <w:pStyle w:val="21"/>
        <w:autoSpaceDE/>
        <w:autoSpaceDN/>
        <w:adjustRightInd/>
        <w:spacing w:line="360" w:lineRule="auto"/>
        <w:jc w:val="both"/>
        <w:rPr>
          <w:rFonts w:hAnsi="宋体"/>
          <w:sz w:val="21"/>
          <w:szCs w:val="21"/>
        </w:rPr>
      </w:pPr>
      <w:r>
        <w:rPr>
          <w:rFonts w:hint="eastAsia" w:hAnsi="宋体"/>
          <w:sz w:val="21"/>
          <w:szCs w:val="21"/>
        </w:rPr>
        <w:t>(3)</w:t>
      </w:r>
      <w:r>
        <w:rPr>
          <w:rFonts w:hAnsi="宋体"/>
          <w:sz w:val="21"/>
          <w:szCs w:val="21"/>
        </w:rPr>
        <w:t xml:space="preserve"> </w:t>
      </w:r>
      <w:r>
        <w:rPr>
          <w:rFonts w:hint="eastAsia" w:hAnsi="宋体"/>
          <w:sz w:val="21"/>
          <w:szCs w:val="21"/>
        </w:rPr>
        <w:t>未经采购人同意，投标人或投标人委托的第三方送货服务仅将货物放置在门口/门卫室，而没有送货至采购人指定的地点的，视为投标人未履行送货义务，采购人有权拒绝接受货物且不予支付货款。上述情况下采购人不负保管责任，货物未按照采购人要求放置而造成的损毁、灭失风险概由投标人承担。</w:t>
      </w:r>
    </w:p>
    <w:p w14:paraId="1CFBE11B">
      <w:pPr>
        <w:pStyle w:val="21"/>
        <w:autoSpaceDE/>
        <w:autoSpaceDN/>
        <w:adjustRightInd/>
        <w:spacing w:line="360" w:lineRule="auto"/>
        <w:jc w:val="both"/>
        <w:rPr>
          <w:rFonts w:hAnsi="宋体"/>
          <w:sz w:val="21"/>
          <w:szCs w:val="21"/>
        </w:rPr>
      </w:pPr>
      <w:r>
        <w:rPr>
          <w:rFonts w:hAnsi="宋体"/>
          <w:sz w:val="21"/>
          <w:szCs w:val="21"/>
        </w:rPr>
        <w:t xml:space="preserve">(4) </w:t>
      </w:r>
      <w:r>
        <w:rPr>
          <w:rFonts w:hint="eastAsia" w:hAnsi="宋体"/>
          <w:sz w:val="21"/>
          <w:szCs w:val="21"/>
        </w:rPr>
        <w:t>若投标人所提供的货物是国外制造的，应提供原产地证书、报关资料等必备证明资料。根据法律法规的规定，在货物入境过程中需要实施检验检疫的入境商品，经入境管理部门检验后，如有相关证明的，投标人应提供入境货物检验检疫证明。</w:t>
      </w:r>
    </w:p>
    <w:p w14:paraId="3ED9DA35">
      <w:pPr>
        <w:pStyle w:val="21"/>
        <w:autoSpaceDE/>
        <w:autoSpaceDN/>
        <w:adjustRightInd/>
        <w:spacing w:line="360" w:lineRule="auto"/>
        <w:jc w:val="both"/>
        <w:rPr>
          <w:rFonts w:hAnsi="宋体"/>
          <w:sz w:val="21"/>
          <w:szCs w:val="21"/>
        </w:rPr>
      </w:pPr>
      <w:r>
        <w:rPr>
          <w:rFonts w:hAnsi="宋体"/>
          <w:sz w:val="21"/>
          <w:szCs w:val="21"/>
        </w:rPr>
        <w:t xml:space="preserve">(5) </w:t>
      </w:r>
      <w:r>
        <w:rPr>
          <w:rFonts w:hint="eastAsia" w:hAnsi="宋体"/>
          <w:sz w:val="21"/>
          <w:szCs w:val="21"/>
        </w:rPr>
        <w:t>如发现货物的品种、规格型号、数量、外观质量、品牌与合同及</w:t>
      </w:r>
      <w:r>
        <w:rPr>
          <w:rFonts w:hint="eastAsia" w:ascii="Times New Roman"/>
          <w:sz w:val="21"/>
          <w:szCs w:val="21"/>
        </w:rPr>
        <w:t>供货清单</w:t>
      </w:r>
      <w:r>
        <w:rPr>
          <w:rFonts w:hint="eastAsia" w:hAnsi="宋体"/>
          <w:sz w:val="21"/>
          <w:szCs w:val="21"/>
        </w:rPr>
        <w:t>不符，或货物短缺、质次、损坏等问题，应作详细记录，且采购人有权拒绝收货及拒绝付款，投标人应在收到采购人通知后【3】日内、无条件为采购人免费更换、补齐或无条件退货。更换或补齐后的货物，采购人有权按照本条有关验收的约定进行验收，由此产生的制造、修理、运费及保险费等费用均应由投标人负担，与采购人无关。</w:t>
      </w:r>
    </w:p>
    <w:p w14:paraId="371435B3">
      <w:pPr>
        <w:pStyle w:val="21"/>
        <w:autoSpaceDE/>
        <w:autoSpaceDN/>
        <w:adjustRightInd/>
        <w:spacing w:line="360" w:lineRule="auto"/>
        <w:jc w:val="both"/>
        <w:rPr>
          <w:rFonts w:hAnsi="宋体"/>
          <w:sz w:val="21"/>
          <w:szCs w:val="21"/>
        </w:rPr>
      </w:pPr>
      <w:r>
        <w:rPr>
          <w:rFonts w:hAnsi="宋体"/>
          <w:sz w:val="21"/>
          <w:szCs w:val="21"/>
        </w:rPr>
        <w:t xml:space="preserve">(6) </w:t>
      </w:r>
      <w:r>
        <w:rPr>
          <w:rFonts w:hint="eastAsia" w:hAnsi="宋体"/>
          <w:sz w:val="21"/>
          <w:szCs w:val="21"/>
        </w:rPr>
        <w:t>由于非采购人原因而引起货物的修理或更换的，应以不影响采购人生产为原则，且修理或更换应在采购人许可的时限内完成。交接并验收合格后，投标人向采购人出具相关签收手续。</w:t>
      </w:r>
    </w:p>
    <w:p w14:paraId="56F53ECC">
      <w:pPr>
        <w:pStyle w:val="21"/>
        <w:autoSpaceDE/>
        <w:autoSpaceDN/>
        <w:adjustRightInd/>
        <w:spacing w:line="360" w:lineRule="auto"/>
        <w:jc w:val="both"/>
        <w:rPr>
          <w:rFonts w:hAnsi="宋体"/>
          <w:sz w:val="21"/>
          <w:szCs w:val="21"/>
        </w:rPr>
      </w:pPr>
      <w:r>
        <w:rPr>
          <w:rFonts w:hAnsi="宋体"/>
          <w:sz w:val="21"/>
          <w:szCs w:val="21"/>
        </w:rPr>
        <w:t xml:space="preserve">(7) </w:t>
      </w:r>
      <w:r>
        <w:rPr>
          <w:rFonts w:hint="eastAsia" w:hAnsi="宋体"/>
          <w:sz w:val="21"/>
          <w:szCs w:val="21"/>
        </w:rPr>
        <w:t>货物经验收合格后，投标人仍应在质保期内对产品质量承担保证责任。</w:t>
      </w:r>
    </w:p>
    <w:p w14:paraId="16CE3C58">
      <w:pPr>
        <w:pStyle w:val="21"/>
        <w:autoSpaceDE/>
        <w:autoSpaceDN/>
        <w:adjustRightInd/>
        <w:spacing w:line="360" w:lineRule="auto"/>
        <w:jc w:val="both"/>
        <w:rPr>
          <w:rFonts w:hAnsi="宋体"/>
          <w:sz w:val="21"/>
          <w:szCs w:val="21"/>
        </w:rPr>
      </w:pPr>
      <w:r>
        <w:rPr>
          <w:rFonts w:hint="eastAsia" w:hAnsi="宋体"/>
          <w:sz w:val="21"/>
          <w:szCs w:val="21"/>
        </w:rPr>
        <w:t>(</w:t>
      </w:r>
      <w:r>
        <w:rPr>
          <w:rFonts w:hAnsi="宋体"/>
          <w:sz w:val="21"/>
          <w:szCs w:val="21"/>
        </w:rPr>
        <w:t>8</w:t>
      </w:r>
      <w:r>
        <w:rPr>
          <w:rFonts w:hint="eastAsia" w:hAnsi="宋体"/>
          <w:sz w:val="21"/>
          <w:szCs w:val="21"/>
        </w:rPr>
        <w:t>)</w:t>
      </w:r>
      <w:r>
        <w:rPr>
          <w:rFonts w:hAnsi="宋体"/>
          <w:sz w:val="21"/>
          <w:szCs w:val="21"/>
        </w:rPr>
        <w:t xml:space="preserve"> </w:t>
      </w:r>
      <w:r>
        <w:rPr>
          <w:rFonts w:hint="eastAsia" w:hAnsi="宋体"/>
          <w:sz w:val="21"/>
          <w:szCs w:val="21"/>
        </w:rPr>
        <w:t>采购人各运营项目根据本条约定对货物所做出的验收，仅作为起算付款及质保期之用，不视为采购人对于货物质量的最终认定。</w:t>
      </w:r>
    </w:p>
    <w:p w14:paraId="5B3F34F2">
      <w:pPr>
        <w:pStyle w:val="21"/>
        <w:autoSpaceDE/>
        <w:autoSpaceDN/>
        <w:adjustRightInd/>
        <w:spacing w:line="360" w:lineRule="auto"/>
        <w:jc w:val="both"/>
        <w:rPr>
          <w:rFonts w:hAnsi="宋体"/>
          <w:sz w:val="21"/>
          <w:szCs w:val="21"/>
        </w:rPr>
      </w:pPr>
      <w:r>
        <w:rPr>
          <w:rFonts w:hAnsi="宋体"/>
          <w:sz w:val="21"/>
          <w:szCs w:val="21"/>
        </w:rPr>
        <w:t xml:space="preserve">(9) </w:t>
      </w:r>
      <w:r>
        <w:rPr>
          <w:rFonts w:hint="eastAsia" w:hAnsi="宋体"/>
          <w:sz w:val="21"/>
          <w:szCs w:val="21"/>
        </w:rPr>
        <w:t>货物在全部经采购人各运营项目验收合格前，其损耗、毁损、灭失等风险及责任由投标人承担，如因发生前述情形，导致投标人所供应的货物不能通过采购人验收的，投标人应按采购人各运营项目要求予以免费更换、补齐或无条件退货。</w:t>
      </w:r>
    </w:p>
    <w:p w14:paraId="62BEFFD3">
      <w:pPr>
        <w:pStyle w:val="21"/>
        <w:autoSpaceDE/>
        <w:autoSpaceDN/>
        <w:adjustRightInd/>
        <w:spacing w:line="360" w:lineRule="auto"/>
        <w:jc w:val="both"/>
        <w:rPr>
          <w:rFonts w:hAnsi="宋体"/>
          <w:sz w:val="21"/>
          <w:szCs w:val="21"/>
        </w:rPr>
      </w:pPr>
      <w:r>
        <w:rPr>
          <w:rFonts w:hAnsi="宋体"/>
          <w:sz w:val="21"/>
          <w:szCs w:val="21"/>
        </w:rPr>
        <w:t xml:space="preserve">(10) </w:t>
      </w:r>
      <w:r>
        <w:rPr>
          <w:rFonts w:hint="eastAsia" w:hAnsi="宋体"/>
          <w:sz w:val="21"/>
          <w:szCs w:val="21"/>
        </w:rPr>
        <w:t>验收过程中，如对检验记录不能取得一致意见时，一方可委托货物交付地有资质权威的第三方检验机构联合进行检验。检验结果具有约束力，检验费用由责任方负担。</w:t>
      </w:r>
      <w:bookmarkStart w:id="7" w:name="_Toc511596337"/>
    </w:p>
    <w:p w14:paraId="580434C1">
      <w:pPr>
        <w:pStyle w:val="21"/>
        <w:autoSpaceDE/>
        <w:autoSpaceDN/>
        <w:adjustRightInd/>
        <w:spacing w:line="200" w:lineRule="exact"/>
        <w:jc w:val="both"/>
        <w:rPr>
          <w:rFonts w:hAnsi="宋体"/>
          <w:sz w:val="21"/>
          <w:szCs w:val="21"/>
        </w:rPr>
      </w:pPr>
    </w:p>
    <w:p w14:paraId="71F4D29F">
      <w:pPr>
        <w:pStyle w:val="21"/>
        <w:autoSpaceDE/>
        <w:autoSpaceDN/>
        <w:adjustRightInd/>
        <w:spacing w:line="360" w:lineRule="auto"/>
        <w:ind w:firstLine="0" w:firstLineChars="0"/>
        <w:jc w:val="both"/>
        <w:outlineLvl w:val="0"/>
        <w:rPr>
          <w:rFonts w:hAnsi="宋体"/>
          <w:b/>
          <w:bCs/>
          <w:sz w:val="28"/>
          <w:szCs w:val="28"/>
        </w:rPr>
      </w:pPr>
      <w:r>
        <w:rPr>
          <w:rFonts w:hAnsi="宋体"/>
          <w:b/>
          <w:bCs/>
          <w:sz w:val="28"/>
          <w:szCs w:val="28"/>
        </w:rPr>
        <w:t xml:space="preserve">4. </w:t>
      </w:r>
      <w:r>
        <w:rPr>
          <w:rFonts w:hint="eastAsia" w:hAnsi="宋体"/>
          <w:b/>
          <w:bCs/>
          <w:sz w:val="28"/>
          <w:szCs w:val="28"/>
        </w:rPr>
        <w:t>质保及售后要求</w:t>
      </w:r>
    </w:p>
    <w:p w14:paraId="35345A4B">
      <w:pPr>
        <w:pStyle w:val="21"/>
        <w:autoSpaceDE/>
        <w:autoSpaceDN/>
        <w:adjustRightInd/>
        <w:spacing w:line="360" w:lineRule="auto"/>
        <w:jc w:val="both"/>
        <w:rPr>
          <w:rFonts w:hAnsi="宋体"/>
          <w:sz w:val="21"/>
          <w:szCs w:val="21"/>
        </w:rPr>
      </w:pPr>
      <w:r>
        <w:rPr>
          <w:rFonts w:hint="eastAsia" w:hAnsi="宋体"/>
          <w:sz w:val="21"/>
          <w:szCs w:val="21"/>
        </w:rPr>
        <w:t>(1) 由采购人负责所供货物的安装工作，采购人在安装、使用货物时所遇技术问题，投标人应按采购人要求及时向采购人提供技术指导服务。</w:t>
      </w:r>
    </w:p>
    <w:p w14:paraId="7E539F0E">
      <w:pPr>
        <w:pStyle w:val="21"/>
        <w:autoSpaceDE/>
        <w:autoSpaceDN/>
        <w:adjustRightInd/>
        <w:spacing w:line="360" w:lineRule="auto"/>
        <w:jc w:val="both"/>
        <w:rPr>
          <w:rFonts w:hAnsi="宋体"/>
          <w:sz w:val="21"/>
          <w:szCs w:val="21"/>
        </w:rPr>
      </w:pPr>
      <w:r>
        <w:rPr>
          <w:rFonts w:hint="eastAsia" w:hAnsi="宋体"/>
          <w:sz w:val="21"/>
          <w:szCs w:val="21"/>
        </w:rPr>
        <w:t>(2) 质保期为一年，自投标人完成每次配送清单的所有货物并经采购人最终验收合格之日起计算，质保期内投标人在收到质保通知之日起【3】日内免费提供上门服务（该费用已包含在货款内）。若货物厂家出厂时承诺更长的质保期限或更高标准的质保义务的，投标人需按厂家承诺提供质保服务。若投标人逾期提供质保服务或未能对具有质量问题的货物进行维护的，采购人有权另行委托第三方对上述货物进行维护，因此产生的所有费用均由投标人承担。</w:t>
      </w:r>
    </w:p>
    <w:p w14:paraId="587993D5">
      <w:pPr>
        <w:pStyle w:val="21"/>
        <w:autoSpaceDE/>
        <w:autoSpaceDN/>
        <w:adjustRightInd/>
        <w:spacing w:line="360" w:lineRule="auto"/>
        <w:jc w:val="both"/>
        <w:rPr>
          <w:rFonts w:hAnsi="宋体"/>
          <w:sz w:val="21"/>
          <w:szCs w:val="21"/>
        </w:rPr>
      </w:pPr>
      <w:r>
        <w:rPr>
          <w:rFonts w:hint="eastAsia" w:hAnsi="宋体"/>
          <w:sz w:val="21"/>
          <w:szCs w:val="21"/>
        </w:rPr>
        <w:t>(3) 质保期内，若货物经 1 次维修或维修时间超过1个月，仍不能正常使用的，投标人应免费给予更换，被更换的货物的质保期为从更换日起重新计算。</w:t>
      </w:r>
    </w:p>
    <w:p w14:paraId="54426D08">
      <w:pPr>
        <w:pStyle w:val="21"/>
        <w:autoSpaceDE/>
        <w:autoSpaceDN/>
        <w:adjustRightInd/>
        <w:spacing w:line="360" w:lineRule="auto"/>
        <w:jc w:val="both"/>
        <w:rPr>
          <w:rFonts w:hAnsi="宋体"/>
          <w:sz w:val="21"/>
          <w:szCs w:val="21"/>
        </w:rPr>
      </w:pPr>
      <w:r>
        <w:rPr>
          <w:rFonts w:hint="eastAsia" w:hAnsi="宋体"/>
          <w:sz w:val="21"/>
          <w:szCs w:val="21"/>
        </w:rPr>
        <w:t>(4) 在合同规定的质保期内，当货物出现故障问题时，投标人接到采购人通知后4小时内响应，24小时内赶到现场维修或更换，保证货物的正常使用。</w:t>
      </w:r>
    </w:p>
    <w:bookmarkEnd w:id="7"/>
    <w:p w14:paraId="6BFF0B85">
      <w:pPr>
        <w:spacing w:line="200" w:lineRule="exact"/>
        <w:ind w:firstLine="420" w:firstLineChars="200"/>
        <w:rPr>
          <w:rFonts w:hAnsi="宋体"/>
          <w:sz w:val="21"/>
          <w:szCs w:val="21"/>
        </w:rPr>
      </w:pPr>
    </w:p>
    <w:p w14:paraId="791DDBAC">
      <w:pPr>
        <w:widowControl/>
        <w:spacing w:line="360" w:lineRule="auto"/>
        <w:outlineLvl w:val="0"/>
        <w:rPr>
          <w:rFonts w:hAnsi="宋体"/>
          <w:b/>
          <w:sz w:val="28"/>
          <w:szCs w:val="28"/>
        </w:rPr>
      </w:pPr>
      <w:r>
        <w:rPr>
          <w:rFonts w:hAnsi="宋体"/>
          <w:b/>
          <w:sz w:val="28"/>
          <w:szCs w:val="28"/>
        </w:rPr>
        <w:t xml:space="preserve">5. 违约责任 </w:t>
      </w:r>
    </w:p>
    <w:p w14:paraId="56C4A661">
      <w:pPr>
        <w:widowControl/>
        <w:spacing w:line="360" w:lineRule="auto"/>
        <w:ind w:firstLine="420" w:firstLineChars="200"/>
        <w:rPr>
          <w:rFonts w:hAnsi="宋体"/>
          <w:sz w:val="21"/>
          <w:szCs w:val="21"/>
        </w:rPr>
      </w:pPr>
      <w:r>
        <w:rPr>
          <w:rFonts w:hAnsi="宋体"/>
          <w:sz w:val="21"/>
          <w:szCs w:val="21"/>
        </w:rPr>
        <w:t xml:space="preserve">(1) </w:t>
      </w:r>
      <w:r>
        <w:rPr>
          <w:rFonts w:hint="eastAsia" w:hAnsi="宋体"/>
          <w:sz w:val="21"/>
          <w:szCs w:val="21"/>
        </w:rPr>
        <w:t>投标人未在约定的时间内完成交货的，每逾期</w:t>
      </w:r>
      <w:r>
        <w:rPr>
          <w:rFonts w:hAnsi="宋体"/>
          <w:sz w:val="21"/>
          <w:szCs w:val="21"/>
        </w:rPr>
        <w:t>1</w:t>
      </w:r>
      <w:r>
        <w:rPr>
          <w:rFonts w:hint="eastAsia" w:hAnsi="宋体"/>
          <w:sz w:val="21"/>
          <w:szCs w:val="21"/>
        </w:rPr>
        <w:t>天，投标人须按所在运营项目当月供货货物总价的1%（不含投标人销项税）向采购人支付违约金，最高不超过所在运营项目当月供货货物金额的10%。投标人逾期超过10天的，采购人可单方解除本合同，投标人除前述逾期违约金外，还应额外按暂定总合同价的 5 %向采购人支付违约金，并追究投标人的违约责任。</w:t>
      </w:r>
    </w:p>
    <w:p w14:paraId="1F8A82E5">
      <w:pPr>
        <w:widowControl/>
        <w:spacing w:line="360" w:lineRule="auto"/>
        <w:ind w:firstLine="420" w:firstLineChars="200"/>
        <w:rPr>
          <w:rFonts w:hAnsi="宋体"/>
          <w:sz w:val="21"/>
          <w:szCs w:val="21"/>
        </w:rPr>
      </w:pPr>
      <w:r>
        <w:rPr>
          <w:rFonts w:hint="eastAsia" w:hAnsi="宋体"/>
          <w:sz w:val="21"/>
          <w:szCs w:val="21"/>
        </w:rPr>
        <w:t>(</w:t>
      </w:r>
      <w:r>
        <w:rPr>
          <w:rFonts w:hAnsi="宋体"/>
          <w:sz w:val="21"/>
          <w:szCs w:val="21"/>
        </w:rPr>
        <w:t>2</w:t>
      </w:r>
      <w:r>
        <w:rPr>
          <w:rFonts w:hint="eastAsia" w:hAnsi="宋体"/>
          <w:sz w:val="21"/>
          <w:szCs w:val="21"/>
        </w:rPr>
        <w:t>) 投标人未按合同约定履行货物的更换、退货责任，或所交货物经检验累计出现3次以上（含本数）不合格的情况，投标人须按所在运营项目当月供货货物总价的3%（不含投标人销项税）向采购支付违约金，最高不超过所在运营项目当月供货货物金额的10%。采购人将有权单方解除合同，同时采购人有权没收全部履约担保。</w:t>
      </w:r>
    </w:p>
    <w:p w14:paraId="5F0EFA6A">
      <w:pPr>
        <w:widowControl/>
        <w:spacing w:line="360" w:lineRule="auto"/>
        <w:ind w:firstLine="420" w:firstLineChars="200"/>
        <w:rPr>
          <w:rFonts w:hAnsi="宋体"/>
          <w:sz w:val="21"/>
          <w:szCs w:val="21"/>
        </w:rPr>
      </w:pPr>
      <w:r>
        <w:rPr>
          <w:rFonts w:hint="eastAsia" w:hAnsi="宋体"/>
          <w:sz w:val="21"/>
          <w:szCs w:val="21"/>
        </w:rPr>
        <w:t>(</w:t>
      </w:r>
      <w:r>
        <w:rPr>
          <w:rFonts w:hAnsi="宋体"/>
          <w:sz w:val="21"/>
          <w:szCs w:val="21"/>
        </w:rPr>
        <w:t>3</w:t>
      </w:r>
      <w:r>
        <w:rPr>
          <w:rFonts w:hint="eastAsia" w:hAnsi="宋体"/>
          <w:sz w:val="21"/>
          <w:szCs w:val="21"/>
        </w:rPr>
        <w:t>) 投标人未按约定履行售后服务义务的，采购人有权要求限期改正，如逾期仍未改正的，采购人有权要求其他第三方提供相关服务，因此产生的费用全部由投标人承担，并且采</w:t>
      </w:r>
    </w:p>
    <w:p w14:paraId="222D0CD8">
      <w:pPr>
        <w:widowControl/>
        <w:spacing w:line="360" w:lineRule="auto"/>
        <w:ind w:firstLine="0" w:firstLineChars="0"/>
        <w:rPr>
          <w:rFonts w:hAnsi="宋体"/>
          <w:sz w:val="21"/>
          <w:szCs w:val="21"/>
        </w:rPr>
      </w:pPr>
      <w:r>
        <w:rPr>
          <w:rFonts w:hint="eastAsia" w:hAnsi="宋体"/>
          <w:sz w:val="21"/>
          <w:szCs w:val="21"/>
        </w:rPr>
        <w:t>购人有权单方解除合同，同时采购人有权没收全部履约担保。</w:t>
      </w:r>
    </w:p>
    <w:p w14:paraId="7B410FCE">
      <w:pPr>
        <w:widowControl/>
        <w:spacing w:line="360" w:lineRule="auto"/>
        <w:ind w:firstLine="420" w:firstLineChars="200"/>
        <w:rPr>
          <w:rFonts w:hAnsi="宋体"/>
          <w:sz w:val="21"/>
          <w:szCs w:val="21"/>
        </w:rPr>
      </w:pPr>
      <w:r>
        <w:rPr>
          <w:rFonts w:hint="eastAsia" w:hAnsi="宋体"/>
          <w:sz w:val="21"/>
          <w:szCs w:val="21"/>
        </w:rPr>
        <w:t>(</w:t>
      </w:r>
      <w:r>
        <w:rPr>
          <w:rFonts w:hAnsi="宋体"/>
          <w:sz w:val="21"/>
          <w:szCs w:val="21"/>
        </w:rPr>
        <w:t>4</w:t>
      </w:r>
      <w:r>
        <w:rPr>
          <w:rFonts w:hint="eastAsia" w:hAnsi="宋体"/>
          <w:sz w:val="21"/>
          <w:szCs w:val="21"/>
        </w:rPr>
        <w:t>) 在质保期内，因投标人所供货物质量问题导致采购人各运营项目设备运行出现异常、故障、发生安全事故或引起其他损失和造成不良后果的，投标人应在接到采购人通知后6小时内到达现场确认情况，并承担全部责任及损失赔偿。</w:t>
      </w:r>
    </w:p>
    <w:p w14:paraId="189BAB36">
      <w:pPr>
        <w:widowControl/>
        <w:spacing w:line="360" w:lineRule="auto"/>
        <w:ind w:firstLine="420" w:firstLineChars="200"/>
        <w:rPr>
          <w:rFonts w:hAnsi="宋体"/>
          <w:sz w:val="21"/>
          <w:szCs w:val="21"/>
        </w:rPr>
      </w:pPr>
      <w:r>
        <w:rPr>
          <w:rFonts w:hint="eastAsia" w:hAnsi="宋体"/>
          <w:sz w:val="21"/>
          <w:szCs w:val="21"/>
        </w:rPr>
        <w:t>(</w:t>
      </w:r>
      <w:r>
        <w:rPr>
          <w:rFonts w:hAnsi="宋体"/>
          <w:sz w:val="21"/>
          <w:szCs w:val="21"/>
        </w:rPr>
        <w:t>5</w:t>
      </w:r>
      <w:r>
        <w:rPr>
          <w:rFonts w:hint="eastAsia" w:hAnsi="宋体"/>
          <w:sz w:val="21"/>
          <w:szCs w:val="21"/>
        </w:rPr>
        <w:t>) 投标人自采购人通知货物不合格之时起，采购人有权要求投标人必须加急供货，将等量的合格货物送交采购人，否则按逾期供货的违约规定进行处理。</w:t>
      </w:r>
    </w:p>
    <w:p w14:paraId="65AE956F">
      <w:pPr>
        <w:widowControl/>
        <w:spacing w:line="360" w:lineRule="auto"/>
        <w:ind w:firstLine="420" w:firstLineChars="200"/>
        <w:rPr>
          <w:rFonts w:hAnsi="宋体"/>
          <w:sz w:val="21"/>
          <w:szCs w:val="21"/>
        </w:rPr>
      </w:pPr>
      <w:r>
        <w:rPr>
          <w:rFonts w:hint="eastAsia" w:hAnsi="宋体"/>
          <w:sz w:val="21"/>
          <w:szCs w:val="21"/>
        </w:rPr>
        <w:t>(</w:t>
      </w:r>
      <w:r>
        <w:rPr>
          <w:rFonts w:hAnsi="宋体"/>
          <w:sz w:val="21"/>
          <w:szCs w:val="21"/>
        </w:rPr>
        <w:t>6</w:t>
      </w:r>
      <w:r>
        <w:rPr>
          <w:rFonts w:hint="eastAsia" w:hAnsi="宋体"/>
          <w:sz w:val="21"/>
          <w:szCs w:val="21"/>
        </w:rPr>
        <w:t>) 投标人应确保所交货物不得侵犯第三方任何权益，否则，由此引起的一切责任及损失都由投标人承担，造成采购人损失，投标人还需予以足额赔偿。</w:t>
      </w:r>
    </w:p>
    <w:p w14:paraId="42FA087B">
      <w:pPr>
        <w:widowControl/>
        <w:spacing w:line="360" w:lineRule="auto"/>
        <w:ind w:firstLine="420" w:firstLineChars="200"/>
        <w:rPr>
          <w:rFonts w:hAnsi="宋体"/>
          <w:sz w:val="21"/>
          <w:szCs w:val="21"/>
        </w:rPr>
      </w:pPr>
      <w:r>
        <w:rPr>
          <w:rFonts w:hint="eastAsia" w:hAnsi="宋体"/>
          <w:sz w:val="21"/>
          <w:szCs w:val="21"/>
        </w:rPr>
        <w:t>(</w:t>
      </w:r>
      <w:r>
        <w:rPr>
          <w:rFonts w:hAnsi="宋体"/>
          <w:sz w:val="21"/>
          <w:szCs w:val="21"/>
        </w:rPr>
        <w:t>7</w:t>
      </w:r>
      <w:r>
        <w:rPr>
          <w:rFonts w:hint="eastAsia" w:hAnsi="宋体"/>
          <w:sz w:val="21"/>
          <w:szCs w:val="21"/>
        </w:rPr>
        <w:t>) 投标人保证对其在讨论、签订、履行合同约定过程中所获悉的属于采购人的且无法从公开渠道获得的文件资料及项目信息予以严格保密并应采取相应的保密措施，保证其自身及工作人员不私自使用或向任何第三方泄漏，否则，视为投标人违约，采购人有权要求投标人支付履约担保等额的违约金，且投标人须承担由此给采购人造成的一切损失。投标人及其工作人员的保密义务不因本合同的终止而终止，直至相关保密信息被合法公开时止。</w:t>
      </w:r>
    </w:p>
    <w:p w14:paraId="16075CCB">
      <w:pPr>
        <w:widowControl/>
        <w:spacing w:line="360" w:lineRule="auto"/>
        <w:ind w:firstLine="420" w:firstLineChars="200"/>
        <w:rPr>
          <w:rFonts w:hAnsi="宋体"/>
          <w:sz w:val="21"/>
          <w:szCs w:val="21"/>
        </w:rPr>
      </w:pPr>
      <w:r>
        <w:rPr>
          <w:rFonts w:hint="eastAsia" w:hAnsi="宋体"/>
          <w:sz w:val="21"/>
          <w:szCs w:val="21"/>
        </w:rPr>
        <w:t>(</w:t>
      </w:r>
      <w:r>
        <w:rPr>
          <w:rFonts w:hAnsi="宋体"/>
          <w:sz w:val="21"/>
          <w:szCs w:val="21"/>
        </w:rPr>
        <w:t>8</w:t>
      </w:r>
      <w:r>
        <w:rPr>
          <w:rFonts w:hint="eastAsia" w:hAnsi="宋体"/>
          <w:sz w:val="21"/>
          <w:szCs w:val="21"/>
        </w:rPr>
        <w:t>) 因货物的质量问题而发生争议，由广东省或东莞市质检部门进行质量鉴定。货物符合质量标准的，鉴定费用由采购人承担；货物不符合质量标准的，鉴定费用由投标人承担。</w:t>
      </w:r>
    </w:p>
    <w:p w14:paraId="02D6B159">
      <w:pPr>
        <w:widowControl/>
        <w:numPr>
          <w:ilvl w:val="255"/>
          <w:numId w:val="0"/>
        </w:numPr>
        <w:spacing w:line="360" w:lineRule="auto"/>
        <w:ind w:firstLine="420" w:firstLineChars="200"/>
        <w:rPr>
          <w:rFonts w:hAnsi="宋体"/>
          <w:sz w:val="21"/>
          <w:szCs w:val="21"/>
        </w:rPr>
      </w:pPr>
      <w:r>
        <w:rPr>
          <w:rFonts w:hint="eastAsia" w:hAnsi="宋体"/>
          <w:sz w:val="21"/>
          <w:szCs w:val="21"/>
        </w:rPr>
        <w:t>(9) 投标人违反本合同项下任意一条约定均视为严重违约，采购人有权单方解除本合同及没收全部履约担保且有权要求投标人一次性承担【20000】元的违约金，同时采购人为维护自身权益所支付的所有费用均由投标人承担（包括但不限于律师费、诉讼费、担保费、鉴定费等所有费用）。</w:t>
      </w:r>
    </w:p>
    <w:p w14:paraId="120FE359">
      <w:pPr>
        <w:spacing w:line="200" w:lineRule="exact"/>
        <w:ind w:firstLine="420" w:firstLineChars="200"/>
        <w:rPr>
          <w:rFonts w:hAnsi="宋体"/>
          <w:sz w:val="21"/>
          <w:szCs w:val="21"/>
        </w:rPr>
      </w:pPr>
    </w:p>
    <w:p w14:paraId="4C6F0951">
      <w:pPr>
        <w:widowControl/>
        <w:spacing w:line="360" w:lineRule="auto"/>
        <w:outlineLvl w:val="0"/>
        <w:rPr>
          <w:rFonts w:hAnsi="宋体"/>
          <w:b/>
          <w:sz w:val="28"/>
          <w:szCs w:val="28"/>
        </w:rPr>
      </w:pPr>
      <w:r>
        <w:rPr>
          <w:rFonts w:hAnsi="宋体"/>
          <w:b/>
          <w:sz w:val="28"/>
          <w:szCs w:val="28"/>
        </w:rPr>
        <w:t xml:space="preserve">6. </w:t>
      </w:r>
      <w:r>
        <w:rPr>
          <w:rFonts w:hint="eastAsia" w:hAnsi="宋体"/>
          <w:b/>
          <w:sz w:val="28"/>
          <w:szCs w:val="28"/>
        </w:rPr>
        <w:t>履约要求</w:t>
      </w:r>
    </w:p>
    <w:p w14:paraId="56264E19">
      <w:pPr>
        <w:widowControl/>
        <w:spacing w:line="360" w:lineRule="auto"/>
        <w:ind w:firstLine="420" w:firstLineChars="200"/>
        <w:rPr>
          <w:rFonts w:hAnsi="宋体"/>
          <w:sz w:val="21"/>
          <w:szCs w:val="21"/>
        </w:rPr>
      </w:pPr>
      <w:r>
        <w:rPr>
          <w:rFonts w:hint="eastAsia" w:hAnsi="宋体"/>
          <w:sz w:val="21"/>
          <w:szCs w:val="21"/>
        </w:rPr>
        <w:t xml:space="preserve">(1) 投标人有义务接受采购人的监督、评价及考核。 </w:t>
      </w:r>
    </w:p>
    <w:p w14:paraId="3229BA06">
      <w:pPr>
        <w:widowControl/>
        <w:spacing w:line="360" w:lineRule="auto"/>
        <w:ind w:firstLine="420" w:firstLineChars="200"/>
        <w:rPr>
          <w:rFonts w:hAnsi="宋体"/>
          <w:sz w:val="21"/>
          <w:szCs w:val="21"/>
        </w:rPr>
      </w:pPr>
      <w:r>
        <w:rPr>
          <w:rFonts w:hint="eastAsia" w:hAnsi="宋体"/>
          <w:sz w:val="21"/>
          <w:szCs w:val="21"/>
        </w:rPr>
        <w:t>(2) 投标人必须清楚理解：本项目不具排他性，本采购结果仅作为投标人在合同期限内取得向采购人各运营项目供应五金材料及工器具的资格，但并不代表投标人必然取得具体运营项目供货的权利。采购人根据投标人资质条件、履约能力和实际履约情况，及采购人的实际需求仍有权另行采购其他第三方进行本次合同范围内的货物供货服务。</w:t>
      </w:r>
    </w:p>
    <w:p w14:paraId="4220E689">
      <w:pPr>
        <w:widowControl/>
        <w:numPr>
          <w:ilvl w:val="255"/>
          <w:numId w:val="0"/>
        </w:numPr>
        <w:spacing w:line="360" w:lineRule="auto"/>
        <w:ind w:firstLine="420" w:firstLineChars="200"/>
        <w:rPr>
          <w:rFonts w:hint="eastAsia" w:hAnsi="宋体"/>
          <w:sz w:val="21"/>
          <w:szCs w:val="21"/>
        </w:rPr>
      </w:pPr>
      <w:r>
        <w:rPr>
          <w:rFonts w:hint="eastAsia" w:hAnsi="宋体"/>
          <w:sz w:val="21"/>
          <w:szCs w:val="21"/>
        </w:rPr>
        <w:t>(3) 采购人每月在付款手续前对投标人的履约情况进行评价，填写《供应商履约评价表》，供应商履约评价表满分为100分，评价分数在80分或以上的为合格；评价分数低于80分为不</w:t>
      </w:r>
      <w:r>
        <w:rPr>
          <w:rFonts w:hint="eastAsia" w:hAnsi="宋体"/>
          <w:sz w:val="21"/>
          <w:szCs w:val="21"/>
          <w:lang w:val="en-US" w:eastAsia="zh-CN"/>
        </w:rPr>
        <w:t>合格</w:t>
      </w:r>
      <w:r>
        <w:rPr>
          <w:rFonts w:hint="eastAsia" w:hAnsi="宋体"/>
          <w:sz w:val="21"/>
          <w:szCs w:val="21"/>
        </w:rPr>
        <w:t>，对于评审结论为不合格的，采购人有权暂停向投标人采购一个月；若出现第二次评审结论为不合格的，采购人有权取消投标人的供货资格并单方解除合同、没收履约担保。</w:t>
      </w:r>
    </w:p>
    <w:p w14:paraId="7B2D298C">
      <w:pPr>
        <w:spacing w:line="200" w:lineRule="exact"/>
        <w:ind w:firstLine="420" w:firstLineChars="200"/>
        <w:rPr>
          <w:rFonts w:hAnsi="宋体"/>
          <w:sz w:val="21"/>
          <w:szCs w:val="21"/>
        </w:rPr>
      </w:pPr>
    </w:p>
    <w:p w14:paraId="113683BD">
      <w:pPr>
        <w:widowControl/>
        <w:spacing w:line="360" w:lineRule="auto"/>
        <w:outlineLvl w:val="0"/>
        <w:rPr>
          <w:rFonts w:hAnsi="宋体"/>
          <w:b/>
          <w:sz w:val="28"/>
          <w:szCs w:val="28"/>
        </w:rPr>
      </w:pPr>
      <w:r>
        <w:rPr>
          <w:rFonts w:hint="default" w:hAnsi="宋体"/>
          <w:b/>
          <w:sz w:val="28"/>
          <w:szCs w:val="28"/>
          <w:lang w:val="en-US" w:eastAsia="zh-CN"/>
        </w:rPr>
        <w:t xml:space="preserve">7. </w:t>
      </w:r>
      <w:r>
        <w:rPr>
          <w:rFonts w:hint="default" w:hAnsi="宋体"/>
          <w:b/>
          <w:sz w:val="28"/>
          <w:szCs w:val="28"/>
        </w:rPr>
        <w:t>价款要求</w:t>
      </w:r>
    </w:p>
    <w:p w14:paraId="3CAB8618">
      <w:pPr>
        <w:widowControl/>
        <w:spacing w:line="360" w:lineRule="auto"/>
        <w:ind w:firstLine="420" w:firstLineChars="200"/>
        <w:rPr>
          <w:rFonts w:hAnsi="宋体"/>
          <w:sz w:val="21"/>
          <w:szCs w:val="21"/>
        </w:rPr>
      </w:pPr>
      <w:r>
        <w:rPr>
          <w:rFonts w:hAnsi="宋体"/>
          <w:sz w:val="21"/>
          <w:szCs w:val="21"/>
        </w:rPr>
        <w:t xml:space="preserve">(1) </w:t>
      </w:r>
      <w:r>
        <w:rPr>
          <w:rFonts w:hint="eastAsia" w:hAnsi="宋体"/>
          <w:sz w:val="21"/>
          <w:szCs w:val="21"/>
        </w:rPr>
        <w:t>本项目的投标报价采用统一折扣系数报价，合同履约过程中，采购清单中五金材料及工器具不含税中标综合单价按以下方式计算：不含税中标综合单价=不含税预算综合单价×中标折扣系数，以实际供货数量进行结算。</w:t>
      </w:r>
    </w:p>
    <w:p w14:paraId="17B5991D">
      <w:pPr>
        <w:widowControl/>
        <w:numPr>
          <w:ilvl w:val="255"/>
          <w:numId w:val="0"/>
        </w:numPr>
        <w:spacing w:line="360" w:lineRule="auto"/>
        <w:ind w:firstLine="420" w:firstLineChars="200"/>
        <w:rPr>
          <w:rFonts w:hAnsi="宋体"/>
          <w:sz w:val="21"/>
          <w:szCs w:val="21"/>
        </w:rPr>
      </w:pPr>
      <w:r>
        <w:rPr>
          <w:rFonts w:hint="eastAsia" w:hAnsi="宋体"/>
          <w:sz w:val="21"/>
          <w:szCs w:val="21"/>
        </w:rPr>
        <w:t>不含税中标综合单价</w:t>
      </w:r>
      <w:r>
        <w:rPr>
          <w:rFonts w:hAnsi="宋体"/>
          <w:sz w:val="21"/>
          <w:szCs w:val="21"/>
        </w:rPr>
        <w:t>包含完成供货的全部费用，包括但不限于货物及用户需求书采购清单中要求每项货物配备的附件、备品备件的采购、制造、检测、试验、送货、装卸（含二次搬运至采购人指定仓储地点）、包装费、运费、保险、现场仓储、</w:t>
      </w:r>
      <w:r>
        <w:rPr>
          <w:rFonts w:hint="eastAsia" w:hAnsi="宋体"/>
          <w:sz w:val="21"/>
          <w:szCs w:val="21"/>
        </w:rPr>
        <w:t>质保、投标人销项税额以外的税费、中标服务费</w:t>
      </w:r>
      <w:r>
        <w:rPr>
          <w:rFonts w:hAnsi="宋体"/>
          <w:sz w:val="21"/>
          <w:szCs w:val="21"/>
        </w:rPr>
        <w:t>等相关服务的全部费用。</w:t>
      </w:r>
    </w:p>
    <w:p w14:paraId="0D817C1B">
      <w:pPr>
        <w:pStyle w:val="21"/>
        <w:autoSpaceDE/>
        <w:autoSpaceDN/>
        <w:adjustRightInd/>
        <w:spacing w:line="360" w:lineRule="auto"/>
        <w:jc w:val="both"/>
        <w:rPr>
          <w:rFonts w:hAnsi="宋体"/>
          <w:b/>
          <w:color w:val="000000"/>
          <w:sz w:val="21"/>
          <w:szCs w:val="21"/>
        </w:rPr>
      </w:pPr>
      <w:r>
        <w:rPr>
          <w:rFonts w:hAnsi="宋体"/>
          <w:sz w:val="21"/>
          <w:szCs w:val="21"/>
        </w:rPr>
        <w:t xml:space="preserve">(2) </w:t>
      </w:r>
      <w:r>
        <w:rPr>
          <w:rFonts w:hint="eastAsia" w:hAnsi="宋体"/>
          <w:sz w:val="21"/>
          <w:szCs w:val="21"/>
        </w:rPr>
        <w:t>货物供货的款项按运营项目进行支付、结算。采购人收到每批货物并最终验收合格后，每月中旬办理支付上月实际供货量的款项，投标人向采购人各运营项目提交请款报告和等额的合法、有效的增值税专用发票，采购人在收到前述材料并确认无误后15个工作日内，采购人支付结算上月实际供货量</w:t>
      </w:r>
      <w:r>
        <w:rPr>
          <w:rFonts w:hint="eastAsia" w:hAnsi="宋体"/>
          <w:b/>
          <w:color w:val="000000"/>
          <w:sz w:val="21"/>
          <w:szCs w:val="21"/>
        </w:rPr>
        <w:t>总价的【100%】及对应税额</w:t>
      </w:r>
      <w:r>
        <w:rPr>
          <w:rFonts w:hAnsi="宋体"/>
          <w:b/>
          <w:color w:val="000000"/>
          <w:sz w:val="21"/>
          <w:szCs w:val="21"/>
        </w:rPr>
        <w:t>。</w:t>
      </w:r>
      <w:r>
        <w:rPr>
          <w:rFonts w:hint="eastAsia" w:hAnsi="宋体"/>
          <w:b w:val="0"/>
          <w:color w:val="auto"/>
          <w:sz w:val="21"/>
          <w:szCs w:val="21"/>
          <w:lang w:val="en-US" w:eastAsia="zh-CN"/>
        </w:rPr>
        <w:t>采购人通过</w:t>
      </w:r>
      <w:r>
        <w:rPr>
          <w:rFonts w:hint="eastAsia" w:ascii="宋体" w:hAnsi="宋体" w:eastAsia="宋体" w:cs="Times New Roman"/>
          <w:i w:val="0"/>
          <w:iCs w:val="0"/>
          <w:caps w:val="0"/>
          <w:spacing w:val="0"/>
          <w:sz w:val="21"/>
          <w:szCs w:val="21"/>
          <w:shd w:val="clear"/>
        </w:rPr>
        <w:t>银行转账或银行承兑汇票</w:t>
      </w:r>
      <w:r>
        <w:rPr>
          <w:rFonts w:hint="eastAsia" w:hAnsi="宋体" w:cs="Times New Roman"/>
          <w:i w:val="0"/>
          <w:iCs w:val="0"/>
          <w:caps w:val="0"/>
          <w:spacing w:val="0"/>
          <w:sz w:val="21"/>
          <w:szCs w:val="21"/>
          <w:shd w:val="clear"/>
          <w:lang w:val="en-US" w:eastAsia="zh-CN"/>
        </w:rPr>
        <w:t>支付相应款项至投标人银行账户中</w:t>
      </w:r>
      <w:r>
        <w:rPr>
          <w:rFonts w:hint="eastAsia" w:ascii="宋体" w:hAnsi="宋体" w:eastAsia="宋体" w:cs="Times New Roman"/>
          <w:i w:val="0"/>
          <w:iCs w:val="0"/>
          <w:caps w:val="0"/>
          <w:spacing w:val="0"/>
          <w:sz w:val="21"/>
          <w:szCs w:val="21"/>
          <w:shd w:val="clear"/>
        </w:rPr>
        <w:t>，汇票期限不超过三个月，每期款项支付方式由</w:t>
      </w:r>
      <w:r>
        <w:rPr>
          <w:rFonts w:hint="eastAsia" w:hAnsi="宋体"/>
          <w:b w:val="0"/>
          <w:sz w:val="21"/>
          <w:szCs w:val="21"/>
          <w:lang w:val="en-US" w:eastAsia="zh-CN"/>
        </w:rPr>
        <w:t>采购人或采购人权属子公司</w:t>
      </w:r>
      <w:r>
        <w:rPr>
          <w:rFonts w:hint="eastAsia" w:ascii="宋体" w:hAnsi="宋体" w:eastAsia="宋体" w:cs="Times New Roman"/>
          <w:i w:val="0"/>
          <w:iCs w:val="0"/>
          <w:caps w:val="0"/>
          <w:spacing w:val="0"/>
          <w:sz w:val="21"/>
          <w:szCs w:val="21"/>
          <w:shd w:val="clear"/>
        </w:rPr>
        <w:t>决定。</w:t>
      </w:r>
    </w:p>
    <w:p w14:paraId="1A28FF0C">
      <w:pPr>
        <w:pStyle w:val="21"/>
        <w:autoSpaceDE/>
        <w:autoSpaceDN/>
        <w:adjustRightInd/>
        <w:spacing w:line="360" w:lineRule="auto"/>
        <w:jc w:val="both"/>
        <w:rPr>
          <w:rFonts w:hint="eastAsia" w:hAnsi="宋体"/>
          <w:sz w:val="21"/>
          <w:szCs w:val="21"/>
        </w:rPr>
      </w:pPr>
      <w:r>
        <w:rPr>
          <w:rFonts w:hAnsi="宋体"/>
          <w:sz w:val="21"/>
          <w:szCs w:val="21"/>
        </w:rPr>
        <w:t xml:space="preserve">(3) </w:t>
      </w:r>
      <w:r>
        <w:rPr>
          <w:rFonts w:hint="eastAsia" w:hAnsi="宋体"/>
          <w:sz w:val="21"/>
          <w:szCs w:val="21"/>
        </w:rPr>
        <w:t>投标人按相应的运营项目采购需求清单提供货物价款等额合法的增值税专用发票、请款报告等请款资料，逾期提交请款资料及发票或提交资料不符合采购人要求的，采购人各运营项目付款时间顺延，并不承担逾期付款违约责任。由于投标人提供的发票不符合税法规定，给采购人造成的损失由投标人承担赔偿责任。</w:t>
      </w:r>
    </w:p>
    <w:p w14:paraId="4411611C">
      <w:pPr>
        <w:pStyle w:val="21"/>
        <w:autoSpaceDE/>
        <w:autoSpaceDN/>
        <w:adjustRightInd/>
        <w:spacing w:line="360" w:lineRule="auto"/>
        <w:jc w:val="both"/>
        <w:rPr>
          <w:rFonts w:hint="eastAsia" w:hAnsi="宋体"/>
          <w:sz w:val="21"/>
          <w:szCs w:val="21"/>
        </w:rPr>
      </w:pPr>
    </w:p>
    <w:p w14:paraId="781FECD0">
      <w:pPr>
        <w:rPr>
          <w:rFonts w:hAnsi="宋体"/>
          <w:color w:val="000000"/>
          <w:sz w:val="21"/>
          <w:szCs w:val="21"/>
        </w:rPr>
      </w:pPr>
    </w:p>
    <w:p w14:paraId="5C8F4CF5">
      <w:pPr>
        <w:rPr>
          <w:rFonts w:hAnsi="宋体"/>
          <w:color w:val="000000"/>
          <w:sz w:val="21"/>
          <w:szCs w:val="21"/>
        </w:rPr>
      </w:pPr>
    </w:p>
    <w:p w14:paraId="2DB25A5F">
      <w:pPr>
        <w:rPr>
          <w:rFonts w:hAnsi="宋体"/>
          <w:color w:val="000000"/>
          <w:sz w:val="21"/>
          <w:szCs w:val="21"/>
        </w:rPr>
      </w:pPr>
    </w:p>
    <w:p w14:paraId="5E4047AE">
      <w:pPr>
        <w:rPr>
          <w:rFonts w:hAnsi="宋体"/>
          <w:color w:val="000000"/>
          <w:sz w:val="21"/>
          <w:szCs w:val="21"/>
        </w:rPr>
      </w:pPr>
    </w:p>
    <w:p w14:paraId="76A99FA4">
      <w:pPr>
        <w:rPr>
          <w:rFonts w:hAnsi="宋体"/>
          <w:color w:val="000000"/>
          <w:sz w:val="21"/>
          <w:szCs w:val="21"/>
        </w:rPr>
      </w:pPr>
    </w:p>
    <w:p w14:paraId="1B0D65A1">
      <w:pPr>
        <w:rPr>
          <w:rFonts w:hAnsi="宋体"/>
          <w:color w:val="000000"/>
          <w:sz w:val="21"/>
          <w:szCs w:val="21"/>
        </w:rPr>
      </w:pPr>
    </w:p>
    <w:p w14:paraId="2044A2B2">
      <w:pPr>
        <w:rPr>
          <w:rFonts w:hAnsi="宋体"/>
          <w:color w:val="000000"/>
          <w:sz w:val="21"/>
          <w:szCs w:val="21"/>
        </w:rPr>
      </w:pPr>
    </w:p>
    <w:p w14:paraId="5FFA1A76">
      <w:pPr>
        <w:rPr>
          <w:rFonts w:hAnsi="宋体"/>
          <w:color w:val="000000"/>
          <w:sz w:val="21"/>
          <w:szCs w:val="21"/>
        </w:rPr>
      </w:pPr>
    </w:p>
    <w:p w14:paraId="1000F8A9">
      <w:pPr>
        <w:rPr>
          <w:rFonts w:hAnsi="宋体"/>
          <w:color w:val="000000"/>
          <w:sz w:val="21"/>
          <w:szCs w:val="21"/>
        </w:rPr>
      </w:pPr>
    </w:p>
    <w:p w14:paraId="779285F7">
      <w:pPr>
        <w:rPr>
          <w:rFonts w:hAnsi="宋体"/>
          <w:color w:val="000000"/>
          <w:sz w:val="21"/>
          <w:szCs w:val="21"/>
        </w:rPr>
      </w:pPr>
    </w:p>
    <w:p w14:paraId="70CBE9EC">
      <w:pPr>
        <w:rPr>
          <w:rFonts w:hAnsi="宋体"/>
          <w:color w:val="000000"/>
          <w:sz w:val="21"/>
          <w:szCs w:val="21"/>
        </w:rPr>
      </w:pPr>
    </w:p>
    <w:p w14:paraId="01D3A779">
      <w:pPr>
        <w:spacing w:line="360" w:lineRule="auto"/>
        <w:outlineLvl w:val="2"/>
        <w:rPr>
          <w:rFonts w:hAnsi="宋体" w:cs="方正小标宋简体"/>
          <w:b/>
          <w:bCs/>
        </w:rPr>
      </w:pPr>
      <w:bookmarkStart w:id="8" w:name="_Toc24226"/>
      <w:bookmarkStart w:id="9" w:name="_Toc4781"/>
      <w:r>
        <w:rPr>
          <w:rFonts w:hint="eastAsia" w:hAnsi="宋体" w:cs="方正小标宋简体"/>
          <w:b/>
          <w:bCs/>
        </w:rPr>
        <w:t>附件</w:t>
      </w:r>
      <w:r>
        <w:rPr>
          <w:rFonts w:hAnsi="宋体" w:cs="方正小标宋简体"/>
          <w:b/>
          <w:bCs/>
        </w:rPr>
        <w:t>1:</w:t>
      </w:r>
      <w:r>
        <w:rPr>
          <w:rFonts w:hint="eastAsia" w:hAnsi="宋体" w:cs="方正小标宋简体"/>
          <w:b/>
          <w:bCs/>
        </w:rPr>
        <w:t>供应商履约评价表</w:t>
      </w:r>
      <w:bookmarkEnd w:id="8"/>
      <w:bookmarkEnd w:id="9"/>
    </w:p>
    <w:p w14:paraId="7A99931C">
      <w:pPr>
        <w:spacing w:line="360" w:lineRule="auto"/>
        <w:jc w:val="center"/>
        <w:rPr>
          <w:rFonts w:hAnsi="宋体"/>
          <w:b/>
          <w:sz w:val="28"/>
          <w:szCs w:val="28"/>
        </w:rPr>
      </w:pPr>
      <w:r>
        <w:rPr>
          <w:rFonts w:hint="eastAsia" w:hAnsi="宋体"/>
          <w:b/>
          <w:sz w:val="28"/>
          <w:szCs w:val="28"/>
        </w:rPr>
        <w:t>供应商履约评价表</w:t>
      </w:r>
    </w:p>
    <w:tbl>
      <w:tblPr>
        <w:tblStyle w:val="14"/>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51"/>
        <w:gridCol w:w="2268"/>
        <w:gridCol w:w="1985"/>
        <w:gridCol w:w="283"/>
        <w:gridCol w:w="1418"/>
        <w:gridCol w:w="709"/>
        <w:gridCol w:w="850"/>
        <w:gridCol w:w="992"/>
      </w:tblGrid>
      <w:tr w14:paraId="6BB7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gridSpan w:val="2"/>
          </w:tcPr>
          <w:p w14:paraId="7C65E45C">
            <w:pPr>
              <w:spacing w:line="360" w:lineRule="auto"/>
              <w:jc w:val="center"/>
              <w:rPr>
                <w:rFonts w:hAnsi="宋体"/>
                <w:b w:val="0"/>
                <w:sz w:val="21"/>
                <w:szCs w:val="21"/>
              </w:rPr>
            </w:pPr>
            <w:r>
              <w:rPr>
                <w:rFonts w:hint="eastAsia" w:hAnsi="宋体"/>
                <w:b w:val="0"/>
                <w:sz w:val="21"/>
                <w:szCs w:val="21"/>
              </w:rPr>
              <w:t>合同名称</w:t>
            </w:r>
          </w:p>
        </w:tc>
        <w:tc>
          <w:tcPr>
            <w:tcW w:w="8505" w:type="dxa"/>
            <w:gridSpan w:val="7"/>
          </w:tcPr>
          <w:p w14:paraId="50289A72">
            <w:pPr>
              <w:spacing w:line="360" w:lineRule="auto"/>
              <w:jc w:val="center"/>
              <w:rPr>
                <w:rFonts w:hAnsi="宋体"/>
                <w:b w:val="0"/>
                <w:sz w:val="21"/>
                <w:szCs w:val="21"/>
              </w:rPr>
            </w:pPr>
          </w:p>
        </w:tc>
      </w:tr>
      <w:tr w14:paraId="795D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gridSpan w:val="2"/>
          </w:tcPr>
          <w:p w14:paraId="237FECBB">
            <w:pPr>
              <w:spacing w:line="360" w:lineRule="auto"/>
              <w:jc w:val="center"/>
              <w:rPr>
                <w:rFonts w:hAnsi="宋体"/>
                <w:b w:val="0"/>
                <w:sz w:val="21"/>
                <w:szCs w:val="21"/>
              </w:rPr>
            </w:pPr>
            <w:r>
              <w:rPr>
                <w:rFonts w:hint="eastAsia" w:hAnsi="宋体"/>
                <w:sz w:val="21"/>
                <w:szCs w:val="21"/>
              </w:rPr>
              <w:t>合同编号</w:t>
            </w:r>
          </w:p>
        </w:tc>
        <w:tc>
          <w:tcPr>
            <w:tcW w:w="8505" w:type="dxa"/>
            <w:gridSpan w:val="7"/>
          </w:tcPr>
          <w:p w14:paraId="028F3B7B">
            <w:pPr>
              <w:spacing w:line="360" w:lineRule="auto"/>
              <w:jc w:val="center"/>
              <w:rPr>
                <w:rFonts w:hAnsi="宋体"/>
                <w:b w:val="0"/>
                <w:sz w:val="21"/>
                <w:szCs w:val="21"/>
              </w:rPr>
            </w:pPr>
          </w:p>
        </w:tc>
      </w:tr>
      <w:tr w14:paraId="3A77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gridSpan w:val="2"/>
          </w:tcPr>
          <w:p w14:paraId="3AC33965">
            <w:pPr>
              <w:spacing w:line="360" w:lineRule="auto"/>
              <w:jc w:val="center"/>
              <w:rPr>
                <w:rFonts w:hAnsi="宋体"/>
                <w:b w:val="0"/>
                <w:sz w:val="21"/>
                <w:szCs w:val="21"/>
              </w:rPr>
            </w:pPr>
            <w:r>
              <w:rPr>
                <w:rFonts w:hint="eastAsia" w:hAnsi="宋体"/>
                <w:sz w:val="21"/>
                <w:szCs w:val="21"/>
              </w:rPr>
              <w:t>采购人名称</w:t>
            </w:r>
          </w:p>
        </w:tc>
        <w:tc>
          <w:tcPr>
            <w:tcW w:w="8505" w:type="dxa"/>
            <w:gridSpan w:val="7"/>
          </w:tcPr>
          <w:p w14:paraId="651E8986">
            <w:pPr>
              <w:spacing w:line="360" w:lineRule="auto"/>
              <w:jc w:val="center"/>
              <w:rPr>
                <w:rFonts w:hAnsi="宋体"/>
                <w:b w:val="0"/>
                <w:sz w:val="21"/>
                <w:szCs w:val="21"/>
              </w:rPr>
            </w:pPr>
          </w:p>
        </w:tc>
      </w:tr>
      <w:tr w14:paraId="2022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gridSpan w:val="2"/>
          </w:tcPr>
          <w:p w14:paraId="0B37ACF3">
            <w:pPr>
              <w:spacing w:line="360" w:lineRule="auto"/>
              <w:jc w:val="center"/>
              <w:rPr>
                <w:rFonts w:hAnsi="宋体"/>
                <w:b w:val="0"/>
                <w:sz w:val="21"/>
                <w:szCs w:val="21"/>
              </w:rPr>
            </w:pPr>
            <w:r>
              <w:rPr>
                <w:rFonts w:hint="eastAsia" w:hAnsi="宋体"/>
                <w:sz w:val="21"/>
                <w:szCs w:val="21"/>
              </w:rPr>
              <w:t>供应商名称</w:t>
            </w:r>
          </w:p>
        </w:tc>
        <w:tc>
          <w:tcPr>
            <w:tcW w:w="8505" w:type="dxa"/>
            <w:gridSpan w:val="7"/>
          </w:tcPr>
          <w:p w14:paraId="2B3DD153">
            <w:pPr>
              <w:spacing w:line="360" w:lineRule="auto"/>
              <w:jc w:val="center"/>
              <w:rPr>
                <w:rFonts w:hAnsi="宋体"/>
                <w:b w:val="0"/>
                <w:sz w:val="21"/>
                <w:szCs w:val="21"/>
              </w:rPr>
            </w:pPr>
          </w:p>
        </w:tc>
      </w:tr>
      <w:tr w14:paraId="4A44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gridSpan w:val="2"/>
          </w:tcPr>
          <w:p w14:paraId="44555C84">
            <w:pPr>
              <w:spacing w:line="240" w:lineRule="auto"/>
              <w:jc w:val="center"/>
              <w:rPr>
                <w:rFonts w:hAnsi="宋体"/>
                <w:b w:val="0"/>
                <w:sz w:val="21"/>
                <w:szCs w:val="21"/>
              </w:rPr>
            </w:pPr>
            <w:r>
              <w:rPr>
                <w:rFonts w:hint="eastAsia" w:hAnsi="宋体"/>
                <w:sz w:val="21"/>
                <w:szCs w:val="21"/>
              </w:rPr>
              <w:t>供应商货物名称</w:t>
            </w:r>
          </w:p>
        </w:tc>
        <w:tc>
          <w:tcPr>
            <w:tcW w:w="8505" w:type="dxa"/>
            <w:gridSpan w:val="7"/>
          </w:tcPr>
          <w:p w14:paraId="3932BEC9">
            <w:pPr>
              <w:spacing w:line="360" w:lineRule="auto"/>
              <w:jc w:val="center"/>
              <w:rPr>
                <w:rFonts w:hAnsi="宋体"/>
                <w:b w:val="0"/>
                <w:sz w:val="21"/>
                <w:szCs w:val="21"/>
              </w:rPr>
            </w:pPr>
          </w:p>
        </w:tc>
      </w:tr>
      <w:tr w14:paraId="04825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2E17C421">
            <w:pPr>
              <w:spacing w:line="240" w:lineRule="auto"/>
              <w:ind w:left="-120" w:leftChars="-50" w:right="-120" w:rightChars="-50"/>
              <w:jc w:val="center"/>
              <w:rPr>
                <w:rFonts w:hAnsi="宋体"/>
                <w:b w:val="0"/>
                <w:sz w:val="21"/>
                <w:szCs w:val="21"/>
              </w:rPr>
            </w:pPr>
            <w:r>
              <w:rPr>
                <w:rFonts w:hint="eastAsia" w:hAnsi="宋体"/>
                <w:sz w:val="21"/>
                <w:szCs w:val="21"/>
              </w:rPr>
              <w:t>序号</w:t>
            </w:r>
          </w:p>
        </w:tc>
        <w:tc>
          <w:tcPr>
            <w:tcW w:w="851" w:type="dxa"/>
            <w:vAlign w:val="center"/>
          </w:tcPr>
          <w:p w14:paraId="28A4D1C5">
            <w:pPr>
              <w:spacing w:line="240" w:lineRule="auto"/>
              <w:jc w:val="center"/>
              <w:rPr>
                <w:rFonts w:hAnsi="宋体"/>
                <w:b w:val="0"/>
                <w:sz w:val="21"/>
                <w:szCs w:val="21"/>
              </w:rPr>
            </w:pPr>
            <w:r>
              <w:rPr>
                <w:rFonts w:hint="eastAsia" w:hAnsi="宋体"/>
                <w:sz w:val="21"/>
                <w:szCs w:val="21"/>
              </w:rPr>
              <w:t>履约评价项目</w:t>
            </w:r>
          </w:p>
        </w:tc>
        <w:tc>
          <w:tcPr>
            <w:tcW w:w="4253" w:type="dxa"/>
            <w:gridSpan w:val="2"/>
            <w:vAlign w:val="center"/>
          </w:tcPr>
          <w:p w14:paraId="2A97D212">
            <w:pPr>
              <w:spacing w:line="240" w:lineRule="auto"/>
              <w:jc w:val="center"/>
              <w:rPr>
                <w:rFonts w:hAnsi="宋体"/>
                <w:b w:val="0"/>
                <w:sz w:val="21"/>
                <w:szCs w:val="21"/>
              </w:rPr>
            </w:pPr>
            <w:r>
              <w:rPr>
                <w:rFonts w:hint="eastAsia" w:hAnsi="宋体"/>
                <w:sz w:val="21"/>
                <w:szCs w:val="21"/>
              </w:rPr>
              <w:t>评分标准</w:t>
            </w:r>
          </w:p>
        </w:tc>
        <w:tc>
          <w:tcPr>
            <w:tcW w:w="1701" w:type="dxa"/>
            <w:gridSpan w:val="2"/>
            <w:vAlign w:val="center"/>
          </w:tcPr>
          <w:p w14:paraId="4F7BDFF7">
            <w:pPr>
              <w:spacing w:line="240" w:lineRule="auto"/>
              <w:jc w:val="center"/>
              <w:rPr>
                <w:rFonts w:hAnsi="宋体"/>
                <w:b w:val="0"/>
                <w:sz w:val="21"/>
                <w:szCs w:val="21"/>
              </w:rPr>
            </w:pPr>
            <w:r>
              <w:rPr>
                <w:rFonts w:hint="eastAsia" w:hAnsi="宋体"/>
                <w:sz w:val="21"/>
                <w:szCs w:val="21"/>
              </w:rPr>
              <w:t>评分说明</w:t>
            </w:r>
          </w:p>
        </w:tc>
        <w:tc>
          <w:tcPr>
            <w:tcW w:w="709" w:type="dxa"/>
            <w:vAlign w:val="center"/>
          </w:tcPr>
          <w:p w14:paraId="6C9F0189">
            <w:pPr>
              <w:spacing w:line="240" w:lineRule="auto"/>
              <w:jc w:val="center"/>
              <w:rPr>
                <w:rFonts w:hAnsi="宋体"/>
                <w:b w:val="0"/>
                <w:sz w:val="21"/>
                <w:szCs w:val="21"/>
              </w:rPr>
            </w:pPr>
            <w:r>
              <w:rPr>
                <w:rFonts w:hint="eastAsia" w:hAnsi="宋体"/>
                <w:sz w:val="21"/>
                <w:szCs w:val="21"/>
              </w:rPr>
              <w:t>分值</w:t>
            </w:r>
          </w:p>
        </w:tc>
        <w:tc>
          <w:tcPr>
            <w:tcW w:w="850" w:type="dxa"/>
            <w:vAlign w:val="center"/>
          </w:tcPr>
          <w:p w14:paraId="6F139168">
            <w:pPr>
              <w:spacing w:line="240" w:lineRule="auto"/>
              <w:jc w:val="center"/>
              <w:rPr>
                <w:rFonts w:hAnsi="宋体"/>
                <w:b w:val="0"/>
                <w:sz w:val="21"/>
                <w:szCs w:val="21"/>
              </w:rPr>
            </w:pPr>
            <w:r>
              <w:rPr>
                <w:rFonts w:hint="eastAsia" w:hAnsi="宋体"/>
                <w:sz w:val="21"/>
                <w:szCs w:val="21"/>
              </w:rPr>
              <w:t>实得分</w:t>
            </w:r>
          </w:p>
        </w:tc>
        <w:tc>
          <w:tcPr>
            <w:tcW w:w="992" w:type="dxa"/>
            <w:vAlign w:val="center"/>
          </w:tcPr>
          <w:p w14:paraId="0624D60C">
            <w:pPr>
              <w:spacing w:line="240" w:lineRule="auto"/>
              <w:jc w:val="center"/>
              <w:rPr>
                <w:rFonts w:hAnsi="宋体"/>
                <w:sz w:val="21"/>
                <w:szCs w:val="21"/>
              </w:rPr>
            </w:pPr>
            <w:r>
              <w:rPr>
                <w:rFonts w:hint="eastAsia" w:hAnsi="宋体"/>
                <w:sz w:val="21"/>
                <w:szCs w:val="21"/>
              </w:rPr>
              <w:t>备注</w:t>
            </w:r>
          </w:p>
          <w:p w14:paraId="2963B076">
            <w:pPr>
              <w:spacing w:line="240" w:lineRule="auto"/>
              <w:jc w:val="center"/>
              <w:rPr>
                <w:rFonts w:hAnsi="宋体"/>
                <w:b w:val="0"/>
                <w:sz w:val="21"/>
                <w:szCs w:val="21"/>
              </w:rPr>
            </w:pPr>
            <w:r>
              <w:rPr>
                <w:rFonts w:hint="eastAsia" w:hAnsi="宋体"/>
                <w:sz w:val="21"/>
                <w:szCs w:val="21"/>
              </w:rPr>
              <w:t>（该项分值80%分数）</w:t>
            </w:r>
          </w:p>
        </w:tc>
      </w:tr>
      <w:tr w14:paraId="1FD9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147229A0">
            <w:pPr>
              <w:spacing w:line="360" w:lineRule="auto"/>
              <w:jc w:val="center"/>
              <w:rPr>
                <w:rFonts w:hAnsi="宋体"/>
                <w:b w:val="0"/>
                <w:sz w:val="21"/>
                <w:szCs w:val="21"/>
              </w:rPr>
            </w:pPr>
            <w:r>
              <w:rPr>
                <w:rFonts w:hint="eastAsia" w:hAnsi="宋体"/>
                <w:sz w:val="21"/>
                <w:szCs w:val="21"/>
              </w:rPr>
              <w:t>1</w:t>
            </w:r>
          </w:p>
        </w:tc>
        <w:tc>
          <w:tcPr>
            <w:tcW w:w="851" w:type="dxa"/>
            <w:vAlign w:val="center"/>
          </w:tcPr>
          <w:p w14:paraId="5A79B639">
            <w:pPr>
              <w:spacing w:line="360" w:lineRule="auto"/>
              <w:jc w:val="center"/>
              <w:rPr>
                <w:rFonts w:hAnsi="宋体"/>
                <w:b w:val="0"/>
                <w:sz w:val="21"/>
                <w:szCs w:val="21"/>
              </w:rPr>
            </w:pPr>
            <w:r>
              <w:rPr>
                <w:rFonts w:hint="eastAsia" w:hAnsi="宋体"/>
                <w:sz w:val="21"/>
                <w:szCs w:val="21"/>
              </w:rPr>
              <w:t>质量</w:t>
            </w:r>
          </w:p>
        </w:tc>
        <w:tc>
          <w:tcPr>
            <w:tcW w:w="4253" w:type="dxa"/>
            <w:gridSpan w:val="2"/>
            <w:vAlign w:val="center"/>
          </w:tcPr>
          <w:p w14:paraId="47585FE0">
            <w:pPr>
              <w:spacing w:line="240" w:lineRule="auto"/>
              <w:ind w:firstLine="317" w:firstLineChars="151"/>
              <w:jc w:val="left"/>
              <w:rPr>
                <w:rFonts w:hAnsi="宋体" w:cs="宋体"/>
                <w:bCs/>
                <w:sz w:val="21"/>
                <w:szCs w:val="21"/>
              </w:rPr>
            </w:pPr>
            <w:r>
              <w:rPr>
                <w:rFonts w:hint="eastAsia" w:hAnsi="宋体"/>
                <w:sz w:val="21"/>
                <w:szCs w:val="21"/>
              </w:rPr>
              <w:t>(1) 货物</w:t>
            </w:r>
            <w:r>
              <w:rPr>
                <w:rFonts w:hint="eastAsia" w:hAnsi="宋体" w:cs="宋体"/>
                <w:bCs/>
                <w:sz w:val="21"/>
                <w:szCs w:val="21"/>
              </w:rPr>
              <w:t>未出现全部拒收或换货等质量问题；</w:t>
            </w:r>
          </w:p>
          <w:p w14:paraId="3975CC29">
            <w:pPr>
              <w:widowControl w:val="0"/>
              <w:autoSpaceDE w:val="0"/>
              <w:autoSpaceDN w:val="0"/>
              <w:adjustRightInd w:val="0"/>
              <w:snapToGrid/>
              <w:spacing w:line="240" w:lineRule="auto"/>
              <w:ind w:firstLine="317" w:firstLineChars="151"/>
              <w:jc w:val="left"/>
              <w:rPr>
                <w:rFonts w:hAnsi="宋体"/>
                <w:sz w:val="21"/>
                <w:szCs w:val="21"/>
              </w:rPr>
            </w:pPr>
            <w:r>
              <w:rPr>
                <w:rFonts w:hAnsi="宋体"/>
                <w:sz w:val="21"/>
                <w:szCs w:val="21"/>
              </w:rPr>
              <w:t xml:space="preserve">(2) </w:t>
            </w:r>
            <w:r>
              <w:rPr>
                <w:rFonts w:hint="eastAsia" w:hAnsi="宋体"/>
                <w:sz w:val="21"/>
                <w:szCs w:val="21"/>
              </w:rPr>
              <w:t>货物性能符合合同规定，货物其他指标符合合同规定；</w:t>
            </w:r>
          </w:p>
          <w:p w14:paraId="34D209B0">
            <w:pPr>
              <w:spacing w:line="240" w:lineRule="auto"/>
              <w:ind w:firstLine="317" w:firstLineChars="151"/>
              <w:jc w:val="left"/>
              <w:rPr>
                <w:rFonts w:hAnsi="宋体"/>
                <w:b w:val="0"/>
                <w:sz w:val="21"/>
                <w:szCs w:val="21"/>
              </w:rPr>
            </w:pPr>
            <w:r>
              <w:rPr>
                <w:rFonts w:hint="eastAsia" w:hAnsi="宋体"/>
                <w:sz w:val="21"/>
                <w:szCs w:val="21"/>
              </w:rPr>
              <w:t>(3) 每批次货物质量稳定，使用效果良好，未出现由于货物质量参差不齐，造成实质性影响或损失等情况。</w:t>
            </w:r>
          </w:p>
        </w:tc>
        <w:tc>
          <w:tcPr>
            <w:tcW w:w="1701" w:type="dxa"/>
            <w:gridSpan w:val="2"/>
            <w:vAlign w:val="center"/>
          </w:tcPr>
          <w:p w14:paraId="1AC7E802">
            <w:pPr>
              <w:spacing w:line="240" w:lineRule="auto"/>
              <w:jc w:val="left"/>
              <w:rPr>
                <w:rFonts w:hAnsi="宋体"/>
                <w:b w:val="0"/>
                <w:sz w:val="21"/>
                <w:szCs w:val="21"/>
              </w:rPr>
            </w:pPr>
            <w:r>
              <w:rPr>
                <w:rFonts w:hint="eastAsia" w:hAnsi="宋体" w:cs="宋体"/>
                <w:bCs/>
                <w:sz w:val="21"/>
                <w:szCs w:val="21"/>
              </w:rPr>
              <w:t>达到标准的得满分，每月每次有一项未达到标准的扣4分。</w:t>
            </w:r>
          </w:p>
        </w:tc>
        <w:tc>
          <w:tcPr>
            <w:tcW w:w="709" w:type="dxa"/>
            <w:vAlign w:val="center"/>
          </w:tcPr>
          <w:p w14:paraId="06E26E87">
            <w:pPr>
              <w:spacing w:line="360" w:lineRule="auto"/>
              <w:jc w:val="center"/>
              <w:rPr>
                <w:rFonts w:hAnsi="宋体"/>
                <w:b w:val="0"/>
                <w:sz w:val="21"/>
                <w:szCs w:val="21"/>
              </w:rPr>
            </w:pPr>
            <w:r>
              <w:rPr>
                <w:rFonts w:hint="eastAsia" w:hAnsi="宋体"/>
                <w:sz w:val="21"/>
                <w:szCs w:val="21"/>
              </w:rPr>
              <w:t>20</w:t>
            </w:r>
          </w:p>
        </w:tc>
        <w:tc>
          <w:tcPr>
            <w:tcW w:w="850" w:type="dxa"/>
            <w:vAlign w:val="center"/>
          </w:tcPr>
          <w:p w14:paraId="1CC3D0D9">
            <w:pPr>
              <w:spacing w:line="360" w:lineRule="auto"/>
              <w:jc w:val="center"/>
              <w:rPr>
                <w:rFonts w:hAnsi="宋体"/>
                <w:b w:val="0"/>
                <w:sz w:val="21"/>
                <w:szCs w:val="21"/>
              </w:rPr>
            </w:pPr>
          </w:p>
        </w:tc>
        <w:tc>
          <w:tcPr>
            <w:tcW w:w="992" w:type="dxa"/>
            <w:vAlign w:val="center"/>
          </w:tcPr>
          <w:p w14:paraId="319EF15C">
            <w:pPr>
              <w:spacing w:line="360" w:lineRule="auto"/>
              <w:jc w:val="center"/>
              <w:rPr>
                <w:rFonts w:hAnsi="宋体"/>
                <w:b w:val="0"/>
                <w:sz w:val="21"/>
                <w:szCs w:val="21"/>
              </w:rPr>
            </w:pPr>
            <w:r>
              <w:rPr>
                <w:rFonts w:hint="eastAsia" w:hAnsi="宋体"/>
                <w:sz w:val="21"/>
                <w:szCs w:val="21"/>
              </w:rPr>
              <w:t>16</w:t>
            </w:r>
          </w:p>
        </w:tc>
      </w:tr>
      <w:tr w14:paraId="6EA4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13E68A23">
            <w:pPr>
              <w:spacing w:line="360" w:lineRule="auto"/>
              <w:jc w:val="center"/>
              <w:rPr>
                <w:rFonts w:hAnsi="宋体"/>
                <w:b w:val="0"/>
                <w:sz w:val="21"/>
                <w:szCs w:val="21"/>
              </w:rPr>
            </w:pPr>
            <w:r>
              <w:rPr>
                <w:rFonts w:hint="eastAsia" w:hAnsi="宋体"/>
                <w:sz w:val="21"/>
                <w:szCs w:val="21"/>
              </w:rPr>
              <w:t>2</w:t>
            </w:r>
          </w:p>
        </w:tc>
        <w:tc>
          <w:tcPr>
            <w:tcW w:w="851" w:type="dxa"/>
            <w:vAlign w:val="center"/>
          </w:tcPr>
          <w:p w14:paraId="49DCE674">
            <w:pPr>
              <w:spacing w:line="360" w:lineRule="auto"/>
              <w:jc w:val="center"/>
              <w:rPr>
                <w:rFonts w:hAnsi="宋体"/>
                <w:sz w:val="21"/>
                <w:szCs w:val="21"/>
              </w:rPr>
            </w:pPr>
            <w:r>
              <w:rPr>
                <w:rFonts w:hint="eastAsia" w:hAnsi="宋体"/>
                <w:sz w:val="21"/>
                <w:szCs w:val="21"/>
              </w:rPr>
              <w:t>包装</w:t>
            </w:r>
          </w:p>
          <w:p w14:paraId="7385510B">
            <w:pPr>
              <w:spacing w:line="360" w:lineRule="auto"/>
              <w:jc w:val="center"/>
              <w:rPr>
                <w:rFonts w:hAnsi="宋体"/>
                <w:b w:val="0"/>
                <w:sz w:val="21"/>
                <w:szCs w:val="21"/>
              </w:rPr>
            </w:pPr>
            <w:r>
              <w:rPr>
                <w:rFonts w:hint="eastAsia" w:hAnsi="宋体"/>
                <w:sz w:val="21"/>
                <w:szCs w:val="21"/>
              </w:rPr>
              <w:t>运输</w:t>
            </w:r>
          </w:p>
        </w:tc>
        <w:tc>
          <w:tcPr>
            <w:tcW w:w="4253" w:type="dxa"/>
            <w:gridSpan w:val="2"/>
            <w:vAlign w:val="center"/>
          </w:tcPr>
          <w:p w14:paraId="59EC7A31">
            <w:pPr>
              <w:ind w:firstLine="317" w:firstLineChars="151"/>
              <w:jc w:val="left"/>
              <w:rPr>
                <w:rFonts w:hAnsi="宋体"/>
                <w:sz w:val="21"/>
                <w:szCs w:val="21"/>
              </w:rPr>
            </w:pPr>
            <w:r>
              <w:rPr>
                <w:rFonts w:hint="eastAsia" w:hAnsi="宋体"/>
                <w:sz w:val="21"/>
                <w:szCs w:val="21"/>
              </w:rPr>
              <w:t>货物的包装、运输符合合同规定及行业标准；未出现由于包装、运输方式不当造成以下不良后果：</w:t>
            </w:r>
          </w:p>
          <w:p w14:paraId="7BADC3C2">
            <w:pPr>
              <w:widowControl w:val="0"/>
              <w:autoSpaceDE w:val="0"/>
              <w:autoSpaceDN w:val="0"/>
              <w:adjustRightInd w:val="0"/>
              <w:snapToGrid/>
              <w:spacing w:line="240" w:lineRule="auto"/>
              <w:ind w:firstLine="317" w:firstLineChars="151"/>
              <w:jc w:val="left"/>
              <w:rPr>
                <w:rFonts w:hAnsi="宋体"/>
                <w:sz w:val="21"/>
                <w:szCs w:val="21"/>
              </w:rPr>
            </w:pPr>
            <w:r>
              <w:rPr>
                <w:rFonts w:hint="eastAsia" w:hAnsi="宋体"/>
                <w:sz w:val="21"/>
                <w:szCs w:val="21"/>
              </w:rPr>
              <w:t>(1) 影响货物转移或储存质量；</w:t>
            </w:r>
          </w:p>
          <w:p w14:paraId="6F770EAA">
            <w:pPr>
              <w:widowControl w:val="0"/>
              <w:autoSpaceDE w:val="0"/>
              <w:autoSpaceDN w:val="0"/>
              <w:adjustRightInd w:val="0"/>
              <w:snapToGrid/>
              <w:spacing w:line="240" w:lineRule="auto"/>
              <w:ind w:firstLine="317" w:firstLineChars="151"/>
              <w:jc w:val="left"/>
              <w:rPr>
                <w:rFonts w:hAnsi="宋体"/>
                <w:sz w:val="21"/>
                <w:szCs w:val="21"/>
              </w:rPr>
            </w:pPr>
            <w:r>
              <w:rPr>
                <w:rFonts w:hint="eastAsia" w:hAnsi="宋体"/>
                <w:sz w:val="21"/>
                <w:szCs w:val="21"/>
              </w:rPr>
              <w:t>(2) 货物质量下降；</w:t>
            </w:r>
          </w:p>
          <w:p w14:paraId="001FC1C6">
            <w:pPr>
              <w:widowControl w:val="0"/>
              <w:autoSpaceDE w:val="0"/>
              <w:autoSpaceDN w:val="0"/>
              <w:adjustRightInd w:val="0"/>
              <w:snapToGrid/>
              <w:spacing w:line="240" w:lineRule="auto"/>
              <w:ind w:firstLine="317" w:firstLineChars="151"/>
              <w:jc w:val="left"/>
              <w:rPr>
                <w:rFonts w:hAnsi="宋体"/>
                <w:sz w:val="21"/>
                <w:szCs w:val="21"/>
              </w:rPr>
            </w:pPr>
            <w:r>
              <w:rPr>
                <w:rFonts w:hint="eastAsia" w:hAnsi="宋体"/>
                <w:sz w:val="21"/>
                <w:szCs w:val="21"/>
              </w:rPr>
              <w:t>(3) 货物泄漏导致供货量不足；</w:t>
            </w:r>
          </w:p>
          <w:p w14:paraId="3FF7CBF7">
            <w:pPr>
              <w:spacing w:line="240" w:lineRule="auto"/>
              <w:ind w:firstLine="317" w:firstLineChars="151"/>
              <w:jc w:val="left"/>
              <w:rPr>
                <w:rFonts w:hAnsi="宋体"/>
                <w:b w:val="0"/>
                <w:sz w:val="21"/>
                <w:szCs w:val="21"/>
              </w:rPr>
            </w:pPr>
            <w:r>
              <w:rPr>
                <w:rFonts w:hint="eastAsia" w:hAnsi="宋体"/>
                <w:sz w:val="21"/>
                <w:szCs w:val="21"/>
              </w:rPr>
              <w:t>(4) 造成环境污染。</w:t>
            </w:r>
          </w:p>
        </w:tc>
        <w:tc>
          <w:tcPr>
            <w:tcW w:w="1701" w:type="dxa"/>
            <w:gridSpan w:val="2"/>
            <w:vAlign w:val="center"/>
          </w:tcPr>
          <w:p w14:paraId="4E3C91FB">
            <w:pPr>
              <w:spacing w:line="240" w:lineRule="auto"/>
              <w:jc w:val="left"/>
              <w:rPr>
                <w:rFonts w:hAnsi="宋体" w:cs="宋体"/>
                <w:b w:val="0"/>
                <w:bCs/>
                <w:sz w:val="21"/>
                <w:szCs w:val="21"/>
              </w:rPr>
            </w:pPr>
            <w:r>
              <w:rPr>
                <w:rFonts w:hint="eastAsia" w:hAnsi="宋体" w:cs="宋体"/>
                <w:bCs/>
                <w:sz w:val="21"/>
                <w:szCs w:val="21"/>
              </w:rPr>
              <w:t>达到标准的得满分，每月每次有一项未达到标准的扣3分。</w:t>
            </w:r>
          </w:p>
        </w:tc>
        <w:tc>
          <w:tcPr>
            <w:tcW w:w="709" w:type="dxa"/>
            <w:vAlign w:val="center"/>
          </w:tcPr>
          <w:p w14:paraId="6247EF81">
            <w:pPr>
              <w:spacing w:line="360" w:lineRule="auto"/>
              <w:jc w:val="center"/>
              <w:rPr>
                <w:rFonts w:hAnsi="宋体"/>
                <w:b w:val="0"/>
                <w:sz w:val="21"/>
                <w:szCs w:val="21"/>
              </w:rPr>
            </w:pPr>
            <w:r>
              <w:rPr>
                <w:rFonts w:hint="eastAsia" w:hAnsi="宋体"/>
                <w:sz w:val="21"/>
                <w:szCs w:val="21"/>
              </w:rPr>
              <w:t>15</w:t>
            </w:r>
          </w:p>
        </w:tc>
        <w:tc>
          <w:tcPr>
            <w:tcW w:w="850" w:type="dxa"/>
            <w:vAlign w:val="center"/>
          </w:tcPr>
          <w:p w14:paraId="19491767">
            <w:pPr>
              <w:spacing w:line="360" w:lineRule="auto"/>
              <w:jc w:val="center"/>
              <w:rPr>
                <w:rFonts w:hAnsi="宋体"/>
                <w:b w:val="0"/>
                <w:sz w:val="21"/>
                <w:szCs w:val="21"/>
              </w:rPr>
            </w:pPr>
          </w:p>
        </w:tc>
        <w:tc>
          <w:tcPr>
            <w:tcW w:w="992" w:type="dxa"/>
            <w:vAlign w:val="center"/>
          </w:tcPr>
          <w:p w14:paraId="1E4F8794">
            <w:pPr>
              <w:spacing w:line="360" w:lineRule="auto"/>
              <w:jc w:val="center"/>
              <w:rPr>
                <w:rFonts w:hAnsi="宋体"/>
                <w:b w:val="0"/>
                <w:sz w:val="21"/>
                <w:szCs w:val="21"/>
              </w:rPr>
            </w:pPr>
            <w:r>
              <w:rPr>
                <w:rFonts w:hint="eastAsia" w:hAnsi="宋体"/>
                <w:sz w:val="21"/>
                <w:szCs w:val="21"/>
              </w:rPr>
              <w:t>12</w:t>
            </w:r>
          </w:p>
        </w:tc>
      </w:tr>
      <w:tr w14:paraId="600B2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75D338D2">
            <w:pPr>
              <w:spacing w:line="360" w:lineRule="auto"/>
              <w:jc w:val="center"/>
              <w:rPr>
                <w:rFonts w:hAnsi="宋体"/>
                <w:sz w:val="21"/>
                <w:szCs w:val="21"/>
              </w:rPr>
            </w:pPr>
            <w:r>
              <w:rPr>
                <w:rFonts w:hint="eastAsia" w:hAnsi="宋体"/>
                <w:sz w:val="21"/>
                <w:szCs w:val="21"/>
              </w:rPr>
              <w:t>3</w:t>
            </w:r>
          </w:p>
        </w:tc>
        <w:tc>
          <w:tcPr>
            <w:tcW w:w="851" w:type="dxa"/>
            <w:vAlign w:val="center"/>
          </w:tcPr>
          <w:p w14:paraId="3CF1A1EC">
            <w:pPr>
              <w:spacing w:line="360" w:lineRule="auto"/>
              <w:jc w:val="center"/>
              <w:rPr>
                <w:rFonts w:hAnsi="宋体"/>
                <w:sz w:val="21"/>
                <w:szCs w:val="21"/>
              </w:rPr>
            </w:pPr>
            <w:r>
              <w:rPr>
                <w:rFonts w:hint="eastAsia" w:hAnsi="宋体"/>
                <w:sz w:val="21"/>
                <w:szCs w:val="21"/>
              </w:rPr>
              <w:t>货物</w:t>
            </w:r>
          </w:p>
          <w:p w14:paraId="3CDF0E22">
            <w:pPr>
              <w:spacing w:line="360" w:lineRule="auto"/>
              <w:jc w:val="center"/>
              <w:rPr>
                <w:rFonts w:hAnsi="宋体"/>
                <w:sz w:val="21"/>
                <w:szCs w:val="21"/>
              </w:rPr>
            </w:pPr>
            <w:r>
              <w:rPr>
                <w:rFonts w:hint="eastAsia" w:hAnsi="宋体"/>
                <w:sz w:val="21"/>
                <w:szCs w:val="21"/>
              </w:rPr>
              <w:t>交货</w:t>
            </w:r>
          </w:p>
        </w:tc>
        <w:tc>
          <w:tcPr>
            <w:tcW w:w="4253" w:type="dxa"/>
            <w:gridSpan w:val="2"/>
            <w:vAlign w:val="center"/>
          </w:tcPr>
          <w:p w14:paraId="1EC37583">
            <w:pPr>
              <w:ind w:firstLine="317" w:firstLineChars="151"/>
              <w:jc w:val="left"/>
              <w:rPr>
                <w:rFonts w:hAnsi="宋体"/>
                <w:sz w:val="21"/>
                <w:szCs w:val="21"/>
              </w:rPr>
            </w:pPr>
            <w:r>
              <w:rPr>
                <w:rFonts w:hint="eastAsia" w:hAnsi="宋体"/>
                <w:sz w:val="21"/>
                <w:szCs w:val="21"/>
              </w:rPr>
              <w:t xml:space="preserve">(1) </w:t>
            </w:r>
            <w:r>
              <w:rPr>
                <w:rFonts w:hint="eastAsia" w:hAnsi="宋体" w:cs="宋体"/>
                <w:bCs/>
                <w:sz w:val="21"/>
                <w:szCs w:val="21"/>
              </w:rPr>
              <w:t>按合同约定时间供货</w:t>
            </w:r>
            <w:r>
              <w:rPr>
                <w:rFonts w:hint="eastAsia" w:hAnsi="宋体"/>
                <w:sz w:val="21"/>
                <w:szCs w:val="21"/>
              </w:rPr>
              <w:t>；</w:t>
            </w:r>
          </w:p>
          <w:p w14:paraId="00E8A7D2">
            <w:pPr>
              <w:widowControl w:val="0"/>
              <w:autoSpaceDE w:val="0"/>
              <w:autoSpaceDN w:val="0"/>
              <w:adjustRightInd w:val="0"/>
              <w:snapToGrid/>
              <w:spacing w:line="240" w:lineRule="auto"/>
              <w:ind w:firstLine="317" w:firstLineChars="151"/>
              <w:jc w:val="left"/>
              <w:rPr>
                <w:rFonts w:hAnsi="宋体"/>
                <w:sz w:val="21"/>
                <w:szCs w:val="21"/>
              </w:rPr>
            </w:pPr>
            <w:r>
              <w:rPr>
                <w:rFonts w:hint="eastAsia" w:hAnsi="宋体"/>
                <w:sz w:val="21"/>
                <w:szCs w:val="21"/>
              </w:rPr>
              <w:t>(2) 每批次供货配合提供货物清单、配合清点货物；</w:t>
            </w:r>
          </w:p>
          <w:p w14:paraId="5987CAC8">
            <w:pPr>
              <w:widowControl w:val="0"/>
              <w:autoSpaceDE w:val="0"/>
              <w:autoSpaceDN w:val="0"/>
              <w:adjustRightInd w:val="0"/>
              <w:snapToGrid/>
              <w:spacing w:line="240" w:lineRule="auto"/>
              <w:ind w:firstLine="317" w:firstLineChars="151"/>
              <w:jc w:val="left"/>
              <w:rPr>
                <w:rFonts w:hAnsi="宋体"/>
                <w:sz w:val="21"/>
                <w:szCs w:val="21"/>
              </w:rPr>
            </w:pPr>
            <w:r>
              <w:rPr>
                <w:rFonts w:hint="eastAsia" w:hAnsi="宋体"/>
                <w:sz w:val="21"/>
                <w:szCs w:val="21"/>
              </w:rPr>
              <w:t>(3) 交付人员专业性强，工作效率高，熟悉交付操作流程；</w:t>
            </w:r>
          </w:p>
          <w:p w14:paraId="6C1F47FB">
            <w:pPr>
              <w:widowControl w:val="0"/>
              <w:autoSpaceDE w:val="0"/>
              <w:autoSpaceDN w:val="0"/>
              <w:adjustRightInd w:val="0"/>
              <w:snapToGrid/>
              <w:spacing w:line="240" w:lineRule="auto"/>
              <w:ind w:firstLine="317" w:firstLineChars="151"/>
              <w:jc w:val="left"/>
              <w:rPr>
                <w:rFonts w:hAnsi="宋体"/>
                <w:sz w:val="21"/>
                <w:szCs w:val="21"/>
              </w:rPr>
            </w:pPr>
            <w:r>
              <w:rPr>
                <w:rFonts w:hint="eastAsia" w:hAnsi="宋体"/>
                <w:sz w:val="21"/>
                <w:szCs w:val="21"/>
              </w:rPr>
              <w:t>(4) 运输车辆按厂区指示行驶及停放、卸货方式恰当；</w:t>
            </w:r>
          </w:p>
          <w:p w14:paraId="0C3EEA9B">
            <w:pPr>
              <w:spacing w:line="240" w:lineRule="auto"/>
              <w:ind w:firstLine="317" w:firstLineChars="151"/>
              <w:jc w:val="left"/>
              <w:rPr>
                <w:rFonts w:hAnsi="宋体"/>
                <w:sz w:val="21"/>
                <w:szCs w:val="21"/>
              </w:rPr>
            </w:pPr>
            <w:r>
              <w:rPr>
                <w:rFonts w:hint="eastAsia" w:hAnsi="宋体"/>
                <w:sz w:val="21"/>
                <w:szCs w:val="21"/>
              </w:rPr>
              <w:t>(5) 每批次实际供货数量与采购人发出的供货通知清单要求的供货数量一致。</w:t>
            </w:r>
          </w:p>
        </w:tc>
        <w:tc>
          <w:tcPr>
            <w:tcW w:w="1701" w:type="dxa"/>
            <w:gridSpan w:val="2"/>
            <w:vAlign w:val="center"/>
          </w:tcPr>
          <w:p w14:paraId="71A9A8A3">
            <w:pPr>
              <w:spacing w:line="240" w:lineRule="auto"/>
              <w:jc w:val="left"/>
              <w:rPr>
                <w:rFonts w:hAnsi="宋体" w:cs="宋体"/>
                <w:bCs/>
                <w:sz w:val="21"/>
                <w:szCs w:val="21"/>
              </w:rPr>
            </w:pPr>
            <w:r>
              <w:rPr>
                <w:rFonts w:hint="eastAsia" w:hAnsi="宋体" w:cs="宋体"/>
                <w:bCs/>
                <w:sz w:val="21"/>
                <w:szCs w:val="21"/>
              </w:rPr>
              <w:t>达到标准的得满分，每月每次有一项未达到标准的扣3分。</w:t>
            </w:r>
          </w:p>
        </w:tc>
        <w:tc>
          <w:tcPr>
            <w:tcW w:w="709" w:type="dxa"/>
            <w:vAlign w:val="center"/>
          </w:tcPr>
          <w:p w14:paraId="3B5B4F74">
            <w:pPr>
              <w:spacing w:line="360" w:lineRule="auto"/>
              <w:jc w:val="center"/>
              <w:rPr>
                <w:rFonts w:hAnsi="宋体"/>
                <w:sz w:val="21"/>
                <w:szCs w:val="21"/>
              </w:rPr>
            </w:pPr>
            <w:r>
              <w:rPr>
                <w:rFonts w:hint="eastAsia" w:hAnsi="宋体"/>
                <w:sz w:val="21"/>
                <w:szCs w:val="21"/>
              </w:rPr>
              <w:t>20</w:t>
            </w:r>
          </w:p>
        </w:tc>
        <w:tc>
          <w:tcPr>
            <w:tcW w:w="850" w:type="dxa"/>
            <w:vAlign w:val="center"/>
          </w:tcPr>
          <w:p w14:paraId="6B25CF05">
            <w:pPr>
              <w:spacing w:line="360" w:lineRule="auto"/>
              <w:jc w:val="center"/>
              <w:rPr>
                <w:rFonts w:hAnsi="宋体"/>
                <w:sz w:val="21"/>
                <w:szCs w:val="21"/>
              </w:rPr>
            </w:pPr>
          </w:p>
        </w:tc>
        <w:tc>
          <w:tcPr>
            <w:tcW w:w="992" w:type="dxa"/>
            <w:vAlign w:val="center"/>
          </w:tcPr>
          <w:p w14:paraId="70F8B078">
            <w:pPr>
              <w:spacing w:line="360" w:lineRule="auto"/>
              <w:jc w:val="center"/>
              <w:rPr>
                <w:rFonts w:hAnsi="宋体"/>
                <w:sz w:val="21"/>
                <w:szCs w:val="21"/>
              </w:rPr>
            </w:pPr>
            <w:r>
              <w:rPr>
                <w:rFonts w:hint="eastAsia" w:hAnsi="宋体"/>
                <w:sz w:val="21"/>
                <w:szCs w:val="21"/>
              </w:rPr>
              <w:t>16</w:t>
            </w:r>
          </w:p>
        </w:tc>
      </w:tr>
      <w:tr w14:paraId="43A9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39AD1BC1">
            <w:pPr>
              <w:spacing w:line="360" w:lineRule="auto"/>
              <w:jc w:val="center"/>
              <w:rPr>
                <w:rFonts w:hAnsi="宋体"/>
                <w:sz w:val="21"/>
                <w:szCs w:val="21"/>
              </w:rPr>
            </w:pPr>
            <w:r>
              <w:rPr>
                <w:rFonts w:hint="eastAsia" w:hAnsi="宋体"/>
                <w:sz w:val="21"/>
                <w:szCs w:val="21"/>
              </w:rPr>
              <w:t>4</w:t>
            </w:r>
          </w:p>
        </w:tc>
        <w:tc>
          <w:tcPr>
            <w:tcW w:w="851" w:type="dxa"/>
            <w:vAlign w:val="center"/>
          </w:tcPr>
          <w:p w14:paraId="5DABF9C9">
            <w:pPr>
              <w:spacing w:line="360" w:lineRule="auto"/>
              <w:jc w:val="center"/>
              <w:rPr>
                <w:rFonts w:hAnsi="宋体"/>
                <w:sz w:val="21"/>
                <w:szCs w:val="21"/>
              </w:rPr>
            </w:pPr>
            <w:r>
              <w:rPr>
                <w:rFonts w:hint="eastAsia" w:hAnsi="宋体"/>
                <w:sz w:val="21"/>
                <w:szCs w:val="21"/>
              </w:rPr>
              <w:t>验收</w:t>
            </w:r>
          </w:p>
        </w:tc>
        <w:tc>
          <w:tcPr>
            <w:tcW w:w="4253" w:type="dxa"/>
            <w:gridSpan w:val="2"/>
            <w:vAlign w:val="center"/>
          </w:tcPr>
          <w:p w14:paraId="69666FA2">
            <w:pPr>
              <w:ind w:firstLine="317" w:firstLineChars="151"/>
              <w:jc w:val="left"/>
              <w:rPr>
                <w:rFonts w:hAnsi="宋体"/>
                <w:sz w:val="21"/>
                <w:szCs w:val="21"/>
              </w:rPr>
            </w:pPr>
            <w:r>
              <w:rPr>
                <w:rFonts w:hint="eastAsia" w:hAnsi="宋体"/>
                <w:sz w:val="21"/>
                <w:szCs w:val="21"/>
              </w:rPr>
              <w:t xml:space="preserve">(1) </w:t>
            </w:r>
            <w:r>
              <w:rPr>
                <w:rFonts w:hint="eastAsia" w:hAnsi="宋体" w:cs="宋体"/>
                <w:bCs/>
                <w:sz w:val="21"/>
                <w:szCs w:val="21"/>
              </w:rPr>
              <w:t>及时提供货物的各项技术资料</w:t>
            </w:r>
            <w:r>
              <w:rPr>
                <w:rFonts w:hint="eastAsia" w:hAnsi="宋体"/>
                <w:sz w:val="21"/>
                <w:szCs w:val="21"/>
              </w:rPr>
              <w:t>；</w:t>
            </w:r>
          </w:p>
          <w:p w14:paraId="6E203D50">
            <w:pPr>
              <w:widowControl w:val="0"/>
              <w:autoSpaceDE w:val="0"/>
              <w:autoSpaceDN w:val="0"/>
              <w:adjustRightInd w:val="0"/>
              <w:snapToGrid/>
              <w:spacing w:line="240" w:lineRule="auto"/>
              <w:ind w:firstLine="317" w:firstLineChars="151"/>
              <w:jc w:val="left"/>
              <w:rPr>
                <w:rFonts w:hAnsi="宋体"/>
                <w:sz w:val="21"/>
                <w:szCs w:val="21"/>
              </w:rPr>
            </w:pPr>
            <w:r>
              <w:rPr>
                <w:rFonts w:hint="eastAsia" w:hAnsi="宋体"/>
                <w:sz w:val="21"/>
                <w:szCs w:val="21"/>
              </w:rPr>
              <w:t>(2) 高效处理退换货工作、态度良好；</w:t>
            </w:r>
          </w:p>
          <w:p w14:paraId="4E49D7C8">
            <w:pPr>
              <w:widowControl w:val="0"/>
              <w:autoSpaceDE w:val="0"/>
              <w:autoSpaceDN w:val="0"/>
              <w:adjustRightInd w:val="0"/>
              <w:snapToGrid/>
              <w:spacing w:line="240" w:lineRule="auto"/>
              <w:ind w:firstLine="317" w:firstLineChars="151"/>
              <w:jc w:val="left"/>
              <w:rPr>
                <w:rFonts w:hAnsi="宋体"/>
                <w:sz w:val="21"/>
                <w:szCs w:val="21"/>
              </w:rPr>
            </w:pPr>
            <w:r>
              <w:rPr>
                <w:rFonts w:hint="eastAsia" w:hAnsi="宋体"/>
                <w:sz w:val="21"/>
                <w:szCs w:val="21"/>
              </w:rPr>
              <w:t>(3) 未出现因对检验结果存在异议而影响供货的情况；</w:t>
            </w:r>
          </w:p>
          <w:p w14:paraId="37FD6E56">
            <w:pPr>
              <w:widowControl w:val="0"/>
              <w:autoSpaceDE w:val="0"/>
              <w:autoSpaceDN w:val="0"/>
              <w:adjustRightInd w:val="0"/>
              <w:snapToGrid/>
              <w:spacing w:line="240" w:lineRule="auto"/>
              <w:ind w:firstLine="317" w:firstLineChars="151"/>
              <w:jc w:val="left"/>
              <w:rPr>
                <w:rFonts w:hAnsi="宋体"/>
                <w:sz w:val="21"/>
                <w:szCs w:val="21"/>
              </w:rPr>
            </w:pPr>
            <w:r>
              <w:rPr>
                <w:rFonts w:hint="eastAsia" w:hAnsi="宋体"/>
                <w:sz w:val="21"/>
                <w:szCs w:val="21"/>
              </w:rPr>
              <w:t>(4) 所送货物的品种、规格型号、数量、推荐品牌均供货清单一致；</w:t>
            </w:r>
          </w:p>
          <w:p w14:paraId="49B59FB8">
            <w:pPr>
              <w:spacing w:line="240" w:lineRule="auto"/>
              <w:ind w:firstLine="317" w:firstLineChars="151"/>
              <w:jc w:val="left"/>
              <w:rPr>
                <w:rFonts w:hAnsi="宋体"/>
                <w:sz w:val="21"/>
                <w:szCs w:val="21"/>
              </w:rPr>
            </w:pPr>
            <w:r>
              <w:rPr>
                <w:rFonts w:hint="eastAsia" w:hAnsi="宋体"/>
                <w:sz w:val="21"/>
                <w:szCs w:val="21"/>
              </w:rPr>
              <w:t>(5) 未出现因货物检验不合格，或因货物不合格影响厂区生产效果的情况。</w:t>
            </w:r>
          </w:p>
        </w:tc>
        <w:tc>
          <w:tcPr>
            <w:tcW w:w="1701" w:type="dxa"/>
            <w:gridSpan w:val="2"/>
            <w:vAlign w:val="center"/>
          </w:tcPr>
          <w:p w14:paraId="684DFCC6">
            <w:pPr>
              <w:spacing w:line="240" w:lineRule="auto"/>
              <w:jc w:val="left"/>
              <w:rPr>
                <w:rFonts w:hAnsi="宋体" w:cs="宋体"/>
                <w:bCs/>
                <w:sz w:val="21"/>
                <w:szCs w:val="21"/>
              </w:rPr>
            </w:pPr>
            <w:r>
              <w:rPr>
                <w:rFonts w:hint="eastAsia" w:hAnsi="宋体" w:cs="宋体"/>
                <w:bCs/>
                <w:sz w:val="21"/>
                <w:szCs w:val="21"/>
              </w:rPr>
              <w:t>达到标准的得满分，每月每次有一项未达到标准的扣4分。</w:t>
            </w:r>
          </w:p>
        </w:tc>
        <w:tc>
          <w:tcPr>
            <w:tcW w:w="709" w:type="dxa"/>
            <w:vAlign w:val="center"/>
          </w:tcPr>
          <w:p w14:paraId="51C5390D">
            <w:pPr>
              <w:spacing w:line="360" w:lineRule="auto"/>
              <w:jc w:val="center"/>
              <w:rPr>
                <w:rFonts w:hAnsi="宋体"/>
                <w:sz w:val="21"/>
                <w:szCs w:val="21"/>
              </w:rPr>
            </w:pPr>
            <w:r>
              <w:rPr>
                <w:rFonts w:hint="eastAsia" w:hAnsi="宋体"/>
                <w:sz w:val="21"/>
                <w:szCs w:val="21"/>
              </w:rPr>
              <w:t>20</w:t>
            </w:r>
          </w:p>
        </w:tc>
        <w:tc>
          <w:tcPr>
            <w:tcW w:w="850" w:type="dxa"/>
            <w:vAlign w:val="center"/>
          </w:tcPr>
          <w:p w14:paraId="13ABC98C">
            <w:pPr>
              <w:spacing w:line="360" w:lineRule="auto"/>
              <w:jc w:val="center"/>
              <w:rPr>
                <w:rFonts w:hAnsi="宋体"/>
                <w:sz w:val="21"/>
                <w:szCs w:val="21"/>
              </w:rPr>
            </w:pPr>
          </w:p>
        </w:tc>
        <w:tc>
          <w:tcPr>
            <w:tcW w:w="992" w:type="dxa"/>
            <w:vAlign w:val="center"/>
          </w:tcPr>
          <w:p w14:paraId="113EC811">
            <w:pPr>
              <w:spacing w:line="360" w:lineRule="auto"/>
              <w:jc w:val="center"/>
              <w:rPr>
                <w:rFonts w:hAnsi="宋体"/>
                <w:sz w:val="21"/>
                <w:szCs w:val="21"/>
              </w:rPr>
            </w:pPr>
            <w:r>
              <w:rPr>
                <w:rFonts w:hint="eastAsia" w:hAnsi="宋体"/>
                <w:sz w:val="21"/>
                <w:szCs w:val="21"/>
              </w:rPr>
              <w:t>16</w:t>
            </w:r>
          </w:p>
        </w:tc>
      </w:tr>
      <w:tr w14:paraId="39CB0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571B2267">
            <w:pPr>
              <w:spacing w:line="360" w:lineRule="auto"/>
              <w:jc w:val="center"/>
              <w:rPr>
                <w:rFonts w:hAnsi="宋体"/>
                <w:sz w:val="21"/>
                <w:szCs w:val="21"/>
              </w:rPr>
            </w:pPr>
            <w:r>
              <w:rPr>
                <w:rFonts w:hint="eastAsia" w:hAnsi="宋体"/>
                <w:sz w:val="21"/>
                <w:szCs w:val="21"/>
              </w:rPr>
              <w:t>5</w:t>
            </w:r>
          </w:p>
        </w:tc>
        <w:tc>
          <w:tcPr>
            <w:tcW w:w="851" w:type="dxa"/>
            <w:vAlign w:val="center"/>
          </w:tcPr>
          <w:p w14:paraId="2BA0DF4C">
            <w:pPr>
              <w:spacing w:line="360" w:lineRule="auto"/>
              <w:jc w:val="center"/>
              <w:rPr>
                <w:rFonts w:hAnsi="宋体"/>
                <w:sz w:val="21"/>
                <w:szCs w:val="21"/>
              </w:rPr>
            </w:pPr>
            <w:r>
              <w:rPr>
                <w:rFonts w:hint="eastAsia" w:hAnsi="宋体"/>
                <w:sz w:val="21"/>
                <w:szCs w:val="21"/>
              </w:rPr>
              <w:t>安全</w:t>
            </w:r>
          </w:p>
        </w:tc>
        <w:tc>
          <w:tcPr>
            <w:tcW w:w="4253" w:type="dxa"/>
            <w:gridSpan w:val="2"/>
            <w:vAlign w:val="center"/>
          </w:tcPr>
          <w:p w14:paraId="5C2E2F76">
            <w:pPr>
              <w:ind w:firstLine="317" w:firstLineChars="151"/>
              <w:jc w:val="left"/>
              <w:rPr>
                <w:rFonts w:hAnsi="宋体"/>
                <w:sz w:val="21"/>
                <w:szCs w:val="21"/>
              </w:rPr>
            </w:pPr>
            <w:r>
              <w:rPr>
                <w:rFonts w:hint="eastAsia" w:hAnsi="宋体"/>
                <w:sz w:val="21"/>
                <w:szCs w:val="21"/>
              </w:rPr>
              <w:t xml:space="preserve">(1) </w:t>
            </w:r>
            <w:r>
              <w:rPr>
                <w:rFonts w:hint="eastAsia" w:hAnsi="宋体" w:cs="宋体"/>
                <w:bCs/>
                <w:sz w:val="21"/>
                <w:szCs w:val="21"/>
              </w:rPr>
              <w:t>未出无证驾驶、酒后驾驶等情况</w:t>
            </w:r>
            <w:r>
              <w:rPr>
                <w:rFonts w:hint="eastAsia" w:hAnsi="宋体"/>
                <w:sz w:val="21"/>
                <w:szCs w:val="21"/>
              </w:rPr>
              <w:t>；</w:t>
            </w:r>
          </w:p>
          <w:p w14:paraId="074A0121">
            <w:pPr>
              <w:widowControl w:val="0"/>
              <w:autoSpaceDE w:val="0"/>
              <w:autoSpaceDN w:val="0"/>
              <w:adjustRightInd w:val="0"/>
              <w:snapToGrid/>
              <w:spacing w:line="240" w:lineRule="auto"/>
              <w:ind w:firstLine="317" w:firstLineChars="151"/>
              <w:jc w:val="left"/>
              <w:rPr>
                <w:rFonts w:hAnsi="宋体"/>
                <w:sz w:val="21"/>
                <w:szCs w:val="21"/>
              </w:rPr>
            </w:pPr>
            <w:r>
              <w:rPr>
                <w:rFonts w:hint="eastAsia" w:hAnsi="宋体"/>
                <w:sz w:val="21"/>
                <w:szCs w:val="21"/>
              </w:rPr>
              <w:t>(2) 未出现超载或非法运输等情况；</w:t>
            </w:r>
          </w:p>
          <w:p w14:paraId="77249F23">
            <w:pPr>
              <w:spacing w:line="240" w:lineRule="auto"/>
              <w:ind w:firstLine="317" w:firstLineChars="151"/>
              <w:jc w:val="left"/>
              <w:rPr>
                <w:rFonts w:hAnsi="宋体"/>
                <w:sz w:val="21"/>
                <w:szCs w:val="21"/>
              </w:rPr>
            </w:pPr>
            <w:r>
              <w:rPr>
                <w:rFonts w:hint="eastAsia" w:hAnsi="宋体"/>
                <w:sz w:val="21"/>
                <w:szCs w:val="21"/>
              </w:rPr>
              <w:t>(3) 未出现由于运输服务商资质不符、超载或非法运输造成第三方或厂区事故、损失的情况。</w:t>
            </w:r>
          </w:p>
        </w:tc>
        <w:tc>
          <w:tcPr>
            <w:tcW w:w="1701" w:type="dxa"/>
            <w:gridSpan w:val="2"/>
            <w:vAlign w:val="center"/>
          </w:tcPr>
          <w:p w14:paraId="02DE2B02">
            <w:pPr>
              <w:spacing w:line="240" w:lineRule="auto"/>
              <w:jc w:val="left"/>
              <w:rPr>
                <w:rFonts w:hAnsi="宋体" w:cs="宋体"/>
                <w:bCs/>
                <w:sz w:val="21"/>
                <w:szCs w:val="21"/>
              </w:rPr>
            </w:pPr>
            <w:r>
              <w:rPr>
                <w:rFonts w:hint="eastAsia" w:hAnsi="宋体" w:cs="宋体"/>
                <w:bCs/>
                <w:sz w:val="21"/>
                <w:szCs w:val="21"/>
              </w:rPr>
              <w:t>达到标准的得满分，每月每次有一项未达到标准的扣3分。</w:t>
            </w:r>
          </w:p>
        </w:tc>
        <w:tc>
          <w:tcPr>
            <w:tcW w:w="709" w:type="dxa"/>
            <w:vAlign w:val="center"/>
          </w:tcPr>
          <w:p w14:paraId="44529C70">
            <w:pPr>
              <w:spacing w:line="360" w:lineRule="auto"/>
              <w:jc w:val="center"/>
              <w:rPr>
                <w:rFonts w:hAnsi="宋体"/>
                <w:sz w:val="21"/>
                <w:szCs w:val="21"/>
              </w:rPr>
            </w:pPr>
            <w:r>
              <w:rPr>
                <w:rFonts w:hint="eastAsia" w:hAnsi="宋体"/>
                <w:sz w:val="21"/>
                <w:szCs w:val="21"/>
              </w:rPr>
              <w:t>15</w:t>
            </w:r>
          </w:p>
        </w:tc>
        <w:tc>
          <w:tcPr>
            <w:tcW w:w="850" w:type="dxa"/>
            <w:vAlign w:val="center"/>
          </w:tcPr>
          <w:p w14:paraId="527C05E0">
            <w:pPr>
              <w:spacing w:line="360" w:lineRule="auto"/>
              <w:jc w:val="center"/>
              <w:rPr>
                <w:rFonts w:hAnsi="宋体"/>
                <w:sz w:val="21"/>
                <w:szCs w:val="21"/>
              </w:rPr>
            </w:pPr>
          </w:p>
        </w:tc>
        <w:tc>
          <w:tcPr>
            <w:tcW w:w="992" w:type="dxa"/>
            <w:vAlign w:val="center"/>
          </w:tcPr>
          <w:p w14:paraId="6DE78D99">
            <w:pPr>
              <w:spacing w:line="360" w:lineRule="auto"/>
              <w:jc w:val="center"/>
              <w:rPr>
                <w:rFonts w:hAnsi="宋体"/>
                <w:sz w:val="21"/>
                <w:szCs w:val="21"/>
              </w:rPr>
            </w:pPr>
            <w:r>
              <w:rPr>
                <w:rFonts w:hint="eastAsia" w:hAnsi="宋体"/>
                <w:sz w:val="21"/>
                <w:szCs w:val="21"/>
              </w:rPr>
              <w:t>12</w:t>
            </w:r>
          </w:p>
        </w:tc>
      </w:tr>
      <w:tr w14:paraId="175A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58C1AEF1">
            <w:pPr>
              <w:spacing w:line="360" w:lineRule="auto"/>
              <w:jc w:val="center"/>
              <w:rPr>
                <w:rFonts w:hAnsi="宋体"/>
                <w:sz w:val="21"/>
                <w:szCs w:val="21"/>
              </w:rPr>
            </w:pPr>
            <w:r>
              <w:rPr>
                <w:rFonts w:hint="eastAsia" w:hAnsi="宋体"/>
                <w:sz w:val="21"/>
                <w:szCs w:val="21"/>
              </w:rPr>
              <w:t>6</w:t>
            </w:r>
          </w:p>
        </w:tc>
        <w:tc>
          <w:tcPr>
            <w:tcW w:w="851" w:type="dxa"/>
            <w:vAlign w:val="center"/>
          </w:tcPr>
          <w:p w14:paraId="48E7CD8A">
            <w:pPr>
              <w:spacing w:line="360" w:lineRule="auto"/>
              <w:jc w:val="center"/>
              <w:rPr>
                <w:rFonts w:hAnsi="宋体"/>
                <w:sz w:val="21"/>
                <w:szCs w:val="21"/>
              </w:rPr>
            </w:pPr>
            <w:r>
              <w:rPr>
                <w:rFonts w:hint="eastAsia" w:hAnsi="宋体"/>
                <w:sz w:val="21"/>
                <w:szCs w:val="21"/>
              </w:rPr>
              <w:t>售后</w:t>
            </w:r>
          </w:p>
          <w:p w14:paraId="68E72B4B">
            <w:pPr>
              <w:spacing w:line="360" w:lineRule="auto"/>
              <w:jc w:val="center"/>
              <w:rPr>
                <w:rFonts w:hAnsi="宋体"/>
                <w:sz w:val="21"/>
                <w:szCs w:val="21"/>
              </w:rPr>
            </w:pPr>
            <w:r>
              <w:rPr>
                <w:rFonts w:hint="eastAsia" w:hAnsi="宋体"/>
                <w:sz w:val="21"/>
                <w:szCs w:val="21"/>
              </w:rPr>
              <w:t>服务</w:t>
            </w:r>
          </w:p>
        </w:tc>
        <w:tc>
          <w:tcPr>
            <w:tcW w:w="4253" w:type="dxa"/>
            <w:gridSpan w:val="2"/>
            <w:vAlign w:val="center"/>
          </w:tcPr>
          <w:p w14:paraId="4EF40324">
            <w:pPr>
              <w:ind w:firstLine="317" w:firstLineChars="151"/>
              <w:jc w:val="left"/>
              <w:rPr>
                <w:rFonts w:hAnsi="宋体"/>
                <w:sz w:val="21"/>
                <w:szCs w:val="21"/>
              </w:rPr>
            </w:pPr>
            <w:r>
              <w:rPr>
                <w:rFonts w:hint="eastAsia" w:hAnsi="宋体"/>
                <w:sz w:val="21"/>
                <w:szCs w:val="21"/>
              </w:rPr>
              <w:t xml:space="preserve">(1) </w:t>
            </w:r>
            <w:r>
              <w:rPr>
                <w:rFonts w:hint="eastAsia" w:hAnsi="宋体" w:cs="宋体"/>
                <w:bCs/>
                <w:sz w:val="21"/>
                <w:szCs w:val="21"/>
              </w:rPr>
              <w:t>人员</w:t>
            </w:r>
            <w:r>
              <w:rPr>
                <w:rFonts w:hint="eastAsia" w:hAnsi="宋体"/>
                <w:sz w:val="21"/>
                <w:szCs w:val="21"/>
              </w:rPr>
              <w:t>：</w:t>
            </w:r>
          </w:p>
          <w:p w14:paraId="6489349A">
            <w:pPr>
              <w:widowControl w:val="0"/>
              <w:autoSpaceDE w:val="0"/>
              <w:autoSpaceDN w:val="0"/>
              <w:adjustRightInd w:val="0"/>
              <w:snapToGrid/>
              <w:spacing w:line="240" w:lineRule="auto"/>
              <w:ind w:firstLine="317" w:firstLineChars="151"/>
              <w:jc w:val="left"/>
              <w:rPr>
                <w:rFonts w:hAnsi="宋体"/>
                <w:sz w:val="21"/>
                <w:szCs w:val="21"/>
              </w:rPr>
            </w:pPr>
            <w:r>
              <w:rPr>
                <w:rFonts w:hint="eastAsia" w:hAnsi="宋体"/>
                <w:sz w:val="21"/>
                <w:szCs w:val="21"/>
              </w:rPr>
              <w:t>① 管理、技术及服务人员均符合投标文件的承诺，服务队伍稳定，人员充足、专业性强，充分配合采购人供货需求；</w:t>
            </w:r>
          </w:p>
          <w:p w14:paraId="3F4B7B22">
            <w:pPr>
              <w:widowControl w:val="0"/>
              <w:autoSpaceDE w:val="0"/>
              <w:autoSpaceDN w:val="0"/>
              <w:adjustRightInd w:val="0"/>
              <w:snapToGrid/>
              <w:spacing w:line="240" w:lineRule="auto"/>
              <w:ind w:firstLine="317" w:firstLineChars="151"/>
              <w:jc w:val="left"/>
              <w:rPr>
                <w:rFonts w:hAnsi="宋体"/>
                <w:sz w:val="21"/>
                <w:szCs w:val="21"/>
              </w:rPr>
            </w:pPr>
            <w:r>
              <w:rPr>
                <w:rFonts w:hint="eastAsia" w:hAnsi="宋体"/>
                <w:sz w:val="21"/>
                <w:szCs w:val="21"/>
              </w:rPr>
              <w:t>② 对接人员与采购人沟通良好、理解到位、执行力强，能及时发现、解决问题，并未雨绸缪地因应各运营项目实际情况提供合理化的供配货建议；</w:t>
            </w:r>
          </w:p>
          <w:p w14:paraId="39EEDD89">
            <w:pPr>
              <w:widowControl w:val="0"/>
              <w:autoSpaceDE w:val="0"/>
              <w:autoSpaceDN w:val="0"/>
              <w:adjustRightInd w:val="0"/>
              <w:snapToGrid/>
              <w:spacing w:line="240" w:lineRule="auto"/>
              <w:ind w:firstLine="317" w:firstLineChars="151"/>
              <w:jc w:val="left"/>
              <w:rPr>
                <w:rFonts w:hAnsi="宋体"/>
                <w:sz w:val="21"/>
                <w:szCs w:val="21"/>
              </w:rPr>
            </w:pPr>
            <w:r>
              <w:rPr>
                <w:rFonts w:hint="eastAsia" w:hAnsi="宋体"/>
                <w:sz w:val="21"/>
                <w:szCs w:val="21"/>
              </w:rPr>
              <w:t>③ 未出现推诿，借故不肯签署合同规定的文件或者敷衍了事、置之不理等情况。</w:t>
            </w:r>
          </w:p>
          <w:p w14:paraId="4AD3923A">
            <w:pPr>
              <w:widowControl w:val="0"/>
              <w:autoSpaceDE w:val="0"/>
              <w:autoSpaceDN w:val="0"/>
              <w:adjustRightInd w:val="0"/>
              <w:snapToGrid/>
              <w:spacing w:line="240" w:lineRule="auto"/>
              <w:ind w:firstLine="317" w:firstLineChars="151"/>
              <w:jc w:val="left"/>
              <w:rPr>
                <w:rFonts w:hAnsi="宋体"/>
                <w:sz w:val="21"/>
                <w:szCs w:val="21"/>
              </w:rPr>
            </w:pPr>
            <w:r>
              <w:rPr>
                <w:rFonts w:hint="eastAsia" w:hAnsi="宋体"/>
                <w:sz w:val="21"/>
                <w:szCs w:val="21"/>
              </w:rPr>
              <w:t>(2) 配合：</w:t>
            </w:r>
          </w:p>
          <w:p w14:paraId="2B93A12A">
            <w:pPr>
              <w:widowControl w:val="0"/>
              <w:autoSpaceDE w:val="0"/>
              <w:autoSpaceDN w:val="0"/>
              <w:adjustRightInd w:val="0"/>
              <w:snapToGrid/>
              <w:spacing w:line="240" w:lineRule="auto"/>
              <w:ind w:firstLine="317" w:firstLineChars="151"/>
              <w:jc w:val="left"/>
              <w:rPr>
                <w:rFonts w:hAnsi="宋体"/>
                <w:sz w:val="21"/>
                <w:szCs w:val="21"/>
              </w:rPr>
            </w:pPr>
            <w:r>
              <w:rPr>
                <w:rFonts w:hint="eastAsia" w:hAnsi="宋体"/>
                <w:sz w:val="21"/>
                <w:szCs w:val="21"/>
              </w:rPr>
              <w:t>① 售后服务流程完善，跟踪到位，响应速度快；</w:t>
            </w:r>
          </w:p>
          <w:p w14:paraId="284146CD">
            <w:pPr>
              <w:widowControl w:val="0"/>
              <w:autoSpaceDE w:val="0"/>
              <w:autoSpaceDN w:val="0"/>
              <w:adjustRightInd w:val="0"/>
              <w:snapToGrid/>
              <w:spacing w:line="240" w:lineRule="auto"/>
              <w:ind w:firstLine="317" w:firstLineChars="151"/>
              <w:jc w:val="left"/>
              <w:rPr>
                <w:rFonts w:hAnsi="宋体"/>
                <w:sz w:val="21"/>
                <w:szCs w:val="21"/>
              </w:rPr>
            </w:pPr>
            <w:r>
              <w:rPr>
                <w:rFonts w:hint="eastAsia" w:hAnsi="宋体"/>
                <w:sz w:val="21"/>
                <w:szCs w:val="21"/>
              </w:rPr>
              <w:t>② 就货物储存保质方式、方法提出合理化建议并能提供专业技术指导；</w:t>
            </w:r>
          </w:p>
          <w:p w14:paraId="5D624C19">
            <w:pPr>
              <w:widowControl w:val="0"/>
              <w:autoSpaceDE w:val="0"/>
              <w:autoSpaceDN w:val="0"/>
              <w:adjustRightInd w:val="0"/>
              <w:snapToGrid/>
              <w:spacing w:line="240" w:lineRule="auto"/>
              <w:ind w:firstLine="317" w:firstLineChars="151"/>
              <w:jc w:val="left"/>
              <w:rPr>
                <w:rFonts w:hAnsi="宋体"/>
                <w:sz w:val="21"/>
                <w:szCs w:val="21"/>
              </w:rPr>
            </w:pPr>
            <w:r>
              <w:rPr>
                <w:rFonts w:hint="eastAsia" w:hAnsi="宋体"/>
                <w:sz w:val="21"/>
                <w:szCs w:val="21"/>
              </w:rPr>
              <w:t>③ 积极配合采购人进行试验、积极协助采购人接受相关部门的检查工作及提供各类资质证明材料；</w:t>
            </w:r>
          </w:p>
          <w:p w14:paraId="15101BAC">
            <w:pPr>
              <w:widowControl w:val="0"/>
              <w:autoSpaceDE w:val="0"/>
              <w:autoSpaceDN w:val="0"/>
              <w:adjustRightInd w:val="0"/>
              <w:snapToGrid/>
              <w:spacing w:line="240" w:lineRule="auto"/>
              <w:ind w:firstLine="317" w:firstLineChars="151"/>
              <w:jc w:val="left"/>
              <w:rPr>
                <w:rFonts w:hAnsi="宋体"/>
                <w:sz w:val="21"/>
                <w:szCs w:val="21"/>
              </w:rPr>
            </w:pPr>
            <w:r>
              <w:rPr>
                <w:rFonts w:hint="eastAsia" w:hAnsi="宋体"/>
                <w:sz w:val="21"/>
                <w:szCs w:val="21"/>
              </w:rPr>
              <w:t>④ 能根据采购人要求提供专业培训；</w:t>
            </w:r>
          </w:p>
          <w:p w14:paraId="3E7B8749">
            <w:pPr>
              <w:spacing w:line="240" w:lineRule="auto"/>
              <w:ind w:firstLine="317" w:firstLineChars="151"/>
              <w:jc w:val="left"/>
              <w:rPr>
                <w:rFonts w:hAnsi="宋体"/>
                <w:sz w:val="21"/>
                <w:szCs w:val="21"/>
              </w:rPr>
            </w:pPr>
            <w:r>
              <w:rPr>
                <w:rFonts w:hint="eastAsia" w:hAnsi="宋体"/>
                <w:sz w:val="21"/>
                <w:szCs w:val="21"/>
              </w:rPr>
              <w:t>⑤ 及时提供货物价款等额合法的增值税专用发票、请款报告等请款资料。</w:t>
            </w:r>
          </w:p>
        </w:tc>
        <w:tc>
          <w:tcPr>
            <w:tcW w:w="1701" w:type="dxa"/>
            <w:gridSpan w:val="2"/>
            <w:vAlign w:val="center"/>
          </w:tcPr>
          <w:p w14:paraId="0B6BE2C8">
            <w:pPr>
              <w:spacing w:line="240" w:lineRule="auto"/>
              <w:jc w:val="left"/>
              <w:rPr>
                <w:rFonts w:hAnsi="宋体" w:cs="宋体"/>
                <w:bCs/>
                <w:sz w:val="21"/>
                <w:szCs w:val="21"/>
              </w:rPr>
            </w:pPr>
            <w:r>
              <w:rPr>
                <w:rFonts w:hint="eastAsia" w:hAnsi="宋体" w:cs="宋体"/>
                <w:bCs/>
                <w:sz w:val="21"/>
                <w:szCs w:val="21"/>
              </w:rPr>
              <w:t>达到标准的得满分，每月每次有一项未达到标准的扣2分。</w:t>
            </w:r>
          </w:p>
        </w:tc>
        <w:tc>
          <w:tcPr>
            <w:tcW w:w="709" w:type="dxa"/>
            <w:vAlign w:val="center"/>
          </w:tcPr>
          <w:p w14:paraId="4D5B6AF2">
            <w:pPr>
              <w:spacing w:line="360" w:lineRule="auto"/>
              <w:jc w:val="center"/>
              <w:rPr>
                <w:rFonts w:hAnsi="宋体"/>
                <w:sz w:val="21"/>
                <w:szCs w:val="21"/>
              </w:rPr>
            </w:pPr>
            <w:r>
              <w:rPr>
                <w:rFonts w:hint="eastAsia" w:hAnsi="宋体"/>
                <w:sz w:val="21"/>
                <w:szCs w:val="21"/>
              </w:rPr>
              <w:t>10</w:t>
            </w:r>
          </w:p>
        </w:tc>
        <w:tc>
          <w:tcPr>
            <w:tcW w:w="850" w:type="dxa"/>
            <w:vAlign w:val="center"/>
          </w:tcPr>
          <w:p w14:paraId="242BFD2D">
            <w:pPr>
              <w:spacing w:line="360" w:lineRule="auto"/>
              <w:jc w:val="center"/>
              <w:rPr>
                <w:rFonts w:hAnsi="宋体"/>
                <w:sz w:val="21"/>
                <w:szCs w:val="21"/>
              </w:rPr>
            </w:pPr>
          </w:p>
        </w:tc>
        <w:tc>
          <w:tcPr>
            <w:tcW w:w="992" w:type="dxa"/>
            <w:vAlign w:val="center"/>
          </w:tcPr>
          <w:p w14:paraId="10B5BE8F">
            <w:pPr>
              <w:spacing w:line="360" w:lineRule="auto"/>
              <w:jc w:val="center"/>
              <w:rPr>
                <w:rFonts w:hAnsi="宋体"/>
                <w:sz w:val="21"/>
                <w:szCs w:val="21"/>
              </w:rPr>
            </w:pPr>
            <w:r>
              <w:rPr>
                <w:rFonts w:hint="eastAsia" w:hAnsi="宋体"/>
                <w:sz w:val="21"/>
                <w:szCs w:val="21"/>
              </w:rPr>
              <w:t>8</w:t>
            </w:r>
          </w:p>
        </w:tc>
      </w:tr>
      <w:tr w14:paraId="632C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372" w:type="dxa"/>
            <w:gridSpan w:val="6"/>
            <w:vAlign w:val="center"/>
          </w:tcPr>
          <w:p w14:paraId="1E058BA5">
            <w:pPr>
              <w:spacing w:line="360" w:lineRule="auto"/>
              <w:jc w:val="center"/>
              <w:rPr>
                <w:rFonts w:hAnsi="宋体"/>
                <w:sz w:val="21"/>
                <w:szCs w:val="21"/>
              </w:rPr>
            </w:pPr>
            <w:r>
              <w:rPr>
                <w:rFonts w:hint="eastAsia" w:hAnsi="宋体"/>
                <w:sz w:val="21"/>
                <w:szCs w:val="21"/>
              </w:rPr>
              <w:t>合计</w:t>
            </w:r>
          </w:p>
        </w:tc>
        <w:tc>
          <w:tcPr>
            <w:tcW w:w="709" w:type="dxa"/>
            <w:vAlign w:val="center"/>
          </w:tcPr>
          <w:p w14:paraId="3EA97A78">
            <w:pPr>
              <w:spacing w:line="360" w:lineRule="auto"/>
              <w:jc w:val="center"/>
              <w:rPr>
                <w:rFonts w:hAnsi="宋体"/>
                <w:sz w:val="21"/>
                <w:szCs w:val="21"/>
              </w:rPr>
            </w:pPr>
            <w:r>
              <w:rPr>
                <w:rFonts w:hint="eastAsia" w:hAnsi="宋体"/>
                <w:sz w:val="21"/>
                <w:szCs w:val="21"/>
              </w:rPr>
              <w:t>100</w:t>
            </w:r>
          </w:p>
        </w:tc>
        <w:tc>
          <w:tcPr>
            <w:tcW w:w="850" w:type="dxa"/>
            <w:vAlign w:val="center"/>
          </w:tcPr>
          <w:p w14:paraId="5E2FFBBB">
            <w:pPr>
              <w:spacing w:line="360" w:lineRule="auto"/>
              <w:jc w:val="center"/>
              <w:rPr>
                <w:rFonts w:hAnsi="宋体"/>
                <w:sz w:val="21"/>
                <w:szCs w:val="21"/>
              </w:rPr>
            </w:pPr>
          </w:p>
        </w:tc>
        <w:tc>
          <w:tcPr>
            <w:tcW w:w="992" w:type="dxa"/>
            <w:vAlign w:val="center"/>
          </w:tcPr>
          <w:p w14:paraId="2BEE50EF">
            <w:pPr>
              <w:spacing w:line="360" w:lineRule="auto"/>
              <w:jc w:val="center"/>
              <w:rPr>
                <w:rFonts w:hAnsi="宋体"/>
                <w:sz w:val="21"/>
                <w:szCs w:val="21"/>
              </w:rPr>
            </w:pPr>
            <w:r>
              <w:rPr>
                <w:rFonts w:hint="eastAsia" w:hAnsi="宋体"/>
                <w:sz w:val="21"/>
                <w:szCs w:val="21"/>
              </w:rPr>
              <w:t>80</w:t>
            </w:r>
          </w:p>
        </w:tc>
      </w:tr>
      <w:tr w14:paraId="3060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gridSpan w:val="3"/>
            <w:vAlign w:val="center"/>
          </w:tcPr>
          <w:p w14:paraId="3B8FBBAB">
            <w:pPr>
              <w:spacing w:line="360" w:lineRule="auto"/>
              <w:jc w:val="center"/>
              <w:rPr>
                <w:rFonts w:hAnsi="宋体"/>
                <w:sz w:val="21"/>
                <w:szCs w:val="21"/>
              </w:rPr>
            </w:pPr>
            <w:r>
              <w:rPr>
                <w:rFonts w:hint="eastAsia" w:hAnsi="宋体"/>
                <w:sz w:val="21"/>
                <w:szCs w:val="21"/>
              </w:rPr>
              <w:t>评审结论</w:t>
            </w:r>
          </w:p>
        </w:tc>
        <w:tc>
          <w:tcPr>
            <w:tcW w:w="6237" w:type="dxa"/>
            <w:gridSpan w:val="6"/>
            <w:vAlign w:val="center"/>
          </w:tcPr>
          <w:p w14:paraId="73CA30C5">
            <w:pPr>
              <w:spacing w:line="360" w:lineRule="auto"/>
              <w:jc w:val="left"/>
              <w:rPr>
                <w:rFonts w:hAnsi="宋体"/>
                <w:sz w:val="21"/>
                <w:szCs w:val="21"/>
              </w:rPr>
            </w:pPr>
            <w:r>
              <w:rPr>
                <w:rFonts w:hint="eastAsia" w:hAnsi="宋体"/>
                <w:sz w:val="21"/>
                <w:szCs w:val="21"/>
              </w:rPr>
              <w:t xml:space="preserve">□ </w:t>
            </w:r>
            <w:r>
              <w:rPr>
                <w:rFonts w:hint="eastAsia" w:hAnsi="宋体" w:cs="宋体"/>
                <w:bCs/>
                <w:sz w:val="21"/>
                <w:szCs w:val="21"/>
              </w:rPr>
              <w:t>每项实得分均不低于该项分值</w:t>
            </w:r>
            <w:r>
              <w:rPr>
                <w:rFonts w:hAnsi="宋体" w:cs="宋体"/>
                <w:bCs/>
                <w:sz w:val="21"/>
                <w:szCs w:val="21"/>
              </w:rPr>
              <w:t>8</w:t>
            </w:r>
            <w:r>
              <w:rPr>
                <w:rFonts w:hint="eastAsia" w:hAnsi="宋体" w:cs="宋体"/>
                <w:bCs/>
                <w:sz w:val="21"/>
                <w:szCs w:val="21"/>
              </w:rPr>
              <w:t>0%的，评审结论合格</w:t>
            </w:r>
          </w:p>
          <w:p w14:paraId="1FEA6E44">
            <w:pPr>
              <w:spacing w:line="360" w:lineRule="auto"/>
              <w:jc w:val="left"/>
              <w:rPr>
                <w:rFonts w:hAnsi="宋体"/>
                <w:sz w:val="21"/>
                <w:szCs w:val="21"/>
              </w:rPr>
            </w:pPr>
            <w:r>
              <w:rPr>
                <w:rFonts w:hint="eastAsia" w:hAnsi="宋体"/>
                <w:sz w:val="21"/>
                <w:szCs w:val="21"/>
              </w:rPr>
              <w:t>□</w:t>
            </w:r>
            <w:r>
              <w:rPr>
                <w:rFonts w:hint="eastAsia" w:hAnsi="宋体" w:cs="宋体"/>
                <w:bCs/>
                <w:sz w:val="21"/>
                <w:szCs w:val="21"/>
              </w:rPr>
              <w:t>评审结论不合格，说明：</w:t>
            </w:r>
            <w:r>
              <w:rPr>
                <w:rFonts w:hint="eastAsia" w:hAnsi="宋体" w:cs="宋体"/>
                <w:bCs/>
                <w:sz w:val="21"/>
                <w:szCs w:val="21"/>
                <w:u w:val="single"/>
              </w:rPr>
              <w:t xml:space="preserve">                        </w:t>
            </w:r>
          </w:p>
        </w:tc>
      </w:tr>
      <w:tr w14:paraId="0219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gridSpan w:val="3"/>
            <w:vMerge w:val="restart"/>
            <w:vAlign w:val="center"/>
          </w:tcPr>
          <w:p w14:paraId="788CD0DD">
            <w:pPr>
              <w:spacing w:line="360" w:lineRule="auto"/>
              <w:jc w:val="center"/>
              <w:rPr>
                <w:rFonts w:hAnsi="宋体"/>
                <w:sz w:val="21"/>
                <w:szCs w:val="21"/>
              </w:rPr>
            </w:pPr>
            <w:r>
              <w:rPr>
                <w:rFonts w:hint="eastAsia" w:hAnsi="宋体"/>
                <w:sz w:val="21"/>
                <w:szCs w:val="21"/>
              </w:rPr>
              <w:t>履约评审</w:t>
            </w:r>
            <w:r>
              <w:rPr>
                <w:rFonts w:hint="eastAsia" w:hAnsi="宋体" w:cs="宋体"/>
                <w:bCs/>
                <w:sz w:val="21"/>
                <w:szCs w:val="21"/>
              </w:rPr>
              <w:t>运营项目</w:t>
            </w:r>
            <w:r>
              <w:rPr>
                <w:rFonts w:hint="eastAsia" w:hAnsi="宋体"/>
                <w:sz w:val="21"/>
                <w:szCs w:val="21"/>
              </w:rPr>
              <w:t>其他</w:t>
            </w:r>
            <w:r>
              <w:rPr>
                <w:rFonts w:hint="eastAsia" w:hAnsi="宋体" w:cs="宋体"/>
                <w:bCs/>
                <w:sz w:val="21"/>
                <w:szCs w:val="21"/>
              </w:rPr>
              <w:t>意见及签署</w:t>
            </w:r>
          </w:p>
        </w:tc>
        <w:tc>
          <w:tcPr>
            <w:tcW w:w="2268" w:type="dxa"/>
            <w:gridSpan w:val="2"/>
            <w:vAlign w:val="center"/>
          </w:tcPr>
          <w:p w14:paraId="6BB76BA5">
            <w:pPr>
              <w:spacing w:line="360" w:lineRule="auto"/>
              <w:jc w:val="center"/>
              <w:rPr>
                <w:rFonts w:hAnsi="宋体"/>
                <w:sz w:val="21"/>
                <w:szCs w:val="21"/>
              </w:rPr>
            </w:pPr>
            <w:r>
              <w:rPr>
                <w:rFonts w:hint="eastAsia" w:hAnsi="宋体"/>
                <w:sz w:val="21"/>
                <w:szCs w:val="21"/>
              </w:rPr>
              <w:t>经办人</w:t>
            </w:r>
          </w:p>
        </w:tc>
        <w:tc>
          <w:tcPr>
            <w:tcW w:w="3969" w:type="dxa"/>
            <w:gridSpan w:val="4"/>
            <w:vAlign w:val="center"/>
          </w:tcPr>
          <w:p w14:paraId="57F80200">
            <w:pPr>
              <w:spacing w:line="360" w:lineRule="auto"/>
              <w:jc w:val="center"/>
              <w:rPr>
                <w:rFonts w:hAnsi="宋体"/>
                <w:sz w:val="21"/>
                <w:szCs w:val="21"/>
              </w:rPr>
            </w:pPr>
          </w:p>
        </w:tc>
      </w:tr>
      <w:tr w14:paraId="2387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gridSpan w:val="3"/>
            <w:vMerge w:val="continue"/>
            <w:vAlign w:val="center"/>
          </w:tcPr>
          <w:p w14:paraId="5D9DE6E2">
            <w:pPr>
              <w:spacing w:line="360" w:lineRule="auto"/>
              <w:jc w:val="center"/>
              <w:rPr>
                <w:rFonts w:hAnsi="宋体"/>
                <w:sz w:val="21"/>
                <w:szCs w:val="21"/>
              </w:rPr>
            </w:pPr>
          </w:p>
        </w:tc>
        <w:tc>
          <w:tcPr>
            <w:tcW w:w="2268" w:type="dxa"/>
            <w:gridSpan w:val="2"/>
            <w:vAlign w:val="center"/>
          </w:tcPr>
          <w:p w14:paraId="548AC088">
            <w:pPr>
              <w:spacing w:line="360" w:lineRule="auto"/>
              <w:jc w:val="center"/>
              <w:rPr>
                <w:rFonts w:hAnsi="宋体"/>
                <w:sz w:val="21"/>
                <w:szCs w:val="21"/>
              </w:rPr>
            </w:pPr>
            <w:r>
              <w:rPr>
                <w:rFonts w:hint="eastAsia" w:hAnsi="宋体"/>
                <w:sz w:val="21"/>
                <w:szCs w:val="21"/>
              </w:rPr>
              <w:t>运营项目负责人</w:t>
            </w:r>
          </w:p>
        </w:tc>
        <w:tc>
          <w:tcPr>
            <w:tcW w:w="3969" w:type="dxa"/>
            <w:gridSpan w:val="4"/>
            <w:vAlign w:val="center"/>
          </w:tcPr>
          <w:p w14:paraId="681B8DC4">
            <w:pPr>
              <w:spacing w:line="360" w:lineRule="auto"/>
              <w:jc w:val="center"/>
              <w:rPr>
                <w:rFonts w:hAnsi="宋体"/>
                <w:sz w:val="21"/>
                <w:szCs w:val="21"/>
              </w:rPr>
            </w:pPr>
          </w:p>
        </w:tc>
      </w:tr>
    </w:tbl>
    <w:p w14:paraId="1A0CE28E">
      <w:pPr>
        <w:spacing w:line="360" w:lineRule="auto"/>
        <w:outlineLvl w:val="0"/>
        <w:rPr>
          <w:b/>
        </w:rPr>
      </w:pPr>
    </w:p>
    <w:p w14:paraId="6067A3E4">
      <w:pPr>
        <w:spacing w:line="360" w:lineRule="auto"/>
        <w:outlineLvl w:val="0"/>
        <w:rPr>
          <w:b/>
        </w:rPr>
      </w:pPr>
    </w:p>
    <w:p w14:paraId="2EA7F992">
      <w:pPr>
        <w:spacing w:line="360" w:lineRule="auto"/>
        <w:outlineLvl w:val="0"/>
        <w:rPr>
          <w:b/>
        </w:rPr>
      </w:pPr>
    </w:p>
    <w:p w14:paraId="7A819760">
      <w:pPr>
        <w:spacing w:line="360" w:lineRule="auto"/>
        <w:outlineLvl w:val="0"/>
        <w:rPr>
          <w:b/>
        </w:rPr>
      </w:pPr>
    </w:p>
    <w:p w14:paraId="06DDBE52">
      <w:pPr>
        <w:spacing w:line="360" w:lineRule="auto"/>
        <w:outlineLvl w:val="0"/>
        <w:rPr>
          <w:rFonts w:hAnsi="宋体" w:cs="方正小标宋简体"/>
          <w:b/>
          <w:bCs/>
        </w:rPr>
      </w:pPr>
      <w:r>
        <w:rPr>
          <w:rFonts w:hint="eastAsia" w:hAnsi="宋体" w:cs="方正小标宋简体"/>
          <w:b/>
          <w:bCs/>
        </w:rPr>
        <w:t>附件2</w:t>
      </w:r>
      <w:r>
        <w:rPr>
          <w:rFonts w:hAnsi="宋体" w:cs="方正小标宋简体"/>
          <w:b/>
          <w:bCs/>
        </w:rPr>
        <w:t>:</w:t>
      </w:r>
      <w:r>
        <w:rPr>
          <w:rFonts w:hint="eastAsia" w:hAnsi="宋体" w:cs="方正小标宋简体"/>
          <w:b/>
          <w:bCs/>
        </w:rPr>
        <w:t>送货地址汇总表</w:t>
      </w:r>
    </w:p>
    <w:p w14:paraId="01AC092D">
      <w:pPr>
        <w:spacing w:line="360" w:lineRule="auto"/>
        <w:jc w:val="center"/>
        <w:outlineLvl w:val="0"/>
        <w:rPr>
          <w:rFonts w:hAnsi="宋体"/>
          <w:b/>
          <w:sz w:val="32"/>
          <w:szCs w:val="21"/>
        </w:rPr>
      </w:pPr>
      <w:r>
        <w:rPr>
          <w:rFonts w:hint="eastAsia" w:hAnsi="宋体"/>
          <w:b/>
          <w:sz w:val="32"/>
          <w:szCs w:val="21"/>
        </w:rPr>
        <w:t>送货地址汇总表</w:t>
      </w:r>
    </w:p>
    <w:tbl>
      <w:tblPr>
        <w:tblStyle w:val="14"/>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3512"/>
        <w:gridCol w:w="3900"/>
        <w:gridCol w:w="685"/>
      </w:tblGrid>
      <w:tr w14:paraId="6D2D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4" w:type="dxa"/>
            <w:gridSpan w:val="4"/>
            <w:vAlign w:val="center"/>
          </w:tcPr>
          <w:p w14:paraId="587ECCEF">
            <w:pPr>
              <w:jc w:val="both"/>
              <w:rPr>
                <w:rFonts w:hAnsi="宋体"/>
                <w:b/>
                <w:color w:val="000000"/>
              </w:rPr>
            </w:pPr>
            <w:r>
              <w:rPr>
                <w:rFonts w:hint="eastAsia" w:hAnsi="宋体"/>
                <w:b/>
                <w:color w:val="000000"/>
              </w:rPr>
              <w:t>一、污水处理运营项目</w:t>
            </w:r>
          </w:p>
        </w:tc>
      </w:tr>
      <w:tr w14:paraId="09BD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550D4484">
            <w:pPr>
              <w:jc w:val="both"/>
              <w:rPr>
                <w:rFonts w:hAnsi="宋体"/>
                <w:b/>
                <w:color w:val="000000"/>
                <w:sz w:val="21"/>
                <w:szCs w:val="21"/>
              </w:rPr>
            </w:pPr>
            <w:r>
              <w:rPr>
                <w:rFonts w:hint="eastAsia" w:hAnsi="宋体"/>
                <w:b/>
                <w:color w:val="000000"/>
                <w:sz w:val="21"/>
                <w:szCs w:val="21"/>
              </w:rPr>
              <w:t>序号</w:t>
            </w:r>
          </w:p>
        </w:tc>
        <w:tc>
          <w:tcPr>
            <w:tcW w:w="3512" w:type="dxa"/>
            <w:vAlign w:val="center"/>
          </w:tcPr>
          <w:p w14:paraId="527D8B2A">
            <w:pPr>
              <w:jc w:val="both"/>
              <w:rPr>
                <w:rFonts w:hAnsi="宋体"/>
                <w:b/>
                <w:color w:val="000000"/>
                <w:sz w:val="21"/>
                <w:szCs w:val="21"/>
              </w:rPr>
            </w:pPr>
            <w:r>
              <w:rPr>
                <w:rFonts w:hint="eastAsia" w:hAnsi="宋体"/>
                <w:b/>
                <w:color w:val="000000"/>
                <w:sz w:val="21"/>
                <w:szCs w:val="21"/>
              </w:rPr>
              <w:t>项目名称</w:t>
            </w:r>
          </w:p>
        </w:tc>
        <w:tc>
          <w:tcPr>
            <w:tcW w:w="3900" w:type="dxa"/>
            <w:vAlign w:val="center"/>
          </w:tcPr>
          <w:p w14:paraId="07D78B50">
            <w:pPr>
              <w:jc w:val="both"/>
              <w:rPr>
                <w:rFonts w:hAnsi="宋体"/>
                <w:b/>
                <w:color w:val="000000"/>
                <w:sz w:val="21"/>
                <w:szCs w:val="21"/>
              </w:rPr>
            </w:pPr>
            <w:r>
              <w:rPr>
                <w:rFonts w:hint="eastAsia" w:hAnsi="宋体"/>
                <w:b/>
                <w:color w:val="000000"/>
                <w:sz w:val="21"/>
                <w:szCs w:val="21"/>
              </w:rPr>
              <w:t>送货地址</w:t>
            </w:r>
          </w:p>
        </w:tc>
        <w:tc>
          <w:tcPr>
            <w:tcW w:w="685" w:type="dxa"/>
            <w:vAlign w:val="center"/>
          </w:tcPr>
          <w:p w14:paraId="6630F787">
            <w:pPr>
              <w:jc w:val="both"/>
              <w:rPr>
                <w:rFonts w:hAnsi="宋体"/>
                <w:b/>
                <w:color w:val="000000"/>
                <w:sz w:val="21"/>
                <w:szCs w:val="21"/>
              </w:rPr>
            </w:pPr>
            <w:r>
              <w:rPr>
                <w:rFonts w:hint="eastAsia" w:hAnsi="宋体"/>
                <w:b/>
                <w:color w:val="000000"/>
                <w:sz w:val="21"/>
                <w:szCs w:val="21"/>
              </w:rPr>
              <w:t>备注</w:t>
            </w:r>
          </w:p>
        </w:tc>
      </w:tr>
      <w:tr w14:paraId="0D95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7B90AE56">
            <w:pPr>
              <w:keepNext w:val="0"/>
              <w:keepLines w:val="0"/>
              <w:widowControl/>
              <w:suppressLineNumbers w:val="0"/>
              <w:jc w:val="center"/>
              <w:textAlignment w:val="auto"/>
              <w:rPr>
                <w:rFonts w:hAnsi="宋体"/>
                <w:color w:val="000000"/>
                <w:sz w:val="21"/>
                <w:szCs w:val="21"/>
              </w:rPr>
            </w:pPr>
            <w:r>
              <w:rPr>
                <w:rFonts w:hint="eastAsia" w:ascii="宋体" w:hAnsi="宋体" w:eastAsia="宋体" w:cs="Times New Roman"/>
                <w:i w:val="0"/>
                <w:iCs w:val="0"/>
                <w:color w:val="000000"/>
                <w:kern w:val="0"/>
                <w:sz w:val="21"/>
                <w:szCs w:val="21"/>
                <w:u w:val="none"/>
                <w:lang w:val="en-US" w:eastAsia="zh-CN" w:bidi="ar"/>
              </w:rPr>
              <w:t>1</w:t>
            </w:r>
          </w:p>
        </w:tc>
        <w:tc>
          <w:tcPr>
            <w:tcW w:w="3512" w:type="dxa"/>
            <w:vAlign w:val="center"/>
          </w:tcPr>
          <w:p w14:paraId="68AA3B5B">
            <w:pPr>
              <w:jc w:val="both"/>
              <w:rPr>
                <w:rFonts w:hAnsi="宋体"/>
                <w:color w:val="000000"/>
                <w:sz w:val="21"/>
                <w:szCs w:val="21"/>
              </w:rPr>
            </w:pPr>
            <w:r>
              <w:rPr>
                <w:rFonts w:hint="eastAsia" w:hAnsi="宋体"/>
                <w:color w:val="000000"/>
                <w:sz w:val="21"/>
                <w:szCs w:val="21"/>
              </w:rPr>
              <w:t>市区厂污水处理厂</w:t>
            </w:r>
          </w:p>
        </w:tc>
        <w:tc>
          <w:tcPr>
            <w:tcW w:w="3900" w:type="dxa"/>
            <w:vAlign w:val="center"/>
          </w:tcPr>
          <w:p w14:paraId="3C313004">
            <w:pPr>
              <w:jc w:val="both"/>
              <w:rPr>
                <w:rFonts w:hAnsi="宋体"/>
                <w:color w:val="000000"/>
                <w:sz w:val="21"/>
                <w:szCs w:val="21"/>
              </w:rPr>
            </w:pPr>
            <w:r>
              <w:rPr>
                <w:rFonts w:hint="eastAsia" w:hAnsi="宋体"/>
                <w:color w:val="000000"/>
                <w:sz w:val="21"/>
                <w:szCs w:val="21"/>
              </w:rPr>
              <w:t>东莞市南城区石鼓村王洲</w:t>
            </w:r>
          </w:p>
        </w:tc>
        <w:tc>
          <w:tcPr>
            <w:tcW w:w="685" w:type="dxa"/>
            <w:vAlign w:val="center"/>
          </w:tcPr>
          <w:p w14:paraId="4D2FBADF">
            <w:pPr>
              <w:jc w:val="both"/>
              <w:rPr>
                <w:rFonts w:hAnsi="宋体"/>
                <w:color w:val="000000"/>
                <w:sz w:val="21"/>
                <w:szCs w:val="21"/>
              </w:rPr>
            </w:pPr>
          </w:p>
        </w:tc>
      </w:tr>
      <w:tr w14:paraId="1806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7032458C">
            <w:pPr>
              <w:keepNext w:val="0"/>
              <w:keepLines w:val="0"/>
              <w:widowControl/>
              <w:suppressLineNumbers w:val="0"/>
              <w:jc w:val="center"/>
              <w:textAlignment w:val="auto"/>
              <w:rPr>
                <w:rFonts w:hAnsi="宋体"/>
                <w:color w:val="000000"/>
                <w:sz w:val="21"/>
                <w:szCs w:val="21"/>
              </w:rPr>
            </w:pPr>
            <w:r>
              <w:rPr>
                <w:rFonts w:hint="eastAsia" w:ascii="宋体" w:hAnsi="宋体" w:eastAsia="宋体" w:cs="Times New Roman"/>
                <w:i w:val="0"/>
                <w:iCs w:val="0"/>
                <w:color w:val="000000"/>
                <w:kern w:val="0"/>
                <w:sz w:val="21"/>
                <w:szCs w:val="21"/>
                <w:u w:val="none"/>
                <w:lang w:val="en-US" w:eastAsia="zh-CN" w:bidi="ar"/>
              </w:rPr>
              <w:t>2</w:t>
            </w:r>
          </w:p>
        </w:tc>
        <w:tc>
          <w:tcPr>
            <w:tcW w:w="3512" w:type="dxa"/>
            <w:vAlign w:val="center"/>
          </w:tcPr>
          <w:p w14:paraId="53B639A4">
            <w:pPr>
              <w:jc w:val="both"/>
              <w:rPr>
                <w:rFonts w:hAnsi="宋体"/>
                <w:color w:val="000000"/>
                <w:sz w:val="21"/>
                <w:szCs w:val="21"/>
              </w:rPr>
            </w:pPr>
            <w:r>
              <w:rPr>
                <w:rFonts w:hint="eastAsia" w:hAnsi="宋体"/>
                <w:color w:val="000000"/>
                <w:sz w:val="21"/>
                <w:szCs w:val="21"/>
              </w:rPr>
              <w:t>石碣沙腰污水处理厂二期</w:t>
            </w:r>
          </w:p>
        </w:tc>
        <w:tc>
          <w:tcPr>
            <w:tcW w:w="3900" w:type="dxa"/>
            <w:vAlign w:val="center"/>
          </w:tcPr>
          <w:p w14:paraId="009813FC">
            <w:pPr>
              <w:jc w:val="both"/>
              <w:rPr>
                <w:rFonts w:hAnsi="宋体"/>
                <w:color w:val="000000"/>
                <w:sz w:val="21"/>
                <w:szCs w:val="21"/>
              </w:rPr>
            </w:pPr>
            <w:r>
              <w:rPr>
                <w:rFonts w:hint="eastAsia" w:hAnsi="宋体"/>
                <w:color w:val="000000"/>
                <w:sz w:val="21"/>
                <w:szCs w:val="21"/>
              </w:rPr>
              <w:t>东莞市石碣镇沙腰村沿江西路2号</w:t>
            </w:r>
          </w:p>
        </w:tc>
        <w:tc>
          <w:tcPr>
            <w:tcW w:w="685" w:type="dxa"/>
            <w:vAlign w:val="center"/>
          </w:tcPr>
          <w:p w14:paraId="77839469">
            <w:pPr>
              <w:jc w:val="both"/>
              <w:rPr>
                <w:rFonts w:hAnsi="宋体"/>
                <w:color w:val="000000"/>
                <w:sz w:val="21"/>
                <w:szCs w:val="21"/>
              </w:rPr>
            </w:pPr>
          </w:p>
        </w:tc>
      </w:tr>
      <w:tr w14:paraId="4C73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4861097E">
            <w:pPr>
              <w:keepNext w:val="0"/>
              <w:keepLines w:val="0"/>
              <w:widowControl/>
              <w:suppressLineNumbers w:val="0"/>
              <w:jc w:val="center"/>
              <w:textAlignment w:val="auto"/>
              <w:rPr>
                <w:rFonts w:hAnsi="宋体"/>
                <w:color w:val="000000"/>
                <w:sz w:val="21"/>
                <w:szCs w:val="21"/>
              </w:rPr>
            </w:pPr>
            <w:r>
              <w:rPr>
                <w:rFonts w:hint="eastAsia" w:ascii="宋体" w:hAnsi="宋体" w:eastAsia="宋体" w:cs="Times New Roman"/>
                <w:i w:val="0"/>
                <w:iCs w:val="0"/>
                <w:color w:val="000000"/>
                <w:kern w:val="0"/>
                <w:sz w:val="21"/>
                <w:szCs w:val="21"/>
                <w:u w:val="none"/>
                <w:lang w:val="en-US" w:eastAsia="zh-CN" w:bidi="ar"/>
              </w:rPr>
              <w:t>3</w:t>
            </w:r>
          </w:p>
        </w:tc>
        <w:tc>
          <w:tcPr>
            <w:tcW w:w="3512" w:type="dxa"/>
            <w:vAlign w:val="center"/>
          </w:tcPr>
          <w:p w14:paraId="552B76F6">
            <w:pPr>
              <w:jc w:val="both"/>
              <w:rPr>
                <w:rFonts w:hAnsi="宋体"/>
                <w:color w:val="000000"/>
                <w:sz w:val="21"/>
                <w:szCs w:val="21"/>
              </w:rPr>
            </w:pPr>
            <w:r>
              <w:rPr>
                <w:rFonts w:hint="eastAsia" w:hAnsi="宋体"/>
                <w:color w:val="000000"/>
                <w:sz w:val="21"/>
                <w:szCs w:val="21"/>
              </w:rPr>
              <w:t>万江污水处理厂二期</w:t>
            </w:r>
          </w:p>
        </w:tc>
        <w:tc>
          <w:tcPr>
            <w:tcW w:w="3900" w:type="dxa"/>
            <w:vAlign w:val="center"/>
          </w:tcPr>
          <w:p w14:paraId="39B51AD5">
            <w:pPr>
              <w:jc w:val="both"/>
              <w:rPr>
                <w:rFonts w:hAnsi="宋体"/>
                <w:color w:val="000000"/>
                <w:sz w:val="21"/>
                <w:szCs w:val="21"/>
              </w:rPr>
            </w:pPr>
            <w:r>
              <w:rPr>
                <w:rFonts w:hint="eastAsia" w:hAnsi="宋体"/>
                <w:color w:val="000000"/>
                <w:sz w:val="21"/>
                <w:szCs w:val="21"/>
              </w:rPr>
              <w:t>东莞市万江区流涌尾社区白水涡</w:t>
            </w:r>
          </w:p>
        </w:tc>
        <w:tc>
          <w:tcPr>
            <w:tcW w:w="685" w:type="dxa"/>
            <w:vAlign w:val="center"/>
          </w:tcPr>
          <w:p w14:paraId="51360A1B">
            <w:pPr>
              <w:jc w:val="both"/>
              <w:rPr>
                <w:rFonts w:hAnsi="宋体"/>
                <w:color w:val="000000"/>
                <w:sz w:val="21"/>
                <w:szCs w:val="21"/>
              </w:rPr>
            </w:pPr>
          </w:p>
        </w:tc>
      </w:tr>
      <w:tr w14:paraId="76DE2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06C36A64">
            <w:pPr>
              <w:keepNext w:val="0"/>
              <w:keepLines w:val="0"/>
              <w:widowControl/>
              <w:suppressLineNumbers w:val="0"/>
              <w:jc w:val="center"/>
              <w:textAlignment w:val="auto"/>
              <w:rPr>
                <w:rFonts w:hAnsi="宋体"/>
                <w:color w:val="000000"/>
                <w:sz w:val="21"/>
                <w:szCs w:val="21"/>
              </w:rPr>
            </w:pPr>
            <w:r>
              <w:rPr>
                <w:rFonts w:hint="eastAsia" w:ascii="宋体" w:hAnsi="宋体" w:eastAsia="宋体" w:cs="Times New Roman"/>
                <w:i w:val="0"/>
                <w:iCs w:val="0"/>
                <w:color w:val="000000"/>
                <w:kern w:val="0"/>
                <w:sz w:val="21"/>
                <w:szCs w:val="21"/>
                <w:u w:val="none"/>
                <w:lang w:val="en-US" w:eastAsia="zh-CN" w:bidi="ar"/>
              </w:rPr>
              <w:t>4</w:t>
            </w:r>
          </w:p>
        </w:tc>
        <w:tc>
          <w:tcPr>
            <w:tcW w:w="3512" w:type="dxa"/>
            <w:vAlign w:val="center"/>
          </w:tcPr>
          <w:p w14:paraId="61E3DD55">
            <w:pPr>
              <w:jc w:val="both"/>
              <w:rPr>
                <w:rFonts w:hAnsi="宋体"/>
                <w:color w:val="000000"/>
                <w:sz w:val="21"/>
                <w:szCs w:val="21"/>
              </w:rPr>
            </w:pPr>
            <w:r>
              <w:rPr>
                <w:rFonts w:hint="eastAsia" w:hAnsi="宋体"/>
                <w:color w:val="000000"/>
                <w:sz w:val="21"/>
                <w:szCs w:val="21"/>
              </w:rPr>
              <w:t>中堂污水处理厂二期</w:t>
            </w:r>
          </w:p>
        </w:tc>
        <w:tc>
          <w:tcPr>
            <w:tcW w:w="3900" w:type="dxa"/>
            <w:vAlign w:val="center"/>
          </w:tcPr>
          <w:p w14:paraId="74BD4F83">
            <w:pPr>
              <w:jc w:val="both"/>
              <w:rPr>
                <w:rFonts w:hAnsi="宋体"/>
                <w:color w:val="000000"/>
                <w:sz w:val="21"/>
                <w:szCs w:val="21"/>
              </w:rPr>
            </w:pPr>
            <w:r>
              <w:rPr>
                <w:rFonts w:hint="eastAsia" w:hAnsi="宋体"/>
                <w:color w:val="000000"/>
                <w:sz w:val="21"/>
                <w:szCs w:val="21"/>
              </w:rPr>
              <w:t>东莞市中堂镇东向村水闸口</w:t>
            </w:r>
          </w:p>
        </w:tc>
        <w:tc>
          <w:tcPr>
            <w:tcW w:w="685" w:type="dxa"/>
            <w:vAlign w:val="center"/>
          </w:tcPr>
          <w:p w14:paraId="3C11DCB4">
            <w:pPr>
              <w:jc w:val="both"/>
              <w:rPr>
                <w:rFonts w:hAnsi="宋体"/>
                <w:color w:val="000000"/>
                <w:sz w:val="21"/>
                <w:szCs w:val="21"/>
              </w:rPr>
            </w:pPr>
          </w:p>
        </w:tc>
      </w:tr>
      <w:tr w14:paraId="5B97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11ABBE36">
            <w:pPr>
              <w:keepNext w:val="0"/>
              <w:keepLines w:val="0"/>
              <w:widowControl/>
              <w:suppressLineNumbers w:val="0"/>
              <w:jc w:val="center"/>
              <w:textAlignment w:val="auto"/>
              <w:rPr>
                <w:rFonts w:hAnsi="宋体"/>
                <w:color w:val="000000"/>
                <w:sz w:val="21"/>
                <w:szCs w:val="21"/>
              </w:rPr>
            </w:pPr>
            <w:r>
              <w:rPr>
                <w:rFonts w:hint="eastAsia" w:ascii="宋体" w:hAnsi="宋体" w:eastAsia="宋体" w:cs="Times New Roman"/>
                <w:i w:val="0"/>
                <w:iCs w:val="0"/>
                <w:color w:val="000000"/>
                <w:kern w:val="0"/>
                <w:sz w:val="21"/>
                <w:szCs w:val="21"/>
                <w:u w:val="none"/>
                <w:lang w:val="en-US" w:eastAsia="zh-CN" w:bidi="ar"/>
              </w:rPr>
              <w:t>5</w:t>
            </w:r>
          </w:p>
        </w:tc>
        <w:tc>
          <w:tcPr>
            <w:tcW w:w="3512" w:type="dxa"/>
            <w:vAlign w:val="center"/>
          </w:tcPr>
          <w:p w14:paraId="57F44D45">
            <w:pPr>
              <w:jc w:val="both"/>
              <w:rPr>
                <w:rFonts w:hAnsi="宋体"/>
                <w:color w:val="000000"/>
                <w:sz w:val="21"/>
                <w:szCs w:val="21"/>
              </w:rPr>
            </w:pPr>
            <w:r>
              <w:rPr>
                <w:rFonts w:hint="eastAsia" w:hAnsi="宋体"/>
                <w:color w:val="000000"/>
                <w:sz w:val="21"/>
                <w:szCs w:val="21"/>
              </w:rPr>
              <w:t>麻涌污水处理厂二期</w:t>
            </w:r>
          </w:p>
        </w:tc>
        <w:tc>
          <w:tcPr>
            <w:tcW w:w="3900" w:type="dxa"/>
            <w:vAlign w:val="center"/>
          </w:tcPr>
          <w:p w14:paraId="58DA68ED">
            <w:pPr>
              <w:jc w:val="both"/>
              <w:rPr>
                <w:rFonts w:hAnsi="宋体"/>
                <w:color w:val="000000"/>
                <w:sz w:val="21"/>
                <w:szCs w:val="21"/>
              </w:rPr>
            </w:pPr>
            <w:r>
              <w:rPr>
                <w:rFonts w:hint="eastAsia" w:hAnsi="宋体"/>
                <w:color w:val="000000"/>
                <w:sz w:val="21"/>
                <w:szCs w:val="21"/>
              </w:rPr>
              <w:t>东莞市麻涌镇漳澎村</w:t>
            </w:r>
          </w:p>
        </w:tc>
        <w:tc>
          <w:tcPr>
            <w:tcW w:w="685" w:type="dxa"/>
            <w:vAlign w:val="center"/>
          </w:tcPr>
          <w:p w14:paraId="5A6D119C">
            <w:pPr>
              <w:jc w:val="both"/>
              <w:rPr>
                <w:rFonts w:hAnsi="宋体"/>
                <w:color w:val="000000"/>
                <w:sz w:val="21"/>
                <w:szCs w:val="21"/>
              </w:rPr>
            </w:pPr>
          </w:p>
        </w:tc>
      </w:tr>
      <w:tr w14:paraId="644C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0B2DC860">
            <w:pPr>
              <w:keepNext w:val="0"/>
              <w:keepLines w:val="0"/>
              <w:widowControl/>
              <w:suppressLineNumbers w:val="0"/>
              <w:jc w:val="center"/>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i w:val="0"/>
                <w:iCs w:val="0"/>
                <w:color w:val="000000"/>
                <w:kern w:val="0"/>
                <w:sz w:val="21"/>
                <w:szCs w:val="21"/>
                <w:u w:val="none"/>
                <w:lang w:val="en-US" w:eastAsia="zh-CN" w:bidi="ar"/>
              </w:rPr>
              <w:t>6</w:t>
            </w:r>
          </w:p>
        </w:tc>
        <w:tc>
          <w:tcPr>
            <w:tcW w:w="3512" w:type="dxa"/>
            <w:vAlign w:val="center"/>
          </w:tcPr>
          <w:p w14:paraId="3597ACD6">
            <w:pPr>
              <w:jc w:val="both"/>
              <w:rPr>
                <w:rFonts w:hint="eastAsia" w:hAnsi="宋体"/>
                <w:color w:val="000000"/>
                <w:sz w:val="21"/>
                <w:szCs w:val="21"/>
              </w:rPr>
            </w:pPr>
            <w:r>
              <w:rPr>
                <w:rFonts w:hint="eastAsia" w:hAnsi="宋体"/>
                <w:color w:val="000000"/>
                <w:sz w:val="21"/>
                <w:szCs w:val="21"/>
              </w:rPr>
              <w:t>高埗污水处理厂二期</w:t>
            </w:r>
          </w:p>
        </w:tc>
        <w:tc>
          <w:tcPr>
            <w:tcW w:w="3900" w:type="dxa"/>
            <w:vAlign w:val="center"/>
          </w:tcPr>
          <w:p w14:paraId="15C678C5">
            <w:pPr>
              <w:jc w:val="both"/>
              <w:rPr>
                <w:rFonts w:hint="eastAsia" w:hAnsi="宋体"/>
                <w:color w:val="000000"/>
                <w:sz w:val="21"/>
                <w:szCs w:val="21"/>
              </w:rPr>
            </w:pPr>
            <w:r>
              <w:rPr>
                <w:rFonts w:hint="eastAsia" w:hAnsi="宋体"/>
                <w:color w:val="000000"/>
                <w:sz w:val="21"/>
                <w:szCs w:val="21"/>
              </w:rPr>
              <w:t>东莞市高埗镇低涌村三塘路南侧</w:t>
            </w:r>
          </w:p>
        </w:tc>
        <w:tc>
          <w:tcPr>
            <w:tcW w:w="685" w:type="dxa"/>
            <w:vAlign w:val="center"/>
          </w:tcPr>
          <w:p w14:paraId="6E181630">
            <w:pPr>
              <w:jc w:val="both"/>
              <w:rPr>
                <w:rFonts w:hint="eastAsia" w:hAnsi="宋体" w:eastAsia="宋体"/>
                <w:color w:val="000000"/>
                <w:sz w:val="21"/>
                <w:szCs w:val="21"/>
                <w:lang w:val="en-US" w:eastAsia="zh-CN"/>
              </w:rPr>
            </w:pPr>
          </w:p>
        </w:tc>
      </w:tr>
      <w:tr w14:paraId="007B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49741CA8">
            <w:pPr>
              <w:keepNext w:val="0"/>
              <w:keepLines w:val="0"/>
              <w:widowControl/>
              <w:suppressLineNumbers w:val="0"/>
              <w:jc w:val="center"/>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i w:val="0"/>
                <w:iCs w:val="0"/>
                <w:color w:val="000000"/>
                <w:kern w:val="0"/>
                <w:sz w:val="21"/>
                <w:szCs w:val="21"/>
                <w:u w:val="none"/>
                <w:lang w:val="en-US" w:eastAsia="zh-CN" w:bidi="ar"/>
              </w:rPr>
              <w:t>7</w:t>
            </w:r>
          </w:p>
        </w:tc>
        <w:tc>
          <w:tcPr>
            <w:tcW w:w="3512" w:type="dxa"/>
            <w:vAlign w:val="center"/>
          </w:tcPr>
          <w:p w14:paraId="38FD6DBD">
            <w:pPr>
              <w:jc w:val="both"/>
              <w:rPr>
                <w:rFonts w:hAnsi="宋体"/>
                <w:color w:val="000000"/>
                <w:sz w:val="21"/>
                <w:szCs w:val="21"/>
              </w:rPr>
            </w:pPr>
            <w:r>
              <w:rPr>
                <w:rFonts w:hint="eastAsia" w:hAnsi="宋体"/>
                <w:color w:val="000000"/>
                <w:sz w:val="21"/>
                <w:szCs w:val="21"/>
              </w:rPr>
              <w:t>松山湖北部污水处理厂二期</w:t>
            </w:r>
          </w:p>
        </w:tc>
        <w:tc>
          <w:tcPr>
            <w:tcW w:w="3900" w:type="dxa"/>
            <w:vAlign w:val="center"/>
          </w:tcPr>
          <w:p w14:paraId="07609CCB">
            <w:pPr>
              <w:jc w:val="both"/>
              <w:rPr>
                <w:rFonts w:hAnsi="宋体"/>
                <w:color w:val="000000"/>
                <w:sz w:val="21"/>
                <w:szCs w:val="21"/>
              </w:rPr>
            </w:pPr>
            <w:r>
              <w:rPr>
                <w:rFonts w:hint="eastAsia" w:hAnsi="宋体"/>
                <w:color w:val="000000"/>
                <w:sz w:val="21"/>
                <w:szCs w:val="21"/>
              </w:rPr>
              <w:t>东莞松山湖高新技术产业开发区工业西三路</w:t>
            </w:r>
          </w:p>
        </w:tc>
        <w:tc>
          <w:tcPr>
            <w:tcW w:w="685" w:type="dxa"/>
            <w:vAlign w:val="center"/>
          </w:tcPr>
          <w:p w14:paraId="31BCB29D">
            <w:pPr>
              <w:jc w:val="both"/>
              <w:rPr>
                <w:rFonts w:hAnsi="宋体"/>
                <w:color w:val="000000"/>
                <w:sz w:val="21"/>
                <w:szCs w:val="21"/>
              </w:rPr>
            </w:pPr>
          </w:p>
        </w:tc>
      </w:tr>
      <w:tr w14:paraId="4A9E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5184ADE6">
            <w:pPr>
              <w:keepNext w:val="0"/>
              <w:keepLines w:val="0"/>
              <w:widowControl/>
              <w:suppressLineNumbers w:val="0"/>
              <w:jc w:val="center"/>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i w:val="0"/>
                <w:iCs w:val="0"/>
                <w:color w:val="000000"/>
                <w:kern w:val="0"/>
                <w:sz w:val="21"/>
                <w:szCs w:val="21"/>
                <w:u w:val="none"/>
                <w:lang w:val="en-US" w:eastAsia="zh-CN" w:bidi="ar"/>
              </w:rPr>
              <w:t>8</w:t>
            </w:r>
          </w:p>
        </w:tc>
        <w:tc>
          <w:tcPr>
            <w:tcW w:w="3512" w:type="dxa"/>
            <w:vAlign w:val="center"/>
          </w:tcPr>
          <w:p w14:paraId="6C2B8521">
            <w:pPr>
              <w:jc w:val="both"/>
              <w:rPr>
                <w:rFonts w:hAnsi="宋体"/>
                <w:color w:val="000000"/>
                <w:sz w:val="21"/>
                <w:szCs w:val="21"/>
              </w:rPr>
            </w:pPr>
            <w:r>
              <w:rPr>
                <w:rFonts w:hint="eastAsia" w:hAnsi="宋体"/>
                <w:color w:val="000000"/>
                <w:sz w:val="21"/>
                <w:szCs w:val="21"/>
              </w:rPr>
              <w:t>黄江污水处理厂二期</w:t>
            </w:r>
          </w:p>
        </w:tc>
        <w:tc>
          <w:tcPr>
            <w:tcW w:w="3900" w:type="dxa"/>
            <w:vAlign w:val="center"/>
          </w:tcPr>
          <w:p w14:paraId="13C1B7AE">
            <w:pPr>
              <w:jc w:val="both"/>
              <w:rPr>
                <w:rFonts w:hAnsi="宋体"/>
                <w:color w:val="000000"/>
                <w:sz w:val="21"/>
                <w:szCs w:val="21"/>
              </w:rPr>
            </w:pPr>
            <w:r>
              <w:rPr>
                <w:rFonts w:hint="eastAsia" w:hAnsi="宋体"/>
                <w:color w:val="000000"/>
                <w:sz w:val="21"/>
                <w:szCs w:val="21"/>
              </w:rPr>
              <w:t>东莞市黄江镇合路村</w:t>
            </w:r>
          </w:p>
        </w:tc>
        <w:tc>
          <w:tcPr>
            <w:tcW w:w="685" w:type="dxa"/>
            <w:vAlign w:val="center"/>
          </w:tcPr>
          <w:p w14:paraId="43F7B07E">
            <w:pPr>
              <w:jc w:val="both"/>
              <w:rPr>
                <w:rFonts w:hAnsi="宋体"/>
                <w:color w:val="000000"/>
                <w:sz w:val="21"/>
                <w:szCs w:val="21"/>
              </w:rPr>
            </w:pPr>
          </w:p>
        </w:tc>
      </w:tr>
      <w:tr w14:paraId="383C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219AB48D">
            <w:pPr>
              <w:keepNext w:val="0"/>
              <w:keepLines w:val="0"/>
              <w:widowControl/>
              <w:suppressLineNumbers w:val="0"/>
              <w:jc w:val="center"/>
              <w:textAlignment w:val="auto"/>
              <w:rPr>
                <w:rFonts w:hint="eastAsia" w:hAnsi="宋体"/>
                <w:color w:val="000000"/>
                <w:sz w:val="21"/>
                <w:szCs w:val="21"/>
              </w:rPr>
            </w:pPr>
            <w:r>
              <w:rPr>
                <w:rFonts w:hint="eastAsia" w:ascii="宋体" w:hAnsi="宋体" w:eastAsia="宋体" w:cs="Times New Roman"/>
                <w:i w:val="0"/>
                <w:iCs w:val="0"/>
                <w:color w:val="000000"/>
                <w:kern w:val="0"/>
                <w:sz w:val="21"/>
                <w:szCs w:val="21"/>
                <w:u w:val="none"/>
                <w:lang w:val="en-US" w:eastAsia="zh-CN" w:bidi="ar"/>
              </w:rPr>
              <w:t>9</w:t>
            </w:r>
          </w:p>
        </w:tc>
        <w:tc>
          <w:tcPr>
            <w:tcW w:w="3512" w:type="dxa"/>
            <w:vAlign w:val="center"/>
          </w:tcPr>
          <w:p w14:paraId="6C8B94A5">
            <w:pPr>
              <w:jc w:val="both"/>
              <w:rPr>
                <w:rFonts w:hint="default" w:hAnsi="宋体" w:eastAsia="宋体"/>
                <w:color w:val="000000"/>
                <w:sz w:val="21"/>
                <w:szCs w:val="21"/>
                <w:lang w:val="en-US" w:eastAsia="zh-CN"/>
              </w:rPr>
            </w:pPr>
            <w:r>
              <w:rPr>
                <w:rFonts w:hint="eastAsia" w:hAnsi="宋体"/>
                <w:color w:val="000000"/>
                <w:sz w:val="21"/>
                <w:szCs w:val="21"/>
                <w:lang w:val="en-US" w:eastAsia="zh-CN"/>
              </w:rPr>
              <w:t>黄江梅塘污水处理厂一期</w:t>
            </w:r>
          </w:p>
        </w:tc>
        <w:tc>
          <w:tcPr>
            <w:tcW w:w="3900" w:type="dxa"/>
            <w:vAlign w:val="center"/>
          </w:tcPr>
          <w:p w14:paraId="1537F795">
            <w:pPr>
              <w:jc w:val="both"/>
              <w:rPr>
                <w:rFonts w:hint="eastAsia" w:hAnsi="宋体"/>
                <w:color w:val="000000"/>
                <w:sz w:val="21"/>
                <w:szCs w:val="21"/>
              </w:rPr>
            </w:pPr>
            <w:r>
              <w:rPr>
                <w:rFonts w:hint="eastAsia" w:hAnsi="宋体"/>
                <w:color w:val="000000"/>
                <w:sz w:val="21"/>
                <w:szCs w:val="21"/>
              </w:rPr>
              <w:t>东莞市黄江镇星光村富兴路</w:t>
            </w:r>
          </w:p>
        </w:tc>
        <w:tc>
          <w:tcPr>
            <w:tcW w:w="685" w:type="dxa"/>
            <w:vAlign w:val="center"/>
          </w:tcPr>
          <w:p w14:paraId="665FD0B7">
            <w:pPr>
              <w:jc w:val="both"/>
              <w:rPr>
                <w:rFonts w:hint="eastAsia" w:hAnsi="宋体" w:eastAsia="宋体"/>
                <w:color w:val="000000"/>
                <w:sz w:val="21"/>
                <w:szCs w:val="21"/>
                <w:lang w:val="en-US" w:eastAsia="zh-CN"/>
              </w:rPr>
            </w:pPr>
          </w:p>
        </w:tc>
      </w:tr>
      <w:tr w14:paraId="69E8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7BF3BBD4">
            <w:pPr>
              <w:keepNext w:val="0"/>
              <w:keepLines w:val="0"/>
              <w:widowControl/>
              <w:suppressLineNumbers w:val="0"/>
              <w:jc w:val="center"/>
              <w:textAlignment w:val="auto"/>
              <w:rPr>
                <w:rFonts w:hAnsi="宋体"/>
                <w:color w:val="000000"/>
                <w:sz w:val="21"/>
                <w:szCs w:val="21"/>
              </w:rPr>
            </w:pPr>
            <w:r>
              <w:rPr>
                <w:rFonts w:hint="eastAsia" w:ascii="宋体" w:hAnsi="宋体" w:eastAsia="宋体" w:cs="Times New Roman"/>
                <w:i w:val="0"/>
                <w:iCs w:val="0"/>
                <w:color w:val="000000"/>
                <w:kern w:val="0"/>
                <w:sz w:val="21"/>
                <w:szCs w:val="21"/>
                <w:u w:val="none"/>
                <w:lang w:val="en-US" w:eastAsia="zh-CN" w:bidi="ar"/>
              </w:rPr>
              <w:t>10</w:t>
            </w:r>
          </w:p>
        </w:tc>
        <w:tc>
          <w:tcPr>
            <w:tcW w:w="3512" w:type="dxa"/>
            <w:vAlign w:val="center"/>
          </w:tcPr>
          <w:p w14:paraId="6FB3C6D6">
            <w:pPr>
              <w:jc w:val="both"/>
              <w:rPr>
                <w:rFonts w:hAnsi="宋体"/>
                <w:color w:val="000000"/>
                <w:sz w:val="21"/>
                <w:szCs w:val="21"/>
              </w:rPr>
            </w:pPr>
            <w:r>
              <w:rPr>
                <w:rFonts w:hint="eastAsia" w:hAnsi="宋体"/>
                <w:color w:val="000000"/>
                <w:sz w:val="21"/>
                <w:szCs w:val="21"/>
              </w:rPr>
              <w:t>东城温塘污水处理厂一期</w:t>
            </w:r>
          </w:p>
        </w:tc>
        <w:tc>
          <w:tcPr>
            <w:tcW w:w="3900" w:type="dxa"/>
            <w:vAlign w:val="center"/>
          </w:tcPr>
          <w:p w14:paraId="4DEDDBD3">
            <w:pPr>
              <w:jc w:val="both"/>
              <w:rPr>
                <w:rFonts w:hAnsi="宋体"/>
                <w:color w:val="000000"/>
                <w:sz w:val="21"/>
                <w:szCs w:val="21"/>
              </w:rPr>
            </w:pPr>
            <w:r>
              <w:rPr>
                <w:rFonts w:hint="eastAsia" w:hAnsi="宋体"/>
                <w:color w:val="000000"/>
                <w:sz w:val="21"/>
                <w:szCs w:val="21"/>
              </w:rPr>
              <w:t>东莞市东城温塘社区东南角</w:t>
            </w:r>
          </w:p>
        </w:tc>
        <w:tc>
          <w:tcPr>
            <w:tcW w:w="685" w:type="dxa"/>
            <w:vAlign w:val="center"/>
          </w:tcPr>
          <w:p w14:paraId="01913B82">
            <w:pPr>
              <w:jc w:val="both"/>
              <w:rPr>
                <w:rFonts w:hAnsi="宋体"/>
                <w:color w:val="000000"/>
                <w:sz w:val="21"/>
                <w:szCs w:val="21"/>
              </w:rPr>
            </w:pPr>
          </w:p>
        </w:tc>
      </w:tr>
      <w:tr w14:paraId="3176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7" w:type="dxa"/>
            <w:vAlign w:val="center"/>
          </w:tcPr>
          <w:p w14:paraId="2D9CCFCF">
            <w:pPr>
              <w:keepNext w:val="0"/>
              <w:keepLines w:val="0"/>
              <w:widowControl/>
              <w:suppressLineNumbers w:val="0"/>
              <w:jc w:val="center"/>
              <w:textAlignment w:val="auto"/>
              <w:rPr>
                <w:rFonts w:hint="eastAsia" w:hAnsi="宋体" w:eastAsia="宋体"/>
                <w:color w:val="000000"/>
                <w:sz w:val="21"/>
                <w:szCs w:val="21"/>
                <w:lang w:val="en-US" w:eastAsia="zh-CN"/>
              </w:rPr>
            </w:pPr>
            <w:r>
              <w:rPr>
                <w:rFonts w:hint="eastAsia" w:ascii="宋体" w:hAnsi="宋体" w:eastAsia="宋体" w:cs="Times New Roman"/>
                <w:i w:val="0"/>
                <w:iCs w:val="0"/>
                <w:color w:val="000000"/>
                <w:kern w:val="0"/>
                <w:sz w:val="21"/>
                <w:szCs w:val="21"/>
                <w:u w:val="none"/>
                <w:lang w:val="en-US" w:eastAsia="zh-CN" w:bidi="ar"/>
              </w:rPr>
              <w:t>11</w:t>
            </w:r>
          </w:p>
        </w:tc>
        <w:tc>
          <w:tcPr>
            <w:tcW w:w="3512" w:type="dxa"/>
            <w:vAlign w:val="center"/>
          </w:tcPr>
          <w:p w14:paraId="3456E1CC">
            <w:pPr>
              <w:jc w:val="both"/>
              <w:rPr>
                <w:rFonts w:hint="eastAsia" w:hAnsi="宋体"/>
                <w:color w:val="000000"/>
                <w:sz w:val="21"/>
                <w:szCs w:val="21"/>
              </w:rPr>
            </w:pPr>
            <w:r>
              <w:rPr>
                <w:rFonts w:hint="eastAsia" w:hAnsi="宋体"/>
                <w:color w:val="000000"/>
                <w:sz w:val="21"/>
                <w:szCs w:val="21"/>
              </w:rPr>
              <w:t>东城温塘污水处理厂二期</w:t>
            </w:r>
          </w:p>
        </w:tc>
        <w:tc>
          <w:tcPr>
            <w:tcW w:w="3900" w:type="dxa"/>
            <w:vAlign w:val="center"/>
          </w:tcPr>
          <w:p w14:paraId="62ADB741">
            <w:pPr>
              <w:jc w:val="both"/>
              <w:rPr>
                <w:rFonts w:hint="eastAsia" w:hAnsi="宋体"/>
                <w:color w:val="000000"/>
                <w:sz w:val="21"/>
                <w:szCs w:val="21"/>
              </w:rPr>
            </w:pPr>
            <w:r>
              <w:rPr>
                <w:rFonts w:hint="eastAsia" w:hAnsi="宋体"/>
                <w:color w:val="000000"/>
                <w:sz w:val="21"/>
                <w:szCs w:val="21"/>
              </w:rPr>
              <w:t>东莞市东城温塘社区东南角</w:t>
            </w:r>
          </w:p>
        </w:tc>
        <w:tc>
          <w:tcPr>
            <w:tcW w:w="685" w:type="dxa"/>
            <w:vAlign w:val="center"/>
          </w:tcPr>
          <w:p w14:paraId="6E300D5F">
            <w:pPr>
              <w:jc w:val="both"/>
              <w:rPr>
                <w:rFonts w:hint="eastAsia" w:hAnsi="宋体" w:eastAsia="宋体"/>
                <w:color w:val="000000"/>
                <w:sz w:val="21"/>
                <w:szCs w:val="21"/>
                <w:lang w:val="en-US" w:eastAsia="zh-CN"/>
              </w:rPr>
            </w:pPr>
          </w:p>
        </w:tc>
      </w:tr>
      <w:tr w14:paraId="169C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0E122AAB">
            <w:pPr>
              <w:keepNext w:val="0"/>
              <w:keepLines w:val="0"/>
              <w:widowControl/>
              <w:suppressLineNumbers w:val="0"/>
              <w:jc w:val="center"/>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i w:val="0"/>
                <w:iCs w:val="0"/>
                <w:color w:val="000000"/>
                <w:kern w:val="0"/>
                <w:sz w:val="21"/>
                <w:szCs w:val="21"/>
                <w:u w:val="none"/>
                <w:lang w:val="en-US" w:eastAsia="zh-CN" w:bidi="ar"/>
              </w:rPr>
              <w:t>12</w:t>
            </w:r>
          </w:p>
        </w:tc>
        <w:tc>
          <w:tcPr>
            <w:tcW w:w="3512" w:type="dxa"/>
            <w:vAlign w:val="center"/>
          </w:tcPr>
          <w:p w14:paraId="3E1F96E7">
            <w:pPr>
              <w:jc w:val="both"/>
              <w:rPr>
                <w:rFonts w:hAnsi="宋体"/>
                <w:color w:val="000000"/>
                <w:sz w:val="21"/>
                <w:szCs w:val="21"/>
              </w:rPr>
            </w:pPr>
            <w:r>
              <w:rPr>
                <w:rFonts w:hint="eastAsia" w:hAnsi="宋体"/>
                <w:color w:val="000000"/>
                <w:sz w:val="21"/>
                <w:szCs w:val="21"/>
              </w:rPr>
              <w:t>大朗松山南部污水处理厂二期</w:t>
            </w:r>
          </w:p>
        </w:tc>
        <w:tc>
          <w:tcPr>
            <w:tcW w:w="3900" w:type="dxa"/>
            <w:vAlign w:val="center"/>
          </w:tcPr>
          <w:p w14:paraId="1E4E72A4">
            <w:pPr>
              <w:jc w:val="both"/>
              <w:rPr>
                <w:rFonts w:hAnsi="宋体"/>
                <w:color w:val="000000"/>
                <w:sz w:val="21"/>
                <w:szCs w:val="21"/>
              </w:rPr>
            </w:pPr>
            <w:r>
              <w:rPr>
                <w:rFonts w:hint="eastAsia" w:hAnsi="宋体"/>
                <w:color w:val="000000"/>
                <w:sz w:val="21"/>
                <w:szCs w:val="21"/>
              </w:rPr>
              <w:t>东莞市大朗镇水口村及沙步村沙通路尽头</w:t>
            </w:r>
          </w:p>
        </w:tc>
        <w:tc>
          <w:tcPr>
            <w:tcW w:w="685" w:type="dxa"/>
            <w:vAlign w:val="center"/>
          </w:tcPr>
          <w:p w14:paraId="4E4EC890">
            <w:pPr>
              <w:jc w:val="both"/>
              <w:rPr>
                <w:rFonts w:hAnsi="宋体"/>
                <w:color w:val="000000"/>
                <w:sz w:val="21"/>
                <w:szCs w:val="21"/>
              </w:rPr>
            </w:pPr>
          </w:p>
        </w:tc>
      </w:tr>
      <w:tr w14:paraId="06DB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6CF5D39A">
            <w:pPr>
              <w:keepNext w:val="0"/>
              <w:keepLines w:val="0"/>
              <w:widowControl/>
              <w:suppressLineNumbers w:val="0"/>
              <w:jc w:val="center"/>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i w:val="0"/>
                <w:iCs w:val="0"/>
                <w:color w:val="000000"/>
                <w:kern w:val="0"/>
                <w:sz w:val="21"/>
                <w:szCs w:val="21"/>
                <w:u w:val="none"/>
                <w:lang w:val="en-US" w:eastAsia="zh-CN" w:bidi="ar"/>
              </w:rPr>
              <w:t>13</w:t>
            </w:r>
          </w:p>
        </w:tc>
        <w:tc>
          <w:tcPr>
            <w:tcW w:w="3512" w:type="dxa"/>
            <w:vAlign w:val="center"/>
          </w:tcPr>
          <w:p w14:paraId="226053ED">
            <w:pPr>
              <w:jc w:val="both"/>
              <w:rPr>
                <w:rFonts w:hint="eastAsia" w:hAnsi="宋体"/>
                <w:color w:val="000000"/>
                <w:sz w:val="21"/>
                <w:szCs w:val="21"/>
              </w:rPr>
            </w:pPr>
            <w:r>
              <w:rPr>
                <w:rFonts w:hint="eastAsia" w:hAnsi="宋体"/>
                <w:color w:val="000000"/>
                <w:sz w:val="21"/>
                <w:szCs w:val="21"/>
              </w:rPr>
              <w:t>常平东污水处理厂二期</w:t>
            </w:r>
          </w:p>
        </w:tc>
        <w:tc>
          <w:tcPr>
            <w:tcW w:w="3900" w:type="dxa"/>
            <w:vAlign w:val="center"/>
          </w:tcPr>
          <w:p w14:paraId="0DBBCF23">
            <w:pPr>
              <w:jc w:val="both"/>
              <w:rPr>
                <w:rFonts w:hint="eastAsia" w:hAnsi="宋体"/>
                <w:color w:val="000000"/>
                <w:sz w:val="21"/>
                <w:szCs w:val="21"/>
              </w:rPr>
            </w:pPr>
            <w:r>
              <w:rPr>
                <w:rFonts w:hint="eastAsia" w:ascii="宋体" w:hAnsi="宋体" w:cs="Times New Roman"/>
                <w:color w:val="000000"/>
                <w:sz w:val="21"/>
                <w:szCs w:val="21"/>
              </w:rPr>
              <w:t>东莞市常平镇沙湖口村旧围</w:t>
            </w:r>
          </w:p>
        </w:tc>
        <w:tc>
          <w:tcPr>
            <w:tcW w:w="685" w:type="dxa"/>
            <w:vAlign w:val="center"/>
          </w:tcPr>
          <w:p w14:paraId="75BCA1C7">
            <w:pPr>
              <w:jc w:val="both"/>
              <w:rPr>
                <w:rFonts w:hint="eastAsia" w:hAnsi="宋体" w:eastAsia="宋体"/>
                <w:color w:val="000000"/>
                <w:sz w:val="21"/>
                <w:szCs w:val="21"/>
                <w:lang w:val="en-US" w:eastAsia="zh-CN"/>
              </w:rPr>
            </w:pPr>
          </w:p>
        </w:tc>
      </w:tr>
      <w:tr w14:paraId="45FB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53FF06EA">
            <w:pPr>
              <w:keepNext w:val="0"/>
              <w:keepLines w:val="0"/>
              <w:widowControl/>
              <w:suppressLineNumbers w:val="0"/>
              <w:jc w:val="center"/>
              <w:textAlignment w:val="auto"/>
              <w:rPr>
                <w:rFonts w:hint="eastAsia" w:hAnsi="宋体"/>
                <w:color w:val="000000"/>
                <w:sz w:val="21"/>
                <w:szCs w:val="21"/>
              </w:rPr>
            </w:pPr>
            <w:r>
              <w:rPr>
                <w:rFonts w:hint="eastAsia" w:ascii="宋体" w:hAnsi="宋体" w:eastAsia="宋体" w:cs="Times New Roman"/>
                <w:i w:val="0"/>
                <w:iCs w:val="0"/>
                <w:color w:val="000000"/>
                <w:kern w:val="0"/>
                <w:sz w:val="21"/>
                <w:szCs w:val="21"/>
                <w:u w:val="none"/>
                <w:lang w:val="en-US" w:eastAsia="zh-CN" w:bidi="ar"/>
              </w:rPr>
              <w:t>14</w:t>
            </w:r>
          </w:p>
        </w:tc>
        <w:tc>
          <w:tcPr>
            <w:tcW w:w="3512" w:type="dxa"/>
            <w:vAlign w:val="center"/>
          </w:tcPr>
          <w:p w14:paraId="25AA476A">
            <w:pPr>
              <w:jc w:val="both"/>
              <w:rPr>
                <w:rFonts w:hint="eastAsia" w:hAnsi="宋体"/>
                <w:color w:val="000000"/>
                <w:sz w:val="21"/>
                <w:szCs w:val="21"/>
              </w:rPr>
            </w:pPr>
            <w:r>
              <w:rPr>
                <w:rFonts w:hint="eastAsia" w:hAnsi="宋体"/>
                <w:color w:val="000000"/>
                <w:sz w:val="21"/>
                <w:szCs w:val="21"/>
              </w:rPr>
              <w:t>常平</w:t>
            </w:r>
            <w:r>
              <w:rPr>
                <w:rFonts w:hint="eastAsia" w:hAnsi="宋体"/>
                <w:color w:val="000000"/>
                <w:sz w:val="21"/>
                <w:szCs w:val="21"/>
                <w:lang w:val="en-US" w:eastAsia="zh-CN"/>
              </w:rPr>
              <w:t>西</w:t>
            </w:r>
            <w:r>
              <w:rPr>
                <w:rFonts w:hint="eastAsia" w:hAnsi="宋体"/>
                <w:color w:val="000000"/>
                <w:sz w:val="21"/>
                <w:szCs w:val="21"/>
              </w:rPr>
              <w:t>污水处理厂二期</w:t>
            </w:r>
          </w:p>
        </w:tc>
        <w:tc>
          <w:tcPr>
            <w:tcW w:w="3900" w:type="dxa"/>
            <w:vAlign w:val="center"/>
          </w:tcPr>
          <w:p w14:paraId="22FCA690">
            <w:pPr>
              <w:jc w:val="both"/>
              <w:rPr>
                <w:rFonts w:hint="eastAsia" w:hAnsi="宋体"/>
                <w:color w:val="000000"/>
                <w:sz w:val="21"/>
                <w:szCs w:val="21"/>
              </w:rPr>
            </w:pPr>
            <w:r>
              <w:rPr>
                <w:rFonts w:hint="eastAsia" w:hAnsi="宋体"/>
                <w:color w:val="000000"/>
                <w:sz w:val="21"/>
                <w:szCs w:val="21"/>
              </w:rPr>
              <w:t>东莞市常平镇常平沿河东一路20号</w:t>
            </w:r>
          </w:p>
        </w:tc>
        <w:tc>
          <w:tcPr>
            <w:tcW w:w="685" w:type="dxa"/>
            <w:vAlign w:val="center"/>
          </w:tcPr>
          <w:p w14:paraId="3361F708">
            <w:pPr>
              <w:jc w:val="both"/>
              <w:rPr>
                <w:rFonts w:hint="eastAsia" w:hAnsi="宋体" w:eastAsia="宋体"/>
                <w:color w:val="000000"/>
                <w:sz w:val="21"/>
                <w:szCs w:val="21"/>
                <w:lang w:val="en-US" w:eastAsia="zh-CN"/>
              </w:rPr>
            </w:pPr>
          </w:p>
        </w:tc>
      </w:tr>
      <w:tr w14:paraId="24FD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7D279AD1">
            <w:pPr>
              <w:keepNext w:val="0"/>
              <w:keepLines w:val="0"/>
              <w:widowControl/>
              <w:suppressLineNumbers w:val="0"/>
              <w:jc w:val="center"/>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i w:val="0"/>
                <w:iCs w:val="0"/>
                <w:color w:val="000000"/>
                <w:kern w:val="0"/>
                <w:sz w:val="21"/>
                <w:szCs w:val="21"/>
                <w:u w:val="none"/>
                <w:lang w:val="en-US" w:eastAsia="zh-CN" w:bidi="ar"/>
              </w:rPr>
              <w:t>15</w:t>
            </w:r>
          </w:p>
        </w:tc>
        <w:tc>
          <w:tcPr>
            <w:tcW w:w="3512" w:type="dxa"/>
            <w:vAlign w:val="center"/>
          </w:tcPr>
          <w:p w14:paraId="336AAFB6">
            <w:pPr>
              <w:jc w:val="both"/>
              <w:rPr>
                <w:rFonts w:hAnsi="宋体"/>
                <w:color w:val="000000"/>
                <w:sz w:val="21"/>
                <w:szCs w:val="21"/>
              </w:rPr>
            </w:pPr>
            <w:r>
              <w:rPr>
                <w:rFonts w:hint="eastAsia" w:hAnsi="宋体"/>
                <w:color w:val="000000"/>
                <w:sz w:val="21"/>
                <w:szCs w:val="21"/>
              </w:rPr>
              <w:t>寮步竹园污水处理厂二期</w:t>
            </w:r>
          </w:p>
        </w:tc>
        <w:tc>
          <w:tcPr>
            <w:tcW w:w="3900" w:type="dxa"/>
            <w:vAlign w:val="center"/>
          </w:tcPr>
          <w:p w14:paraId="5754A71B">
            <w:pPr>
              <w:jc w:val="both"/>
              <w:rPr>
                <w:rFonts w:hAnsi="宋体"/>
                <w:color w:val="000000"/>
                <w:sz w:val="21"/>
                <w:szCs w:val="21"/>
              </w:rPr>
            </w:pPr>
            <w:r>
              <w:rPr>
                <w:rFonts w:hint="eastAsia" w:hAnsi="宋体"/>
                <w:color w:val="000000"/>
                <w:sz w:val="21"/>
                <w:szCs w:val="21"/>
              </w:rPr>
              <w:t>东莞市寮步镇竹园村横岭工业区18号</w:t>
            </w:r>
          </w:p>
        </w:tc>
        <w:tc>
          <w:tcPr>
            <w:tcW w:w="685" w:type="dxa"/>
            <w:vAlign w:val="center"/>
          </w:tcPr>
          <w:p w14:paraId="034FBBD3">
            <w:pPr>
              <w:jc w:val="both"/>
              <w:rPr>
                <w:rFonts w:hAnsi="宋体"/>
                <w:color w:val="000000"/>
                <w:sz w:val="21"/>
                <w:szCs w:val="21"/>
              </w:rPr>
            </w:pPr>
          </w:p>
        </w:tc>
      </w:tr>
      <w:tr w14:paraId="5C94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7B2B5C2D">
            <w:pPr>
              <w:keepNext w:val="0"/>
              <w:keepLines w:val="0"/>
              <w:widowControl/>
              <w:suppressLineNumbers w:val="0"/>
              <w:jc w:val="center"/>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i w:val="0"/>
                <w:iCs w:val="0"/>
                <w:color w:val="000000"/>
                <w:kern w:val="0"/>
                <w:sz w:val="21"/>
                <w:szCs w:val="21"/>
                <w:u w:val="none"/>
                <w:lang w:val="en-US" w:eastAsia="zh-CN" w:bidi="ar"/>
              </w:rPr>
              <w:t>16</w:t>
            </w:r>
          </w:p>
        </w:tc>
        <w:tc>
          <w:tcPr>
            <w:tcW w:w="3512" w:type="dxa"/>
            <w:vAlign w:val="center"/>
          </w:tcPr>
          <w:p w14:paraId="2D75120B">
            <w:pPr>
              <w:jc w:val="both"/>
              <w:rPr>
                <w:rFonts w:hint="eastAsia" w:hAnsi="宋体"/>
                <w:color w:val="000000"/>
                <w:sz w:val="21"/>
                <w:szCs w:val="21"/>
              </w:rPr>
            </w:pPr>
            <w:r>
              <w:rPr>
                <w:rFonts w:hint="eastAsia" w:hAnsi="宋体"/>
                <w:color w:val="000000"/>
                <w:sz w:val="21"/>
                <w:szCs w:val="21"/>
              </w:rPr>
              <w:t>寮步竹园污水处理厂三期</w:t>
            </w:r>
          </w:p>
        </w:tc>
        <w:tc>
          <w:tcPr>
            <w:tcW w:w="3900" w:type="dxa"/>
            <w:vAlign w:val="center"/>
          </w:tcPr>
          <w:p w14:paraId="7B92D95F">
            <w:pPr>
              <w:jc w:val="both"/>
              <w:rPr>
                <w:rFonts w:hint="eastAsia" w:hAnsi="宋体"/>
                <w:color w:val="000000"/>
                <w:sz w:val="21"/>
                <w:szCs w:val="21"/>
              </w:rPr>
            </w:pPr>
            <w:r>
              <w:rPr>
                <w:rFonts w:hint="eastAsia" w:hAnsi="宋体"/>
                <w:color w:val="000000"/>
                <w:sz w:val="21"/>
                <w:szCs w:val="21"/>
              </w:rPr>
              <w:t>东莞市寮步镇竹园村横岭工业区18号</w:t>
            </w:r>
          </w:p>
        </w:tc>
        <w:tc>
          <w:tcPr>
            <w:tcW w:w="685" w:type="dxa"/>
            <w:vAlign w:val="center"/>
          </w:tcPr>
          <w:p w14:paraId="2877CFE7">
            <w:pPr>
              <w:jc w:val="both"/>
              <w:rPr>
                <w:rFonts w:hint="eastAsia" w:hAnsi="宋体" w:eastAsia="宋体"/>
                <w:color w:val="000000"/>
                <w:sz w:val="21"/>
                <w:szCs w:val="21"/>
                <w:lang w:val="en-US" w:eastAsia="zh-CN"/>
              </w:rPr>
            </w:pPr>
          </w:p>
        </w:tc>
      </w:tr>
      <w:tr w14:paraId="20871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7" w:type="dxa"/>
            <w:vAlign w:val="center"/>
          </w:tcPr>
          <w:p w14:paraId="1B0D2679">
            <w:pPr>
              <w:keepNext w:val="0"/>
              <w:keepLines w:val="0"/>
              <w:widowControl/>
              <w:suppressLineNumbers w:val="0"/>
              <w:jc w:val="center"/>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i w:val="0"/>
                <w:iCs w:val="0"/>
                <w:color w:val="000000"/>
                <w:kern w:val="0"/>
                <w:sz w:val="21"/>
                <w:szCs w:val="21"/>
                <w:u w:val="none"/>
                <w:lang w:val="en-US" w:eastAsia="zh-CN" w:bidi="ar"/>
              </w:rPr>
              <w:t>17</w:t>
            </w:r>
          </w:p>
        </w:tc>
        <w:tc>
          <w:tcPr>
            <w:tcW w:w="3512" w:type="dxa"/>
            <w:vAlign w:val="center"/>
          </w:tcPr>
          <w:p w14:paraId="4EA55F3D">
            <w:pPr>
              <w:jc w:val="both"/>
              <w:rPr>
                <w:rFonts w:hint="eastAsia" w:hAnsi="宋体"/>
                <w:color w:val="000000"/>
                <w:sz w:val="21"/>
                <w:szCs w:val="21"/>
              </w:rPr>
            </w:pPr>
            <w:r>
              <w:rPr>
                <w:rFonts w:hint="eastAsia" w:hAnsi="宋体"/>
                <w:color w:val="000000"/>
                <w:sz w:val="21"/>
                <w:szCs w:val="21"/>
              </w:rPr>
              <w:t>横沥东坑污水处理厂二期</w:t>
            </w:r>
          </w:p>
        </w:tc>
        <w:tc>
          <w:tcPr>
            <w:tcW w:w="3900" w:type="dxa"/>
            <w:vAlign w:val="center"/>
          </w:tcPr>
          <w:p w14:paraId="4CAFFA4A">
            <w:pPr>
              <w:jc w:val="both"/>
              <w:rPr>
                <w:rFonts w:hint="eastAsia" w:hAnsi="宋体"/>
                <w:color w:val="000000"/>
                <w:sz w:val="21"/>
                <w:szCs w:val="21"/>
              </w:rPr>
            </w:pPr>
            <w:r>
              <w:rPr>
                <w:rFonts w:hint="eastAsia" w:ascii="宋体" w:hAnsi="宋体" w:eastAsia="宋体" w:cs="Times New Roman"/>
                <w:i w:val="0"/>
                <w:iCs w:val="0"/>
                <w:caps w:val="0"/>
                <w:color w:val="000000"/>
                <w:spacing w:val="0"/>
                <w:sz w:val="21"/>
                <w:szCs w:val="21"/>
                <w:shd w:val="clear"/>
              </w:rPr>
              <w:t>横沥镇神山工业区与东坑镇丁屋交界处</w:t>
            </w:r>
          </w:p>
        </w:tc>
        <w:tc>
          <w:tcPr>
            <w:tcW w:w="685" w:type="dxa"/>
            <w:vAlign w:val="center"/>
          </w:tcPr>
          <w:p w14:paraId="37965380">
            <w:pPr>
              <w:jc w:val="both"/>
              <w:rPr>
                <w:rFonts w:hint="eastAsia" w:hAnsi="宋体" w:eastAsia="宋体"/>
                <w:color w:val="000000"/>
                <w:sz w:val="21"/>
                <w:szCs w:val="21"/>
                <w:lang w:val="en-US" w:eastAsia="zh-CN"/>
              </w:rPr>
            </w:pPr>
          </w:p>
        </w:tc>
      </w:tr>
      <w:tr w14:paraId="33A1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28545405">
            <w:pPr>
              <w:keepNext w:val="0"/>
              <w:keepLines w:val="0"/>
              <w:widowControl/>
              <w:suppressLineNumbers w:val="0"/>
              <w:jc w:val="center"/>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i w:val="0"/>
                <w:iCs w:val="0"/>
                <w:color w:val="000000"/>
                <w:kern w:val="0"/>
                <w:sz w:val="21"/>
                <w:szCs w:val="21"/>
                <w:u w:val="none"/>
                <w:lang w:val="en-US" w:eastAsia="zh-CN" w:bidi="ar"/>
              </w:rPr>
              <w:t>18</w:t>
            </w:r>
          </w:p>
        </w:tc>
        <w:tc>
          <w:tcPr>
            <w:tcW w:w="3512" w:type="dxa"/>
            <w:vAlign w:val="center"/>
          </w:tcPr>
          <w:p w14:paraId="2E10FF1E">
            <w:pPr>
              <w:jc w:val="both"/>
              <w:rPr>
                <w:rFonts w:hAnsi="宋体"/>
                <w:color w:val="000000"/>
                <w:sz w:val="21"/>
                <w:szCs w:val="21"/>
              </w:rPr>
            </w:pPr>
            <w:r>
              <w:rPr>
                <w:rFonts w:hint="eastAsia" w:hAnsi="宋体"/>
                <w:color w:val="000000"/>
                <w:sz w:val="21"/>
                <w:szCs w:val="21"/>
              </w:rPr>
              <w:t>樟村水质净化厂</w:t>
            </w:r>
          </w:p>
        </w:tc>
        <w:tc>
          <w:tcPr>
            <w:tcW w:w="3900" w:type="dxa"/>
            <w:vAlign w:val="center"/>
          </w:tcPr>
          <w:p w14:paraId="1E6FC0BD">
            <w:pPr>
              <w:jc w:val="both"/>
              <w:rPr>
                <w:rFonts w:hAnsi="宋体"/>
                <w:color w:val="000000"/>
                <w:sz w:val="21"/>
                <w:szCs w:val="21"/>
              </w:rPr>
            </w:pPr>
            <w:r>
              <w:rPr>
                <w:rFonts w:hint="eastAsia" w:hAnsi="宋体"/>
                <w:color w:val="000000"/>
                <w:sz w:val="21"/>
                <w:szCs w:val="21"/>
              </w:rPr>
              <w:t>东莞市东城街道运河路东莞巷道局东</w:t>
            </w:r>
          </w:p>
        </w:tc>
        <w:tc>
          <w:tcPr>
            <w:tcW w:w="685" w:type="dxa"/>
            <w:vAlign w:val="center"/>
          </w:tcPr>
          <w:p w14:paraId="437F19C2">
            <w:pPr>
              <w:jc w:val="both"/>
              <w:rPr>
                <w:rFonts w:hAnsi="宋体"/>
                <w:color w:val="000000"/>
                <w:sz w:val="21"/>
                <w:szCs w:val="21"/>
              </w:rPr>
            </w:pPr>
          </w:p>
        </w:tc>
      </w:tr>
      <w:tr w14:paraId="35F8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158A5216">
            <w:pPr>
              <w:keepNext w:val="0"/>
              <w:keepLines w:val="0"/>
              <w:widowControl/>
              <w:suppressLineNumbers w:val="0"/>
              <w:jc w:val="center"/>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i w:val="0"/>
                <w:iCs w:val="0"/>
                <w:color w:val="000000"/>
                <w:kern w:val="0"/>
                <w:sz w:val="21"/>
                <w:szCs w:val="21"/>
                <w:u w:val="none"/>
                <w:lang w:val="en-US" w:eastAsia="zh-CN" w:bidi="ar"/>
              </w:rPr>
              <w:t>19</w:t>
            </w:r>
          </w:p>
        </w:tc>
        <w:tc>
          <w:tcPr>
            <w:tcW w:w="3512" w:type="dxa"/>
            <w:vAlign w:val="center"/>
          </w:tcPr>
          <w:p w14:paraId="74D70BE0">
            <w:pPr>
              <w:jc w:val="both"/>
              <w:rPr>
                <w:rFonts w:hAnsi="宋体"/>
                <w:color w:val="000000"/>
                <w:sz w:val="21"/>
                <w:szCs w:val="21"/>
              </w:rPr>
            </w:pPr>
            <w:r>
              <w:rPr>
                <w:rFonts w:hint="eastAsia" w:hAnsi="宋体"/>
                <w:color w:val="000000"/>
                <w:sz w:val="21"/>
                <w:szCs w:val="21"/>
              </w:rPr>
              <w:t>桥头污水处理厂二期</w:t>
            </w:r>
          </w:p>
        </w:tc>
        <w:tc>
          <w:tcPr>
            <w:tcW w:w="3900" w:type="dxa"/>
            <w:vAlign w:val="center"/>
          </w:tcPr>
          <w:p w14:paraId="620E7AE6">
            <w:pPr>
              <w:jc w:val="both"/>
              <w:rPr>
                <w:rFonts w:hAnsi="宋体"/>
                <w:color w:val="000000"/>
                <w:sz w:val="21"/>
                <w:szCs w:val="21"/>
              </w:rPr>
            </w:pPr>
            <w:r>
              <w:rPr>
                <w:rFonts w:hint="eastAsia" w:hAnsi="宋体"/>
                <w:color w:val="000000"/>
                <w:sz w:val="21"/>
                <w:szCs w:val="21"/>
              </w:rPr>
              <w:t>东莞市桥头镇东深路（朗厦段）B区8号</w:t>
            </w:r>
          </w:p>
        </w:tc>
        <w:tc>
          <w:tcPr>
            <w:tcW w:w="685" w:type="dxa"/>
            <w:vAlign w:val="center"/>
          </w:tcPr>
          <w:p w14:paraId="3EE201E9">
            <w:pPr>
              <w:jc w:val="both"/>
              <w:rPr>
                <w:rFonts w:hAnsi="宋体"/>
                <w:color w:val="000000"/>
                <w:sz w:val="21"/>
                <w:szCs w:val="21"/>
              </w:rPr>
            </w:pPr>
          </w:p>
        </w:tc>
      </w:tr>
      <w:tr w14:paraId="78BD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43D30484">
            <w:pPr>
              <w:keepNext w:val="0"/>
              <w:keepLines w:val="0"/>
              <w:widowControl/>
              <w:suppressLineNumbers w:val="0"/>
              <w:jc w:val="center"/>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i w:val="0"/>
                <w:iCs w:val="0"/>
                <w:color w:val="000000"/>
                <w:kern w:val="0"/>
                <w:sz w:val="21"/>
                <w:szCs w:val="21"/>
                <w:u w:val="none"/>
                <w:lang w:val="en-US" w:eastAsia="zh-CN" w:bidi="ar"/>
              </w:rPr>
              <w:t>20</w:t>
            </w:r>
          </w:p>
        </w:tc>
        <w:tc>
          <w:tcPr>
            <w:tcW w:w="3512" w:type="dxa"/>
            <w:vAlign w:val="center"/>
          </w:tcPr>
          <w:p w14:paraId="7D96D7B7">
            <w:pPr>
              <w:jc w:val="both"/>
              <w:rPr>
                <w:rFonts w:hAnsi="宋体"/>
                <w:color w:val="000000"/>
                <w:sz w:val="21"/>
                <w:szCs w:val="21"/>
              </w:rPr>
            </w:pPr>
            <w:r>
              <w:rPr>
                <w:rFonts w:hint="eastAsia" w:hAnsi="宋体"/>
                <w:color w:val="000000"/>
                <w:sz w:val="21"/>
                <w:szCs w:val="21"/>
              </w:rPr>
              <w:t>谢岗污水处理厂二期</w:t>
            </w:r>
          </w:p>
        </w:tc>
        <w:tc>
          <w:tcPr>
            <w:tcW w:w="3900" w:type="dxa"/>
            <w:vAlign w:val="center"/>
          </w:tcPr>
          <w:p w14:paraId="4691CEE9">
            <w:pPr>
              <w:jc w:val="both"/>
              <w:rPr>
                <w:rFonts w:hAnsi="宋体"/>
                <w:color w:val="000000"/>
                <w:sz w:val="21"/>
                <w:szCs w:val="21"/>
              </w:rPr>
            </w:pPr>
            <w:r>
              <w:rPr>
                <w:rFonts w:hint="eastAsia" w:hAnsi="宋体"/>
                <w:color w:val="000000"/>
                <w:sz w:val="21"/>
                <w:szCs w:val="21"/>
              </w:rPr>
              <w:t>东莞市谢岗镇谢岗村乌舅湖</w:t>
            </w:r>
          </w:p>
        </w:tc>
        <w:tc>
          <w:tcPr>
            <w:tcW w:w="685" w:type="dxa"/>
            <w:vAlign w:val="center"/>
          </w:tcPr>
          <w:p w14:paraId="0A84F431">
            <w:pPr>
              <w:jc w:val="both"/>
              <w:rPr>
                <w:rFonts w:hAnsi="宋体"/>
                <w:color w:val="000000"/>
                <w:sz w:val="21"/>
                <w:szCs w:val="21"/>
              </w:rPr>
            </w:pPr>
          </w:p>
        </w:tc>
      </w:tr>
      <w:tr w14:paraId="7AA3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58274597">
            <w:pPr>
              <w:keepNext w:val="0"/>
              <w:keepLines w:val="0"/>
              <w:widowControl/>
              <w:suppressLineNumbers w:val="0"/>
              <w:jc w:val="center"/>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i w:val="0"/>
                <w:iCs w:val="0"/>
                <w:color w:val="000000"/>
                <w:kern w:val="0"/>
                <w:sz w:val="21"/>
                <w:szCs w:val="21"/>
                <w:u w:val="none"/>
                <w:lang w:val="en-US" w:eastAsia="zh-CN" w:bidi="ar"/>
              </w:rPr>
              <w:t>21</w:t>
            </w:r>
          </w:p>
        </w:tc>
        <w:tc>
          <w:tcPr>
            <w:tcW w:w="3512" w:type="dxa"/>
            <w:vAlign w:val="center"/>
          </w:tcPr>
          <w:p w14:paraId="6C72F711">
            <w:pPr>
              <w:jc w:val="both"/>
              <w:rPr>
                <w:rFonts w:hAnsi="宋体"/>
                <w:color w:val="000000"/>
                <w:sz w:val="21"/>
                <w:szCs w:val="21"/>
              </w:rPr>
            </w:pPr>
            <w:r>
              <w:rPr>
                <w:rFonts w:hint="eastAsia" w:hAnsi="宋体"/>
                <w:color w:val="000000"/>
                <w:sz w:val="21"/>
                <w:szCs w:val="21"/>
              </w:rPr>
              <w:t>凤岗竹塘污水处理厂二期</w:t>
            </w:r>
          </w:p>
        </w:tc>
        <w:tc>
          <w:tcPr>
            <w:tcW w:w="3900" w:type="dxa"/>
            <w:vAlign w:val="center"/>
          </w:tcPr>
          <w:p w14:paraId="4FCE648C">
            <w:pPr>
              <w:jc w:val="both"/>
              <w:rPr>
                <w:rFonts w:hAnsi="宋体"/>
                <w:color w:val="000000"/>
                <w:sz w:val="21"/>
                <w:szCs w:val="21"/>
              </w:rPr>
            </w:pPr>
            <w:r>
              <w:rPr>
                <w:rFonts w:hint="eastAsia" w:hAnsi="宋体"/>
                <w:color w:val="000000"/>
                <w:sz w:val="21"/>
                <w:szCs w:val="21"/>
              </w:rPr>
              <w:t>东莞市凤岗镇竹塘村浸校塘组</w:t>
            </w:r>
          </w:p>
        </w:tc>
        <w:tc>
          <w:tcPr>
            <w:tcW w:w="685" w:type="dxa"/>
            <w:vAlign w:val="center"/>
          </w:tcPr>
          <w:p w14:paraId="704A6490">
            <w:pPr>
              <w:jc w:val="both"/>
              <w:rPr>
                <w:rFonts w:hAnsi="宋体"/>
                <w:color w:val="000000"/>
                <w:sz w:val="21"/>
                <w:szCs w:val="21"/>
              </w:rPr>
            </w:pPr>
          </w:p>
        </w:tc>
      </w:tr>
      <w:tr w14:paraId="6D96A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1A1B6661">
            <w:pPr>
              <w:keepNext w:val="0"/>
              <w:keepLines w:val="0"/>
              <w:widowControl/>
              <w:suppressLineNumbers w:val="0"/>
              <w:jc w:val="center"/>
              <w:textAlignment w:val="auto"/>
              <w:rPr>
                <w:rFonts w:hint="eastAsia" w:hAnsi="宋体"/>
                <w:color w:val="000000"/>
                <w:sz w:val="21"/>
                <w:szCs w:val="21"/>
              </w:rPr>
            </w:pPr>
            <w:r>
              <w:rPr>
                <w:rFonts w:hint="eastAsia" w:ascii="宋体" w:hAnsi="宋体" w:eastAsia="宋体" w:cs="Times New Roman"/>
                <w:i w:val="0"/>
                <w:iCs w:val="0"/>
                <w:color w:val="000000"/>
                <w:kern w:val="0"/>
                <w:sz w:val="21"/>
                <w:szCs w:val="21"/>
                <w:u w:val="none"/>
                <w:lang w:val="en-US" w:eastAsia="zh-CN" w:bidi="ar"/>
              </w:rPr>
              <w:t>22</w:t>
            </w:r>
          </w:p>
        </w:tc>
        <w:tc>
          <w:tcPr>
            <w:tcW w:w="3512" w:type="dxa"/>
            <w:vAlign w:val="center"/>
          </w:tcPr>
          <w:p w14:paraId="49D5A6F0">
            <w:pPr>
              <w:jc w:val="both"/>
              <w:rPr>
                <w:rFonts w:hint="eastAsia" w:hAnsi="宋体"/>
                <w:color w:val="000000"/>
                <w:sz w:val="21"/>
                <w:szCs w:val="21"/>
              </w:rPr>
            </w:pPr>
            <w:r>
              <w:rPr>
                <w:rFonts w:hint="eastAsia" w:hAnsi="宋体"/>
                <w:color w:val="000000"/>
                <w:sz w:val="21"/>
                <w:szCs w:val="21"/>
              </w:rPr>
              <w:t>凤岗竹塘污水处理厂</w:t>
            </w:r>
            <w:r>
              <w:rPr>
                <w:rFonts w:hint="eastAsia" w:hAnsi="宋体"/>
                <w:color w:val="000000"/>
                <w:sz w:val="21"/>
                <w:szCs w:val="21"/>
                <w:lang w:val="en-US" w:eastAsia="zh-CN"/>
              </w:rPr>
              <w:t>三</w:t>
            </w:r>
            <w:r>
              <w:rPr>
                <w:rFonts w:hint="eastAsia" w:hAnsi="宋体"/>
                <w:color w:val="000000"/>
                <w:sz w:val="21"/>
                <w:szCs w:val="21"/>
              </w:rPr>
              <w:t>期</w:t>
            </w:r>
          </w:p>
        </w:tc>
        <w:tc>
          <w:tcPr>
            <w:tcW w:w="3900" w:type="dxa"/>
            <w:vAlign w:val="center"/>
          </w:tcPr>
          <w:p w14:paraId="7BC8E60D">
            <w:pPr>
              <w:jc w:val="both"/>
              <w:rPr>
                <w:rFonts w:hint="eastAsia" w:hAnsi="宋体"/>
                <w:color w:val="000000"/>
                <w:sz w:val="21"/>
                <w:szCs w:val="21"/>
              </w:rPr>
            </w:pPr>
            <w:r>
              <w:rPr>
                <w:rFonts w:hint="eastAsia" w:hAnsi="宋体"/>
                <w:color w:val="000000"/>
                <w:sz w:val="21"/>
                <w:szCs w:val="21"/>
              </w:rPr>
              <w:t>东莞市凤岗镇竹塘村浸校塘组</w:t>
            </w:r>
          </w:p>
        </w:tc>
        <w:tc>
          <w:tcPr>
            <w:tcW w:w="685" w:type="dxa"/>
            <w:vAlign w:val="center"/>
          </w:tcPr>
          <w:p w14:paraId="2269FF4B">
            <w:pPr>
              <w:jc w:val="both"/>
              <w:rPr>
                <w:rFonts w:hint="eastAsia" w:hAnsi="宋体" w:eastAsia="宋体"/>
                <w:color w:val="000000"/>
                <w:sz w:val="21"/>
                <w:szCs w:val="21"/>
                <w:lang w:val="en-US" w:eastAsia="zh-CN"/>
              </w:rPr>
            </w:pPr>
          </w:p>
        </w:tc>
      </w:tr>
      <w:tr w14:paraId="12CD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24F32466">
            <w:pPr>
              <w:keepNext w:val="0"/>
              <w:keepLines w:val="0"/>
              <w:widowControl/>
              <w:suppressLineNumbers w:val="0"/>
              <w:jc w:val="center"/>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i w:val="0"/>
                <w:iCs w:val="0"/>
                <w:color w:val="000000"/>
                <w:kern w:val="0"/>
                <w:sz w:val="21"/>
                <w:szCs w:val="21"/>
                <w:u w:val="none"/>
                <w:lang w:val="en-US" w:eastAsia="zh-CN" w:bidi="ar"/>
              </w:rPr>
              <w:t>23</w:t>
            </w:r>
          </w:p>
        </w:tc>
        <w:tc>
          <w:tcPr>
            <w:tcW w:w="3512" w:type="dxa"/>
            <w:vAlign w:val="center"/>
          </w:tcPr>
          <w:p w14:paraId="4AFB2D65">
            <w:pPr>
              <w:jc w:val="both"/>
              <w:rPr>
                <w:rFonts w:hAnsi="宋体"/>
                <w:color w:val="000000"/>
                <w:sz w:val="21"/>
                <w:szCs w:val="21"/>
              </w:rPr>
            </w:pPr>
            <w:r>
              <w:rPr>
                <w:rFonts w:hint="eastAsia" w:hAnsi="宋体"/>
                <w:color w:val="000000"/>
                <w:sz w:val="21"/>
                <w:szCs w:val="21"/>
              </w:rPr>
              <w:t>塘厦林村污水处理厂二期</w:t>
            </w:r>
          </w:p>
        </w:tc>
        <w:tc>
          <w:tcPr>
            <w:tcW w:w="3900" w:type="dxa"/>
            <w:vAlign w:val="center"/>
          </w:tcPr>
          <w:p w14:paraId="53636709">
            <w:pPr>
              <w:jc w:val="both"/>
              <w:rPr>
                <w:rFonts w:hAnsi="宋体"/>
                <w:color w:val="000000"/>
                <w:sz w:val="21"/>
                <w:szCs w:val="21"/>
              </w:rPr>
            </w:pPr>
            <w:r>
              <w:rPr>
                <w:rFonts w:hint="eastAsia" w:hAnsi="宋体"/>
                <w:color w:val="000000"/>
                <w:sz w:val="21"/>
                <w:szCs w:val="21"/>
              </w:rPr>
              <w:t>东莞市塘厦镇林村居委会鸡爪桥猪仔沥</w:t>
            </w:r>
          </w:p>
        </w:tc>
        <w:tc>
          <w:tcPr>
            <w:tcW w:w="685" w:type="dxa"/>
            <w:vAlign w:val="center"/>
          </w:tcPr>
          <w:p w14:paraId="3757BBF0">
            <w:pPr>
              <w:jc w:val="both"/>
              <w:rPr>
                <w:rFonts w:hAnsi="宋体"/>
                <w:color w:val="000000"/>
                <w:sz w:val="21"/>
                <w:szCs w:val="21"/>
              </w:rPr>
            </w:pPr>
          </w:p>
        </w:tc>
      </w:tr>
      <w:tr w14:paraId="58E6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690DECC3">
            <w:pPr>
              <w:keepNext w:val="0"/>
              <w:keepLines w:val="0"/>
              <w:widowControl/>
              <w:suppressLineNumbers w:val="0"/>
              <w:jc w:val="center"/>
              <w:textAlignment w:val="auto"/>
              <w:rPr>
                <w:rFonts w:hint="eastAsia" w:hAnsi="宋体"/>
                <w:color w:val="000000"/>
                <w:sz w:val="21"/>
                <w:szCs w:val="21"/>
              </w:rPr>
            </w:pPr>
            <w:r>
              <w:rPr>
                <w:rFonts w:hint="eastAsia" w:ascii="宋体" w:hAnsi="宋体" w:eastAsia="宋体" w:cs="Times New Roman"/>
                <w:i w:val="0"/>
                <w:iCs w:val="0"/>
                <w:color w:val="000000"/>
                <w:kern w:val="0"/>
                <w:sz w:val="21"/>
                <w:szCs w:val="21"/>
                <w:u w:val="none"/>
                <w:lang w:val="en-US" w:eastAsia="zh-CN" w:bidi="ar"/>
              </w:rPr>
              <w:t>24</w:t>
            </w:r>
          </w:p>
        </w:tc>
        <w:tc>
          <w:tcPr>
            <w:tcW w:w="3512" w:type="dxa"/>
            <w:vAlign w:val="center"/>
          </w:tcPr>
          <w:p w14:paraId="46B112B4">
            <w:pPr>
              <w:jc w:val="both"/>
              <w:rPr>
                <w:rFonts w:hint="eastAsia" w:hAnsi="宋体"/>
                <w:color w:val="000000"/>
                <w:sz w:val="21"/>
                <w:szCs w:val="21"/>
              </w:rPr>
            </w:pPr>
            <w:r>
              <w:rPr>
                <w:rFonts w:hint="eastAsia" w:hAnsi="宋体"/>
                <w:color w:val="000000"/>
                <w:sz w:val="21"/>
                <w:szCs w:val="21"/>
              </w:rPr>
              <w:t>塘厦白泥湖污水处理厂</w:t>
            </w:r>
          </w:p>
        </w:tc>
        <w:tc>
          <w:tcPr>
            <w:tcW w:w="3900" w:type="dxa"/>
            <w:vAlign w:val="center"/>
          </w:tcPr>
          <w:p w14:paraId="79A115BB">
            <w:pPr>
              <w:jc w:val="both"/>
              <w:rPr>
                <w:rFonts w:hint="eastAsia" w:hAnsi="宋体"/>
                <w:color w:val="000000"/>
                <w:sz w:val="21"/>
                <w:szCs w:val="21"/>
              </w:rPr>
            </w:pPr>
            <w:r>
              <w:rPr>
                <w:rFonts w:hint="eastAsia" w:hAnsi="宋体"/>
                <w:color w:val="000000"/>
                <w:sz w:val="21"/>
                <w:szCs w:val="21"/>
              </w:rPr>
              <w:t>东莞市塘厦镇莲湖南一横路21号</w:t>
            </w:r>
          </w:p>
        </w:tc>
        <w:tc>
          <w:tcPr>
            <w:tcW w:w="685" w:type="dxa"/>
            <w:vAlign w:val="center"/>
          </w:tcPr>
          <w:p w14:paraId="5F5AB801">
            <w:pPr>
              <w:jc w:val="both"/>
              <w:rPr>
                <w:rFonts w:hint="eastAsia" w:hAnsi="宋体" w:eastAsia="宋体"/>
                <w:color w:val="000000"/>
                <w:sz w:val="21"/>
                <w:szCs w:val="21"/>
                <w:lang w:val="en-US" w:eastAsia="zh-CN"/>
              </w:rPr>
            </w:pPr>
          </w:p>
        </w:tc>
      </w:tr>
      <w:tr w14:paraId="38C2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7" w:type="dxa"/>
            <w:vAlign w:val="center"/>
          </w:tcPr>
          <w:p w14:paraId="10698093">
            <w:pPr>
              <w:keepNext w:val="0"/>
              <w:keepLines w:val="0"/>
              <w:widowControl/>
              <w:suppressLineNumbers w:val="0"/>
              <w:jc w:val="center"/>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i w:val="0"/>
                <w:iCs w:val="0"/>
                <w:color w:val="000000"/>
                <w:kern w:val="0"/>
                <w:sz w:val="21"/>
                <w:szCs w:val="21"/>
                <w:u w:val="none"/>
                <w:lang w:val="en-US" w:eastAsia="zh-CN" w:bidi="ar"/>
              </w:rPr>
              <w:t>25</w:t>
            </w:r>
          </w:p>
        </w:tc>
        <w:tc>
          <w:tcPr>
            <w:tcW w:w="3512" w:type="dxa"/>
            <w:vAlign w:val="center"/>
          </w:tcPr>
          <w:p w14:paraId="0A14149F">
            <w:pPr>
              <w:jc w:val="both"/>
              <w:rPr>
                <w:rFonts w:hint="eastAsia" w:hAnsi="宋体"/>
                <w:color w:val="000000"/>
                <w:sz w:val="21"/>
                <w:szCs w:val="21"/>
              </w:rPr>
            </w:pPr>
            <w:r>
              <w:rPr>
                <w:rFonts w:hint="eastAsia" w:hAnsi="宋体"/>
                <w:color w:val="000000"/>
                <w:sz w:val="21"/>
                <w:szCs w:val="21"/>
              </w:rPr>
              <w:t>清溪厦坭污水处理厂二期</w:t>
            </w:r>
          </w:p>
        </w:tc>
        <w:tc>
          <w:tcPr>
            <w:tcW w:w="3900" w:type="dxa"/>
            <w:vAlign w:val="center"/>
          </w:tcPr>
          <w:p w14:paraId="04DCBA2A">
            <w:pPr>
              <w:jc w:val="both"/>
              <w:rPr>
                <w:rFonts w:hint="eastAsia" w:hAnsi="宋体"/>
                <w:color w:val="000000"/>
                <w:sz w:val="21"/>
                <w:szCs w:val="21"/>
              </w:rPr>
            </w:pPr>
            <w:r>
              <w:rPr>
                <w:rFonts w:hint="eastAsia" w:ascii="宋体" w:hAnsi="宋体" w:eastAsia="宋体" w:cs="宋体"/>
                <w:i w:val="0"/>
                <w:iCs w:val="0"/>
                <w:color w:val="000000"/>
                <w:kern w:val="0"/>
                <w:sz w:val="21"/>
                <w:szCs w:val="21"/>
                <w:u w:val="none"/>
                <w:lang w:val="en-US" w:eastAsia="zh-CN" w:bidi="ar"/>
              </w:rPr>
              <w:t>东莞市清溪镇厦坭村江背路75号</w:t>
            </w:r>
          </w:p>
        </w:tc>
        <w:tc>
          <w:tcPr>
            <w:tcW w:w="685" w:type="dxa"/>
            <w:vAlign w:val="center"/>
          </w:tcPr>
          <w:p w14:paraId="60813F04">
            <w:pPr>
              <w:jc w:val="both"/>
              <w:rPr>
                <w:rFonts w:hint="eastAsia" w:hAnsi="宋体" w:eastAsia="宋体"/>
                <w:color w:val="000000"/>
                <w:sz w:val="21"/>
                <w:szCs w:val="21"/>
                <w:lang w:val="en-US" w:eastAsia="zh-CN"/>
              </w:rPr>
            </w:pPr>
          </w:p>
        </w:tc>
      </w:tr>
      <w:tr w14:paraId="0822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0CDBF815">
            <w:pPr>
              <w:keepNext w:val="0"/>
              <w:keepLines w:val="0"/>
              <w:widowControl/>
              <w:suppressLineNumbers w:val="0"/>
              <w:jc w:val="center"/>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i w:val="0"/>
                <w:iCs w:val="0"/>
                <w:color w:val="000000"/>
                <w:kern w:val="0"/>
                <w:sz w:val="21"/>
                <w:szCs w:val="21"/>
                <w:u w:val="none"/>
                <w:lang w:val="en-US" w:eastAsia="zh-CN" w:bidi="ar"/>
              </w:rPr>
              <w:t>26</w:t>
            </w:r>
          </w:p>
        </w:tc>
        <w:tc>
          <w:tcPr>
            <w:tcW w:w="3512" w:type="dxa"/>
            <w:vAlign w:val="center"/>
          </w:tcPr>
          <w:p w14:paraId="3A607A9C">
            <w:pPr>
              <w:jc w:val="both"/>
              <w:rPr>
                <w:rFonts w:hint="eastAsia" w:hAnsi="宋体"/>
                <w:color w:val="000000"/>
                <w:sz w:val="21"/>
                <w:szCs w:val="21"/>
              </w:rPr>
            </w:pPr>
            <w:r>
              <w:rPr>
                <w:rFonts w:hint="eastAsia" w:hAnsi="宋体"/>
                <w:color w:val="000000"/>
                <w:sz w:val="21"/>
                <w:szCs w:val="21"/>
              </w:rPr>
              <w:t>塘厦大坪污水处理厂</w:t>
            </w:r>
          </w:p>
        </w:tc>
        <w:tc>
          <w:tcPr>
            <w:tcW w:w="3900" w:type="dxa"/>
            <w:vAlign w:val="center"/>
          </w:tcPr>
          <w:p w14:paraId="131BC3B7">
            <w:pPr>
              <w:jc w:val="both"/>
              <w:rPr>
                <w:rFonts w:hint="eastAsia" w:hAnsi="宋体"/>
                <w:color w:val="000000"/>
                <w:sz w:val="21"/>
                <w:szCs w:val="21"/>
              </w:rPr>
            </w:pPr>
            <w:r>
              <w:rPr>
                <w:rFonts w:hint="eastAsia" w:hAnsi="宋体"/>
                <w:color w:val="000000"/>
                <w:sz w:val="21"/>
                <w:szCs w:val="21"/>
              </w:rPr>
              <w:t>东莞市塘厦镇泗黎路以西、龙潭路以南，泗黎路与珠三角环线高速交界处</w:t>
            </w:r>
          </w:p>
        </w:tc>
        <w:tc>
          <w:tcPr>
            <w:tcW w:w="685" w:type="dxa"/>
            <w:vAlign w:val="center"/>
          </w:tcPr>
          <w:p w14:paraId="1E1906DC">
            <w:pPr>
              <w:jc w:val="both"/>
              <w:rPr>
                <w:rFonts w:hAnsi="宋体"/>
                <w:color w:val="000000"/>
                <w:sz w:val="21"/>
                <w:szCs w:val="21"/>
              </w:rPr>
            </w:pPr>
          </w:p>
        </w:tc>
      </w:tr>
      <w:tr w14:paraId="19DB0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1E4D26DD">
            <w:pPr>
              <w:keepNext w:val="0"/>
              <w:keepLines w:val="0"/>
              <w:widowControl/>
              <w:suppressLineNumbers w:val="0"/>
              <w:jc w:val="center"/>
              <w:textAlignment w:val="auto"/>
              <w:rPr>
                <w:rFonts w:hAnsi="宋体"/>
                <w:color w:val="000000"/>
                <w:sz w:val="21"/>
                <w:szCs w:val="21"/>
              </w:rPr>
            </w:pPr>
            <w:r>
              <w:rPr>
                <w:rFonts w:hint="eastAsia" w:ascii="宋体" w:hAnsi="宋体" w:eastAsia="宋体" w:cs="Times New Roman"/>
                <w:i w:val="0"/>
                <w:iCs w:val="0"/>
                <w:color w:val="000000"/>
                <w:kern w:val="0"/>
                <w:sz w:val="21"/>
                <w:szCs w:val="21"/>
                <w:u w:val="none"/>
                <w:lang w:val="en-US" w:eastAsia="zh-CN" w:bidi="ar"/>
              </w:rPr>
              <w:t>27</w:t>
            </w:r>
          </w:p>
        </w:tc>
        <w:tc>
          <w:tcPr>
            <w:tcW w:w="3512" w:type="dxa"/>
            <w:vAlign w:val="center"/>
          </w:tcPr>
          <w:p w14:paraId="695E1C2C">
            <w:pPr>
              <w:jc w:val="both"/>
              <w:rPr>
                <w:rFonts w:hAnsi="宋体"/>
                <w:color w:val="000000"/>
                <w:sz w:val="21"/>
                <w:szCs w:val="21"/>
              </w:rPr>
            </w:pPr>
            <w:r>
              <w:rPr>
                <w:rFonts w:hint="eastAsia" w:hAnsi="宋体"/>
                <w:color w:val="000000"/>
                <w:sz w:val="21"/>
                <w:szCs w:val="21"/>
              </w:rPr>
              <w:t>樟木头裕丰污水处理厂</w:t>
            </w:r>
          </w:p>
        </w:tc>
        <w:tc>
          <w:tcPr>
            <w:tcW w:w="3900" w:type="dxa"/>
            <w:vAlign w:val="center"/>
          </w:tcPr>
          <w:p w14:paraId="5C49E752">
            <w:pPr>
              <w:jc w:val="both"/>
              <w:rPr>
                <w:rFonts w:hAnsi="宋体"/>
                <w:color w:val="000000"/>
                <w:sz w:val="21"/>
                <w:szCs w:val="21"/>
              </w:rPr>
            </w:pPr>
            <w:r>
              <w:rPr>
                <w:rFonts w:hint="eastAsia" w:hAnsi="宋体"/>
                <w:color w:val="000000"/>
                <w:sz w:val="21"/>
                <w:szCs w:val="21"/>
              </w:rPr>
              <w:t>东莞市樟木头裕丰社区莞樟路西侧</w:t>
            </w:r>
          </w:p>
        </w:tc>
        <w:tc>
          <w:tcPr>
            <w:tcW w:w="685" w:type="dxa"/>
            <w:vAlign w:val="center"/>
          </w:tcPr>
          <w:p w14:paraId="7F10B1C9">
            <w:pPr>
              <w:jc w:val="both"/>
              <w:rPr>
                <w:rFonts w:hAnsi="宋体"/>
                <w:color w:val="000000"/>
                <w:sz w:val="21"/>
                <w:szCs w:val="21"/>
              </w:rPr>
            </w:pPr>
          </w:p>
        </w:tc>
      </w:tr>
      <w:tr w14:paraId="7191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5F334594">
            <w:pPr>
              <w:keepNext w:val="0"/>
              <w:keepLines w:val="0"/>
              <w:widowControl/>
              <w:suppressLineNumbers w:val="0"/>
              <w:jc w:val="center"/>
              <w:textAlignment w:val="auto"/>
              <w:rPr>
                <w:rFonts w:hAnsi="宋体"/>
                <w:color w:val="000000"/>
                <w:sz w:val="21"/>
                <w:szCs w:val="21"/>
              </w:rPr>
            </w:pPr>
            <w:r>
              <w:rPr>
                <w:rFonts w:hint="eastAsia" w:ascii="宋体" w:hAnsi="宋体" w:eastAsia="宋体" w:cs="Times New Roman"/>
                <w:i w:val="0"/>
                <w:iCs w:val="0"/>
                <w:color w:val="000000"/>
                <w:kern w:val="0"/>
                <w:sz w:val="21"/>
                <w:szCs w:val="21"/>
                <w:u w:val="none"/>
                <w:lang w:val="en-US" w:eastAsia="zh-CN" w:bidi="ar"/>
              </w:rPr>
              <w:t>28</w:t>
            </w:r>
          </w:p>
        </w:tc>
        <w:tc>
          <w:tcPr>
            <w:tcW w:w="3512" w:type="dxa"/>
            <w:vAlign w:val="center"/>
          </w:tcPr>
          <w:p w14:paraId="793E066C">
            <w:pPr>
              <w:jc w:val="both"/>
              <w:rPr>
                <w:rFonts w:hAnsi="宋体"/>
                <w:color w:val="000000"/>
                <w:sz w:val="21"/>
                <w:szCs w:val="21"/>
              </w:rPr>
            </w:pPr>
            <w:r>
              <w:rPr>
                <w:rFonts w:hint="eastAsia" w:hAnsi="宋体"/>
                <w:color w:val="000000"/>
                <w:sz w:val="21"/>
                <w:szCs w:val="21"/>
              </w:rPr>
              <w:t>樟木头污水处理厂三期</w:t>
            </w:r>
          </w:p>
        </w:tc>
        <w:tc>
          <w:tcPr>
            <w:tcW w:w="3900" w:type="dxa"/>
            <w:vAlign w:val="center"/>
          </w:tcPr>
          <w:p w14:paraId="2BDB0067">
            <w:pPr>
              <w:jc w:val="both"/>
              <w:rPr>
                <w:rFonts w:hAnsi="宋体"/>
                <w:color w:val="000000"/>
                <w:sz w:val="21"/>
                <w:szCs w:val="21"/>
              </w:rPr>
            </w:pPr>
            <w:r>
              <w:rPr>
                <w:rFonts w:hint="eastAsia" w:hAnsi="宋体"/>
                <w:color w:val="000000"/>
                <w:sz w:val="21"/>
                <w:szCs w:val="21"/>
              </w:rPr>
              <w:t>东莞市樟木头镇柏地村</w:t>
            </w:r>
          </w:p>
        </w:tc>
        <w:tc>
          <w:tcPr>
            <w:tcW w:w="685" w:type="dxa"/>
            <w:vAlign w:val="center"/>
          </w:tcPr>
          <w:p w14:paraId="5FEF24A7">
            <w:pPr>
              <w:jc w:val="both"/>
              <w:rPr>
                <w:rFonts w:hAnsi="宋体"/>
                <w:color w:val="000000"/>
                <w:sz w:val="21"/>
                <w:szCs w:val="21"/>
              </w:rPr>
            </w:pPr>
          </w:p>
        </w:tc>
      </w:tr>
      <w:tr w14:paraId="3E22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71980B19">
            <w:pPr>
              <w:keepNext w:val="0"/>
              <w:keepLines w:val="0"/>
              <w:widowControl/>
              <w:suppressLineNumbers w:val="0"/>
              <w:jc w:val="center"/>
              <w:textAlignment w:val="auto"/>
              <w:rPr>
                <w:rFonts w:hAnsi="宋体"/>
                <w:color w:val="000000"/>
                <w:sz w:val="21"/>
                <w:szCs w:val="21"/>
              </w:rPr>
            </w:pPr>
            <w:r>
              <w:rPr>
                <w:rFonts w:hint="eastAsia" w:ascii="宋体" w:hAnsi="宋体" w:eastAsia="宋体" w:cs="Times New Roman"/>
                <w:i w:val="0"/>
                <w:iCs w:val="0"/>
                <w:color w:val="000000"/>
                <w:kern w:val="0"/>
                <w:sz w:val="21"/>
                <w:szCs w:val="21"/>
                <w:u w:val="none"/>
                <w:lang w:val="en-US" w:eastAsia="zh-CN" w:bidi="ar"/>
              </w:rPr>
              <w:t>29</w:t>
            </w:r>
          </w:p>
        </w:tc>
        <w:tc>
          <w:tcPr>
            <w:tcW w:w="3512" w:type="dxa"/>
            <w:vAlign w:val="center"/>
          </w:tcPr>
          <w:p w14:paraId="30896D6C">
            <w:pPr>
              <w:jc w:val="both"/>
              <w:rPr>
                <w:rFonts w:hAnsi="宋体"/>
                <w:color w:val="000000"/>
                <w:sz w:val="21"/>
                <w:szCs w:val="21"/>
              </w:rPr>
            </w:pPr>
            <w:r>
              <w:rPr>
                <w:rFonts w:hint="eastAsia" w:hAnsi="宋体"/>
                <w:color w:val="000000"/>
                <w:sz w:val="21"/>
                <w:szCs w:val="21"/>
              </w:rPr>
              <w:t>虾公潭污水处理厂</w:t>
            </w:r>
          </w:p>
        </w:tc>
        <w:tc>
          <w:tcPr>
            <w:tcW w:w="3900" w:type="dxa"/>
            <w:vAlign w:val="center"/>
          </w:tcPr>
          <w:p w14:paraId="68299A9D">
            <w:pPr>
              <w:jc w:val="both"/>
              <w:rPr>
                <w:rFonts w:hAnsi="宋体"/>
                <w:color w:val="000000"/>
                <w:sz w:val="21"/>
                <w:szCs w:val="21"/>
              </w:rPr>
            </w:pPr>
            <w:r>
              <w:rPr>
                <w:rFonts w:hint="eastAsia" w:hAnsi="宋体"/>
                <w:color w:val="000000"/>
                <w:sz w:val="21"/>
                <w:szCs w:val="21"/>
              </w:rPr>
              <w:t>东莞市凤岗镇油甘埔村虾公潭污水处理厂</w:t>
            </w:r>
          </w:p>
        </w:tc>
        <w:tc>
          <w:tcPr>
            <w:tcW w:w="685" w:type="dxa"/>
            <w:vAlign w:val="center"/>
          </w:tcPr>
          <w:p w14:paraId="0C412A60">
            <w:pPr>
              <w:jc w:val="both"/>
              <w:rPr>
                <w:rFonts w:hAnsi="宋体"/>
                <w:color w:val="000000"/>
                <w:sz w:val="21"/>
                <w:szCs w:val="21"/>
              </w:rPr>
            </w:pPr>
          </w:p>
        </w:tc>
      </w:tr>
      <w:tr w14:paraId="12DE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3A19DB29">
            <w:pPr>
              <w:keepNext w:val="0"/>
              <w:keepLines w:val="0"/>
              <w:widowControl/>
              <w:suppressLineNumbers w:val="0"/>
              <w:jc w:val="center"/>
              <w:textAlignment w:val="auto"/>
              <w:rPr>
                <w:rFonts w:hAnsi="宋体"/>
                <w:color w:val="000000"/>
                <w:sz w:val="21"/>
                <w:szCs w:val="21"/>
              </w:rPr>
            </w:pPr>
            <w:r>
              <w:rPr>
                <w:rFonts w:hint="eastAsia" w:ascii="宋体" w:hAnsi="宋体" w:eastAsia="宋体" w:cs="Times New Roman"/>
                <w:i w:val="0"/>
                <w:iCs w:val="0"/>
                <w:color w:val="000000"/>
                <w:kern w:val="0"/>
                <w:sz w:val="21"/>
                <w:szCs w:val="21"/>
                <w:u w:val="none"/>
                <w:lang w:val="en-US" w:eastAsia="zh-CN" w:bidi="ar"/>
              </w:rPr>
              <w:t>30</w:t>
            </w:r>
          </w:p>
        </w:tc>
        <w:tc>
          <w:tcPr>
            <w:tcW w:w="3512" w:type="dxa"/>
            <w:vAlign w:val="center"/>
          </w:tcPr>
          <w:p w14:paraId="05CFCF1B">
            <w:pPr>
              <w:jc w:val="both"/>
              <w:rPr>
                <w:rFonts w:hAnsi="宋体"/>
                <w:color w:val="000000"/>
                <w:sz w:val="21"/>
                <w:szCs w:val="21"/>
              </w:rPr>
            </w:pPr>
            <w:r>
              <w:rPr>
                <w:rFonts w:hint="eastAsia" w:hAnsi="宋体"/>
                <w:color w:val="000000"/>
                <w:sz w:val="21"/>
                <w:szCs w:val="21"/>
              </w:rPr>
              <w:t>长安新区污水处理厂</w:t>
            </w:r>
          </w:p>
        </w:tc>
        <w:tc>
          <w:tcPr>
            <w:tcW w:w="3900" w:type="dxa"/>
            <w:vAlign w:val="center"/>
          </w:tcPr>
          <w:p w14:paraId="4B0B4285">
            <w:pPr>
              <w:jc w:val="both"/>
              <w:rPr>
                <w:rFonts w:hAnsi="宋体"/>
                <w:color w:val="000000"/>
                <w:sz w:val="21"/>
                <w:szCs w:val="21"/>
              </w:rPr>
            </w:pPr>
            <w:r>
              <w:rPr>
                <w:rFonts w:hint="eastAsia" w:hAnsi="宋体"/>
                <w:color w:val="000000"/>
                <w:sz w:val="21"/>
                <w:szCs w:val="21"/>
              </w:rPr>
              <w:t>东莞市长安镇乌沙社区兴发南路长安新区污水处理厂</w:t>
            </w:r>
          </w:p>
        </w:tc>
        <w:tc>
          <w:tcPr>
            <w:tcW w:w="685" w:type="dxa"/>
            <w:vAlign w:val="center"/>
          </w:tcPr>
          <w:p w14:paraId="33AE2C52">
            <w:pPr>
              <w:jc w:val="both"/>
              <w:rPr>
                <w:rFonts w:hAnsi="宋体"/>
                <w:color w:val="000000"/>
                <w:sz w:val="21"/>
                <w:szCs w:val="21"/>
              </w:rPr>
            </w:pPr>
          </w:p>
        </w:tc>
      </w:tr>
      <w:tr w14:paraId="756D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4874B41A">
            <w:pPr>
              <w:keepNext w:val="0"/>
              <w:keepLines w:val="0"/>
              <w:widowControl/>
              <w:suppressLineNumbers w:val="0"/>
              <w:jc w:val="center"/>
              <w:textAlignment w:val="auto"/>
              <w:rPr>
                <w:rFonts w:hAnsi="宋体"/>
                <w:color w:val="000000"/>
                <w:sz w:val="21"/>
                <w:szCs w:val="21"/>
              </w:rPr>
            </w:pPr>
            <w:r>
              <w:rPr>
                <w:rFonts w:hint="eastAsia" w:ascii="宋体" w:hAnsi="宋体" w:eastAsia="宋体" w:cs="Times New Roman"/>
                <w:i w:val="0"/>
                <w:iCs w:val="0"/>
                <w:color w:val="000000"/>
                <w:kern w:val="0"/>
                <w:sz w:val="21"/>
                <w:szCs w:val="21"/>
                <w:u w:val="none"/>
                <w:lang w:val="en-US" w:eastAsia="zh-CN" w:bidi="ar"/>
              </w:rPr>
              <w:t>31</w:t>
            </w:r>
          </w:p>
        </w:tc>
        <w:tc>
          <w:tcPr>
            <w:tcW w:w="3512" w:type="dxa"/>
            <w:vAlign w:val="center"/>
          </w:tcPr>
          <w:p w14:paraId="088CD8D2">
            <w:pPr>
              <w:jc w:val="both"/>
              <w:rPr>
                <w:rFonts w:hAnsi="宋体"/>
                <w:color w:val="000000"/>
                <w:sz w:val="21"/>
                <w:szCs w:val="21"/>
              </w:rPr>
            </w:pPr>
            <w:r>
              <w:rPr>
                <w:rFonts w:hint="eastAsia" w:hAnsi="宋体"/>
                <w:color w:val="000000"/>
                <w:sz w:val="21"/>
                <w:szCs w:val="21"/>
              </w:rPr>
              <w:t>厚街沙塘污水处理厂二期</w:t>
            </w:r>
          </w:p>
        </w:tc>
        <w:tc>
          <w:tcPr>
            <w:tcW w:w="3900" w:type="dxa"/>
            <w:vAlign w:val="center"/>
          </w:tcPr>
          <w:p w14:paraId="501C8908">
            <w:pPr>
              <w:jc w:val="both"/>
              <w:rPr>
                <w:rFonts w:hAnsi="宋体"/>
                <w:color w:val="000000"/>
                <w:sz w:val="21"/>
                <w:szCs w:val="21"/>
              </w:rPr>
            </w:pPr>
            <w:r>
              <w:rPr>
                <w:rFonts w:hint="eastAsia" w:hAnsi="宋体"/>
                <w:color w:val="000000"/>
                <w:sz w:val="21"/>
                <w:szCs w:val="21"/>
              </w:rPr>
              <w:t>东莞市厚街镇沙塘村沙隆路污水处理厂二期</w:t>
            </w:r>
          </w:p>
        </w:tc>
        <w:tc>
          <w:tcPr>
            <w:tcW w:w="685" w:type="dxa"/>
            <w:vAlign w:val="center"/>
          </w:tcPr>
          <w:p w14:paraId="263334BD">
            <w:pPr>
              <w:jc w:val="both"/>
              <w:rPr>
                <w:rFonts w:hAnsi="宋体"/>
                <w:color w:val="000000"/>
                <w:sz w:val="21"/>
                <w:szCs w:val="21"/>
              </w:rPr>
            </w:pPr>
          </w:p>
        </w:tc>
      </w:tr>
      <w:tr w14:paraId="1D63B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796F92AD">
            <w:pPr>
              <w:keepNext w:val="0"/>
              <w:keepLines w:val="0"/>
              <w:widowControl/>
              <w:suppressLineNumbers w:val="0"/>
              <w:jc w:val="center"/>
              <w:textAlignment w:val="auto"/>
              <w:rPr>
                <w:rFonts w:hint="eastAsia" w:hAnsi="宋体" w:eastAsia="宋体"/>
                <w:color w:val="000000"/>
                <w:sz w:val="21"/>
                <w:szCs w:val="21"/>
                <w:lang w:val="en-US" w:eastAsia="zh-CN"/>
              </w:rPr>
            </w:pPr>
            <w:r>
              <w:rPr>
                <w:rFonts w:hint="eastAsia" w:ascii="宋体" w:hAnsi="宋体" w:eastAsia="宋体" w:cs="Times New Roman"/>
                <w:i w:val="0"/>
                <w:iCs w:val="0"/>
                <w:color w:val="000000"/>
                <w:kern w:val="0"/>
                <w:sz w:val="21"/>
                <w:szCs w:val="21"/>
                <w:u w:val="none"/>
                <w:lang w:val="en-US" w:eastAsia="zh-CN" w:bidi="ar"/>
              </w:rPr>
              <w:t>32</w:t>
            </w:r>
          </w:p>
        </w:tc>
        <w:tc>
          <w:tcPr>
            <w:tcW w:w="3512" w:type="dxa"/>
            <w:vAlign w:val="center"/>
          </w:tcPr>
          <w:p w14:paraId="57AA5C7A">
            <w:pPr>
              <w:jc w:val="both"/>
              <w:rPr>
                <w:rFonts w:hint="eastAsia" w:hAnsi="宋体"/>
                <w:color w:val="000000"/>
                <w:sz w:val="21"/>
                <w:szCs w:val="21"/>
              </w:rPr>
            </w:pPr>
            <w:r>
              <w:rPr>
                <w:rFonts w:hint="eastAsia" w:hAnsi="宋体"/>
                <w:color w:val="000000"/>
                <w:sz w:val="21"/>
                <w:szCs w:val="21"/>
              </w:rPr>
              <w:t>沙田污水处理厂二期</w:t>
            </w:r>
          </w:p>
        </w:tc>
        <w:tc>
          <w:tcPr>
            <w:tcW w:w="3900" w:type="dxa"/>
            <w:vAlign w:val="center"/>
          </w:tcPr>
          <w:p w14:paraId="67E4DC14">
            <w:pPr>
              <w:jc w:val="both"/>
              <w:rPr>
                <w:rFonts w:hint="eastAsia" w:hAnsi="宋体"/>
                <w:color w:val="000000"/>
                <w:sz w:val="21"/>
                <w:szCs w:val="21"/>
              </w:rPr>
            </w:pPr>
            <w:r>
              <w:rPr>
                <w:rFonts w:hint="eastAsia" w:hAnsi="宋体"/>
                <w:color w:val="000000"/>
                <w:sz w:val="21"/>
                <w:szCs w:val="21"/>
              </w:rPr>
              <w:t>广东省东莞市沙田镇洲仔路1号</w:t>
            </w:r>
          </w:p>
        </w:tc>
        <w:tc>
          <w:tcPr>
            <w:tcW w:w="685" w:type="dxa"/>
            <w:vAlign w:val="center"/>
          </w:tcPr>
          <w:p w14:paraId="539810BB">
            <w:pPr>
              <w:jc w:val="both"/>
              <w:rPr>
                <w:rFonts w:hint="eastAsia" w:hAnsi="宋体" w:eastAsia="宋体"/>
                <w:color w:val="000000"/>
                <w:sz w:val="21"/>
                <w:szCs w:val="21"/>
                <w:lang w:val="en-US" w:eastAsia="zh-CN"/>
              </w:rPr>
            </w:pPr>
          </w:p>
        </w:tc>
      </w:tr>
      <w:tr w14:paraId="1C4C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7566F798">
            <w:pPr>
              <w:keepNext w:val="0"/>
              <w:keepLines w:val="0"/>
              <w:widowControl/>
              <w:suppressLineNumbers w:val="0"/>
              <w:jc w:val="center"/>
              <w:textAlignment w:val="auto"/>
              <w:rPr>
                <w:rFonts w:hint="eastAsia" w:hAnsi="宋体" w:eastAsia="宋体"/>
                <w:color w:val="000000"/>
                <w:sz w:val="21"/>
                <w:szCs w:val="21"/>
                <w:lang w:val="en-US" w:eastAsia="zh-CN"/>
              </w:rPr>
            </w:pPr>
            <w:r>
              <w:rPr>
                <w:rFonts w:hint="eastAsia" w:ascii="宋体" w:hAnsi="宋体" w:eastAsia="宋体" w:cs="Times New Roman"/>
                <w:i w:val="0"/>
                <w:iCs w:val="0"/>
                <w:color w:val="000000"/>
                <w:kern w:val="0"/>
                <w:sz w:val="21"/>
                <w:szCs w:val="21"/>
                <w:u w:val="none"/>
                <w:lang w:val="en-US" w:eastAsia="zh-CN" w:bidi="ar"/>
              </w:rPr>
              <w:t>33</w:t>
            </w:r>
          </w:p>
        </w:tc>
        <w:tc>
          <w:tcPr>
            <w:tcW w:w="3512" w:type="dxa"/>
            <w:vAlign w:val="center"/>
          </w:tcPr>
          <w:p w14:paraId="39E8FECC">
            <w:pPr>
              <w:jc w:val="both"/>
              <w:rPr>
                <w:rFonts w:hint="eastAsia" w:hAnsi="宋体"/>
                <w:color w:val="000000"/>
                <w:sz w:val="21"/>
                <w:szCs w:val="21"/>
              </w:rPr>
            </w:pPr>
            <w:r>
              <w:rPr>
                <w:rFonts w:hint="eastAsia" w:hAnsi="宋体"/>
                <w:color w:val="000000"/>
                <w:sz w:val="21"/>
                <w:szCs w:val="21"/>
              </w:rPr>
              <w:t>大岭山污水处理厂二期</w:t>
            </w:r>
          </w:p>
        </w:tc>
        <w:tc>
          <w:tcPr>
            <w:tcW w:w="3900" w:type="dxa"/>
            <w:vAlign w:val="center"/>
          </w:tcPr>
          <w:p w14:paraId="353DA1CB">
            <w:pPr>
              <w:jc w:val="both"/>
              <w:rPr>
                <w:rFonts w:hint="eastAsia" w:hAnsi="宋体"/>
                <w:color w:val="000000"/>
                <w:sz w:val="21"/>
                <w:szCs w:val="21"/>
              </w:rPr>
            </w:pPr>
            <w:r>
              <w:rPr>
                <w:rFonts w:hint="eastAsia" w:hAnsi="宋体"/>
                <w:color w:val="000000"/>
                <w:sz w:val="21"/>
                <w:szCs w:val="21"/>
              </w:rPr>
              <w:t>东莞市大岭山镇连马路159号102室</w:t>
            </w:r>
          </w:p>
        </w:tc>
        <w:tc>
          <w:tcPr>
            <w:tcW w:w="685" w:type="dxa"/>
            <w:vAlign w:val="center"/>
          </w:tcPr>
          <w:p w14:paraId="22755470">
            <w:pPr>
              <w:jc w:val="both"/>
              <w:rPr>
                <w:rFonts w:hint="eastAsia" w:hAnsi="宋体" w:eastAsia="宋体"/>
                <w:color w:val="000000"/>
                <w:sz w:val="21"/>
                <w:szCs w:val="21"/>
                <w:lang w:val="en-US" w:eastAsia="zh-CN"/>
              </w:rPr>
            </w:pPr>
          </w:p>
        </w:tc>
      </w:tr>
      <w:tr w14:paraId="2541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42D495F2">
            <w:pPr>
              <w:keepNext w:val="0"/>
              <w:keepLines w:val="0"/>
              <w:widowControl/>
              <w:suppressLineNumbers w:val="0"/>
              <w:jc w:val="center"/>
              <w:textAlignment w:val="auto"/>
              <w:rPr>
                <w:rFonts w:hAnsi="宋体"/>
                <w:color w:val="000000"/>
                <w:sz w:val="21"/>
                <w:szCs w:val="21"/>
              </w:rPr>
            </w:pPr>
            <w:r>
              <w:rPr>
                <w:rFonts w:hint="eastAsia" w:ascii="宋体" w:hAnsi="宋体" w:eastAsia="宋体" w:cs="Times New Roman"/>
                <w:i w:val="0"/>
                <w:iCs w:val="0"/>
                <w:color w:val="000000"/>
                <w:kern w:val="0"/>
                <w:sz w:val="21"/>
                <w:szCs w:val="21"/>
                <w:u w:val="none"/>
                <w:lang w:val="en-US" w:eastAsia="zh-CN" w:bidi="ar"/>
              </w:rPr>
              <w:t>34</w:t>
            </w:r>
          </w:p>
        </w:tc>
        <w:tc>
          <w:tcPr>
            <w:tcW w:w="3512" w:type="dxa"/>
            <w:vAlign w:val="center"/>
          </w:tcPr>
          <w:p w14:paraId="49B4FDCC">
            <w:pPr>
              <w:jc w:val="both"/>
              <w:rPr>
                <w:rFonts w:hAnsi="宋体"/>
                <w:color w:val="000000"/>
                <w:sz w:val="21"/>
                <w:szCs w:val="21"/>
              </w:rPr>
            </w:pPr>
            <w:r>
              <w:rPr>
                <w:rFonts w:hint="eastAsia" w:hAnsi="宋体"/>
                <w:color w:val="000000"/>
                <w:sz w:val="21"/>
                <w:szCs w:val="21"/>
              </w:rPr>
              <w:t>虎门宁洲污水处理厂二期</w:t>
            </w:r>
          </w:p>
        </w:tc>
        <w:tc>
          <w:tcPr>
            <w:tcW w:w="3900" w:type="dxa"/>
            <w:vAlign w:val="center"/>
          </w:tcPr>
          <w:p w14:paraId="0E21E99E">
            <w:pPr>
              <w:jc w:val="both"/>
              <w:rPr>
                <w:rFonts w:hAnsi="宋体"/>
                <w:color w:val="000000"/>
                <w:sz w:val="21"/>
                <w:szCs w:val="21"/>
              </w:rPr>
            </w:pPr>
            <w:r>
              <w:rPr>
                <w:rFonts w:hint="eastAsia" w:hAnsi="宋体"/>
                <w:color w:val="000000"/>
                <w:sz w:val="21"/>
                <w:szCs w:val="21"/>
              </w:rPr>
              <w:t>东莞市虎门镇路东村</w:t>
            </w:r>
          </w:p>
        </w:tc>
        <w:tc>
          <w:tcPr>
            <w:tcW w:w="685" w:type="dxa"/>
            <w:vAlign w:val="center"/>
          </w:tcPr>
          <w:p w14:paraId="7C106680">
            <w:pPr>
              <w:jc w:val="both"/>
              <w:rPr>
                <w:rFonts w:hAnsi="宋体"/>
                <w:color w:val="000000"/>
                <w:sz w:val="21"/>
                <w:szCs w:val="21"/>
              </w:rPr>
            </w:pPr>
          </w:p>
        </w:tc>
      </w:tr>
      <w:tr w14:paraId="4AA1D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3E8DA1EA">
            <w:pPr>
              <w:keepNext w:val="0"/>
              <w:keepLines w:val="0"/>
              <w:widowControl/>
              <w:suppressLineNumbers w:val="0"/>
              <w:jc w:val="center"/>
              <w:textAlignment w:val="auto"/>
              <w:rPr>
                <w:rFonts w:hint="eastAsia" w:hAnsi="宋体" w:eastAsia="宋体"/>
                <w:color w:val="000000"/>
                <w:sz w:val="21"/>
                <w:szCs w:val="21"/>
                <w:lang w:val="en-US" w:eastAsia="zh-CN"/>
              </w:rPr>
            </w:pPr>
            <w:r>
              <w:rPr>
                <w:rFonts w:hint="eastAsia" w:ascii="宋体" w:hAnsi="宋体" w:eastAsia="宋体" w:cs="Times New Roman"/>
                <w:i w:val="0"/>
                <w:iCs w:val="0"/>
                <w:color w:val="000000"/>
                <w:kern w:val="0"/>
                <w:sz w:val="21"/>
                <w:szCs w:val="21"/>
                <w:u w:val="none"/>
                <w:lang w:val="en-US" w:eastAsia="zh-CN" w:bidi="ar"/>
              </w:rPr>
              <w:t>35</w:t>
            </w:r>
          </w:p>
        </w:tc>
        <w:tc>
          <w:tcPr>
            <w:tcW w:w="3512" w:type="dxa"/>
            <w:vAlign w:val="center"/>
          </w:tcPr>
          <w:p w14:paraId="7C8EE13D">
            <w:pPr>
              <w:jc w:val="both"/>
              <w:rPr>
                <w:rFonts w:hint="eastAsia" w:hAnsi="宋体"/>
                <w:color w:val="000000"/>
                <w:sz w:val="21"/>
                <w:szCs w:val="21"/>
              </w:rPr>
            </w:pPr>
            <w:r>
              <w:rPr>
                <w:rFonts w:hint="eastAsia" w:hAnsi="宋体"/>
                <w:color w:val="000000"/>
                <w:sz w:val="21"/>
                <w:szCs w:val="21"/>
              </w:rPr>
              <w:t>虎门宁洲污水处理厂三期</w:t>
            </w:r>
          </w:p>
        </w:tc>
        <w:tc>
          <w:tcPr>
            <w:tcW w:w="3900" w:type="dxa"/>
            <w:vAlign w:val="center"/>
          </w:tcPr>
          <w:p w14:paraId="6C5C16C5">
            <w:pPr>
              <w:jc w:val="both"/>
              <w:rPr>
                <w:rFonts w:hint="eastAsia" w:hAnsi="宋体"/>
                <w:color w:val="000000"/>
                <w:sz w:val="21"/>
                <w:szCs w:val="21"/>
              </w:rPr>
            </w:pPr>
            <w:r>
              <w:rPr>
                <w:rFonts w:hint="eastAsia" w:hAnsi="宋体"/>
                <w:color w:val="000000"/>
                <w:sz w:val="21"/>
                <w:szCs w:val="21"/>
              </w:rPr>
              <w:t>东莞市虎门镇路东村</w:t>
            </w:r>
          </w:p>
        </w:tc>
        <w:tc>
          <w:tcPr>
            <w:tcW w:w="685" w:type="dxa"/>
            <w:vAlign w:val="center"/>
          </w:tcPr>
          <w:p w14:paraId="3C796C10">
            <w:pPr>
              <w:jc w:val="both"/>
              <w:rPr>
                <w:rFonts w:hint="eastAsia" w:hAnsi="宋体" w:eastAsia="宋体"/>
                <w:color w:val="000000"/>
                <w:sz w:val="21"/>
                <w:szCs w:val="21"/>
                <w:lang w:val="en-US" w:eastAsia="zh-CN"/>
              </w:rPr>
            </w:pPr>
          </w:p>
        </w:tc>
      </w:tr>
      <w:tr w14:paraId="048F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380678AB">
            <w:pPr>
              <w:keepNext w:val="0"/>
              <w:keepLines w:val="0"/>
              <w:widowControl/>
              <w:suppressLineNumbers w:val="0"/>
              <w:jc w:val="center"/>
              <w:textAlignment w:val="auto"/>
              <w:rPr>
                <w:rFonts w:hAnsi="宋体"/>
                <w:color w:val="000000"/>
                <w:sz w:val="21"/>
                <w:szCs w:val="21"/>
              </w:rPr>
            </w:pPr>
            <w:r>
              <w:rPr>
                <w:rFonts w:hint="eastAsia" w:ascii="宋体" w:hAnsi="宋体" w:cs="Times New Roman"/>
                <w:i w:val="0"/>
                <w:iCs w:val="0"/>
                <w:color w:val="000000"/>
                <w:kern w:val="0"/>
                <w:sz w:val="21"/>
                <w:szCs w:val="21"/>
                <w:u w:val="none"/>
                <w:lang w:val="en-US" w:eastAsia="zh-CN" w:bidi="ar"/>
              </w:rPr>
              <w:t>36</w:t>
            </w:r>
          </w:p>
        </w:tc>
        <w:tc>
          <w:tcPr>
            <w:tcW w:w="3512" w:type="dxa"/>
            <w:vAlign w:val="center"/>
          </w:tcPr>
          <w:p w14:paraId="5804447B">
            <w:pPr>
              <w:jc w:val="both"/>
              <w:rPr>
                <w:rFonts w:hAnsi="宋体"/>
                <w:color w:val="000000"/>
                <w:sz w:val="21"/>
                <w:szCs w:val="21"/>
              </w:rPr>
            </w:pPr>
            <w:r>
              <w:rPr>
                <w:rFonts w:hint="eastAsia" w:hAnsi="宋体"/>
                <w:color w:val="000000"/>
                <w:sz w:val="21"/>
                <w:szCs w:val="21"/>
              </w:rPr>
              <w:t>东城牛山污水处理厂二期</w:t>
            </w:r>
          </w:p>
        </w:tc>
        <w:tc>
          <w:tcPr>
            <w:tcW w:w="3900" w:type="dxa"/>
            <w:vAlign w:val="center"/>
          </w:tcPr>
          <w:p w14:paraId="2E173E4C">
            <w:pPr>
              <w:jc w:val="both"/>
              <w:rPr>
                <w:rFonts w:hAnsi="宋体"/>
                <w:color w:val="000000"/>
                <w:sz w:val="21"/>
                <w:szCs w:val="21"/>
              </w:rPr>
            </w:pPr>
            <w:r>
              <w:rPr>
                <w:rFonts w:hint="eastAsia" w:hAnsi="宋体"/>
                <w:color w:val="000000"/>
                <w:sz w:val="21"/>
                <w:szCs w:val="21"/>
              </w:rPr>
              <w:t>东莞市东城牛山村大坑山</w:t>
            </w:r>
          </w:p>
        </w:tc>
        <w:tc>
          <w:tcPr>
            <w:tcW w:w="685" w:type="dxa"/>
            <w:vAlign w:val="center"/>
          </w:tcPr>
          <w:p w14:paraId="0BE786F3">
            <w:pPr>
              <w:jc w:val="both"/>
              <w:rPr>
                <w:rFonts w:hAnsi="宋体"/>
                <w:color w:val="000000"/>
                <w:sz w:val="21"/>
                <w:szCs w:val="21"/>
              </w:rPr>
            </w:pPr>
          </w:p>
        </w:tc>
      </w:tr>
      <w:tr w14:paraId="1CAA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3961E356">
            <w:pPr>
              <w:keepNext w:val="0"/>
              <w:keepLines w:val="0"/>
              <w:widowControl/>
              <w:suppressLineNumbers w:val="0"/>
              <w:jc w:val="center"/>
              <w:textAlignment w:val="auto"/>
              <w:rPr>
                <w:rFonts w:hint="eastAsia" w:hAnsi="宋体"/>
                <w:color w:val="000000"/>
                <w:sz w:val="21"/>
                <w:szCs w:val="21"/>
                <w:lang w:val="en-US"/>
              </w:rPr>
            </w:pPr>
            <w:r>
              <w:rPr>
                <w:rFonts w:hint="eastAsia" w:ascii="宋体" w:hAnsi="宋体" w:cs="Times New Roman"/>
                <w:i w:val="0"/>
                <w:iCs w:val="0"/>
                <w:color w:val="000000"/>
                <w:kern w:val="0"/>
                <w:sz w:val="21"/>
                <w:szCs w:val="21"/>
                <w:u w:val="none"/>
                <w:lang w:val="en-US" w:eastAsia="zh-CN" w:bidi="ar"/>
              </w:rPr>
              <w:t>37</w:t>
            </w:r>
          </w:p>
        </w:tc>
        <w:tc>
          <w:tcPr>
            <w:tcW w:w="3512" w:type="dxa"/>
            <w:vAlign w:val="center"/>
          </w:tcPr>
          <w:p w14:paraId="13260907">
            <w:pPr>
              <w:jc w:val="both"/>
              <w:rPr>
                <w:rFonts w:hAnsi="宋体"/>
                <w:color w:val="000000"/>
                <w:sz w:val="21"/>
                <w:szCs w:val="21"/>
              </w:rPr>
            </w:pPr>
            <w:r>
              <w:rPr>
                <w:rFonts w:hint="eastAsia" w:hAnsi="宋体"/>
                <w:color w:val="000000"/>
                <w:sz w:val="21"/>
                <w:szCs w:val="21"/>
              </w:rPr>
              <w:t>虎门港立沙岛污水处理厂</w:t>
            </w:r>
          </w:p>
        </w:tc>
        <w:tc>
          <w:tcPr>
            <w:tcW w:w="3900" w:type="dxa"/>
            <w:vAlign w:val="center"/>
          </w:tcPr>
          <w:p w14:paraId="32605528">
            <w:pPr>
              <w:jc w:val="both"/>
              <w:rPr>
                <w:rFonts w:hAnsi="宋体"/>
                <w:color w:val="000000"/>
                <w:sz w:val="21"/>
                <w:szCs w:val="21"/>
              </w:rPr>
            </w:pPr>
            <w:r>
              <w:rPr>
                <w:rFonts w:hint="eastAsia" w:hAnsi="宋体"/>
                <w:color w:val="000000"/>
                <w:sz w:val="21"/>
                <w:szCs w:val="21"/>
              </w:rPr>
              <w:t>东莞市沙田镇大流村立沙岛精细化工产业园内，立沙中路旁</w:t>
            </w:r>
          </w:p>
        </w:tc>
        <w:tc>
          <w:tcPr>
            <w:tcW w:w="685" w:type="dxa"/>
            <w:vAlign w:val="center"/>
          </w:tcPr>
          <w:p w14:paraId="6C396452">
            <w:pPr>
              <w:jc w:val="both"/>
              <w:rPr>
                <w:rFonts w:hAnsi="宋体"/>
                <w:color w:val="000000"/>
                <w:sz w:val="21"/>
                <w:szCs w:val="21"/>
              </w:rPr>
            </w:pPr>
          </w:p>
        </w:tc>
      </w:tr>
      <w:tr w14:paraId="2C9E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4"/>
            <w:vAlign w:val="center"/>
          </w:tcPr>
          <w:p w14:paraId="2F2AAA87">
            <w:pPr>
              <w:jc w:val="both"/>
              <w:rPr>
                <w:b/>
              </w:rPr>
            </w:pPr>
            <w:r>
              <w:rPr>
                <w:rFonts w:hint="eastAsia"/>
                <w:b/>
              </w:rPr>
              <w:t>二、提标运营项目</w:t>
            </w:r>
          </w:p>
        </w:tc>
      </w:tr>
      <w:tr w14:paraId="2FFB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691E4F8C">
            <w:pPr>
              <w:jc w:val="both"/>
              <w:rPr>
                <w:rFonts w:hAnsi="宋体"/>
                <w:b/>
                <w:sz w:val="21"/>
                <w:szCs w:val="21"/>
              </w:rPr>
            </w:pPr>
            <w:r>
              <w:rPr>
                <w:rFonts w:hint="eastAsia" w:hAnsi="宋体"/>
                <w:b/>
                <w:bCs/>
                <w:color w:val="000000"/>
                <w:sz w:val="21"/>
                <w:szCs w:val="21"/>
              </w:rPr>
              <w:t>序号</w:t>
            </w:r>
          </w:p>
        </w:tc>
        <w:tc>
          <w:tcPr>
            <w:tcW w:w="3512" w:type="dxa"/>
            <w:vAlign w:val="center"/>
          </w:tcPr>
          <w:p w14:paraId="6ABB8A7E">
            <w:pPr>
              <w:jc w:val="both"/>
              <w:rPr>
                <w:rFonts w:hAnsi="宋体"/>
                <w:b/>
                <w:sz w:val="21"/>
                <w:szCs w:val="21"/>
              </w:rPr>
            </w:pPr>
            <w:r>
              <w:rPr>
                <w:rFonts w:hint="eastAsia" w:hAnsi="宋体"/>
                <w:b/>
                <w:bCs/>
                <w:color w:val="000000"/>
                <w:sz w:val="21"/>
                <w:szCs w:val="21"/>
              </w:rPr>
              <w:t>项目名称</w:t>
            </w:r>
          </w:p>
        </w:tc>
        <w:tc>
          <w:tcPr>
            <w:tcW w:w="3900" w:type="dxa"/>
            <w:vAlign w:val="center"/>
          </w:tcPr>
          <w:p w14:paraId="31393CEE">
            <w:pPr>
              <w:jc w:val="both"/>
              <w:rPr>
                <w:rFonts w:hAnsi="宋体"/>
                <w:b/>
                <w:sz w:val="21"/>
                <w:szCs w:val="21"/>
              </w:rPr>
            </w:pPr>
            <w:r>
              <w:rPr>
                <w:rFonts w:hint="eastAsia" w:hAnsi="宋体"/>
                <w:b/>
                <w:bCs/>
                <w:color w:val="000000"/>
                <w:sz w:val="21"/>
                <w:szCs w:val="21"/>
              </w:rPr>
              <w:t>送货地址</w:t>
            </w:r>
          </w:p>
        </w:tc>
        <w:tc>
          <w:tcPr>
            <w:tcW w:w="685" w:type="dxa"/>
            <w:vAlign w:val="center"/>
          </w:tcPr>
          <w:p w14:paraId="205BCE37">
            <w:pPr>
              <w:jc w:val="both"/>
              <w:rPr>
                <w:rFonts w:hAnsi="宋体"/>
                <w:b/>
                <w:sz w:val="21"/>
                <w:szCs w:val="21"/>
              </w:rPr>
            </w:pPr>
            <w:r>
              <w:rPr>
                <w:rFonts w:hint="eastAsia" w:hAnsi="宋体"/>
                <w:b/>
                <w:sz w:val="21"/>
                <w:szCs w:val="21"/>
              </w:rPr>
              <w:t>备注</w:t>
            </w:r>
          </w:p>
        </w:tc>
      </w:tr>
      <w:tr w14:paraId="66EF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77420B60">
            <w:pPr>
              <w:keepNext w:val="0"/>
              <w:keepLines w:val="0"/>
              <w:widowControl/>
              <w:suppressLineNumbers w:val="0"/>
              <w:jc w:val="center"/>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1</w:t>
            </w:r>
          </w:p>
        </w:tc>
        <w:tc>
          <w:tcPr>
            <w:tcW w:w="3512" w:type="dxa"/>
            <w:vAlign w:val="center"/>
          </w:tcPr>
          <w:p w14:paraId="0AB64A46">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市区污水处理厂提标</w:t>
            </w:r>
          </w:p>
        </w:tc>
        <w:tc>
          <w:tcPr>
            <w:tcW w:w="3900" w:type="dxa"/>
            <w:vAlign w:val="center"/>
          </w:tcPr>
          <w:p w14:paraId="6540C0A1">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东莞市南城区石鼓村王洲</w:t>
            </w:r>
          </w:p>
        </w:tc>
        <w:tc>
          <w:tcPr>
            <w:tcW w:w="685" w:type="dxa"/>
            <w:vAlign w:val="center"/>
          </w:tcPr>
          <w:p w14:paraId="407E9D17">
            <w:pPr>
              <w:keepNext w:val="0"/>
              <w:keepLines w:val="0"/>
              <w:widowControl/>
              <w:suppressLineNumbers w:val="0"/>
              <w:jc w:val="both"/>
              <w:textAlignment w:val="bottom"/>
              <w:rPr>
                <w:rFonts w:hint="eastAsia" w:hAnsi="宋体" w:eastAsia="宋体"/>
                <w:b/>
                <w:sz w:val="21"/>
                <w:szCs w:val="21"/>
                <w:lang w:val="en-US" w:eastAsia="zh-CN"/>
              </w:rPr>
            </w:pPr>
          </w:p>
        </w:tc>
      </w:tr>
      <w:tr w14:paraId="3D038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38EBA58F">
            <w:pPr>
              <w:keepNext w:val="0"/>
              <w:keepLines w:val="0"/>
              <w:widowControl/>
              <w:suppressLineNumbers w:val="0"/>
              <w:jc w:val="center"/>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2</w:t>
            </w:r>
          </w:p>
        </w:tc>
        <w:tc>
          <w:tcPr>
            <w:tcW w:w="3512" w:type="dxa"/>
            <w:vAlign w:val="center"/>
          </w:tcPr>
          <w:p w14:paraId="2092C4F5">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望洪污水处理厂提标</w:t>
            </w:r>
          </w:p>
        </w:tc>
        <w:tc>
          <w:tcPr>
            <w:tcW w:w="3900" w:type="dxa"/>
            <w:vAlign w:val="center"/>
          </w:tcPr>
          <w:p w14:paraId="38AE69FC">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东莞市望牛墩镇朱平沙村</w:t>
            </w:r>
          </w:p>
        </w:tc>
        <w:tc>
          <w:tcPr>
            <w:tcW w:w="685" w:type="dxa"/>
            <w:vAlign w:val="center"/>
          </w:tcPr>
          <w:p w14:paraId="06BC2221">
            <w:pPr>
              <w:keepNext w:val="0"/>
              <w:keepLines w:val="0"/>
              <w:widowControl/>
              <w:suppressLineNumbers w:val="0"/>
              <w:jc w:val="both"/>
              <w:textAlignment w:val="bottom"/>
              <w:rPr>
                <w:rFonts w:hAnsi="宋体"/>
                <w:b/>
                <w:sz w:val="21"/>
                <w:szCs w:val="21"/>
              </w:rPr>
            </w:pPr>
          </w:p>
        </w:tc>
      </w:tr>
      <w:tr w14:paraId="2732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70CF74CD">
            <w:pPr>
              <w:keepNext w:val="0"/>
              <w:keepLines w:val="0"/>
              <w:widowControl/>
              <w:suppressLineNumbers w:val="0"/>
              <w:jc w:val="center"/>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3</w:t>
            </w:r>
          </w:p>
        </w:tc>
        <w:tc>
          <w:tcPr>
            <w:tcW w:w="3512" w:type="dxa"/>
            <w:vAlign w:val="center"/>
          </w:tcPr>
          <w:p w14:paraId="1645AA93">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石碣沙腰污水处理厂一期提标</w:t>
            </w:r>
          </w:p>
        </w:tc>
        <w:tc>
          <w:tcPr>
            <w:tcW w:w="3900" w:type="dxa"/>
            <w:vAlign w:val="center"/>
          </w:tcPr>
          <w:p w14:paraId="30E54497">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东莞市石碣镇沙腰村沿江西路2号</w:t>
            </w:r>
          </w:p>
        </w:tc>
        <w:tc>
          <w:tcPr>
            <w:tcW w:w="685" w:type="dxa"/>
            <w:vAlign w:val="center"/>
          </w:tcPr>
          <w:p w14:paraId="3F359D74">
            <w:pPr>
              <w:keepNext w:val="0"/>
              <w:keepLines w:val="0"/>
              <w:widowControl/>
              <w:suppressLineNumbers w:val="0"/>
              <w:jc w:val="both"/>
              <w:textAlignment w:val="bottom"/>
              <w:rPr>
                <w:rFonts w:hAnsi="宋体"/>
                <w:b/>
                <w:sz w:val="21"/>
                <w:szCs w:val="21"/>
              </w:rPr>
            </w:pPr>
          </w:p>
        </w:tc>
      </w:tr>
      <w:tr w14:paraId="3CEA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67FD9E42">
            <w:pPr>
              <w:keepNext w:val="0"/>
              <w:keepLines w:val="0"/>
              <w:widowControl/>
              <w:suppressLineNumbers w:val="0"/>
              <w:jc w:val="center"/>
              <w:textAlignment w:val="bottom"/>
              <w:rPr>
                <w:rFonts w:hint="eastAsia" w:hAnsi="宋体" w:eastAsia="宋体"/>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4</w:t>
            </w:r>
          </w:p>
        </w:tc>
        <w:tc>
          <w:tcPr>
            <w:tcW w:w="3512" w:type="dxa"/>
            <w:vAlign w:val="center"/>
          </w:tcPr>
          <w:p w14:paraId="0B2AA2AD">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石碣沙腰污水处理厂二期提标</w:t>
            </w:r>
          </w:p>
        </w:tc>
        <w:tc>
          <w:tcPr>
            <w:tcW w:w="3900" w:type="dxa"/>
            <w:vAlign w:val="center"/>
          </w:tcPr>
          <w:p w14:paraId="0364CC3C">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东莞市石碣镇沙腰村沿江西路2号</w:t>
            </w:r>
          </w:p>
        </w:tc>
        <w:tc>
          <w:tcPr>
            <w:tcW w:w="685" w:type="dxa"/>
            <w:vAlign w:val="center"/>
          </w:tcPr>
          <w:p w14:paraId="6B590ACC">
            <w:pPr>
              <w:keepNext w:val="0"/>
              <w:keepLines w:val="0"/>
              <w:widowControl/>
              <w:suppressLineNumbers w:val="0"/>
              <w:jc w:val="both"/>
              <w:textAlignment w:val="bottom"/>
              <w:rPr>
                <w:rFonts w:hAnsi="宋体"/>
                <w:b/>
                <w:sz w:val="21"/>
                <w:szCs w:val="21"/>
              </w:rPr>
            </w:pPr>
          </w:p>
        </w:tc>
      </w:tr>
      <w:tr w14:paraId="479D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231B339D">
            <w:pPr>
              <w:keepNext w:val="0"/>
              <w:keepLines w:val="0"/>
              <w:widowControl/>
              <w:suppressLineNumbers w:val="0"/>
              <w:jc w:val="center"/>
              <w:textAlignment w:val="bottom"/>
              <w:rPr>
                <w:rFonts w:hint="eastAsia" w:hAnsi="宋体" w:eastAsia="宋体"/>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5</w:t>
            </w:r>
          </w:p>
        </w:tc>
        <w:tc>
          <w:tcPr>
            <w:tcW w:w="3512" w:type="dxa"/>
            <w:vAlign w:val="center"/>
          </w:tcPr>
          <w:p w14:paraId="039E1CE2">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麻涌污水处理厂提标</w:t>
            </w:r>
          </w:p>
        </w:tc>
        <w:tc>
          <w:tcPr>
            <w:tcW w:w="3900" w:type="dxa"/>
            <w:vAlign w:val="center"/>
          </w:tcPr>
          <w:p w14:paraId="5CB1066A">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东莞市麻涌镇漳澎村破流水闸旁</w:t>
            </w:r>
          </w:p>
        </w:tc>
        <w:tc>
          <w:tcPr>
            <w:tcW w:w="685" w:type="dxa"/>
            <w:vAlign w:val="center"/>
          </w:tcPr>
          <w:p w14:paraId="5EE1112E">
            <w:pPr>
              <w:keepNext w:val="0"/>
              <w:keepLines w:val="0"/>
              <w:widowControl/>
              <w:suppressLineNumbers w:val="0"/>
              <w:jc w:val="both"/>
              <w:textAlignment w:val="bottom"/>
              <w:rPr>
                <w:rFonts w:hAnsi="宋体"/>
                <w:b/>
                <w:sz w:val="21"/>
                <w:szCs w:val="21"/>
              </w:rPr>
            </w:pPr>
          </w:p>
        </w:tc>
      </w:tr>
      <w:tr w14:paraId="6B3C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16F41081">
            <w:pPr>
              <w:keepNext w:val="0"/>
              <w:keepLines w:val="0"/>
              <w:widowControl/>
              <w:suppressLineNumbers w:val="0"/>
              <w:jc w:val="center"/>
              <w:textAlignment w:val="bottom"/>
              <w:rPr>
                <w:rFonts w:hint="eastAsia" w:hAnsi="宋体" w:eastAsia="宋体"/>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6</w:t>
            </w:r>
          </w:p>
        </w:tc>
        <w:tc>
          <w:tcPr>
            <w:tcW w:w="3512" w:type="dxa"/>
            <w:vAlign w:val="center"/>
          </w:tcPr>
          <w:p w14:paraId="0EE665EC">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大朗松山南部污水处理厂一期提标</w:t>
            </w:r>
          </w:p>
        </w:tc>
        <w:tc>
          <w:tcPr>
            <w:tcW w:w="3900" w:type="dxa"/>
            <w:vAlign w:val="center"/>
          </w:tcPr>
          <w:p w14:paraId="4F886618">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东莞市大朗镇沙步村沙通路尽头</w:t>
            </w:r>
          </w:p>
        </w:tc>
        <w:tc>
          <w:tcPr>
            <w:tcW w:w="685" w:type="dxa"/>
            <w:vAlign w:val="center"/>
          </w:tcPr>
          <w:p w14:paraId="6CD056EF">
            <w:pPr>
              <w:keepNext w:val="0"/>
              <w:keepLines w:val="0"/>
              <w:widowControl/>
              <w:suppressLineNumbers w:val="0"/>
              <w:jc w:val="both"/>
              <w:textAlignment w:val="bottom"/>
              <w:rPr>
                <w:rFonts w:hAnsi="宋体"/>
                <w:b/>
                <w:sz w:val="21"/>
                <w:szCs w:val="21"/>
              </w:rPr>
            </w:pPr>
          </w:p>
        </w:tc>
      </w:tr>
      <w:tr w14:paraId="2A341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72FECCFC">
            <w:pPr>
              <w:keepNext w:val="0"/>
              <w:keepLines w:val="0"/>
              <w:widowControl/>
              <w:suppressLineNumbers w:val="0"/>
              <w:jc w:val="center"/>
              <w:textAlignment w:val="bottom"/>
              <w:rPr>
                <w:rFonts w:hint="eastAsia" w:hAnsi="宋体" w:eastAsia="宋体"/>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7</w:t>
            </w:r>
          </w:p>
        </w:tc>
        <w:tc>
          <w:tcPr>
            <w:tcW w:w="3512" w:type="dxa"/>
            <w:vAlign w:val="center"/>
          </w:tcPr>
          <w:p w14:paraId="5503CB38">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黄江污水处理厂一期提标</w:t>
            </w:r>
          </w:p>
        </w:tc>
        <w:tc>
          <w:tcPr>
            <w:tcW w:w="3900" w:type="dxa"/>
            <w:vAlign w:val="center"/>
          </w:tcPr>
          <w:p w14:paraId="69F1B91F">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东莞市黄江镇合路村创业一路</w:t>
            </w:r>
          </w:p>
        </w:tc>
        <w:tc>
          <w:tcPr>
            <w:tcW w:w="685" w:type="dxa"/>
            <w:vAlign w:val="center"/>
          </w:tcPr>
          <w:p w14:paraId="17771FF8">
            <w:pPr>
              <w:keepNext w:val="0"/>
              <w:keepLines w:val="0"/>
              <w:widowControl/>
              <w:suppressLineNumbers w:val="0"/>
              <w:jc w:val="both"/>
              <w:textAlignment w:val="bottom"/>
              <w:rPr>
                <w:rFonts w:hAnsi="宋体"/>
                <w:b/>
                <w:sz w:val="21"/>
                <w:szCs w:val="21"/>
              </w:rPr>
            </w:pPr>
          </w:p>
        </w:tc>
      </w:tr>
      <w:tr w14:paraId="1223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24565999">
            <w:pPr>
              <w:keepNext w:val="0"/>
              <w:keepLines w:val="0"/>
              <w:widowControl/>
              <w:suppressLineNumbers w:val="0"/>
              <w:jc w:val="center"/>
              <w:textAlignment w:val="bottom"/>
              <w:rPr>
                <w:rFonts w:hint="eastAsia" w:hAnsi="宋体" w:eastAsia="宋体"/>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8</w:t>
            </w:r>
          </w:p>
        </w:tc>
        <w:tc>
          <w:tcPr>
            <w:tcW w:w="3512" w:type="dxa"/>
            <w:vAlign w:val="center"/>
          </w:tcPr>
          <w:p w14:paraId="6C39DB59">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松山湖北部污水处理厂一期提标</w:t>
            </w:r>
          </w:p>
        </w:tc>
        <w:tc>
          <w:tcPr>
            <w:tcW w:w="3900" w:type="dxa"/>
            <w:vAlign w:val="center"/>
          </w:tcPr>
          <w:p w14:paraId="3D8A6A09">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东莞市松山湖北部工业园区西三路</w:t>
            </w:r>
          </w:p>
        </w:tc>
        <w:tc>
          <w:tcPr>
            <w:tcW w:w="685" w:type="dxa"/>
            <w:vAlign w:val="center"/>
          </w:tcPr>
          <w:p w14:paraId="2BD6EEDE">
            <w:pPr>
              <w:keepNext w:val="0"/>
              <w:keepLines w:val="0"/>
              <w:widowControl/>
              <w:suppressLineNumbers w:val="0"/>
              <w:jc w:val="both"/>
              <w:textAlignment w:val="bottom"/>
              <w:rPr>
                <w:rFonts w:hAnsi="宋体"/>
                <w:b/>
                <w:sz w:val="21"/>
                <w:szCs w:val="21"/>
              </w:rPr>
            </w:pPr>
          </w:p>
        </w:tc>
      </w:tr>
      <w:tr w14:paraId="2DFD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6C5ECAB7">
            <w:pPr>
              <w:keepNext w:val="0"/>
              <w:keepLines w:val="0"/>
              <w:widowControl/>
              <w:suppressLineNumbers w:val="0"/>
              <w:jc w:val="center"/>
              <w:textAlignment w:val="bottom"/>
              <w:rPr>
                <w:rFonts w:hint="eastAsia" w:hAnsi="宋体" w:eastAsia="宋体"/>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9</w:t>
            </w:r>
          </w:p>
        </w:tc>
        <w:tc>
          <w:tcPr>
            <w:tcW w:w="3512" w:type="dxa"/>
            <w:vAlign w:val="center"/>
          </w:tcPr>
          <w:p w14:paraId="4743ECF6">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凤岗竹塘污水处理厂一期提标</w:t>
            </w:r>
          </w:p>
        </w:tc>
        <w:tc>
          <w:tcPr>
            <w:tcW w:w="3900" w:type="dxa"/>
            <w:vAlign w:val="center"/>
          </w:tcPr>
          <w:p w14:paraId="67BE5688">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东莞市凤岗镇竹塘村浸校组</w:t>
            </w:r>
          </w:p>
        </w:tc>
        <w:tc>
          <w:tcPr>
            <w:tcW w:w="685" w:type="dxa"/>
            <w:vAlign w:val="center"/>
          </w:tcPr>
          <w:p w14:paraId="3584545D">
            <w:pPr>
              <w:keepNext w:val="0"/>
              <w:keepLines w:val="0"/>
              <w:widowControl/>
              <w:suppressLineNumbers w:val="0"/>
              <w:jc w:val="both"/>
              <w:textAlignment w:val="bottom"/>
              <w:rPr>
                <w:rFonts w:hAnsi="宋体"/>
                <w:b/>
                <w:sz w:val="21"/>
                <w:szCs w:val="21"/>
              </w:rPr>
            </w:pPr>
          </w:p>
        </w:tc>
      </w:tr>
      <w:tr w14:paraId="5FC8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264CBA86">
            <w:pPr>
              <w:keepNext w:val="0"/>
              <w:keepLines w:val="0"/>
              <w:widowControl/>
              <w:suppressLineNumbers w:val="0"/>
              <w:jc w:val="center"/>
              <w:textAlignment w:val="bottom"/>
              <w:rPr>
                <w:rFonts w:hint="default" w:hAnsi="宋体" w:eastAsia="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3512" w:type="dxa"/>
            <w:vAlign w:val="center"/>
          </w:tcPr>
          <w:p w14:paraId="52EED5D4">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塘厦石桥头污水处理厂提标</w:t>
            </w:r>
          </w:p>
        </w:tc>
        <w:tc>
          <w:tcPr>
            <w:tcW w:w="3900" w:type="dxa"/>
            <w:vAlign w:val="center"/>
          </w:tcPr>
          <w:p w14:paraId="5A6205F2">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东莞市塘厦镇凤凰岗村环市南路132号</w:t>
            </w:r>
          </w:p>
        </w:tc>
        <w:tc>
          <w:tcPr>
            <w:tcW w:w="685" w:type="dxa"/>
            <w:vAlign w:val="center"/>
          </w:tcPr>
          <w:p w14:paraId="4E5ADA5A">
            <w:pPr>
              <w:keepNext w:val="0"/>
              <w:keepLines w:val="0"/>
              <w:widowControl/>
              <w:suppressLineNumbers w:val="0"/>
              <w:jc w:val="both"/>
              <w:textAlignment w:val="bottom"/>
              <w:rPr>
                <w:rFonts w:hAnsi="宋体"/>
                <w:b/>
                <w:sz w:val="21"/>
                <w:szCs w:val="21"/>
              </w:rPr>
            </w:pPr>
          </w:p>
        </w:tc>
      </w:tr>
      <w:tr w14:paraId="5AD2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038EF2F2">
            <w:pPr>
              <w:keepNext w:val="0"/>
              <w:keepLines w:val="0"/>
              <w:widowControl/>
              <w:suppressLineNumbers w:val="0"/>
              <w:jc w:val="center"/>
              <w:textAlignment w:val="bottom"/>
              <w:rPr>
                <w:rFonts w:hint="default" w:hAnsi="宋体" w:eastAsia="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11</w:t>
            </w:r>
          </w:p>
        </w:tc>
        <w:tc>
          <w:tcPr>
            <w:tcW w:w="3512" w:type="dxa"/>
            <w:vAlign w:val="center"/>
          </w:tcPr>
          <w:p w14:paraId="3BB1E6DD">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清溪厦坭污水处理厂提标</w:t>
            </w:r>
          </w:p>
        </w:tc>
        <w:tc>
          <w:tcPr>
            <w:tcW w:w="3900" w:type="dxa"/>
            <w:vAlign w:val="center"/>
          </w:tcPr>
          <w:p w14:paraId="35D13355">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东莞市清溪镇厦坭村江背路75号</w:t>
            </w:r>
          </w:p>
        </w:tc>
        <w:tc>
          <w:tcPr>
            <w:tcW w:w="685" w:type="dxa"/>
            <w:vAlign w:val="center"/>
          </w:tcPr>
          <w:p w14:paraId="5D0A4D52">
            <w:pPr>
              <w:keepNext w:val="0"/>
              <w:keepLines w:val="0"/>
              <w:widowControl/>
              <w:suppressLineNumbers w:val="0"/>
              <w:jc w:val="both"/>
              <w:textAlignment w:val="bottom"/>
              <w:rPr>
                <w:rFonts w:hAnsi="宋体"/>
                <w:b/>
                <w:sz w:val="21"/>
                <w:szCs w:val="21"/>
              </w:rPr>
            </w:pPr>
          </w:p>
        </w:tc>
      </w:tr>
      <w:tr w14:paraId="412F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6FC3BF66">
            <w:pPr>
              <w:keepNext w:val="0"/>
              <w:keepLines w:val="0"/>
              <w:widowControl/>
              <w:suppressLineNumbers w:val="0"/>
              <w:jc w:val="center"/>
              <w:textAlignment w:val="bottom"/>
              <w:rPr>
                <w:rFonts w:hint="default" w:hAnsi="宋体" w:eastAsia="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3512" w:type="dxa"/>
            <w:vAlign w:val="center"/>
          </w:tcPr>
          <w:p w14:paraId="5F7C8DB9">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凤岗虾公潭污水处理厂提标</w:t>
            </w:r>
          </w:p>
        </w:tc>
        <w:tc>
          <w:tcPr>
            <w:tcW w:w="3900" w:type="dxa"/>
            <w:vAlign w:val="center"/>
          </w:tcPr>
          <w:p w14:paraId="09B23F0A">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东莞市凤岗镇油甘埔村</w:t>
            </w:r>
          </w:p>
        </w:tc>
        <w:tc>
          <w:tcPr>
            <w:tcW w:w="685" w:type="dxa"/>
            <w:vAlign w:val="center"/>
          </w:tcPr>
          <w:p w14:paraId="0D4DC3CC">
            <w:pPr>
              <w:keepNext w:val="0"/>
              <w:keepLines w:val="0"/>
              <w:widowControl/>
              <w:suppressLineNumbers w:val="0"/>
              <w:jc w:val="both"/>
              <w:textAlignment w:val="bottom"/>
              <w:rPr>
                <w:rFonts w:hAnsi="宋体"/>
                <w:b/>
                <w:sz w:val="21"/>
                <w:szCs w:val="21"/>
              </w:rPr>
            </w:pPr>
          </w:p>
        </w:tc>
      </w:tr>
      <w:tr w14:paraId="530D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53F361EE">
            <w:pPr>
              <w:keepNext w:val="0"/>
              <w:keepLines w:val="0"/>
              <w:widowControl/>
              <w:suppressLineNumbers w:val="0"/>
              <w:jc w:val="center"/>
              <w:textAlignment w:val="bottom"/>
              <w:rPr>
                <w:rFonts w:hint="default" w:hAnsi="宋体" w:eastAsia="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13</w:t>
            </w:r>
          </w:p>
        </w:tc>
        <w:tc>
          <w:tcPr>
            <w:tcW w:w="3512" w:type="dxa"/>
            <w:vAlign w:val="center"/>
          </w:tcPr>
          <w:p w14:paraId="33E5A302">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凤岗雁田污水处理厂提标</w:t>
            </w:r>
          </w:p>
        </w:tc>
        <w:tc>
          <w:tcPr>
            <w:tcW w:w="3900" w:type="dxa"/>
            <w:vAlign w:val="center"/>
          </w:tcPr>
          <w:p w14:paraId="5EBB1570">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东莞市凤岗镇雁田污水处理厂</w:t>
            </w:r>
          </w:p>
        </w:tc>
        <w:tc>
          <w:tcPr>
            <w:tcW w:w="685" w:type="dxa"/>
            <w:vAlign w:val="center"/>
          </w:tcPr>
          <w:p w14:paraId="76A1AC7A">
            <w:pPr>
              <w:keepNext w:val="0"/>
              <w:keepLines w:val="0"/>
              <w:widowControl/>
              <w:suppressLineNumbers w:val="0"/>
              <w:jc w:val="both"/>
              <w:textAlignment w:val="bottom"/>
              <w:rPr>
                <w:rFonts w:hAnsi="宋体"/>
                <w:b/>
                <w:sz w:val="21"/>
                <w:szCs w:val="21"/>
              </w:rPr>
            </w:pPr>
          </w:p>
        </w:tc>
      </w:tr>
      <w:tr w14:paraId="1401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53902FCD">
            <w:pPr>
              <w:keepNext w:val="0"/>
              <w:keepLines w:val="0"/>
              <w:widowControl/>
              <w:suppressLineNumbers w:val="0"/>
              <w:jc w:val="center"/>
              <w:textAlignment w:val="bottom"/>
              <w:rPr>
                <w:rFonts w:hint="default" w:hAnsi="宋体" w:eastAsia="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14</w:t>
            </w:r>
          </w:p>
        </w:tc>
        <w:tc>
          <w:tcPr>
            <w:tcW w:w="3512" w:type="dxa"/>
            <w:vAlign w:val="center"/>
          </w:tcPr>
          <w:p w14:paraId="4BB71B28">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塘厦林村污水处理厂一期提标</w:t>
            </w:r>
          </w:p>
        </w:tc>
        <w:tc>
          <w:tcPr>
            <w:tcW w:w="3900" w:type="dxa"/>
            <w:vAlign w:val="center"/>
          </w:tcPr>
          <w:p w14:paraId="72577DC2">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东莞市塘厦镇林村林东路64号</w:t>
            </w:r>
          </w:p>
        </w:tc>
        <w:tc>
          <w:tcPr>
            <w:tcW w:w="685" w:type="dxa"/>
            <w:vAlign w:val="center"/>
          </w:tcPr>
          <w:p w14:paraId="44B79754">
            <w:pPr>
              <w:keepNext w:val="0"/>
              <w:keepLines w:val="0"/>
              <w:widowControl/>
              <w:suppressLineNumbers w:val="0"/>
              <w:jc w:val="both"/>
              <w:textAlignment w:val="bottom"/>
              <w:rPr>
                <w:rFonts w:hAnsi="宋体"/>
                <w:b/>
                <w:sz w:val="21"/>
                <w:szCs w:val="21"/>
              </w:rPr>
            </w:pPr>
          </w:p>
        </w:tc>
      </w:tr>
      <w:tr w14:paraId="61FB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785751DF">
            <w:pPr>
              <w:keepNext w:val="0"/>
              <w:keepLines w:val="0"/>
              <w:widowControl/>
              <w:suppressLineNumbers w:val="0"/>
              <w:jc w:val="center"/>
              <w:textAlignment w:val="bottom"/>
              <w:rPr>
                <w:rFonts w:hint="default" w:hAnsi="宋体" w:eastAsia="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3512" w:type="dxa"/>
            <w:vAlign w:val="center"/>
          </w:tcPr>
          <w:p w14:paraId="2A7820B5">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谢岗污水处理厂一期提标</w:t>
            </w:r>
          </w:p>
        </w:tc>
        <w:tc>
          <w:tcPr>
            <w:tcW w:w="3900" w:type="dxa"/>
            <w:vAlign w:val="center"/>
          </w:tcPr>
          <w:p w14:paraId="57B941A0">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东莞市谢岗镇谢岗村工业大道北侧</w:t>
            </w:r>
          </w:p>
        </w:tc>
        <w:tc>
          <w:tcPr>
            <w:tcW w:w="685" w:type="dxa"/>
            <w:vAlign w:val="center"/>
          </w:tcPr>
          <w:p w14:paraId="6992AF31">
            <w:pPr>
              <w:keepNext w:val="0"/>
              <w:keepLines w:val="0"/>
              <w:widowControl/>
              <w:suppressLineNumbers w:val="0"/>
              <w:jc w:val="both"/>
              <w:textAlignment w:val="bottom"/>
              <w:rPr>
                <w:rFonts w:hAnsi="宋体"/>
                <w:b/>
                <w:sz w:val="21"/>
                <w:szCs w:val="21"/>
              </w:rPr>
            </w:pPr>
          </w:p>
        </w:tc>
      </w:tr>
      <w:tr w14:paraId="1A97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6D8FD7CC">
            <w:pPr>
              <w:keepNext w:val="0"/>
              <w:keepLines w:val="0"/>
              <w:widowControl/>
              <w:suppressLineNumbers w:val="0"/>
              <w:jc w:val="center"/>
              <w:textAlignment w:val="bottom"/>
              <w:rPr>
                <w:rFonts w:hint="default" w:hAnsi="宋体" w:eastAsia="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3512" w:type="dxa"/>
            <w:vAlign w:val="center"/>
          </w:tcPr>
          <w:p w14:paraId="564C0EC0">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樟木头污水处理厂（一、二期）提标</w:t>
            </w:r>
          </w:p>
        </w:tc>
        <w:tc>
          <w:tcPr>
            <w:tcW w:w="3900" w:type="dxa"/>
            <w:vAlign w:val="center"/>
          </w:tcPr>
          <w:p w14:paraId="57C3ADBE">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东莞市樟木头镇柏地旗岭村柏峰路169号</w:t>
            </w:r>
          </w:p>
        </w:tc>
        <w:tc>
          <w:tcPr>
            <w:tcW w:w="685" w:type="dxa"/>
            <w:vAlign w:val="center"/>
          </w:tcPr>
          <w:p w14:paraId="49243D59">
            <w:pPr>
              <w:keepNext w:val="0"/>
              <w:keepLines w:val="0"/>
              <w:widowControl/>
              <w:suppressLineNumbers w:val="0"/>
              <w:jc w:val="both"/>
              <w:textAlignment w:val="bottom"/>
              <w:rPr>
                <w:rFonts w:hAnsi="宋体"/>
                <w:b/>
                <w:sz w:val="21"/>
                <w:szCs w:val="21"/>
              </w:rPr>
            </w:pPr>
          </w:p>
        </w:tc>
      </w:tr>
      <w:tr w14:paraId="10E5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453B0A70">
            <w:pPr>
              <w:keepNext w:val="0"/>
              <w:keepLines w:val="0"/>
              <w:widowControl/>
              <w:suppressLineNumbers w:val="0"/>
              <w:jc w:val="center"/>
              <w:textAlignment w:val="bottom"/>
              <w:rPr>
                <w:rFonts w:hint="default" w:hAnsi="宋体" w:eastAsia="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17</w:t>
            </w:r>
          </w:p>
        </w:tc>
        <w:tc>
          <w:tcPr>
            <w:tcW w:w="3512" w:type="dxa"/>
            <w:vAlign w:val="center"/>
          </w:tcPr>
          <w:p w14:paraId="6DE2A3A6">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桥头污水处理厂一期提标</w:t>
            </w:r>
          </w:p>
        </w:tc>
        <w:tc>
          <w:tcPr>
            <w:tcW w:w="3900" w:type="dxa"/>
            <w:vAlign w:val="center"/>
          </w:tcPr>
          <w:p w14:paraId="271ADDAE">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东莞市桥头镇东深路8号</w:t>
            </w:r>
          </w:p>
        </w:tc>
        <w:tc>
          <w:tcPr>
            <w:tcW w:w="685" w:type="dxa"/>
            <w:vAlign w:val="center"/>
          </w:tcPr>
          <w:p w14:paraId="45D53058">
            <w:pPr>
              <w:keepNext w:val="0"/>
              <w:keepLines w:val="0"/>
              <w:widowControl/>
              <w:suppressLineNumbers w:val="0"/>
              <w:jc w:val="both"/>
              <w:textAlignment w:val="bottom"/>
              <w:rPr>
                <w:rFonts w:hAnsi="宋体"/>
                <w:b/>
                <w:sz w:val="21"/>
                <w:szCs w:val="21"/>
              </w:rPr>
            </w:pPr>
          </w:p>
        </w:tc>
      </w:tr>
      <w:tr w14:paraId="3B12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53FDB875">
            <w:pPr>
              <w:keepNext w:val="0"/>
              <w:keepLines w:val="0"/>
              <w:widowControl/>
              <w:suppressLineNumbers w:val="0"/>
              <w:jc w:val="center"/>
              <w:textAlignment w:val="bottom"/>
              <w:rPr>
                <w:rFonts w:hint="default" w:hAnsi="宋体" w:eastAsia="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3512" w:type="dxa"/>
            <w:vAlign w:val="center"/>
          </w:tcPr>
          <w:p w14:paraId="3B04FD02">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长安锦厦三洲水质净化厂提标</w:t>
            </w:r>
          </w:p>
        </w:tc>
        <w:tc>
          <w:tcPr>
            <w:tcW w:w="3900" w:type="dxa"/>
            <w:vAlign w:val="center"/>
          </w:tcPr>
          <w:p w14:paraId="62E55D66">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东莞市长安镇锦厦社区锦隆路1-1号</w:t>
            </w:r>
          </w:p>
        </w:tc>
        <w:tc>
          <w:tcPr>
            <w:tcW w:w="685" w:type="dxa"/>
            <w:vAlign w:val="center"/>
          </w:tcPr>
          <w:p w14:paraId="0F044EEE">
            <w:pPr>
              <w:keepNext w:val="0"/>
              <w:keepLines w:val="0"/>
              <w:widowControl/>
              <w:suppressLineNumbers w:val="0"/>
              <w:jc w:val="both"/>
              <w:textAlignment w:val="bottom"/>
              <w:rPr>
                <w:rFonts w:hAnsi="宋体"/>
                <w:b/>
                <w:sz w:val="21"/>
                <w:szCs w:val="21"/>
              </w:rPr>
            </w:pPr>
          </w:p>
        </w:tc>
      </w:tr>
      <w:tr w14:paraId="6B27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4D2F29B6">
            <w:pPr>
              <w:keepNext w:val="0"/>
              <w:keepLines w:val="0"/>
              <w:widowControl/>
              <w:suppressLineNumbers w:val="0"/>
              <w:jc w:val="center"/>
              <w:textAlignment w:val="bottom"/>
              <w:rPr>
                <w:rFonts w:hint="default" w:hAnsi="宋体" w:eastAsia="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19</w:t>
            </w:r>
          </w:p>
        </w:tc>
        <w:tc>
          <w:tcPr>
            <w:tcW w:w="3512" w:type="dxa"/>
            <w:vAlign w:val="center"/>
          </w:tcPr>
          <w:p w14:paraId="0B75D4DC">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虎门宁洲污水处理厂一期提标</w:t>
            </w:r>
          </w:p>
        </w:tc>
        <w:tc>
          <w:tcPr>
            <w:tcW w:w="3900" w:type="dxa"/>
            <w:vAlign w:val="center"/>
          </w:tcPr>
          <w:p w14:paraId="6FEF0BCC">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东莞市虎门镇南栅第六工业区民昌路十巷5号</w:t>
            </w:r>
          </w:p>
        </w:tc>
        <w:tc>
          <w:tcPr>
            <w:tcW w:w="685" w:type="dxa"/>
            <w:vAlign w:val="center"/>
          </w:tcPr>
          <w:p w14:paraId="430215DA">
            <w:pPr>
              <w:keepNext w:val="0"/>
              <w:keepLines w:val="0"/>
              <w:widowControl/>
              <w:suppressLineNumbers w:val="0"/>
              <w:jc w:val="both"/>
              <w:textAlignment w:val="bottom"/>
              <w:rPr>
                <w:rFonts w:hAnsi="宋体"/>
                <w:b/>
                <w:sz w:val="21"/>
                <w:szCs w:val="21"/>
              </w:rPr>
            </w:pPr>
          </w:p>
        </w:tc>
      </w:tr>
      <w:tr w14:paraId="7F88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38A775C9">
            <w:pPr>
              <w:keepNext w:val="0"/>
              <w:keepLines w:val="0"/>
              <w:widowControl/>
              <w:suppressLineNumbers w:val="0"/>
              <w:jc w:val="center"/>
              <w:textAlignment w:val="bottom"/>
              <w:rPr>
                <w:rFonts w:hint="default" w:hAnsi="宋体" w:eastAsia="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3512" w:type="dxa"/>
            <w:vAlign w:val="center"/>
          </w:tcPr>
          <w:p w14:paraId="36644F31">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虎门海岛污水处理厂提标</w:t>
            </w:r>
          </w:p>
        </w:tc>
        <w:tc>
          <w:tcPr>
            <w:tcW w:w="3900" w:type="dxa"/>
            <w:vAlign w:val="center"/>
          </w:tcPr>
          <w:p w14:paraId="709DA980">
            <w:pPr>
              <w:keepNext w:val="0"/>
              <w:keepLines w:val="0"/>
              <w:widowControl/>
              <w:suppressLineNumbers w:val="0"/>
              <w:jc w:val="both"/>
              <w:textAlignment w:val="bottom"/>
              <w:rPr>
                <w:rFonts w:hAnsi="宋体"/>
                <w:color w:val="000000"/>
                <w:sz w:val="21"/>
                <w:szCs w:val="21"/>
              </w:rPr>
            </w:pPr>
            <w:r>
              <w:rPr>
                <w:rFonts w:hint="eastAsia" w:ascii="宋体" w:hAnsi="宋体" w:eastAsia="宋体" w:cs="宋体"/>
                <w:i w:val="0"/>
                <w:iCs w:val="0"/>
                <w:color w:val="000000"/>
                <w:kern w:val="0"/>
                <w:sz w:val="21"/>
                <w:szCs w:val="21"/>
                <w:u w:val="none"/>
                <w:lang w:val="en-US" w:eastAsia="zh-CN" w:bidi="ar"/>
              </w:rPr>
              <w:t>东莞市虎门镇威远岛武山沙五围</w:t>
            </w:r>
          </w:p>
        </w:tc>
        <w:tc>
          <w:tcPr>
            <w:tcW w:w="685" w:type="dxa"/>
            <w:vAlign w:val="center"/>
          </w:tcPr>
          <w:p w14:paraId="36E427B6">
            <w:pPr>
              <w:keepNext w:val="0"/>
              <w:keepLines w:val="0"/>
              <w:widowControl/>
              <w:suppressLineNumbers w:val="0"/>
              <w:jc w:val="both"/>
              <w:textAlignment w:val="bottom"/>
              <w:rPr>
                <w:rFonts w:hAnsi="宋体"/>
                <w:b/>
                <w:sz w:val="21"/>
                <w:szCs w:val="21"/>
              </w:rPr>
            </w:pPr>
          </w:p>
        </w:tc>
      </w:tr>
      <w:tr w14:paraId="142E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7A7B3592">
            <w:pPr>
              <w:keepNext w:val="0"/>
              <w:keepLines w:val="0"/>
              <w:widowControl/>
              <w:suppressLineNumbers w:val="0"/>
              <w:jc w:val="center"/>
              <w:textAlignment w:val="bottom"/>
              <w:rPr>
                <w:rFonts w:hint="default" w:hAnsi="宋体"/>
                <w:color w:val="000000"/>
                <w:sz w:val="21"/>
                <w:szCs w:val="21"/>
                <w:lang w:val="en-US"/>
              </w:rPr>
            </w:pPr>
            <w:r>
              <w:rPr>
                <w:rFonts w:hint="eastAsia" w:ascii="宋体" w:hAnsi="宋体" w:eastAsia="宋体" w:cs="宋体"/>
                <w:i w:val="0"/>
                <w:iCs w:val="0"/>
                <w:color w:val="000000"/>
                <w:kern w:val="0"/>
                <w:sz w:val="21"/>
                <w:szCs w:val="21"/>
                <w:u w:val="none"/>
                <w:lang w:val="en-US" w:eastAsia="zh-CN" w:bidi="ar"/>
              </w:rPr>
              <w:t>21</w:t>
            </w:r>
          </w:p>
        </w:tc>
        <w:tc>
          <w:tcPr>
            <w:tcW w:w="3512" w:type="dxa"/>
            <w:vAlign w:val="center"/>
          </w:tcPr>
          <w:p w14:paraId="38325D26">
            <w:pPr>
              <w:keepNext w:val="0"/>
              <w:keepLines w:val="0"/>
              <w:widowControl/>
              <w:suppressLineNumbers w:val="0"/>
              <w:jc w:val="both"/>
              <w:textAlignment w:val="bottom"/>
              <w:rPr>
                <w:rFonts w:hint="eastAsia" w:hAnsi="宋体"/>
                <w:color w:val="000000"/>
                <w:sz w:val="21"/>
                <w:szCs w:val="21"/>
              </w:rPr>
            </w:pPr>
            <w:r>
              <w:rPr>
                <w:rFonts w:hint="eastAsia" w:ascii="宋体" w:hAnsi="宋体" w:eastAsia="宋体" w:cs="宋体"/>
                <w:i w:val="0"/>
                <w:iCs w:val="0"/>
                <w:color w:val="000000"/>
                <w:kern w:val="0"/>
                <w:sz w:val="21"/>
                <w:szCs w:val="21"/>
                <w:u w:val="none"/>
                <w:lang w:val="en-US" w:eastAsia="zh-CN" w:bidi="ar"/>
              </w:rPr>
              <w:t>东城牛山污水处理厂一期提标</w:t>
            </w:r>
          </w:p>
        </w:tc>
        <w:tc>
          <w:tcPr>
            <w:tcW w:w="3900" w:type="dxa"/>
            <w:vAlign w:val="center"/>
          </w:tcPr>
          <w:p w14:paraId="055EFBE1">
            <w:pPr>
              <w:keepNext w:val="0"/>
              <w:keepLines w:val="0"/>
              <w:widowControl/>
              <w:suppressLineNumbers w:val="0"/>
              <w:jc w:val="both"/>
              <w:textAlignment w:val="bottom"/>
              <w:rPr>
                <w:rFonts w:hint="eastAsia" w:hAnsi="宋体"/>
                <w:color w:val="000000"/>
                <w:sz w:val="21"/>
                <w:szCs w:val="21"/>
              </w:rPr>
            </w:pPr>
            <w:r>
              <w:rPr>
                <w:rFonts w:hint="eastAsia" w:ascii="宋体" w:hAnsi="宋体" w:eastAsia="宋体" w:cs="宋体"/>
                <w:i w:val="0"/>
                <w:iCs w:val="0"/>
                <w:color w:val="000000"/>
                <w:kern w:val="0"/>
                <w:sz w:val="21"/>
                <w:szCs w:val="21"/>
                <w:u w:val="none"/>
                <w:lang w:val="en-US" w:eastAsia="zh-CN" w:bidi="ar"/>
              </w:rPr>
              <w:t>东莞市东城牛山老围村工业区象山路1号</w:t>
            </w:r>
          </w:p>
        </w:tc>
        <w:tc>
          <w:tcPr>
            <w:tcW w:w="685" w:type="dxa"/>
            <w:vAlign w:val="center"/>
          </w:tcPr>
          <w:p w14:paraId="01ED4247">
            <w:pPr>
              <w:keepNext w:val="0"/>
              <w:keepLines w:val="0"/>
              <w:widowControl/>
              <w:suppressLineNumbers w:val="0"/>
              <w:jc w:val="both"/>
              <w:textAlignment w:val="bottom"/>
              <w:rPr>
                <w:rFonts w:hAnsi="宋体"/>
                <w:b/>
                <w:sz w:val="21"/>
                <w:szCs w:val="21"/>
              </w:rPr>
            </w:pPr>
          </w:p>
        </w:tc>
      </w:tr>
      <w:tr w14:paraId="1D0C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4"/>
            <w:vAlign w:val="center"/>
          </w:tcPr>
          <w:p w14:paraId="3E4DF6F4">
            <w:pPr>
              <w:jc w:val="both"/>
              <w:rPr>
                <w:rFonts w:hAnsi="宋体"/>
                <w:b/>
                <w:sz w:val="21"/>
                <w:szCs w:val="21"/>
              </w:rPr>
            </w:pPr>
            <w:r>
              <w:rPr>
                <w:rFonts w:hint="eastAsia"/>
                <w:b/>
                <w:lang w:val="en-US" w:eastAsia="zh-CN"/>
              </w:rPr>
              <w:t>三</w:t>
            </w:r>
            <w:r>
              <w:rPr>
                <w:rFonts w:hint="eastAsia"/>
                <w:b/>
              </w:rPr>
              <w:t>、</w:t>
            </w:r>
            <w:r>
              <w:rPr>
                <w:rFonts w:hint="eastAsia"/>
                <w:b/>
                <w:lang w:val="en-US" w:eastAsia="zh-CN"/>
              </w:rPr>
              <w:t>分散式污水处理项目</w:t>
            </w:r>
          </w:p>
        </w:tc>
      </w:tr>
      <w:tr w14:paraId="455F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7F05FF55">
            <w:pPr>
              <w:jc w:val="both"/>
              <w:rPr>
                <w:rFonts w:hint="eastAsia" w:ascii="宋体" w:hAnsi="宋体" w:eastAsia="宋体" w:cs="宋体"/>
                <w:i w:val="0"/>
                <w:iCs w:val="0"/>
                <w:color w:val="000000"/>
                <w:kern w:val="0"/>
                <w:sz w:val="21"/>
                <w:szCs w:val="21"/>
                <w:u w:val="none"/>
                <w:lang w:val="en-US" w:eastAsia="zh-CN" w:bidi="ar"/>
              </w:rPr>
            </w:pPr>
            <w:r>
              <w:rPr>
                <w:rFonts w:hint="eastAsia" w:hAnsi="宋体"/>
                <w:b/>
                <w:bCs/>
                <w:color w:val="000000"/>
                <w:sz w:val="21"/>
                <w:szCs w:val="21"/>
              </w:rPr>
              <w:t>序号</w:t>
            </w:r>
          </w:p>
        </w:tc>
        <w:tc>
          <w:tcPr>
            <w:tcW w:w="3512" w:type="dxa"/>
            <w:vAlign w:val="center"/>
          </w:tcPr>
          <w:p w14:paraId="5F09B5AF">
            <w:pPr>
              <w:jc w:val="both"/>
              <w:rPr>
                <w:rFonts w:hint="eastAsia" w:ascii="宋体" w:hAnsi="宋体" w:eastAsia="宋体" w:cs="宋体"/>
                <w:i w:val="0"/>
                <w:iCs w:val="0"/>
                <w:color w:val="000000"/>
                <w:kern w:val="0"/>
                <w:sz w:val="21"/>
                <w:szCs w:val="21"/>
                <w:u w:val="none"/>
                <w:lang w:val="en-US" w:eastAsia="zh-CN" w:bidi="ar"/>
              </w:rPr>
            </w:pPr>
            <w:r>
              <w:rPr>
                <w:rFonts w:hint="eastAsia" w:hAnsi="宋体"/>
                <w:b/>
                <w:bCs/>
                <w:color w:val="000000"/>
                <w:sz w:val="21"/>
                <w:szCs w:val="21"/>
              </w:rPr>
              <w:t>项目名称</w:t>
            </w:r>
          </w:p>
        </w:tc>
        <w:tc>
          <w:tcPr>
            <w:tcW w:w="3900" w:type="dxa"/>
            <w:vAlign w:val="center"/>
          </w:tcPr>
          <w:p w14:paraId="76080D69">
            <w:pPr>
              <w:jc w:val="both"/>
              <w:rPr>
                <w:rFonts w:hint="eastAsia" w:ascii="宋体" w:hAnsi="宋体" w:eastAsia="宋体" w:cs="宋体"/>
                <w:i w:val="0"/>
                <w:iCs w:val="0"/>
                <w:color w:val="000000"/>
                <w:kern w:val="0"/>
                <w:sz w:val="21"/>
                <w:szCs w:val="21"/>
                <w:u w:val="none"/>
                <w:lang w:val="en-US" w:eastAsia="zh-CN" w:bidi="ar"/>
              </w:rPr>
            </w:pPr>
            <w:r>
              <w:rPr>
                <w:rFonts w:hint="eastAsia" w:hAnsi="宋体"/>
                <w:b/>
                <w:bCs/>
                <w:color w:val="000000"/>
                <w:sz w:val="21"/>
                <w:szCs w:val="21"/>
              </w:rPr>
              <w:t>送货地址</w:t>
            </w:r>
          </w:p>
        </w:tc>
        <w:tc>
          <w:tcPr>
            <w:tcW w:w="685" w:type="dxa"/>
            <w:vAlign w:val="center"/>
          </w:tcPr>
          <w:p w14:paraId="4F94CADE">
            <w:pPr>
              <w:jc w:val="both"/>
              <w:rPr>
                <w:rFonts w:hAnsi="宋体"/>
                <w:b/>
                <w:sz w:val="21"/>
                <w:szCs w:val="21"/>
              </w:rPr>
            </w:pPr>
            <w:r>
              <w:rPr>
                <w:rFonts w:hint="eastAsia" w:hAnsi="宋体"/>
                <w:b/>
                <w:sz w:val="21"/>
                <w:szCs w:val="21"/>
              </w:rPr>
              <w:t>备注</w:t>
            </w:r>
          </w:p>
        </w:tc>
      </w:tr>
      <w:tr w14:paraId="3240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09029A13">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512" w:type="dxa"/>
            <w:vAlign w:val="center"/>
          </w:tcPr>
          <w:p w14:paraId="01872B2D">
            <w:pPr>
              <w:keepNext w:val="0"/>
              <w:keepLines w:val="0"/>
              <w:widowControl/>
              <w:suppressLineNumbers w:val="0"/>
              <w:jc w:val="both"/>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东莞市塘厦镇宝山水六岭一体化污水处理设施</w:t>
            </w:r>
          </w:p>
        </w:tc>
        <w:tc>
          <w:tcPr>
            <w:tcW w:w="3900" w:type="dxa"/>
            <w:vAlign w:val="center"/>
          </w:tcPr>
          <w:p w14:paraId="61CEDFA6">
            <w:pPr>
              <w:keepNext w:val="0"/>
              <w:keepLines w:val="0"/>
              <w:widowControl/>
              <w:suppressLineNumbers w:val="0"/>
              <w:jc w:val="both"/>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东莞市塘厦镇上塘河路</w:t>
            </w:r>
          </w:p>
        </w:tc>
        <w:tc>
          <w:tcPr>
            <w:tcW w:w="685" w:type="dxa"/>
            <w:vAlign w:val="center"/>
          </w:tcPr>
          <w:p w14:paraId="73587765">
            <w:pPr>
              <w:keepNext w:val="0"/>
              <w:keepLines w:val="0"/>
              <w:widowControl/>
              <w:suppressLineNumbers w:val="0"/>
              <w:jc w:val="both"/>
              <w:textAlignment w:val="bottom"/>
              <w:rPr>
                <w:rFonts w:hint="eastAsia" w:ascii="宋体" w:hAnsi="宋体" w:eastAsia="宋体" w:cs="宋体"/>
                <w:b w:val="0"/>
                <w:color w:val="000000"/>
                <w:sz w:val="21"/>
                <w:szCs w:val="21"/>
                <w:u w:val="none"/>
                <w:lang w:bidi="ar"/>
              </w:rPr>
            </w:pPr>
          </w:p>
        </w:tc>
      </w:tr>
      <w:tr w14:paraId="2958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64ED540E">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512" w:type="dxa"/>
            <w:vAlign w:val="center"/>
          </w:tcPr>
          <w:p w14:paraId="076C7DE7">
            <w:pPr>
              <w:keepNext w:val="0"/>
              <w:keepLines w:val="0"/>
              <w:widowControl/>
              <w:suppressLineNumbers w:val="0"/>
              <w:jc w:val="both"/>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塘厦镇电光村污水处理站</w:t>
            </w:r>
          </w:p>
        </w:tc>
        <w:tc>
          <w:tcPr>
            <w:tcW w:w="3900" w:type="dxa"/>
            <w:vAlign w:val="center"/>
          </w:tcPr>
          <w:p w14:paraId="6ADBA6D9">
            <w:pPr>
              <w:keepNext w:val="0"/>
              <w:keepLines w:val="0"/>
              <w:widowControl/>
              <w:suppressLineNumbers w:val="0"/>
              <w:jc w:val="both"/>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sz w:val="21"/>
                <w:szCs w:val="21"/>
                <w:lang w:val="en-US" w:eastAsia="zh-CN" w:bidi="ar"/>
              </w:rPr>
              <w:t>东莞市塘厦镇林村社区东红路</w:t>
            </w:r>
            <w:r>
              <w:rPr>
                <w:rFonts w:hint="eastAsia" w:ascii="宋体" w:hAnsi="宋体" w:eastAsia="宋体" w:cs="宋体"/>
                <w:i w:val="0"/>
                <w:iCs w:val="0"/>
                <w:color w:val="000000"/>
                <w:kern w:val="0"/>
                <w:sz w:val="21"/>
                <w:szCs w:val="21"/>
                <w:u w:val="none"/>
                <w:lang w:val="en-US" w:eastAsia="zh-CN" w:bidi="ar"/>
              </w:rPr>
              <w:t>12</w:t>
            </w:r>
            <w:r>
              <w:rPr>
                <w:rFonts w:hint="eastAsia" w:ascii="宋体" w:hAnsi="宋体" w:eastAsia="宋体" w:cs="宋体"/>
                <w:color w:val="000000"/>
                <w:sz w:val="21"/>
                <w:szCs w:val="21"/>
                <w:lang w:val="en-US" w:eastAsia="zh-CN" w:bidi="ar"/>
              </w:rPr>
              <w:t>号</w:t>
            </w:r>
          </w:p>
        </w:tc>
        <w:tc>
          <w:tcPr>
            <w:tcW w:w="685" w:type="dxa"/>
            <w:vAlign w:val="center"/>
          </w:tcPr>
          <w:p w14:paraId="1B219E75">
            <w:pPr>
              <w:keepNext w:val="0"/>
              <w:keepLines w:val="0"/>
              <w:widowControl/>
              <w:suppressLineNumbers w:val="0"/>
              <w:jc w:val="both"/>
              <w:textAlignment w:val="bottom"/>
              <w:rPr>
                <w:rFonts w:hint="eastAsia" w:ascii="宋体" w:hAnsi="宋体" w:eastAsia="宋体" w:cs="宋体"/>
                <w:b w:val="0"/>
                <w:color w:val="000000"/>
                <w:sz w:val="21"/>
                <w:szCs w:val="21"/>
                <w:u w:val="none"/>
                <w:lang w:bidi="ar"/>
              </w:rPr>
            </w:pPr>
          </w:p>
        </w:tc>
      </w:tr>
      <w:tr w14:paraId="77F1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684B9321">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512" w:type="dxa"/>
            <w:vAlign w:val="center"/>
          </w:tcPr>
          <w:p w14:paraId="651EA150">
            <w:pPr>
              <w:keepNext w:val="0"/>
              <w:keepLines w:val="0"/>
              <w:widowControl/>
              <w:suppressLineNumbers w:val="0"/>
              <w:jc w:val="both"/>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莲湖水口围分散式站点</w:t>
            </w:r>
          </w:p>
        </w:tc>
        <w:tc>
          <w:tcPr>
            <w:tcW w:w="3900" w:type="dxa"/>
            <w:vAlign w:val="center"/>
          </w:tcPr>
          <w:p w14:paraId="14380FF1">
            <w:pPr>
              <w:keepNext w:val="0"/>
              <w:keepLines w:val="0"/>
              <w:widowControl/>
              <w:suppressLineNumbers w:val="0"/>
              <w:jc w:val="both"/>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东莞市塘厦镇石水路水口围村</w:t>
            </w:r>
          </w:p>
        </w:tc>
        <w:tc>
          <w:tcPr>
            <w:tcW w:w="685" w:type="dxa"/>
            <w:vAlign w:val="center"/>
          </w:tcPr>
          <w:p w14:paraId="00167566">
            <w:pPr>
              <w:keepNext w:val="0"/>
              <w:keepLines w:val="0"/>
              <w:widowControl/>
              <w:suppressLineNumbers w:val="0"/>
              <w:jc w:val="both"/>
              <w:textAlignment w:val="bottom"/>
              <w:rPr>
                <w:rFonts w:hint="eastAsia" w:ascii="宋体" w:hAnsi="宋体" w:eastAsia="宋体" w:cs="宋体"/>
                <w:b w:val="0"/>
                <w:color w:val="000000"/>
                <w:sz w:val="21"/>
                <w:szCs w:val="21"/>
                <w:u w:val="none"/>
                <w:lang w:bidi="ar"/>
              </w:rPr>
            </w:pPr>
          </w:p>
        </w:tc>
      </w:tr>
      <w:tr w14:paraId="06F8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4E07C7B3">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512" w:type="dxa"/>
            <w:vAlign w:val="center"/>
          </w:tcPr>
          <w:p w14:paraId="7A65A84F">
            <w:pPr>
              <w:keepNext w:val="0"/>
              <w:keepLines w:val="0"/>
              <w:widowControl/>
              <w:suppressLineNumbers w:val="0"/>
              <w:jc w:val="both"/>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石头岭分散式站点</w:t>
            </w:r>
          </w:p>
        </w:tc>
        <w:tc>
          <w:tcPr>
            <w:tcW w:w="3900" w:type="dxa"/>
            <w:vAlign w:val="center"/>
          </w:tcPr>
          <w:p w14:paraId="287E9CBA">
            <w:pPr>
              <w:keepNext w:val="0"/>
              <w:keepLines w:val="0"/>
              <w:widowControl/>
              <w:suppressLineNumbers w:val="0"/>
              <w:jc w:val="both"/>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东莞市塘厦镇莲湖社区石头岭村公交站旁</w:t>
            </w:r>
          </w:p>
        </w:tc>
        <w:tc>
          <w:tcPr>
            <w:tcW w:w="685" w:type="dxa"/>
            <w:vAlign w:val="center"/>
          </w:tcPr>
          <w:p w14:paraId="0338EBF7">
            <w:pPr>
              <w:keepNext w:val="0"/>
              <w:keepLines w:val="0"/>
              <w:widowControl/>
              <w:suppressLineNumbers w:val="0"/>
              <w:jc w:val="both"/>
              <w:textAlignment w:val="bottom"/>
              <w:rPr>
                <w:rFonts w:hint="eastAsia" w:ascii="宋体" w:hAnsi="宋体" w:eastAsia="宋体" w:cs="宋体"/>
                <w:b w:val="0"/>
                <w:color w:val="000000"/>
                <w:sz w:val="21"/>
                <w:szCs w:val="21"/>
                <w:u w:val="none"/>
                <w:lang w:bidi="ar"/>
              </w:rPr>
            </w:pPr>
          </w:p>
        </w:tc>
      </w:tr>
      <w:tr w14:paraId="7061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49E80340">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512" w:type="dxa"/>
            <w:vAlign w:val="center"/>
          </w:tcPr>
          <w:p w14:paraId="3074C926">
            <w:pPr>
              <w:keepNext w:val="0"/>
              <w:keepLines w:val="0"/>
              <w:widowControl/>
              <w:suppressLineNumbers w:val="0"/>
              <w:jc w:val="both"/>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林村隔水分散式站点</w:t>
            </w:r>
          </w:p>
        </w:tc>
        <w:tc>
          <w:tcPr>
            <w:tcW w:w="3900" w:type="dxa"/>
            <w:vAlign w:val="center"/>
          </w:tcPr>
          <w:p w14:paraId="713CC3A8">
            <w:pPr>
              <w:keepNext w:val="0"/>
              <w:keepLines w:val="0"/>
              <w:widowControl/>
              <w:suppressLineNumbers w:val="0"/>
              <w:jc w:val="both"/>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东莞市塘厦镇林东路隔水巷</w:t>
            </w:r>
          </w:p>
        </w:tc>
        <w:tc>
          <w:tcPr>
            <w:tcW w:w="685" w:type="dxa"/>
            <w:vAlign w:val="center"/>
          </w:tcPr>
          <w:p w14:paraId="24AFCBA5">
            <w:pPr>
              <w:keepNext w:val="0"/>
              <w:keepLines w:val="0"/>
              <w:widowControl/>
              <w:suppressLineNumbers w:val="0"/>
              <w:jc w:val="both"/>
              <w:textAlignment w:val="bottom"/>
              <w:rPr>
                <w:rFonts w:hint="eastAsia" w:ascii="宋体" w:hAnsi="宋体" w:eastAsia="宋体" w:cs="宋体"/>
                <w:b w:val="0"/>
                <w:color w:val="000000"/>
                <w:sz w:val="21"/>
                <w:szCs w:val="21"/>
                <w:u w:val="none"/>
                <w:lang w:bidi="ar"/>
              </w:rPr>
            </w:pPr>
          </w:p>
        </w:tc>
      </w:tr>
      <w:tr w14:paraId="7F43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36C4D339">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3512" w:type="dxa"/>
            <w:vAlign w:val="center"/>
          </w:tcPr>
          <w:p w14:paraId="3F11B413">
            <w:pPr>
              <w:keepNext w:val="0"/>
              <w:keepLines w:val="0"/>
              <w:widowControl/>
              <w:suppressLineNumbers w:val="0"/>
              <w:jc w:val="both"/>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林村六岭分散式站点</w:t>
            </w:r>
          </w:p>
        </w:tc>
        <w:tc>
          <w:tcPr>
            <w:tcW w:w="3900" w:type="dxa"/>
            <w:vAlign w:val="center"/>
          </w:tcPr>
          <w:p w14:paraId="596DBB80">
            <w:pPr>
              <w:keepNext w:val="0"/>
              <w:keepLines w:val="0"/>
              <w:widowControl/>
              <w:suppressLineNumbers w:val="0"/>
              <w:jc w:val="both"/>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东莞市塘厦镇上塘河路</w:t>
            </w:r>
          </w:p>
        </w:tc>
        <w:tc>
          <w:tcPr>
            <w:tcW w:w="685" w:type="dxa"/>
            <w:vAlign w:val="center"/>
          </w:tcPr>
          <w:p w14:paraId="216735C1">
            <w:pPr>
              <w:keepNext w:val="0"/>
              <w:keepLines w:val="0"/>
              <w:widowControl/>
              <w:suppressLineNumbers w:val="0"/>
              <w:jc w:val="both"/>
              <w:textAlignment w:val="bottom"/>
              <w:rPr>
                <w:rFonts w:hint="eastAsia" w:ascii="宋体" w:hAnsi="宋体" w:eastAsia="宋体" w:cs="宋体"/>
                <w:b w:val="0"/>
                <w:color w:val="000000"/>
                <w:sz w:val="21"/>
                <w:szCs w:val="21"/>
                <w:u w:val="none"/>
                <w:lang w:bidi="ar"/>
              </w:rPr>
            </w:pPr>
          </w:p>
        </w:tc>
      </w:tr>
      <w:tr w14:paraId="1C71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2ABEEDBC">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3512" w:type="dxa"/>
            <w:vAlign w:val="center"/>
          </w:tcPr>
          <w:p w14:paraId="58BEC542">
            <w:pPr>
              <w:keepNext w:val="0"/>
              <w:keepLines w:val="0"/>
              <w:widowControl/>
              <w:suppressLineNumbers w:val="0"/>
              <w:jc w:val="both"/>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居委会旧头村分散式站点</w:t>
            </w:r>
          </w:p>
        </w:tc>
        <w:tc>
          <w:tcPr>
            <w:tcW w:w="3900" w:type="dxa"/>
            <w:vAlign w:val="center"/>
          </w:tcPr>
          <w:p w14:paraId="143BBEA7">
            <w:pPr>
              <w:keepNext w:val="0"/>
              <w:keepLines w:val="0"/>
              <w:widowControl/>
              <w:suppressLineNumbers w:val="0"/>
              <w:jc w:val="both"/>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东莞市塘厦镇新兴路简头村</w:t>
            </w:r>
          </w:p>
        </w:tc>
        <w:tc>
          <w:tcPr>
            <w:tcW w:w="685" w:type="dxa"/>
            <w:vAlign w:val="center"/>
          </w:tcPr>
          <w:p w14:paraId="193E71E0">
            <w:pPr>
              <w:keepNext w:val="0"/>
              <w:keepLines w:val="0"/>
              <w:widowControl/>
              <w:suppressLineNumbers w:val="0"/>
              <w:jc w:val="both"/>
              <w:textAlignment w:val="bottom"/>
              <w:rPr>
                <w:rFonts w:hint="eastAsia" w:ascii="宋体" w:hAnsi="宋体" w:eastAsia="宋体" w:cs="宋体"/>
                <w:b w:val="0"/>
                <w:color w:val="000000"/>
                <w:sz w:val="21"/>
                <w:szCs w:val="21"/>
                <w:u w:val="none"/>
                <w:lang w:bidi="ar"/>
              </w:rPr>
            </w:pPr>
          </w:p>
        </w:tc>
      </w:tr>
      <w:tr w14:paraId="5559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3804F3A1">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3512" w:type="dxa"/>
            <w:vAlign w:val="center"/>
          </w:tcPr>
          <w:p w14:paraId="01974E42">
            <w:pPr>
              <w:keepNext w:val="0"/>
              <w:keepLines w:val="0"/>
              <w:widowControl/>
              <w:suppressLineNumbers w:val="0"/>
              <w:jc w:val="both"/>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牛眠埔新围分散式站点</w:t>
            </w:r>
          </w:p>
        </w:tc>
        <w:tc>
          <w:tcPr>
            <w:tcW w:w="3900" w:type="dxa"/>
            <w:vAlign w:val="center"/>
          </w:tcPr>
          <w:p w14:paraId="3590927B">
            <w:pPr>
              <w:keepNext w:val="0"/>
              <w:keepLines w:val="0"/>
              <w:widowControl/>
              <w:suppressLineNumbers w:val="0"/>
              <w:jc w:val="both"/>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sz w:val="21"/>
                <w:szCs w:val="21"/>
                <w:lang w:val="en-US" w:eastAsia="zh-CN" w:bidi="ar"/>
              </w:rPr>
              <w:t>东莞市塘厦镇龙林高速公路牛眠埔水库东</w:t>
            </w:r>
            <w:r>
              <w:rPr>
                <w:rFonts w:hint="eastAsia" w:ascii="宋体" w:hAnsi="宋体" w:eastAsia="宋体" w:cs="宋体"/>
                <w:i w:val="0"/>
                <w:iCs w:val="0"/>
                <w:color w:val="000000"/>
                <w:kern w:val="0"/>
                <w:sz w:val="21"/>
                <w:szCs w:val="21"/>
                <w:u w:val="none"/>
                <w:lang w:val="en-US" w:eastAsia="zh-CN" w:bidi="ar"/>
              </w:rPr>
              <w:t>600</w:t>
            </w:r>
            <w:r>
              <w:rPr>
                <w:rFonts w:hint="eastAsia" w:ascii="宋体" w:hAnsi="宋体" w:eastAsia="宋体" w:cs="宋体"/>
                <w:color w:val="000000"/>
                <w:sz w:val="21"/>
                <w:szCs w:val="21"/>
                <w:lang w:val="en-US" w:eastAsia="zh-CN" w:bidi="ar"/>
              </w:rPr>
              <w:t>米</w:t>
            </w:r>
          </w:p>
        </w:tc>
        <w:tc>
          <w:tcPr>
            <w:tcW w:w="685" w:type="dxa"/>
            <w:vAlign w:val="center"/>
          </w:tcPr>
          <w:p w14:paraId="150F4197">
            <w:pPr>
              <w:keepNext w:val="0"/>
              <w:keepLines w:val="0"/>
              <w:widowControl/>
              <w:suppressLineNumbers w:val="0"/>
              <w:jc w:val="both"/>
              <w:textAlignment w:val="bottom"/>
              <w:rPr>
                <w:rFonts w:hint="eastAsia" w:ascii="宋体" w:hAnsi="宋体" w:eastAsia="宋体" w:cs="宋体"/>
                <w:b w:val="0"/>
                <w:color w:val="000000"/>
                <w:sz w:val="21"/>
                <w:szCs w:val="21"/>
                <w:u w:val="none"/>
                <w:lang w:bidi="ar"/>
              </w:rPr>
            </w:pPr>
          </w:p>
        </w:tc>
      </w:tr>
      <w:tr w14:paraId="4D06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87" w:type="dxa"/>
            <w:vAlign w:val="center"/>
          </w:tcPr>
          <w:p w14:paraId="3D49B905">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3512" w:type="dxa"/>
            <w:vAlign w:val="center"/>
          </w:tcPr>
          <w:p w14:paraId="0A975C8F">
            <w:pPr>
              <w:keepNext w:val="0"/>
              <w:keepLines w:val="0"/>
              <w:widowControl/>
              <w:suppressLineNumbers w:val="0"/>
              <w:jc w:val="both"/>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平山旧围分散式站点</w:t>
            </w:r>
          </w:p>
        </w:tc>
        <w:tc>
          <w:tcPr>
            <w:tcW w:w="3900" w:type="dxa"/>
            <w:vAlign w:val="center"/>
          </w:tcPr>
          <w:p w14:paraId="255424F6">
            <w:pPr>
              <w:keepNext w:val="0"/>
              <w:keepLines w:val="0"/>
              <w:widowControl/>
              <w:suppressLineNumbers w:val="0"/>
              <w:jc w:val="both"/>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sz w:val="21"/>
                <w:szCs w:val="21"/>
                <w:lang w:val="en-US" w:eastAsia="zh-CN" w:bidi="ar"/>
              </w:rPr>
              <w:t>东莞市塘厦镇宝岭路</w:t>
            </w:r>
            <w:r>
              <w:rPr>
                <w:rFonts w:hint="eastAsia" w:ascii="宋体" w:hAnsi="宋体" w:eastAsia="宋体" w:cs="宋体"/>
                <w:i w:val="0"/>
                <w:iCs w:val="0"/>
                <w:color w:val="000000"/>
                <w:kern w:val="0"/>
                <w:sz w:val="21"/>
                <w:szCs w:val="21"/>
                <w:u w:val="none"/>
                <w:lang w:val="en-US" w:eastAsia="zh-CN" w:bidi="ar"/>
              </w:rPr>
              <w:t>7f</w:t>
            </w:r>
            <w:r>
              <w:rPr>
                <w:rFonts w:hint="eastAsia" w:ascii="宋体" w:hAnsi="宋体" w:eastAsia="宋体" w:cs="宋体"/>
                <w:color w:val="000000"/>
                <w:sz w:val="21"/>
                <w:szCs w:val="21"/>
                <w:lang w:val="en-US" w:eastAsia="zh-CN" w:bidi="ar"/>
              </w:rPr>
              <w:t>号</w:t>
            </w:r>
          </w:p>
        </w:tc>
        <w:tc>
          <w:tcPr>
            <w:tcW w:w="685" w:type="dxa"/>
            <w:vAlign w:val="center"/>
          </w:tcPr>
          <w:p w14:paraId="524F0F4D">
            <w:pPr>
              <w:keepNext w:val="0"/>
              <w:keepLines w:val="0"/>
              <w:widowControl/>
              <w:suppressLineNumbers w:val="0"/>
              <w:jc w:val="both"/>
              <w:textAlignment w:val="bottom"/>
              <w:rPr>
                <w:rFonts w:hint="eastAsia" w:ascii="宋体" w:hAnsi="宋体" w:eastAsia="宋体" w:cs="宋体"/>
                <w:b w:val="0"/>
                <w:color w:val="000000"/>
                <w:sz w:val="21"/>
                <w:szCs w:val="21"/>
                <w:u w:val="none"/>
                <w:lang w:bidi="ar"/>
              </w:rPr>
            </w:pPr>
          </w:p>
        </w:tc>
      </w:tr>
      <w:tr w14:paraId="1FE7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63302B48">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3512" w:type="dxa"/>
            <w:vAlign w:val="center"/>
          </w:tcPr>
          <w:p w14:paraId="7BBE00FC">
            <w:pPr>
              <w:keepNext w:val="0"/>
              <w:keepLines w:val="0"/>
              <w:widowControl/>
              <w:suppressLineNumbers w:val="0"/>
              <w:jc w:val="both"/>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石马韩屋分散式站点</w:t>
            </w:r>
          </w:p>
        </w:tc>
        <w:tc>
          <w:tcPr>
            <w:tcW w:w="3900" w:type="dxa"/>
            <w:vAlign w:val="center"/>
          </w:tcPr>
          <w:p w14:paraId="5EC779B4">
            <w:pPr>
              <w:keepNext w:val="0"/>
              <w:keepLines w:val="0"/>
              <w:widowControl/>
              <w:suppressLineNumbers w:val="0"/>
              <w:jc w:val="both"/>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sz w:val="21"/>
                <w:szCs w:val="21"/>
                <w:lang w:val="en-US" w:eastAsia="zh-CN" w:bidi="ar"/>
              </w:rPr>
              <w:t>东莞市塘厦镇明珠街</w:t>
            </w:r>
            <w:r>
              <w:rPr>
                <w:rFonts w:hint="eastAsia" w:ascii="宋体" w:hAnsi="宋体" w:eastAsia="宋体" w:cs="宋体"/>
                <w:i w:val="0"/>
                <w:iCs w:val="0"/>
                <w:color w:val="000000"/>
                <w:kern w:val="0"/>
                <w:sz w:val="21"/>
                <w:szCs w:val="21"/>
                <w:u w:val="none"/>
                <w:lang w:val="en-US" w:eastAsia="zh-CN" w:bidi="ar"/>
              </w:rPr>
              <w:t>12</w:t>
            </w:r>
            <w:r>
              <w:rPr>
                <w:rFonts w:hint="eastAsia" w:ascii="宋体" w:hAnsi="宋体" w:eastAsia="宋体" w:cs="宋体"/>
                <w:color w:val="000000"/>
                <w:sz w:val="21"/>
                <w:szCs w:val="21"/>
                <w:lang w:val="en-US" w:eastAsia="zh-CN" w:bidi="ar"/>
              </w:rPr>
              <w:t>号</w:t>
            </w:r>
          </w:p>
        </w:tc>
        <w:tc>
          <w:tcPr>
            <w:tcW w:w="685" w:type="dxa"/>
            <w:vAlign w:val="center"/>
          </w:tcPr>
          <w:p w14:paraId="3398F531">
            <w:pPr>
              <w:keepNext w:val="0"/>
              <w:keepLines w:val="0"/>
              <w:widowControl/>
              <w:suppressLineNumbers w:val="0"/>
              <w:jc w:val="both"/>
              <w:textAlignment w:val="bottom"/>
              <w:rPr>
                <w:rFonts w:hint="eastAsia" w:ascii="宋体" w:hAnsi="宋体" w:eastAsia="宋体" w:cs="宋体"/>
                <w:b w:val="0"/>
                <w:color w:val="000000"/>
                <w:sz w:val="21"/>
                <w:szCs w:val="21"/>
                <w:u w:val="none"/>
                <w:lang w:bidi="ar"/>
              </w:rPr>
            </w:pPr>
          </w:p>
        </w:tc>
      </w:tr>
      <w:tr w14:paraId="57A82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5EB658DD">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3512" w:type="dxa"/>
            <w:vAlign w:val="center"/>
          </w:tcPr>
          <w:p w14:paraId="0F0B2B5E">
            <w:pPr>
              <w:keepNext w:val="0"/>
              <w:keepLines w:val="0"/>
              <w:widowControl/>
              <w:suppressLineNumbers w:val="0"/>
              <w:jc w:val="both"/>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石排镇鲤鱼洲分散式站点</w:t>
            </w:r>
          </w:p>
        </w:tc>
        <w:tc>
          <w:tcPr>
            <w:tcW w:w="3900" w:type="dxa"/>
            <w:vAlign w:val="center"/>
          </w:tcPr>
          <w:p w14:paraId="27CB8CC3">
            <w:pPr>
              <w:keepNext w:val="0"/>
              <w:keepLines w:val="0"/>
              <w:widowControl/>
              <w:suppressLineNumbers w:val="0"/>
              <w:jc w:val="both"/>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东莞市石排镇鲤鱼洲</w:t>
            </w:r>
          </w:p>
        </w:tc>
        <w:tc>
          <w:tcPr>
            <w:tcW w:w="685" w:type="dxa"/>
            <w:vAlign w:val="center"/>
          </w:tcPr>
          <w:p w14:paraId="3D698F38">
            <w:pPr>
              <w:keepNext w:val="0"/>
              <w:keepLines w:val="0"/>
              <w:widowControl/>
              <w:suppressLineNumbers w:val="0"/>
              <w:jc w:val="both"/>
              <w:textAlignment w:val="bottom"/>
              <w:rPr>
                <w:rFonts w:hint="eastAsia" w:ascii="宋体" w:hAnsi="宋体" w:eastAsia="宋体" w:cs="宋体"/>
                <w:b w:val="0"/>
                <w:color w:val="000000"/>
                <w:sz w:val="21"/>
                <w:szCs w:val="21"/>
                <w:u w:val="none"/>
                <w:lang w:bidi="ar"/>
              </w:rPr>
            </w:pPr>
          </w:p>
        </w:tc>
      </w:tr>
      <w:tr w14:paraId="6DEF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57AD1817">
            <w:pPr>
              <w:keepNext w:val="0"/>
              <w:keepLines w:val="0"/>
              <w:widowControl/>
              <w:suppressLineNumbers w:val="0"/>
              <w:jc w:val="center"/>
              <w:textAlignment w:val="bottom"/>
              <w:rPr>
                <w:rFonts w:hint="default" w:ascii="宋体" w:hAnsi="宋体" w:eastAsia="宋体" w:cs="宋体"/>
                <w:i w:val="0"/>
                <w:iCs w:val="0"/>
                <w:color w:val="000000"/>
                <w:kern w:val="0"/>
                <w:sz w:val="21"/>
                <w:szCs w:val="21"/>
                <w:u w:val="none"/>
                <w:lang w:val="en-US" w:eastAsia="zh-CN" w:bidi="ar"/>
              </w:rPr>
            </w:pPr>
            <w:r>
              <w:rPr>
                <w:rFonts w:hint="eastAsia" w:hAnsi="宋体" w:cs="宋体"/>
                <w:i w:val="0"/>
                <w:iCs w:val="0"/>
                <w:color w:val="000000"/>
                <w:kern w:val="0"/>
                <w:sz w:val="21"/>
                <w:szCs w:val="21"/>
                <w:u w:val="none"/>
                <w:lang w:val="en-US" w:eastAsia="zh-CN" w:bidi="ar"/>
              </w:rPr>
              <w:t>12</w:t>
            </w:r>
          </w:p>
        </w:tc>
        <w:tc>
          <w:tcPr>
            <w:tcW w:w="3512" w:type="dxa"/>
            <w:vAlign w:val="center"/>
          </w:tcPr>
          <w:p w14:paraId="56B25C66">
            <w:pPr>
              <w:keepNext w:val="0"/>
              <w:keepLines w:val="0"/>
              <w:widowControl/>
              <w:suppressLineNumbers w:val="0"/>
              <w:jc w:val="both"/>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石碣镇檀香岛分散式站点</w:t>
            </w:r>
          </w:p>
        </w:tc>
        <w:tc>
          <w:tcPr>
            <w:tcW w:w="3900" w:type="dxa"/>
            <w:vAlign w:val="center"/>
          </w:tcPr>
          <w:p w14:paraId="514FF924">
            <w:pPr>
              <w:keepNext w:val="0"/>
              <w:keepLines w:val="0"/>
              <w:widowControl/>
              <w:suppressLineNumbers w:val="0"/>
              <w:jc w:val="both"/>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石碣镇檀香岛</w:t>
            </w:r>
          </w:p>
        </w:tc>
        <w:tc>
          <w:tcPr>
            <w:tcW w:w="685" w:type="dxa"/>
            <w:vAlign w:val="center"/>
          </w:tcPr>
          <w:p w14:paraId="4CC025FB">
            <w:pPr>
              <w:keepNext w:val="0"/>
              <w:keepLines w:val="0"/>
              <w:widowControl/>
              <w:suppressLineNumbers w:val="0"/>
              <w:jc w:val="both"/>
              <w:textAlignment w:val="bottom"/>
              <w:rPr>
                <w:rFonts w:hint="eastAsia" w:ascii="宋体" w:hAnsi="宋体" w:eastAsia="宋体" w:cs="宋体"/>
                <w:b w:val="0"/>
                <w:color w:val="000000"/>
                <w:sz w:val="21"/>
                <w:szCs w:val="21"/>
                <w:u w:val="none"/>
                <w:lang w:bidi="ar"/>
              </w:rPr>
            </w:pPr>
          </w:p>
        </w:tc>
      </w:tr>
    </w:tbl>
    <w:p w14:paraId="3DF1AF16">
      <w:pPr>
        <w:widowControl/>
        <w:textAlignment w:val="bottom"/>
        <w:rPr>
          <w:rFonts w:hint="eastAsia" w:ascii="宋体" w:hAnsi="宋体" w:eastAsia="宋体" w:cs="宋体"/>
          <w:b w:val="0"/>
          <w:color w:val="000000"/>
          <w:sz w:val="21"/>
          <w:szCs w:val="21"/>
          <w:u w:val="none"/>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1" w:fontKey="{E60D0D55-BBE6-4297-BB23-FBA01682A9A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4ZmNjMGVkN2M5NmZmMWEzN2UyNzdlZjRkYWIzZTkifQ=="/>
    <w:docVar w:name="KSO_WPS_MARK_KEY" w:val="8366ea90-64b6-47df-9b80-691401addddd"/>
  </w:docVars>
  <w:rsids>
    <w:rsidRoot w:val="007264DD"/>
    <w:rsid w:val="00023F98"/>
    <w:rsid w:val="00042273"/>
    <w:rsid w:val="00074F60"/>
    <w:rsid w:val="000844FE"/>
    <w:rsid w:val="0009014D"/>
    <w:rsid w:val="000A0A8D"/>
    <w:rsid w:val="000A2E3E"/>
    <w:rsid w:val="000C5DCB"/>
    <w:rsid w:val="000D07E0"/>
    <w:rsid w:val="000E2DEF"/>
    <w:rsid w:val="000E38F2"/>
    <w:rsid w:val="000F06DC"/>
    <w:rsid w:val="00135A74"/>
    <w:rsid w:val="00147C74"/>
    <w:rsid w:val="00153C3A"/>
    <w:rsid w:val="00165013"/>
    <w:rsid w:val="00171B94"/>
    <w:rsid w:val="001764B5"/>
    <w:rsid w:val="00187B31"/>
    <w:rsid w:val="001B10ED"/>
    <w:rsid w:val="001B736A"/>
    <w:rsid w:val="001C2090"/>
    <w:rsid w:val="001C58B9"/>
    <w:rsid w:val="001D00C7"/>
    <w:rsid w:val="001D1244"/>
    <w:rsid w:val="001D1A78"/>
    <w:rsid w:val="001E3E19"/>
    <w:rsid w:val="001F3F80"/>
    <w:rsid w:val="001F6B83"/>
    <w:rsid w:val="0020252A"/>
    <w:rsid w:val="00203CB5"/>
    <w:rsid w:val="002200ED"/>
    <w:rsid w:val="00226F27"/>
    <w:rsid w:val="00233A60"/>
    <w:rsid w:val="00243976"/>
    <w:rsid w:val="0024662C"/>
    <w:rsid w:val="00247A27"/>
    <w:rsid w:val="0025416A"/>
    <w:rsid w:val="00280F34"/>
    <w:rsid w:val="00291B27"/>
    <w:rsid w:val="002920F1"/>
    <w:rsid w:val="002C5E43"/>
    <w:rsid w:val="002C7D4F"/>
    <w:rsid w:val="002D6B93"/>
    <w:rsid w:val="002E6DB5"/>
    <w:rsid w:val="003020D5"/>
    <w:rsid w:val="003042E2"/>
    <w:rsid w:val="0033389A"/>
    <w:rsid w:val="0033512F"/>
    <w:rsid w:val="0034043D"/>
    <w:rsid w:val="00342914"/>
    <w:rsid w:val="00346E21"/>
    <w:rsid w:val="00353F38"/>
    <w:rsid w:val="0035417D"/>
    <w:rsid w:val="00360DE9"/>
    <w:rsid w:val="00366A11"/>
    <w:rsid w:val="00373BA9"/>
    <w:rsid w:val="00375C27"/>
    <w:rsid w:val="003947E9"/>
    <w:rsid w:val="003B2296"/>
    <w:rsid w:val="003C3A16"/>
    <w:rsid w:val="003C738A"/>
    <w:rsid w:val="003E0033"/>
    <w:rsid w:val="003E7D69"/>
    <w:rsid w:val="003F2AF5"/>
    <w:rsid w:val="00400F37"/>
    <w:rsid w:val="004250F4"/>
    <w:rsid w:val="0043567F"/>
    <w:rsid w:val="00442B59"/>
    <w:rsid w:val="004455EE"/>
    <w:rsid w:val="0044633B"/>
    <w:rsid w:val="00452188"/>
    <w:rsid w:val="0045291B"/>
    <w:rsid w:val="004633E4"/>
    <w:rsid w:val="00480885"/>
    <w:rsid w:val="004B045F"/>
    <w:rsid w:val="004B360F"/>
    <w:rsid w:val="004E6CB0"/>
    <w:rsid w:val="004F737F"/>
    <w:rsid w:val="00502781"/>
    <w:rsid w:val="00502ABC"/>
    <w:rsid w:val="0050436B"/>
    <w:rsid w:val="00513DBD"/>
    <w:rsid w:val="0054021B"/>
    <w:rsid w:val="00544F32"/>
    <w:rsid w:val="005557B5"/>
    <w:rsid w:val="005562B2"/>
    <w:rsid w:val="00567072"/>
    <w:rsid w:val="00576433"/>
    <w:rsid w:val="005B4036"/>
    <w:rsid w:val="005B77F5"/>
    <w:rsid w:val="005C6D45"/>
    <w:rsid w:val="005F22A8"/>
    <w:rsid w:val="005F2D8D"/>
    <w:rsid w:val="005F4D2F"/>
    <w:rsid w:val="005F6DAA"/>
    <w:rsid w:val="00607F59"/>
    <w:rsid w:val="006170EC"/>
    <w:rsid w:val="00625D67"/>
    <w:rsid w:val="0063048D"/>
    <w:rsid w:val="0063222F"/>
    <w:rsid w:val="00636C9A"/>
    <w:rsid w:val="0064512E"/>
    <w:rsid w:val="0067236B"/>
    <w:rsid w:val="00693453"/>
    <w:rsid w:val="0069380F"/>
    <w:rsid w:val="006B361F"/>
    <w:rsid w:val="006B5FD7"/>
    <w:rsid w:val="006B7308"/>
    <w:rsid w:val="006C585F"/>
    <w:rsid w:val="006F1554"/>
    <w:rsid w:val="007032D4"/>
    <w:rsid w:val="0070664E"/>
    <w:rsid w:val="00714BFD"/>
    <w:rsid w:val="007264DD"/>
    <w:rsid w:val="00726AC7"/>
    <w:rsid w:val="0072728B"/>
    <w:rsid w:val="00730ADC"/>
    <w:rsid w:val="00747151"/>
    <w:rsid w:val="00747FBB"/>
    <w:rsid w:val="00767B3A"/>
    <w:rsid w:val="0077110D"/>
    <w:rsid w:val="0077610F"/>
    <w:rsid w:val="007831E9"/>
    <w:rsid w:val="007849BE"/>
    <w:rsid w:val="00787682"/>
    <w:rsid w:val="00796E0C"/>
    <w:rsid w:val="007A6E97"/>
    <w:rsid w:val="007B6CD5"/>
    <w:rsid w:val="007D0503"/>
    <w:rsid w:val="007D4652"/>
    <w:rsid w:val="007D72F5"/>
    <w:rsid w:val="007E1668"/>
    <w:rsid w:val="007E3386"/>
    <w:rsid w:val="007E7AEF"/>
    <w:rsid w:val="008063B3"/>
    <w:rsid w:val="0081290C"/>
    <w:rsid w:val="00817BB7"/>
    <w:rsid w:val="0083085F"/>
    <w:rsid w:val="00842858"/>
    <w:rsid w:val="00842E37"/>
    <w:rsid w:val="00857FCE"/>
    <w:rsid w:val="00861E51"/>
    <w:rsid w:val="008903C8"/>
    <w:rsid w:val="008A5BCE"/>
    <w:rsid w:val="008B6451"/>
    <w:rsid w:val="008C1C06"/>
    <w:rsid w:val="008C2450"/>
    <w:rsid w:val="008D5DE2"/>
    <w:rsid w:val="008F03DC"/>
    <w:rsid w:val="008F773E"/>
    <w:rsid w:val="0090071C"/>
    <w:rsid w:val="00901438"/>
    <w:rsid w:val="00915EAF"/>
    <w:rsid w:val="00934667"/>
    <w:rsid w:val="00941FEF"/>
    <w:rsid w:val="00943D00"/>
    <w:rsid w:val="009453A1"/>
    <w:rsid w:val="0094796D"/>
    <w:rsid w:val="009518A9"/>
    <w:rsid w:val="00967091"/>
    <w:rsid w:val="00975F9F"/>
    <w:rsid w:val="009851D7"/>
    <w:rsid w:val="009A49C3"/>
    <w:rsid w:val="009C064D"/>
    <w:rsid w:val="009C0B9D"/>
    <w:rsid w:val="009C0D88"/>
    <w:rsid w:val="009C537B"/>
    <w:rsid w:val="009D3B41"/>
    <w:rsid w:val="009D406B"/>
    <w:rsid w:val="009D4E72"/>
    <w:rsid w:val="009E5CE9"/>
    <w:rsid w:val="009F6455"/>
    <w:rsid w:val="00A06CE6"/>
    <w:rsid w:val="00A20B2A"/>
    <w:rsid w:val="00A25BAF"/>
    <w:rsid w:val="00A26BCC"/>
    <w:rsid w:val="00A41AC5"/>
    <w:rsid w:val="00A45134"/>
    <w:rsid w:val="00A53C96"/>
    <w:rsid w:val="00A55F6E"/>
    <w:rsid w:val="00A62379"/>
    <w:rsid w:val="00A72289"/>
    <w:rsid w:val="00A9407D"/>
    <w:rsid w:val="00A95AC5"/>
    <w:rsid w:val="00A97E15"/>
    <w:rsid w:val="00AA3ADF"/>
    <w:rsid w:val="00AB11D1"/>
    <w:rsid w:val="00AC7966"/>
    <w:rsid w:val="00AF2450"/>
    <w:rsid w:val="00AF60E9"/>
    <w:rsid w:val="00AF6EFD"/>
    <w:rsid w:val="00B21FE1"/>
    <w:rsid w:val="00B25989"/>
    <w:rsid w:val="00B26466"/>
    <w:rsid w:val="00B343EA"/>
    <w:rsid w:val="00B412CA"/>
    <w:rsid w:val="00B45B45"/>
    <w:rsid w:val="00B508CC"/>
    <w:rsid w:val="00B50D2B"/>
    <w:rsid w:val="00B569FE"/>
    <w:rsid w:val="00B66359"/>
    <w:rsid w:val="00B7019F"/>
    <w:rsid w:val="00B8451E"/>
    <w:rsid w:val="00B93435"/>
    <w:rsid w:val="00B96D9B"/>
    <w:rsid w:val="00BA21F5"/>
    <w:rsid w:val="00BA48AC"/>
    <w:rsid w:val="00BB1C03"/>
    <w:rsid w:val="00BC5734"/>
    <w:rsid w:val="00BD01F6"/>
    <w:rsid w:val="00BD38FD"/>
    <w:rsid w:val="00BD4161"/>
    <w:rsid w:val="00BE4472"/>
    <w:rsid w:val="00BE48FE"/>
    <w:rsid w:val="00BE4D90"/>
    <w:rsid w:val="00BF723A"/>
    <w:rsid w:val="00BF76CA"/>
    <w:rsid w:val="00C02C61"/>
    <w:rsid w:val="00C12C38"/>
    <w:rsid w:val="00C15FF7"/>
    <w:rsid w:val="00C1744B"/>
    <w:rsid w:val="00C3440E"/>
    <w:rsid w:val="00C45108"/>
    <w:rsid w:val="00C50037"/>
    <w:rsid w:val="00C5746D"/>
    <w:rsid w:val="00C92311"/>
    <w:rsid w:val="00C93394"/>
    <w:rsid w:val="00CB3704"/>
    <w:rsid w:val="00CB44BD"/>
    <w:rsid w:val="00CC5813"/>
    <w:rsid w:val="00CD0C6F"/>
    <w:rsid w:val="00CE7A39"/>
    <w:rsid w:val="00CF64FD"/>
    <w:rsid w:val="00CF703B"/>
    <w:rsid w:val="00D05B99"/>
    <w:rsid w:val="00D0720E"/>
    <w:rsid w:val="00D129C8"/>
    <w:rsid w:val="00D23A1F"/>
    <w:rsid w:val="00D313DB"/>
    <w:rsid w:val="00D5016D"/>
    <w:rsid w:val="00D55027"/>
    <w:rsid w:val="00D55480"/>
    <w:rsid w:val="00D5770C"/>
    <w:rsid w:val="00D642A6"/>
    <w:rsid w:val="00D70A24"/>
    <w:rsid w:val="00D81F2B"/>
    <w:rsid w:val="00D85211"/>
    <w:rsid w:val="00D86670"/>
    <w:rsid w:val="00DA4AD6"/>
    <w:rsid w:val="00DB292C"/>
    <w:rsid w:val="00DC356E"/>
    <w:rsid w:val="00DE4A25"/>
    <w:rsid w:val="00E31126"/>
    <w:rsid w:val="00E34CDE"/>
    <w:rsid w:val="00E40888"/>
    <w:rsid w:val="00E91C60"/>
    <w:rsid w:val="00E97D14"/>
    <w:rsid w:val="00EA66ED"/>
    <w:rsid w:val="00EB2AF3"/>
    <w:rsid w:val="00EC18FD"/>
    <w:rsid w:val="00ED1D78"/>
    <w:rsid w:val="00ED659D"/>
    <w:rsid w:val="00EE3CD6"/>
    <w:rsid w:val="00EF7E8C"/>
    <w:rsid w:val="00F1510B"/>
    <w:rsid w:val="00F151F1"/>
    <w:rsid w:val="00F22FFE"/>
    <w:rsid w:val="00F32D9B"/>
    <w:rsid w:val="00F52964"/>
    <w:rsid w:val="00F52DAA"/>
    <w:rsid w:val="00F770F3"/>
    <w:rsid w:val="00F92955"/>
    <w:rsid w:val="00FA4BD4"/>
    <w:rsid w:val="00FB1608"/>
    <w:rsid w:val="00FB3B12"/>
    <w:rsid w:val="00FE4959"/>
    <w:rsid w:val="02777BFD"/>
    <w:rsid w:val="0806356C"/>
    <w:rsid w:val="0B163981"/>
    <w:rsid w:val="0B193B8A"/>
    <w:rsid w:val="0B36617C"/>
    <w:rsid w:val="0B540ED5"/>
    <w:rsid w:val="0B867728"/>
    <w:rsid w:val="114026B7"/>
    <w:rsid w:val="14543C3E"/>
    <w:rsid w:val="1ABE7DF1"/>
    <w:rsid w:val="1C754B09"/>
    <w:rsid w:val="1E31395D"/>
    <w:rsid w:val="1E596186"/>
    <w:rsid w:val="1F2C0B61"/>
    <w:rsid w:val="201A0966"/>
    <w:rsid w:val="27DC489A"/>
    <w:rsid w:val="282011E6"/>
    <w:rsid w:val="2B617026"/>
    <w:rsid w:val="2BB741EA"/>
    <w:rsid w:val="3099623E"/>
    <w:rsid w:val="34190267"/>
    <w:rsid w:val="36E01AC8"/>
    <w:rsid w:val="385507B5"/>
    <w:rsid w:val="38A3716A"/>
    <w:rsid w:val="3A280F0A"/>
    <w:rsid w:val="3BFE264F"/>
    <w:rsid w:val="3EFD7200"/>
    <w:rsid w:val="482152EB"/>
    <w:rsid w:val="4A29502E"/>
    <w:rsid w:val="4BD96ABF"/>
    <w:rsid w:val="4D377604"/>
    <w:rsid w:val="4D953A50"/>
    <w:rsid w:val="524E3191"/>
    <w:rsid w:val="528375ED"/>
    <w:rsid w:val="53A0315E"/>
    <w:rsid w:val="53B11E10"/>
    <w:rsid w:val="54EC091A"/>
    <w:rsid w:val="56D7393C"/>
    <w:rsid w:val="5A3A0669"/>
    <w:rsid w:val="5A8D06E6"/>
    <w:rsid w:val="5BFC717E"/>
    <w:rsid w:val="5CDF179C"/>
    <w:rsid w:val="5DEF5B27"/>
    <w:rsid w:val="63F3414A"/>
    <w:rsid w:val="64A44745"/>
    <w:rsid w:val="6AB34B1D"/>
    <w:rsid w:val="71940FDC"/>
    <w:rsid w:val="74661904"/>
    <w:rsid w:val="792C6CB9"/>
    <w:rsid w:val="79BD4152"/>
    <w:rsid w:val="7A560E98"/>
    <w:rsid w:val="7C3C5E6C"/>
    <w:rsid w:val="7CA04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7"/>
    <w:basedOn w:val="1"/>
    <w:next w:val="1"/>
    <w:link w:val="28"/>
    <w:semiHidden/>
    <w:unhideWhenUsed/>
    <w:qFormat/>
    <w:uiPriority w:val="9"/>
    <w:pPr>
      <w:keepNext/>
      <w:keepLines/>
      <w:spacing w:before="240" w:after="64" w:line="320" w:lineRule="auto"/>
      <w:outlineLvl w:val="6"/>
    </w:pPr>
    <w:rPr>
      <w:b/>
      <w:bCs/>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26"/>
    <w:semiHidden/>
    <w:unhideWhenUsed/>
    <w:qFormat/>
    <w:uiPriority w:val="99"/>
  </w:style>
  <w:style w:type="paragraph" w:styleId="8">
    <w:name w:val="Balloon Text"/>
    <w:basedOn w:val="1"/>
    <w:link w:val="23"/>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link w:val="20"/>
    <w:qFormat/>
    <w:uiPriority w:val="10"/>
    <w:pPr>
      <w:spacing w:before="240" w:after="60"/>
      <w:jc w:val="center"/>
      <w:outlineLvl w:val="0"/>
    </w:pPr>
    <w:rPr>
      <w:rFonts w:ascii="Cambria" w:hAnsi="Cambria"/>
      <w:b/>
      <w:bCs/>
      <w:sz w:val="32"/>
      <w:szCs w:val="32"/>
    </w:rPr>
  </w:style>
  <w:style w:type="paragraph" w:styleId="12">
    <w:name w:val="annotation subject"/>
    <w:basedOn w:val="7"/>
    <w:next w:val="7"/>
    <w:link w:val="27"/>
    <w:semiHidden/>
    <w:unhideWhenUsed/>
    <w:qFormat/>
    <w:uiPriority w:val="99"/>
    <w:rPr>
      <w:b/>
      <w:bCs/>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annotation reference"/>
    <w:basedOn w:val="15"/>
    <w:semiHidden/>
    <w:unhideWhenUsed/>
    <w:qFormat/>
    <w:uiPriority w:val="99"/>
    <w:rPr>
      <w:sz w:val="21"/>
      <w:szCs w:val="21"/>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标题 Char"/>
    <w:basedOn w:val="15"/>
    <w:link w:val="11"/>
    <w:qFormat/>
    <w:uiPriority w:val="10"/>
    <w:rPr>
      <w:rFonts w:ascii="Cambria" w:hAnsi="Cambria" w:eastAsia="宋体" w:cs="Times New Roman"/>
      <w:b/>
      <w:bCs/>
      <w:kern w:val="0"/>
      <w:sz w:val="32"/>
      <w:szCs w:val="32"/>
    </w:rPr>
  </w:style>
  <w:style w:type="paragraph" w:customStyle="1" w:styleId="21">
    <w:name w:val="彩色列表 - 强调文字颜色 11"/>
    <w:basedOn w:val="1"/>
    <w:link w:val="29"/>
    <w:qFormat/>
    <w:uiPriority w:val="34"/>
    <w:pPr>
      <w:ind w:firstLine="420" w:firstLineChars="200"/>
    </w:pPr>
  </w:style>
  <w:style w:type="paragraph" w:styleId="22">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character" w:customStyle="1" w:styleId="23">
    <w:name w:val="批注框文本 Char"/>
    <w:basedOn w:val="15"/>
    <w:link w:val="8"/>
    <w:semiHidden/>
    <w:qFormat/>
    <w:uiPriority w:val="99"/>
    <w:rPr>
      <w:rFonts w:ascii="宋体" w:hAnsi="Times New Roman" w:eastAsia="宋体" w:cs="Times New Roman"/>
      <w:sz w:val="18"/>
      <w:szCs w:val="18"/>
    </w:rPr>
  </w:style>
  <w:style w:type="paragraph" w:customStyle="1" w:styleId="24">
    <w:name w:val="修订1"/>
    <w:hidden/>
    <w:semiHidden/>
    <w:qFormat/>
    <w:uiPriority w:val="99"/>
    <w:rPr>
      <w:rFonts w:ascii="宋体" w:hAnsi="Times New Roman" w:eastAsia="宋体" w:cs="Times New Roman"/>
      <w:sz w:val="24"/>
      <w:szCs w:val="24"/>
      <w:lang w:val="en-US" w:eastAsia="zh-CN" w:bidi="ar-SA"/>
    </w:rPr>
  </w:style>
  <w:style w:type="paragraph" w:customStyle="1" w:styleId="25">
    <w:name w:val="修订2"/>
    <w:hidden/>
    <w:semiHidden/>
    <w:qFormat/>
    <w:uiPriority w:val="99"/>
    <w:rPr>
      <w:rFonts w:ascii="宋体" w:hAnsi="Times New Roman" w:eastAsia="宋体" w:cs="Times New Roman"/>
      <w:sz w:val="24"/>
      <w:szCs w:val="24"/>
      <w:lang w:val="en-US" w:eastAsia="zh-CN" w:bidi="ar-SA"/>
    </w:rPr>
  </w:style>
  <w:style w:type="character" w:customStyle="1" w:styleId="26">
    <w:name w:val="批注文字 Char"/>
    <w:basedOn w:val="15"/>
    <w:link w:val="7"/>
    <w:semiHidden/>
    <w:qFormat/>
    <w:uiPriority w:val="99"/>
    <w:rPr>
      <w:rFonts w:ascii="宋体"/>
      <w:sz w:val="24"/>
      <w:szCs w:val="24"/>
    </w:rPr>
  </w:style>
  <w:style w:type="character" w:customStyle="1" w:styleId="27">
    <w:name w:val="批注主题 Char"/>
    <w:basedOn w:val="26"/>
    <w:link w:val="12"/>
    <w:semiHidden/>
    <w:qFormat/>
    <w:uiPriority w:val="99"/>
    <w:rPr>
      <w:rFonts w:ascii="宋体"/>
      <w:b/>
      <w:bCs/>
      <w:sz w:val="24"/>
      <w:szCs w:val="24"/>
    </w:rPr>
  </w:style>
  <w:style w:type="character" w:customStyle="1" w:styleId="28">
    <w:name w:val="标题 7 Char"/>
    <w:basedOn w:val="15"/>
    <w:link w:val="6"/>
    <w:qFormat/>
    <w:uiPriority w:val="9"/>
    <w:rPr>
      <w:rFonts w:ascii="宋体"/>
      <w:b/>
      <w:bCs/>
      <w:sz w:val="24"/>
      <w:szCs w:val="24"/>
    </w:rPr>
  </w:style>
  <w:style w:type="character" w:customStyle="1" w:styleId="29">
    <w:name w:val="彩色列表 - 强调文字颜色 1 Char"/>
    <w:link w:val="21"/>
    <w:qFormat/>
    <w:uiPriority w:val="0"/>
    <w:rPr>
      <w:rFonts w:ascii="宋体"/>
      <w:sz w:val="24"/>
      <w:szCs w:val="24"/>
    </w:rPr>
  </w:style>
  <w:style w:type="character" w:customStyle="1" w:styleId="30">
    <w:name w:val="font21"/>
    <w:basedOn w:val="15"/>
    <w:qFormat/>
    <w:uiPriority w:val="0"/>
    <w:rPr>
      <w:rFonts w:hint="default" w:ascii="仿宋_GB2312" w:eastAsia="仿宋_GB2312" w:cs="仿宋_GB2312"/>
      <w:color w:val="000000"/>
      <w:sz w:val="36"/>
      <w:szCs w:val="36"/>
      <w:u w:val="none"/>
    </w:rPr>
  </w:style>
  <w:style w:type="character" w:customStyle="1" w:styleId="31">
    <w:name w:val="font31"/>
    <w:basedOn w:val="15"/>
    <w:uiPriority w:val="0"/>
    <w:rPr>
      <w:rFonts w:hint="eastAsia" w:ascii="宋体" w:hAnsi="宋体" w:eastAsia="宋体" w:cs="宋体"/>
      <w:color w:val="000000"/>
      <w:sz w:val="36"/>
      <w:szCs w:val="36"/>
      <w:u w:val="none"/>
    </w:rPr>
  </w:style>
  <w:style w:type="character" w:customStyle="1" w:styleId="32">
    <w:name w:val="font11"/>
    <w:basedOn w:val="15"/>
    <w:uiPriority w:val="0"/>
    <w:rPr>
      <w:rFonts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6241</Words>
  <Characters>6442</Characters>
  <Lines>97</Lines>
  <Paragraphs>27</Paragraphs>
  <TotalTime>196</TotalTime>
  <ScaleCrop>false</ScaleCrop>
  <LinksUpToDate>false</LinksUpToDate>
  <CharactersWithSpaces>6558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2021-06-04T03:27:00Z</dcterms:created>
  <dc:creator>张 敏杰</dc:creator>
  <cp:lastModifiedBy>文浩</cp:lastModifiedBy>
  <dcterms:modified xsi:type="dcterms:W3CDTF">2025-07-31T06:52:30Z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A4E22D1861C94B5EA18E6746FB640ECA</vt:lpwstr>
  </property>
</Properties>
</file>